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082A3">
      <w:pPr>
        <w:pStyle w:val="2"/>
        <w:shd w:val="clear" w:color="auto" w:fill="auto"/>
        <w:jc w:val="center"/>
        <w:rPr>
          <w:rFonts w:hint="eastAsia" w:asciiTheme="minorEastAsia" w:hAnsiTheme="minorEastAsia" w:eastAsiaTheme="minorEastAsia" w:cstheme="minorEastAsia"/>
          <w:b/>
          <w:color w:val="auto"/>
          <w:sz w:val="52"/>
          <w:szCs w:val="52"/>
          <w:highlight w:val="none"/>
          <w:lang w:eastAsia="zh-CN"/>
        </w:rPr>
      </w:pPr>
    </w:p>
    <w:p w14:paraId="0030172A">
      <w:pPr>
        <w:pStyle w:val="2"/>
        <w:shd w:val="clear" w:color="auto" w:fill="auto"/>
        <w:jc w:val="cente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b/>
          <w:color w:val="auto"/>
          <w:sz w:val="72"/>
          <w:szCs w:val="72"/>
          <w:highlight w:val="none"/>
          <w:lang w:eastAsia="zh-CN"/>
        </w:rPr>
        <w:t>临沧市临翔区医疗卫生共同体总医院2026年度医用耗材第四标段（普耗）采购项目（</w:t>
      </w:r>
      <w:r>
        <w:rPr>
          <w:rFonts w:hint="eastAsia" w:asciiTheme="minorEastAsia" w:hAnsiTheme="minorEastAsia" w:eastAsiaTheme="minorEastAsia" w:cstheme="minorEastAsia"/>
          <w:b/>
          <w:color w:val="auto"/>
          <w:sz w:val="72"/>
          <w:szCs w:val="72"/>
          <w:highlight w:val="none"/>
          <w:lang w:val="en-US" w:eastAsia="zh-CN"/>
        </w:rPr>
        <w:t>二次</w:t>
      </w:r>
      <w:r>
        <w:rPr>
          <w:rFonts w:hint="eastAsia" w:asciiTheme="minorEastAsia" w:hAnsiTheme="minorEastAsia" w:eastAsiaTheme="minorEastAsia" w:cstheme="minorEastAsia"/>
          <w:b/>
          <w:color w:val="auto"/>
          <w:sz w:val="72"/>
          <w:szCs w:val="72"/>
          <w:highlight w:val="none"/>
          <w:lang w:eastAsia="zh-CN"/>
        </w:rPr>
        <w:t>）</w:t>
      </w:r>
    </w:p>
    <w:p w14:paraId="290C918D">
      <w:pPr>
        <w:pStyle w:val="15"/>
        <w:shd w:val="clear" w:color="auto" w:fill="auto"/>
        <w:jc w:val="both"/>
        <w:rPr>
          <w:rFonts w:hint="eastAsia" w:asciiTheme="minorEastAsia" w:hAnsiTheme="minorEastAsia" w:eastAsiaTheme="minorEastAsia" w:cstheme="minorEastAsia"/>
          <w:color w:val="auto"/>
          <w:sz w:val="72"/>
          <w:highlight w:val="none"/>
        </w:rPr>
      </w:pPr>
    </w:p>
    <w:p w14:paraId="200C821D">
      <w:pPr>
        <w:shd w:val="clear" w:color="auto" w:fill="auto"/>
        <w:jc w:val="center"/>
        <w:rPr>
          <w:rFonts w:hint="eastAsia" w:asciiTheme="minorEastAsia" w:hAnsiTheme="minorEastAsia" w:eastAsiaTheme="minorEastAsia" w:cstheme="minorEastAsia"/>
          <w:b/>
          <w:color w:val="auto"/>
          <w:sz w:val="52"/>
          <w:highlight w:val="none"/>
        </w:rPr>
      </w:pPr>
      <w:r>
        <w:rPr>
          <w:rFonts w:hint="eastAsia" w:asciiTheme="minorEastAsia" w:hAnsiTheme="minorEastAsia" w:eastAsiaTheme="minorEastAsia" w:cstheme="minorEastAsia"/>
          <w:b/>
          <w:color w:val="auto"/>
          <w:sz w:val="72"/>
          <w:szCs w:val="36"/>
          <w:highlight w:val="none"/>
        </w:rPr>
        <w:t>招</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件</w:t>
      </w:r>
    </w:p>
    <w:p w14:paraId="7FE33618">
      <w:pPr>
        <w:pStyle w:val="15"/>
        <w:shd w:val="clear" w:color="auto" w:fill="auto"/>
        <w:jc w:val="center"/>
        <w:rPr>
          <w:rFonts w:hint="eastAsia" w:asciiTheme="minorEastAsia" w:hAnsiTheme="minorEastAsia" w:eastAsiaTheme="minorEastAsia" w:cstheme="minorEastAsia"/>
          <w:b/>
          <w:color w:val="auto"/>
          <w:sz w:val="32"/>
          <w:szCs w:val="32"/>
          <w:highlight w:val="none"/>
        </w:rPr>
      </w:pPr>
    </w:p>
    <w:p w14:paraId="1879E77B">
      <w:pPr>
        <w:pStyle w:val="15"/>
        <w:shd w:val="clear" w:color="auto" w:fill="auto"/>
        <w:jc w:val="center"/>
        <w:rPr>
          <w:rFonts w:hint="eastAsia" w:asciiTheme="minorEastAsia" w:hAnsiTheme="minorEastAsia" w:eastAsiaTheme="minorEastAsia" w:cstheme="minorEastAsia"/>
          <w:color w:val="auto"/>
          <w:highlight w:val="none"/>
          <w:lang w:eastAsia="zh-CN"/>
        </w:rPr>
      </w:pPr>
      <w:bookmarkStart w:id="0" w:name="_Toc4054"/>
      <w:bookmarkStart w:id="1" w:name="_Toc25686"/>
      <w:r>
        <w:rPr>
          <w:rFonts w:hint="eastAsia" w:asciiTheme="minorEastAsia" w:hAnsiTheme="minorEastAsia" w:eastAsiaTheme="minorEastAsia" w:cstheme="minorEastAsia"/>
          <w:b/>
          <w:color w:val="auto"/>
          <w:sz w:val="36"/>
          <w:szCs w:val="36"/>
          <w:highlight w:val="none"/>
        </w:rPr>
        <w:t>项目编</w:t>
      </w:r>
      <w: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t>号:</w:t>
      </w:r>
      <w:bookmarkEnd w:id="0"/>
      <w:bookmarkEnd w:id="1"/>
      <w:r>
        <w:rPr>
          <w:rFonts w:hint="eastAsia" w:asciiTheme="minorEastAsia" w:hAnsiTheme="minorEastAsia" w:eastAsiaTheme="minorEastAsia" w:cstheme="minorEastAsia"/>
          <w:b/>
          <w:color w:val="000000" w:themeColor="text1"/>
          <w:sz w:val="36"/>
          <w:szCs w:val="36"/>
          <w:highlight w:val="none"/>
          <w:lang w:eastAsia="zh-CN"/>
          <w14:textFill>
            <w14:solidFill>
              <w14:schemeClr w14:val="tx1"/>
            </w14:solidFill>
          </w14:textFill>
        </w:rPr>
        <w:t>LCZC2026-G1-00711-LCYB-0063</w:t>
      </w:r>
    </w:p>
    <w:p w14:paraId="3A8FC394">
      <w:pPr>
        <w:pStyle w:val="15"/>
        <w:shd w:val="clear" w:color="auto" w:fill="auto"/>
        <w:rPr>
          <w:rFonts w:hint="eastAsia" w:asciiTheme="minorEastAsia" w:hAnsiTheme="minorEastAsia" w:eastAsiaTheme="minorEastAsia" w:cstheme="minorEastAsia"/>
          <w:color w:val="auto"/>
          <w:highlight w:val="none"/>
        </w:rPr>
      </w:pPr>
    </w:p>
    <w:p w14:paraId="2EE1DB5D">
      <w:pPr>
        <w:pStyle w:val="15"/>
        <w:shd w:val="clear" w:color="auto" w:fill="auto"/>
        <w:rPr>
          <w:rFonts w:hint="eastAsia" w:asciiTheme="minorEastAsia" w:hAnsiTheme="minorEastAsia" w:eastAsiaTheme="minorEastAsia" w:cstheme="minorEastAsia"/>
          <w:color w:val="auto"/>
          <w:sz w:val="36"/>
          <w:highlight w:val="none"/>
        </w:rPr>
      </w:pPr>
    </w:p>
    <w:p w14:paraId="2C77BC8E">
      <w:pPr>
        <w:pStyle w:val="15"/>
        <w:shd w:val="clear" w:color="auto" w:fill="auto"/>
        <w:rPr>
          <w:rFonts w:hint="eastAsia" w:asciiTheme="minorEastAsia" w:hAnsiTheme="minorEastAsia" w:eastAsiaTheme="minorEastAsia" w:cstheme="minorEastAsia"/>
          <w:color w:val="auto"/>
          <w:sz w:val="36"/>
          <w:highlight w:val="none"/>
        </w:rPr>
      </w:pPr>
    </w:p>
    <w:p w14:paraId="6263499C">
      <w:pPr>
        <w:shd w:val="clear" w:color="auto" w:fill="auto"/>
        <w:rPr>
          <w:rFonts w:hint="eastAsia" w:asciiTheme="minorEastAsia" w:hAnsiTheme="minorEastAsia" w:eastAsiaTheme="minorEastAsia" w:cstheme="minorEastAsia"/>
          <w:color w:val="auto"/>
          <w:highlight w:val="none"/>
        </w:rPr>
      </w:pPr>
    </w:p>
    <w:p w14:paraId="0C88E21B">
      <w:pPr>
        <w:pStyle w:val="2"/>
        <w:shd w:val="clear" w:color="auto" w:fill="auto"/>
        <w:rPr>
          <w:rFonts w:hint="eastAsia" w:asciiTheme="minorEastAsia" w:hAnsiTheme="minorEastAsia" w:eastAsiaTheme="minorEastAsia" w:cstheme="minorEastAsia"/>
          <w:color w:val="auto"/>
          <w:highlight w:val="none"/>
        </w:rPr>
      </w:pPr>
    </w:p>
    <w:p w14:paraId="334A1905">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rPr>
      </w:pPr>
      <w:bookmarkStart w:id="2" w:name="_Toc25754"/>
    </w:p>
    <w:p w14:paraId="13536C6A">
      <w:pPr>
        <w:shd w:val="clear" w:color="auto" w:fill="auto"/>
        <w:spacing w:line="800" w:lineRule="exact"/>
        <w:outlineLvl w:val="0"/>
        <w:rPr>
          <w:rFonts w:hint="eastAsia" w:asciiTheme="minorEastAsia" w:hAnsiTheme="minorEastAsia" w:eastAsiaTheme="minorEastAsia" w:cstheme="minorEastAsia"/>
          <w:b/>
          <w:color w:val="auto"/>
          <w:sz w:val="36"/>
          <w:szCs w:val="36"/>
          <w:highlight w:val="none"/>
        </w:rPr>
      </w:pPr>
      <w:bookmarkStart w:id="3" w:name="_Toc25789"/>
    </w:p>
    <w:p w14:paraId="756455FB">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u w:val="none"/>
        </w:rPr>
      </w:pPr>
      <w:r>
        <w:rPr>
          <w:rFonts w:hint="eastAsia" w:asciiTheme="minorEastAsia" w:hAnsiTheme="minorEastAsia" w:eastAsiaTheme="minorEastAsia" w:cstheme="minorEastAsia"/>
          <w:b/>
          <w:color w:val="auto"/>
          <w:sz w:val="36"/>
          <w:szCs w:val="36"/>
          <w:highlight w:val="none"/>
        </w:rPr>
        <w:t>采   购   人：</w:t>
      </w:r>
      <w:r>
        <w:rPr>
          <w:rFonts w:hint="eastAsia" w:asciiTheme="minorEastAsia" w:hAnsiTheme="minorEastAsia" w:eastAsiaTheme="minorEastAsia" w:cstheme="minorEastAsia"/>
          <w:b/>
          <w:color w:val="auto"/>
          <w:sz w:val="36"/>
          <w:szCs w:val="36"/>
          <w:highlight w:val="none"/>
          <w:lang w:eastAsia="zh-CN"/>
        </w:rPr>
        <w:t>临沧市临翔区人民医院</w:t>
      </w:r>
      <w:bookmarkEnd w:id="2"/>
      <w:bookmarkEnd w:id="3"/>
      <w:r>
        <w:rPr>
          <w:rFonts w:hint="eastAsia" w:asciiTheme="minorEastAsia" w:hAnsiTheme="minorEastAsia" w:eastAsiaTheme="minorEastAsia" w:cstheme="minorEastAsia"/>
          <w:b/>
          <w:color w:val="auto"/>
          <w:sz w:val="36"/>
          <w:szCs w:val="36"/>
          <w:highlight w:val="none"/>
          <w:u w:val="none"/>
        </w:rPr>
        <w:t xml:space="preserve"> </w:t>
      </w:r>
    </w:p>
    <w:p w14:paraId="6CF57143">
      <w:pPr>
        <w:shd w:val="clear" w:color="auto" w:fill="auto"/>
        <w:spacing w:line="800" w:lineRule="exact"/>
        <w:ind w:firstLine="723" w:firstLineChars="200"/>
        <w:rPr>
          <w:rFonts w:hint="eastAsia" w:asciiTheme="minorEastAsia" w:hAnsiTheme="minorEastAsia" w:eastAsiaTheme="minorEastAsia" w:cstheme="minorEastAsia"/>
          <w:b/>
          <w:color w:val="auto"/>
          <w:sz w:val="36"/>
          <w:szCs w:val="36"/>
          <w:highlight w:val="none"/>
          <w:u w:val="none"/>
          <w:lang w:eastAsia="zh-CN"/>
        </w:rPr>
      </w:pPr>
      <w:r>
        <w:rPr>
          <w:rFonts w:hint="eastAsia" w:asciiTheme="minorEastAsia" w:hAnsiTheme="minorEastAsia" w:eastAsiaTheme="minorEastAsia" w:cstheme="minorEastAsia"/>
          <w:b/>
          <w:color w:val="auto"/>
          <w:sz w:val="36"/>
          <w:szCs w:val="36"/>
          <w:highlight w:val="none"/>
          <w:u w:val="none"/>
        </w:rPr>
        <w:t>采购代理机构：</w:t>
      </w:r>
      <w:r>
        <w:rPr>
          <w:rFonts w:hint="eastAsia" w:asciiTheme="minorEastAsia" w:hAnsiTheme="minorEastAsia" w:eastAsiaTheme="minorEastAsia" w:cstheme="minorEastAsia"/>
          <w:b/>
          <w:color w:val="auto"/>
          <w:sz w:val="36"/>
          <w:szCs w:val="36"/>
          <w:highlight w:val="none"/>
          <w:u w:val="none"/>
          <w:lang w:eastAsia="zh-CN"/>
        </w:rPr>
        <w:t>临沧艺博项目管理咨询有限公司</w:t>
      </w:r>
    </w:p>
    <w:p w14:paraId="037B0B15">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rPr>
      </w:pPr>
      <w:bookmarkStart w:id="4" w:name="_Toc17365"/>
      <w:bookmarkStart w:id="5" w:name="_Toc3092"/>
      <w:r>
        <w:rPr>
          <w:rFonts w:hint="eastAsia" w:asciiTheme="minorEastAsia" w:hAnsiTheme="minorEastAsia" w:eastAsiaTheme="minorEastAsia" w:cstheme="minorEastAsia"/>
          <w:b/>
          <w:color w:val="auto"/>
          <w:sz w:val="36"/>
          <w:szCs w:val="36"/>
          <w:highlight w:val="none"/>
        </w:rPr>
        <w:t>日</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期：</w:t>
      </w:r>
      <w:r>
        <w:rPr>
          <w:rFonts w:hint="eastAsia" w:asciiTheme="minorEastAsia" w:hAnsiTheme="minorEastAsia" w:eastAsiaTheme="minorEastAsia" w:cstheme="minorEastAsia"/>
          <w:b/>
          <w:color w:val="auto"/>
          <w:sz w:val="36"/>
          <w:szCs w:val="36"/>
          <w:highlight w:val="none"/>
          <w:u w:val="none"/>
        </w:rPr>
        <w:t>202</w:t>
      </w:r>
      <w:r>
        <w:rPr>
          <w:rFonts w:hint="eastAsia" w:asciiTheme="minorEastAsia" w:hAnsiTheme="minorEastAsia" w:eastAsiaTheme="minorEastAsia" w:cstheme="minorEastAsia"/>
          <w:b/>
          <w:color w:val="auto"/>
          <w:sz w:val="36"/>
          <w:szCs w:val="36"/>
          <w:highlight w:val="none"/>
          <w:u w:val="none"/>
          <w:lang w:val="en-US" w:eastAsia="zh-CN"/>
        </w:rPr>
        <w:t>6</w:t>
      </w:r>
      <w:r>
        <w:rPr>
          <w:rFonts w:hint="eastAsia" w:asciiTheme="minorEastAsia" w:hAnsiTheme="minorEastAsia" w:eastAsiaTheme="minorEastAsia" w:cstheme="minorEastAsia"/>
          <w:b/>
          <w:color w:val="auto"/>
          <w:sz w:val="36"/>
          <w:szCs w:val="36"/>
          <w:highlight w:val="none"/>
          <w:u w:val="none"/>
        </w:rPr>
        <w:t>年</w:t>
      </w:r>
      <w:r>
        <w:rPr>
          <w:rFonts w:hint="eastAsia" w:asciiTheme="minorEastAsia" w:hAnsiTheme="minorEastAsia" w:eastAsiaTheme="minorEastAsia" w:cstheme="minorEastAsia"/>
          <w:b/>
          <w:color w:val="auto"/>
          <w:sz w:val="36"/>
          <w:szCs w:val="36"/>
          <w:highlight w:val="none"/>
          <w:u w:val="none"/>
          <w:lang w:val="en-US" w:eastAsia="zh-CN"/>
        </w:rPr>
        <w:t>8</w:t>
      </w:r>
      <w:r>
        <w:rPr>
          <w:rFonts w:hint="eastAsia" w:asciiTheme="minorEastAsia" w:hAnsiTheme="minorEastAsia" w:eastAsiaTheme="minorEastAsia" w:cstheme="minorEastAsia"/>
          <w:b/>
          <w:color w:val="auto"/>
          <w:sz w:val="36"/>
          <w:szCs w:val="36"/>
          <w:highlight w:val="none"/>
        </w:rPr>
        <w:t>月</w:t>
      </w:r>
      <w:bookmarkEnd w:id="4"/>
      <w:bookmarkEnd w:id="5"/>
    </w:p>
    <w:p w14:paraId="760DE6F6">
      <w:pP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r>
    </w:p>
    <w:sdt>
      <w:sdtPr>
        <w:rPr>
          <w:rFonts w:ascii="宋体" w:hAnsi="宋体" w:eastAsia="宋体" w:cs="Times New Roman"/>
          <w:kern w:val="2"/>
          <w:sz w:val="40"/>
          <w:szCs w:val="48"/>
          <w:lang w:val="en-US" w:eastAsia="zh-CN" w:bidi="ar-SA"/>
        </w:rPr>
        <w:id w:val="147477216"/>
        <w15:color w:val="DBDBDB"/>
      </w:sdtPr>
      <w:sdtEndPr>
        <w:rPr>
          <w:rFonts w:ascii="宋体" w:hAnsi="宋体" w:eastAsia="宋体" w:cs="Times New Roman"/>
          <w:kern w:val="2"/>
          <w:sz w:val="40"/>
          <w:szCs w:val="48"/>
          <w:lang w:val="en-US" w:eastAsia="zh-CN" w:bidi="ar-SA"/>
        </w:rPr>
      </w:sdtEndPr>
      <w:sdtContent>
        <w:p w14:paraId="13236BBC">
          <w:pPr>
            <w:spacing w:before="0" w:beforeLines="0" w:after="0" w:afterLines="0" w:line="240" w:lineRule="auto"/>
            <w:ind w:left="0" w:leftChars="0" w:right="0" w:rightChars="0" w:firstLine="0" w:firstLineChars="0"/>
            <w:jc w:val="center"/>
            <w:rPr>
              <w:sz w:val="40"/>
              <w:szCs w:val="48"/>
            </w:rPr>
          </w:pPr>
          <w:bookmarkStart w:id="6" w:name="_Toc31738"/>
          <w:bookmarkStart w:id="7" w:name="_Toc8470"/>
          <w:bookmarkStart w:id="8" w:name="_Toc29933"/>
          <w:r>
            <w:rPr>
              <w:rFonts w:ascii="宋体" w:hAnsi="宋体" w:eastAsia="宋体"/>
              <w:sz w:val="40"/>
              <w:szCs w:val="48"/>
            </w:rPr>
            <w:t>目录</w:t>
          </w:r>
        </w:p>
        <w:p w14:paraId="4A2EC3CE">
          <w:pPr>
            <w:pStyle w:val="19"/>
            <w:tabs>
              <w:tab w:val="right" w:leader="dot" w:pos="9746"/>
              <w:tab w:val="clear" w:pos="9628"/>
            </w:tabs>
          </w:pPr>
          <w:r>
            <w:fldChar w:fldCharType="begin"/>
          </w:r>
          <w:r>
            <w:instrText xml:space="preserve">TOC \o "1-1" \h \u </w:instrText>
          </w:r>
          <w:r>
            <w:fldChar w:fldCharType="separate"/>
          </w:r>
        </w:p>
        <w:p w14:paraId="4ED7208E">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44"/>
            </w:rPr>
          </w:pP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HYPERLINK \l _Toc17563 </w:instrText>
          </w:r>
          <w:r>
            <w:rPr>
              <w:rFonts w:hint="eastAsia" w:ascii="宋体" w:hAnsi="宋体" w:eastAsia="宋体" w:cs="宋体"/>
              <w:sz w:val="32"/>
              <w:szCs w:val="44"/>
            </w:rPr>
            <w:fldChar w:fldCharType="separate"/>
          </w:r>
          <w:r>
            <w:rPr>
              <w:rFonts w:hint="eastAsia" w:ascii="宋体" w:hAnsi="宋体" w:eastAsia="宋体" w:cs="宋体"/>
              <w:sz w:val="32"/>
              <w:szCs w:val="72"/>
              <w:lang w:val="en-US" w:eastAsia="zh-CN"/>
            </w:rPr>
            <w:t>第一章 招标公告</w:t>
          </w:r>
          <w:r>
            <w:rPr>
              <w:rFonts w:hint="eastAsia" w:ascii="宋体" w:hAnsi="宋体" w:eastAsia="宋体" w:cs="宋体"/>
              <w:sz w:val="32"/>
              <w:szCs w:val="44"/>
            </w:rPr>
            <w:tab/>
          </w: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PAGEREF _Toc17563 \h </w:instrText>
          </w:r>
          <w:r>
            <w:rPr>
              <w:rFonts w:hint="eastAsia" w:ascii="宋体" w:hAnsi="宋体" w:eastAsia="宋体" w:cs="宋体"/>
              <w:sz w:val="32"/>
              <w:szCs w:val="44"/>
            </w:rPr>
            <w:fldChar w:fldCharType="separate"/>
          </w:r>
          <w:r>
            <w:rPr>
              <w:rFonts w:hint="eastAsia" w:ascii="宋体" w:hAnsi="宋体" w:eastAsia="宋体" w:cs="宋体"/>
              <w:sz w:val="32"/>
              <w:szCs w:val="44"/>
            </w:rPr>
            <w:t>1</w:t>
          </w:r>
          <w:r>
            <w:rPr>
              <w:rFonts w:hint="eastAsia" w:ascii="宋体" w:hAnsi="宋体" w:eastAsia="宋体" w:cs="宋体"/>
              <w:sz w:val="32"/>
              <w:szCs w:val="44"/>
            </w:rPr>
            <w:fldChar w:fldCharType="end"/>
          </w:r>
          <w:r>
            <w:rPr>
              <w:rFonts w:hint="eastAsia" w:ascii="宋体" w:hAnsi="宋体" w:eastAsia="宋体" w:cs="宋体"/>
              <w:sz w:val="32"/>
              <w:szCs w:val="44"/>
            </w:rPr>
            <w:fldChar w:fldCharType="end"/>
          </w:r>
        </w:p>
        <w:p w14:paraId="3EE586FE">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44"/>
            </w:rPr>
          </w:pP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HYPERLINK \l _Toc22228 </w:instrText>
          </w:r>
          <w:r>
            <w:rPr>
              <w:rFonts w:hint="eastAsia" w:ascii="宋体" w:hAnsi="宋体" w:eastAsia="宋体" w:cs="宋体"/>
              <w:sz w:val="32"/>
              <w:szCs w:val="44"/>
            </w:rPr>
            <w:fldChar w:fldCharType="separate"/>
          </w:r>
          <w:r>
            <w:rPr>
              <w:rFonts w:hint="eastAsia" w:ascii="宋体" w:hAnsi="宋体" w:eastAsia="宋体" w:cs="宋体"/>
              <w:sz w:val="32"/>
              <w:szCs w:val="72"/>
              <w:lang w:val="en-US" w:eastAsia="zh-CN"/>
            </w:rPr>
            <w:t>第二章 供应商须知</w:t>
          </w:r>
          <w:r>
            <w:rPr>
              <w:rFonts w:hint="eastAsia" w:ascii="宋体" w:hAnsi="宋体" w:eastAsia="宋体" w:cs="宋体"/>
              <w:sz w:val="32"/>
              <w:szCs w:val="44"/>
            </w:rPr>
            <w:tab/>
          </w: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PAGEREF _Toc22228 \h </w:instrText>
          </w:r>
          <w:r>
            <w:rPr>
              <w:rFonts w:hint="eastAsia" w:ascii="宋体" w:hAnsi="宋体" w:eastAsia="宋体" w:cs="宋体"/>
              <w:sz w:val="32"/>
              <w:szCs w:val="44"/>
            </w:rPr>
            <w:fldChar w:fldCharType="separate"/>
          </w:r>
          <w:r>
            <w:rPr>
              <w:rFonts w:hint="eastAsia" w:ascii="宋体" w:hAnsi="宋体" w:eastAsia="宋体" w:cs="宋体"/>
              <w:sz w:val="32"/>
              <w:szCs w:val="44"/>
            </w:rPr>
            <w:t>8</w:t>
          </w:r>
          <w:r>
            <w:rPr>
              <w:rFonts w:hint="eastAsia" w:ascii="宋体" w:hAnsi="宋体" w:eastAsia="宋体" w:cs="宋体"/>
              <w:sz w:val="32"/>
              <w:szCs w:val="44"/>
            </w:rPr>
            <w:fldChar w:fldCharType="end"/>
          </w:r>
          <w:r>
            <w:rPr>
              <w:rFonts w:hint="eastAsia" w:ascii="宋体" w:hAnsi="宋体" w:eastAsia="宋体" w:cs="宋体"/>
              <w:sz w:val="32"/>
              <w:szCs w:val="44"/>
            </w:rPr>
            <w:fldChar w:fldCharType="end"/>
          </w:r>
        </w:p>
        <w:p w14:paraId="18F1B5CD">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44"/>
            </w:rPr>
          </w:pP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HYPERLINK \l _Toc22126 </w:instrText>
          </w:r>
          <w:r>
            <w:rPr>
              <w:rFonts w:hint="eastAsia" w:ascii="宋体" w:hAnsi="宋体" w:eastAsia="宋体" w:cs="宋体"/>
              <w:sz w:val="32"/>
              <w:szCs w:val="44"/>
            </w:rPr>
            <w:fldChar w:fldCharType="separate"/>
          </w:r>
          <w:r>
            <w:rPr>
              <w:rFonts w:hint="eastAsia" w:ascii="宋体" w:hAnsi="宋体" w:eastAsia="宋体" w:cs="宋体"/>
              <w:sz w:val="32"/>
              <w:szCs w:val="72"/>
              <w:lang w:val="en-US" w:eastAsia="zh-CN"/>
            </w:rPr>
            <w:t>第三章 评标方法（综合评分法）</w:t>
          </w:r>
          <w:r>
            <w:rPr>
              <w:rFonts w:hint="eastAsia" w:ascii="宋体" w:hAnsi="宋体" w:eastAsia="宋体" w:cs="宋体"/>
              <w:sz w:val="32"/>
              <w:szCs w:val="44"/>
            </w:rPr>
            <w:tab/>
          </w: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PAGEREF _Toc22126 \h </w:instrText>
          </w:r>
          <w:r>
            <w:rPr>
              <w:rFonts w:hint="eastAsia" w:ascii="宋体" w:hAnsi="宋体" w:eastAsia="宋体" w:cs="宋体"/>
              <w:sz w:val="32"/>
              <w:szCs w:val="44"/>
            </w:rPr>
            <w:fldChar w:fldCharType="separate"/>
          </w:r>
          <w:r>
            <w:rPr>
              <w:rFonts w:hint="eastAsia" w:ascii="宋体" w:hAnsi="宋体" w:eastAsia="宋体" w:cs="宋体"/>
              <w:sz w:val="32"/>
              <w:szCs w:val="44"/>
            </w:rPr>
            <w:t>27</w:t>
          </w:r>
          <w:r>
            <w:rPr>
              <w:rFonts w:hint="eastAsia" w:ascii="宋体" w:hAnsi="宋体" w:eastAsia="宋体" w:cs="宋体"/>
              <w:sz w:val="32"/>
              <w:szCs w:val="44"/>
            </w:rPr>
            <w:fldChar w:fldCharType="end"/>
          </w:r>
          <w:r>
            <w:rPr>
              <w:rFonts w:hint="eastAsia" w:ascii="宋体" w:hAnsi="宋体" w:eastAsia="宋体" w:cs="宋体"/>
              <w:sz w:val="32"/>
              <w:szCs w:val="44"/>
            </w:rPr>
            <w:fldChar w:fldCharType="end"/>
          </w:r>
        </w:p>
        <w:p w14:paraId="3A745782">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44"/>
            </w:rPr>
          </w:pP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HYPERLINK \l _Toc14274 </w:instrText>
          </w:r>
          <w:r>
            <w:rPr>
              <w:rFonts w:hint="eastAsia" w:ascii="宋体" w:hAnsi="宋体" w:eastAsia="宋体" w:cs="宋体"/>
              <w:sz w:val="32"/>
              <w:szCs w:val="44"/>
            </w:rPr>
            <w:fldChar w:fldCharType="separate"/>
          </w:r>
          <w:r>
            <w:rPr>
              <w:rFonts w:hint="eastAsia" w:ascii="宋体" w:hAnsi="宋体" w:eastAsia="宋体" w:cs="宋体"/>
              <w:sz w:val="32"/>
              <w:szCs w:val="72"/>
              <w:lang w:val="en-US" w:eastAsia="zh-CN"/>
            </w:rPr>
            <w:t>第四章 合同主要条款及格式</w:t>
          </w:r>
          <w:r>
            <w:rPr>
              <w:rFonts w:hint="eastAsia" w:ascii="宋体" w:hAnsi="宋体" w:eastAsia="宋体" w:cs="宋体"/>
              <w:sz w:val="32"/>
              <w:szCs w:val="44"/>
            </w:rPr>
            <w:tab/>
          </w: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PAGEREF _Toc14274 \h </w:instrText>
          </w:r>
          <w:r>
            <w:rPr>
              <w:rFonts w:hint="eastAsia" w:ascii="宋体" w:hAnsi="宋体" w:eastAsia="宋体" w:cs="宋体"/>
              <w:sz w:val="32"/>
              <w:szCs w:val="44"/>
            </w:rPr>
            <w:fldChar w:fldCharType="separate"/>
          </w:r>
          <w:r>
            <w:rPr>
              <w:rFonts w:hint="eastAsia" w:ascii="宋体" w:hAnsi="宋体" w:eastAsia="宋体" w:cs="宋体"/>
              <w:sz w:val="32"/>
              <w:szCs w:val="44"/>
            </w:rPr>
            <w:t>3</w:t>
          </w:r>
          <w:r>
            <w:rPr>
              <w:rFonts w:hint="eastAsia" w:ascii="宋体" w:hAnsi="宋体" w:cs="宋体"/>
              <w:sz w:val="32"/>
              <w:szCs w:val="44"/>
              <w:lang w:val="en-US" w:eastAsia="zh-CN"/>
            </w:rPr>
            <w:t>7</w:t>
          </w:r>
          <w:r>
            <w:rPr>
              <w:rFonts w:hint="eastAsia" w:ascii="宋体" w:hAnsi="宋体" w:eastAsia="宋体" w:cs="宋体"/>
              <w:sz w:val="32"/>
              <w:szCs w:val="44"/>
            </w:rPr>
            <w:fldChar w:fldCharType="end"/>
          </w:r>
          <w:r>
            <w:rPr>
              <w:rFonts w:hint="eastAsia" w:ascii="宋体" w:hAnsi="宋体" w:eastAsia="宋体" w:cs="宋体"/>
              <w:sz w:val="32"/>
              <w:szCs w:val="44"/>
            </w:rPr>
            <w:fldChar w:fldCharType="end"/>
          </w:r>
        </w:p>
        <w:p w14:paraId="63526A58">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44"/>
            </w:rPr>
          </w:pP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HYPERLINK \l _Toc10891 </w:instrText>
          </w:r>
          <w:r>
            <w:rPr>
              <w:rFonts w:hint="eastAsia" w:ascii="宋体" w:hAnsi="宋体" w:eastAsia="宋体" w:cs="宋体"/>
              <w:sz w:val="32"/>
              <w:szCs w:val="44"/>
            </w:rPr>
            <w:fldChar w:fldCharType="separate"/>
          </w:r>
          <w:r>
            <w:rPr>
              <w:rFonts w:hint="eastAsia" w:ascii="宋体" w:hAnsi="宋体" w:eastAsia="宋体" w:cs="宋体"/>
              <w:sz w:val="32"/>
              <w:szCs w:val="72"/>
              <w:lang w:val="en-US" w:eastAsia="zh-CN"/>
            </w:rPr>
            <w:t>第五章 投标文件格式</w:t>
          </w:r>
          <w:r>
            <w:rPr>
              <w:rFonts w:hint="eastAsia" w:ascii="宋体" w:hAnsi="宋体" w:eastAsia="宋体" w:cs="宋体"/>
              <w:sz w:val="32"/>
              <w:szCs w:val="44"/>
            </w:rPr>
            <w:tab/>
          </w: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PAGEREF _Toc10891 \h </w:instrText>
          </w:r>
          <w:r>
            <w:rPr>
              <w:rFonts w:hint="eastAsia" w:ascii="宋体" w:hAnsi="宋体" w:eastAsia="宋体" w:cs="宋体"/>
              <w:sz w:val="32"/>
              <w:szCs w:val="44"/>
            </w:rPr>
            <w:fldChar w:fldCharType="separate"/>
          </w:r>
          <w:r>
            <w:rPr>
              <w:rFonts w:hint="eastAsia" w:ascii="宋体" w:hAnsi="宋体" w:eastAsia="宋体" w:cs="宋体"/>
              <w:sz w:val="32"/>
              <w:szCs w:val="44"/>
            </w:rPr>
            <w:t>5</w:t>
          </w:r>
          <w:r>
            <w:rPr>
              <w:rFonts w:hint="eastAsia" w:ascii="宋体" w:hAnsi="宋体" w:cs="宋体"/>
              <w:sz w:val="32"/>
              <w:szCs w:val="44"/>
              <w:lang w:val="en-US" w:eastAsia="zh-CN"/>
            </w:rPr>
            <w:t>6</w:t>
          </w:r>
          <w:r>
            <w:rPr>
              <w:rFonts w:hint="eastAsia" w:ascii="宋体" w:hAnsi="宋体" w:eastAsia="宋体" w:cs="宋体"/>
              <w:sz w:val="32"/>
              <w:szCs w:val="44"/>
            </w:rPr>
            <w:fldChar w:fldCharType="end"/>
          </w:r>
          <w:r>
            <w:rPr>
              <w:rFonts w:hint="eastAsia" w:ascii="宋体" w:hAnsi="宋体" w:eastAsia="宋体" w:cs="宋体"/>
              <w:sz w:val="32"/>
              <w:szCs w:val="44"/>
            </w:rPr>
            <w:fldChar w:fldCharType="end"/>
          </w:r>
        </w:p>
        <w:p w14:paraId="2CF835EE">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rFonts w:hint="eastAsia" w:eastAsia="宋体"/>
              <w:lang w:val="en-US" w:eastAsia="zh-CN"/>
            </w:rPr>
          </w:pPr>
          <w:r>
            <w:rPr>
              <w:rFonts w:hint="eastAsia" w:ascii="宋体" w:hAnsi="宋体" w:eastAsia="宋体" w:cs="宋体"/>
              <w:sz w:val="32"/>
              <w:szCs w:val="44"/>
            </w:rPr>
            <w:fldChar w:fldCharType="begin"/>
          </w:r>
          <w:r>
            <w:rPr>
              <w:rFonts w:hint="eastAsia" w:ascii="宋体" w:hAnsi="宋体" w:eastAsia="宋体" w:cs="宋体"/>
              <w:sz w:val="32"/>
              <w:szCs w:val="44"/>
            </w:rPr>
            <w:instrText xml:space="preserve"> HYPERLINK \l _Toc17290 </w:instrText>
          </w:r>
          <w:r>
            <w:rPr>
              <w:rFonts w:hint="eastAsia" w:ascii="宋体" w:hAnsi="宋体" w:eastAsia="宋体" w:cs="宋体"/>
              <w:sz w:val="32"/>
              <w:szCs w:val="44"/>
            </w:rPr>
            <w:fldChar w:fldCharType="separate"/>
          </w:r>
          <w:r>
            <w:rPr>
              <w:rFonts w:hint="eastAsia" w:ascii="宋体" w:hAnsi="宋体" w:eastAsia="宋体" w:cs="宋体"/>
              <w:sz w:val="32"/>
              <w:szCs w:val="72"/>
              <w:lang w:val="en-US" w:eastAsia="zh-CN"/>
            </w:rPr>
            <w:t>第六章 采购需求</w:t>
          </w:r>
          <w:r>
            <w:rPr>
              <w:rFonts w:hint="eastAsia" w:ascii="宋体" w:hAnsi="宋体" w:eastAsia="宋体" w:cs="宋体"/>
              <w:sz w:val="32"/>
              <w:szCs w:val="44"/>
            </w:rPr>
            <w:tab/>
          </w:r>
          <w:r>
            <w:rPr>
              <w:rFonts w:hint="eastAsia" w:ascii="宋体" w:hAnsi="宋体" w:cs="宋体"/>
              <w:sz w:val="32"/>
              <w:szCs w:val="44"/>
              <w:lang w:val="en-US" w:eastAsia="zh-CN"/>
            </w:rPr>
            <w:t>7</w:t>
          </w:r>
          <w:r>
            <w:rPr>
              <w:rFonts w:hint="eastAsia" w:ascii="宋体" w:hAnsi="宋体" w:eastAsia="宋体" w:cs="宋体"/>
              <w:sz w:val="32"/>
              <w:szCs w:val="44"/>
            </w:rPr>
            <w:fldChar w:fldCharType="end"/>
          </w:r>
          <w:r>
            <w:rPr>
              <w:rFonts w:hint="eastAsia" w:ascii="宋体" w:hAnsi="宋体" w:cs="宋体"/>
              <w:sz w:val="32"/>
              <w:szCs w:val="44"/>
              <w:lang w:val="en-US" w:eastAsia="zh-CN"/>
            </w:rPr>
            <w:t>9</w:t>
          </w:r>
        </w:p>
        <w:p w14:paraId="2BA86C28">
          <w:r>
            <w:fldChar w:fldCharType="end"/>
          </w:r>
        </w:p>
      </w:sdtContent>
    </w:sdt>
    <w:p w14:paraId="78F0FF0B"/>
    <w:p w14:paraId="24A7FC83">
      <w:pPr>
        <w:pStyle w:val="3"/>
        <w:bidi w:val="0"/>
        <w:jc w:val="center"/>
        <w:rPr>
          <w:rFonts w:hint="eastAsia"/>
          <w:sz w:val="44"/>
          <w:szCs w:val="44"/>
          <w:lang w:val="en-US" w:eastAsia="zh-CN"/>
        </w:rPr>
        <w:sectPr>
          <w:headerReference r:id="rId3" w:type="default"/>
          <w:pgSz w:w="11906" w:h="16838"/>
          <w:pgMar w:top="1440" w:right="1080" w:bottom="1440" w:left="1080" w:header="720" w:footer="720" w:gutter="0"/>
          <w:pgBorders>
            <w:top w:val="none" w:sz="0" w:space="0"/>
            <w:left w:val="none" w:sz="0" w:space="0"/>
            <w:bottom w:val="none" w:sz="0" w:space="0"/>
            <w:right w:val="none" w:sz="0" w:space="0"/>
          </w:pgBorders>
          <w:pgNumType w:fmt="decimal" w:start="1"/>
          <w:cols w:space="0" w:num="1"/>
          <w:titlePg/>
          <w:rtlGutter w:val="0"/>
          <w:docGrid w:linePitch="331" w:charSpace="0"/>
        </w:sectPr>
      </w:pPr>
      <w:bookmarkStart w:id="9" w:name="_Toc17563"/>
    </w:p>
    <w:p w14:paraId="52953D91">
      <w:pPr>
        <w:pStyle w:val="3"/>
        <w:bidi w:val="0"/>
        <w:jc w:val="center"/>
        <w:rPr>
          <w:rFonts w:hint="eastAsia"/>
          <w:sz w:val="44"/>
          <w:szCs w:val="44"/>
          <w:lang w:val="en-US" w:eastAsia="zh-CN"/>
        </w:rPr>
      </w:pPr>
      <w:r>
        <w:rPr>
          <w:rFonts w:hint="eastAsia"/>
          <w:sz w:val="44"/>
          <w:szCs w:val="44"/>
          <w:lang w:val="en-US" w:eastAsia="zh-CN"/>
        </w:rPr>
        <w:t>第一章 招标公告</w:t>
      </w:r>
      <w:bookmarkEnd w:id="6"/>
      <w:bookmarkEnd w:id="7"/>
      <w:bookmarkEnd w:id="8"/>
      <w:bookmarkEnd w:id="9"/>
    </w:p>
    <w:p w14:paraId="2F24F7B4">
      <w:pPr>
        <w:keepNext w:val="0"/>
        <w:keepLines w:val="0"/>
        <w:pageBreakBefore w:val="0"/>
        <w:shd w:val="clear" w:color="auto" w:fill="auto"/>
        <w:kinsoku/>
        <w:overflowPunct/>
        <w:topLinePunct w:val="0"/>
        <w:autoSpaceDE/>
        <w:bidi w:val="0"/>
        <w:adjustRightInd/>
        <w:snapToGrid/>
        <w:spacing w:line="520" w:lineRule="exact"/>
        <w:jc w:val="center"/>
        <w:textAlignment w:val="auto"/>
        <w:rPr>
          <w:rFonts w:hint="eastAsia" w:asciiTheme="minorEastAsia" w:hAnsiTheme="minorEastAsia" w:eastAsiaTheme="minorEastAsia" w:cstheme="minorEastAsia"/>
          <w:b/>
          <w:bCs/>
          <w:color w:val="auto"/>
          <w:sz w:val="36"/>
          <w:szCs w:val="36"/>
          <w:highlight w:val="none"/>
        </w:rPr>
      </w:pPr>
      <w:bookmarkStart w:id="10" w:name="_Toc223860496"/>
      <w:bookmarkStart w:id="11" w:name="_Toc353901291"/>
      <w:bookmarkStart w:id="12" w:name="_Toc403511210"/>
      <w:r>
        <w:rPr>
          <w:rFonts w:hint="eastAsia" w:asciiTheme="minorEastAsia" w:hAnsiTheme="minorEastAsia" w:eastAsiaTheme="minorEastAsia" w:cstheme="minorEastAsia"/>
          <w:b/>
          <w:bCs/>
          <w:color w:val="auto"/>
          <w:sz w:val="36"/>
          <w:szCs w:val="36"/>
          <w:highlight w:val="none"/>
          <w:lang w:val="en-US" w:eastAsia="zh-CN"/>
        </w:rPr>
        <w:t>临沧市临翔区医疗卫生共同体总医院2026年度医用耗材第四标段（普耗）采购项目（二次）</w:t>
      </w:r>
      <w:r>
        <w:rPr>
          <w:rFonts w:hint="eastAsia" w:asciiTheme="minorEastAsia" w:hAnsiTheme="minorEastAsia" w:eastAsiaTheme="minorEastAsia" w:cstheme="minorEastAsia"/>
          <w:b/>
          <w:bCs/>
          <w:color w:val="auto"/>
          <w:sz w:val="36"/>
          <w:szCs w:val="36"/>
          <w:highlight w:val="none"/>
        </w:rPr>
        <w:t>招标公告</w:t>
      </w:r>
      <w:bookmarkEnd w:id="10"/>
      <w:bookmarkEnd w:id="11"/>
      <w:bookmarkEnd w:id="12"/>
    </w:p>
    <w:p w14:paraId="713E2EB7">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w:t>
      </w:r>
    </w:p>
    <w:p w14:paraId="063F9EFC">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临沧市临翔区医疗卫生共同体总医院2026年度医用耗材第四标段（普耗）采购项目（二次）招标项目的潜在供应商应在云南省政府采购电子交易平台（政采云https://www.zcygov.cn/）获取招标文件，并于2026年</w:t>
      </w:r>
      <w:r>
        <w:rPr>
          <w:rFonts w:hint="eastAsia" w:asciiTheme="minorEastAsia" w:hAnsiTheme="minorEastAsia" w:eastAsiaTheme="minorEastAsia" w:cstheme="minorEastAsia"/>
          <w:color w:val="auto"/>
          <w:sz w:val="24"/>
          <w:szCs w:val="24"/>
          <w:highlight w:val="none"/>
          <w:u w:val="single"/>
          <w:lang w:val="en-US" w:eastAsia="zh-CN"/>
        </w:rPr>
        <w:t>09</w:t>
      </w:r>
      <w:r>
        <w:rPr>
          <w:rFonts w:hint="eastAsia" w:asciiTheme="minorEastAsia" w:hAnsiTheme="minorEastAsia" w:eastAsiaTheme="minorEastAsia" w:cstheme="minorEastAsia"/>
          <w:color w:val="auto"/>
          <w:sz w:val="24"/>
          <w:szCs w:val="24"/>
          <w:highlight w:val="none"/>
          <w:u w:val="single"/>
          <w:lang w:eastAsia="zh-CN"/>
        </w:rPr>
        <w:t>月</w:t>
      </w:r>
      <w:r>
        <w:rPr>
          <w:rFonts w:hint="eastAsia" w:asciiTheme="minorEastAsia" w:hAnsiTheme="minorEastAsia" w:eastAsiaTheme="minorEastAsia" w:cstheme="minorEastAsia"/>
          <w:color w:val="auto"/>
          <w:sz w:val="24"/>
          <w:szCs w:val="24"/>
          <w:highlight w:val="none"/>
          <w:u w:val="single"/>
          <w:lang w:val="en-US" w:eastAsia="zh-CN"/>
        </w:rPr>
        <w:t>01</w:t>
      </w:r>
      <w:r>
        <w:rPr>
          <w:rFonts w:hint="eastAsia" w:asciiTheme="minorEastAsia" w:hAnsiTheme="minorEastAsia" w:eastAsiaTheme="minorEastAsia" w:cstheme="minorEastAsia"/>
          <w:color w:val="auto"/>
          <w:sz w:val="24"/>
          <w:szCs w:val="24"/>
          <w:highlight w:val="none"/>
          <w:u w:val="single"/>
          <w:lang w:eastAsia="zh-CN"/>
        </w:rPr>
        <w:t>日09时00分（北京时间）前递交投标文件。</w:t>
      </w:r>
    </w:p>
    <w:p w14:paraId="4EC57965">
      <w:pPr>
        <w:keepNext w:val="0"/>
        <w:keepLines w:val="0"/>
        <w:pageBreakBefore w:val="0"/>
        <w:widowControl w:val="0"/>
        <w:shd w:val="clear" w:color="auto" w:fill="auto"/>
        <w:kinsoku/>
        <w:wordWrap/>
        <w:overflowPunct/>
        <w:topLinePunct w:val="0"/>
        <w:autoSpaceDE/>
        <w:bidi w:val="0"/>
        <w:adjustRightInd/>
        <w:snapToGrid/>
        <w:spacing w:line="600" w:lineRule="exact"/>
        <w:jc w:val="left"/>
        <w:textAlignment w:val="auto"/>
        <w:rPr>
          <w:rFonts w:hint="eastAsia" w:asciiTheme="minorEastAsia" w:hAnsiTheme="minorEastAsia" w:eastAsiaTheme="minorEastAsia" w:cstheme="minorEastAsia"/>
          <w:color w:val="auto"/>
          <w:sz w:val="24"/>
          <w:szCs w:val="24"/>
          <w:highlight w:val="none"/>
        </w:rPr>
      </w:pPr>
      <w:bookmarkStart w:id="13" w:name="_Toc35393790"/>
      <w:bookmarkStart w:id="14" w:name="_Toc28359079"/>
      <w:bookmarkStart w:id="15" w:name="_Toc28359002"/>
      <w:bookmarkStart w:id="16" w:name="_Toc35393621"/>
      <w:bookmarkStart w:id="17" w:name="_Hlk24379207"/>
      <w:r>
        <w:rPr>
          <w:rFonts w:hint="eastAsia" w:asciiTheme="minorEastAsia" w:hAnsiTheme="minorEastAsia" w:eastAsiaTheme="minorEastAsia" w:cstheme="minorEastAsia"/>
          <w:b/>
          <w:bCs/>
          <w:color w:val="auto"/>
          <w:sz w:val="24"/>
          <w:szCs w:val="24"/>
          <w:highlight w:val="none"/>
        </w:rPr>
        <w:t>一、项目基本情况</w:t>
      </w:r>
      <w:bookmarkEnd w:id="13"/>
      <w:bookmarkEnd w:id="14"/>
      <w:bookmarkEnd w:id="15"/>
      <w:bookmarkEnd w:id="16"/>
    </w:p>
    <w:p w14:paraId="5A2F6903">
      <w:pPr>
        <w:keepNext w:val="0"/>
        <w:keepLines w:val="0"/>
        <w:pageBreakBefore w:val="0"/>
        <w:widowControl w:val="0"/>
        <w:shd w:val="clear" w:color="auto" w:fill="auto"/>
        <w:kinsoku/>
        <w:wordWrap/>
        <w:overflowPunct/>
        <w:topLinePunct w:val="0"/>
        <w:autoSpaceDE/>
        <w:bidi w:val="0"/>
        <w:adjustRightInd/>
        <w:snapToGrid/>
        <w:spacing w:line="600" w:lineRule="exact"/>
        <w:ind w:left="479" w:leftChars="228" w:firstLine="0" w:firstLineChars="0"/>
        <w:jc w:val="left"/>
        <w:textAlignment w:val="auto"/>
        <w:rPr>
          <w:rFonts w:hint="eastAsia" w:asciiTheme="minorEastAsia" w:hAnsiTheme="minorEastAsia" w:eastAsiaTheme="minorEastAsia" w:cstheme="minorEastAsia"/>
          <w:color w:val="000000" w:themeColor="text1"/>
          <w:sz w:val="24"/>
          <w:szCs w:val="24"/>
          <w:highlight w:val="green"/>
          <w:lang w:eastAsia="zh-CN"/>
          <w14:textFill>
            <w14:solidFill>
              <w14:schemeClr w14:val="tx1"/>
            </w14:solidFill>
          </w14:textFill>
        </w:rPr>
      </w:pPr>
      <w:r>
        <w:rPr>
          <w:rFonts w:hint="eastAsia" w:asciiTheme="minorEastAsia" w:hAnsiTheme="minorEastAsia" w:eastAsiaTheme="minorEastAsia" w:cstheme="minorEastAsia"/>
          <w:color w:val="auto"/>
          <w:sz w:val="24"/>
          <w:szCs w:val="24"/>
          <w:highlight w:val="none"/>
          <w:lang w:val="en-US" w:eastAsia="zh-CN"/>
        </w:rPr>
        <w:t>1.项目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LCZC2026-G1-00711-LCYB-0063</w:t>
      </w:r>
    </w:p>
    <w:p w14:paraId="36367EAF">
      <w:pPr>
        <w:keepNext w:val="0"/>
        <w:keepLines w:val="0"/>
        <w:pageBreakBefore w:val="0"/>
        <w:widowControl w:val="0"/>
        <w:shd w:val="clear" w:color="auto" w:fill="auto"/>
        <w:kinsoku/>
        <w:wordWrap/>
        <w:overflowPunct/>
        <w:topLinePunct w:val="0"/>
        <w:autoSpaceDE/>
        <w:bidi w:val="0"/>
        <w:adjustRightInd/>
        <w:snapToGrid/>
        <w:spacing w:line="600" w:lineRule="exact"/>
        <w:ind w:left="479" w:leftChars="228"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项目名称：</w:t>
      </w:r>
      <w:bookmarkEnd w:id="17"/>
      <w:r>
        <w:rPr>
          <w:rFonts w:hint="eastAsia" w:asciiTheme="minorEastAsia" w:hAnsiTheme="minorEastAsia" w:eastAsiaTheme="minorEastAsia" w:cstheme="minorEastAsia"/>
          <w:color w:val="auto"/>
          <w:sz w:val="24"/>
          <w:szCs w:val="24"/>
          <w:highlight w:val="none"/>
          <w:lang w:val="en-US" w:eastAsia="zh-CN"/>
        </w:rPr>
        <w:t>临沧市临翔区医疗卫生共同体总医院2026年度医用耗材第四标段（普耗）采购项目（二次）</w:t>
      </w:r>
    </w:p>
    <w:p w14:paraId="0ACD25D7">
      <w:pPr>
        <w:keepNext w:val="0"/>
        <w:keepLines w:val="0"/>
        <w:pageBreakBefore w:val="0"/>
        <w:widowControl w:val="0"/>
        <w:shd w:val="clear" w:color="auto" w:fill="auto"/>
        <w:kinsoku/>
        <w:wordWrap/>
        <w:overflowPunct/>
        <w:topLinePunct w:val="0"/>
        <w:autoSpaceDE/>
        <w:bidi w:val="0"/>
        <w:adjustRightInd/>
        <w:snapToGrid/>
        <w:spacing w:line="600" w:lineRule="exact"/>
        <w:ind w:left="479" w:leftChars="228"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3.采购方式：公开招标</w:t>
      </w:r>
    </w:p>
    <w:p w14:paraId="589071CC">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336.641635 </w:t>
      </w:r>
    </w:p>
    <w:p w14:paraId="43230B20">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vertAlign w:val="baseline"/>
          <w:lang w:val="en-US" w:eastAsia="zh-CN"/>
        </w:rPr>
        <w:t>336.641635</w:t>
      </w:r>
      <w:r>
        <w:rPr>
          <w:rFonts w:hint="eastAsia" w:asciiTheme="minorEastAsia" w:hAnsiTheme="minorEastAsia" w:eastAsiaTheme="minorEastAsia" w:cstheme="minorEastAsia"/>
          <w:color w:val="auto"/>
          <w:sz w:val="24"/>
          <w:szCs w:val="24"/>
          <w:highlight w:val="none"/>
          <w:lang w:val="en-US" w:eastAsia="zh-CN"/>
        </w:rPr>
        <w:t>。各项耗材的单价最高限价详见</w:t>
      </w:r>
      <w:r>
        <w:rPr>
          <w:rFonts w:hint="eastAsia" w:asciiTheme="minorEastAsia" w:hAnsiTheme="minorEastAsia" w:eastAsiaTheme="minorEastAsia" w:cstheme="minorEastAsia"/>
          <w:color w:val="auto"/>
          <w:sz w:val="24"/>
          <w:szCs w:val="24"/>
          <w:highlight w:val="none"/>
          <w:vertAlign w:val="baseline"/>
          <w:lang w:val="en-US" w:eastAsia="zh-CN"/>
        </w:rPr>
        <w:t>详见第六章采购需求。</w:t>
      </w:r>
    </w:p>
    <w:p w14:paraId="09BB96A1">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采购需求：</w:t>
      </w:r>
    </w:p>
    <w:p w14:paraId="2A0F04DC">
      <w:pPr>
        <w:keepNext w:val="0"/>
        <w:keepLines w:val="0"/>
        <w:pageBreakBefore w:val="0"/>
        <w:widowControl w:val="0"/>
        <w:shd w:val="clear" w:color="auto" w:fill="auto"/>
        <w:kinsoku/>
        <w:wordWrap/>
        <w:overflowPunct/>
        <w:topLinePunct w:val="0"/>
        <w:autoSpaceDE/>
        <w:autoSpaceDN w:val="0"/>
        <w:bidi w:val="0"/>
        <w:adjustRightInd/>
        <w:snapToGrid/>
        <w:spacing w:line="600" w:lineRule="exact"/>
        <w:ind w:firstLine="482" w:firstLineChars="200"/>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（1）</w:t>
      </w:r>
      <w:r>
        <w:rPr>
          <w:rFonts w:hint="eastAsia" w:asciiTheme="minorEastAsia" w:hAnsiTheme="minorEastAsia" w:eastAsiaTheme="minorEastAsia" w:cstheme="minorEastAsia"/>
          <w:b/>
          <w:bCs/>
          <w:color w:val="auto"/>
          <w:kern w:val="0"/>
          <w:sz w:val="24"/>
          <w:szCs w:val="24"/>
          <w:highlight w:val="none"/>
        </w:rPr>
        <w:t>采购内容</w:t>
      </w:r>
    </w:p>
    <w:p w14:paraId="53B5EAC9">
      <w:pPr>
        <w:pStyle w:val="34"/>
        <w:rPr>
          <w:rFonts w:hint="eastAsia"/>
          <w:color w:val="auto"/>
          <w:highlight w:val="none"/>
          <w:lang w:val="en-US" w:eastAsia="zh-CN"/>
        </w:rPr>
      </w:pPr>
    </w:p>
    <w:tbl>
      <w:tblPr>
        <w:tblStyle w:val="27"/>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2389"/>
        <w:gridCol w:w="2561"/>
        <w:gridCol w:w="2539"/>
      </w:tblGrid>
      <w:tr w14:paraId="566E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760" w:type="dxa"/>
            <w:vAlign w:val="center"/>
          </w:tcPr>
          <w:p w14:paraId="39150A03">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序号</w:t>
            </w:r>
          </w:p>
        </w:tc>
        <w:tc>
          <w:tcPr>
            <w:tcW w:w="2389" w:type="dxa"/>
            <w:vAlign w:val="center"/>
          </w:tcPr>
          <w:p w14:paraId="71E55178">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涉及耗材种类</w:t>
            </w:r>
          </w:p>
        </w:tc>
        <w:tc>
          <w:tcPr>
            <w:tcW w:w="2561" w:type="dxa"/>
            <w:vAlign w:val="center"/>
          </w:tcPr>
          <w:p w14:paraId="0AC914C8">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数量、规格或要求</w:t>
            </w:r>
          </w:p>
        </w:tc>
        <w:tc>
          <w:tcPr>
            <w:tcW w:w="2539" w:type="dxa"/>
            <w:vAlign w:val="center"/>
          </w:tcPr>
          <w:p w14:paraId="30E0F208">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最高限价（万元）</w:t>
            </w:r>
          </w:p>
        </w:tc>
      </w:tr>
      <w:tr w14:paraId="592A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760" w:type="dxa"/>
            <w:vAlign w:val="center"/>
          </w:tcPr>
          <w:p w14:paraId="060F0EF4">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w:t>
            </w:r>
          </w:p>
        </w:tc>
        <w:tc>
          <w:tcPr>
            <w:tcW w:w="2389" w:type="dxa"/>
            <w:vAlign w:val="center"/>
          </w:tcPr>
          <w:p w14:paraId="0EFF6A5C">
            <w:pPr>
              <w:keepNext w:val="0"/>
              <w:keepLines w:val="0"/>
              <w:pageBreakBefore w:val="0"/>
              <w:widowControl w:val="0"/>
              <w:kinsoku/>
              <w:wordWrap/>
              <w:overflowPunct/>
              <w:topLinePunct w:val="0"/>
              <w:autoSpaceDE/>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普通耗材</w:t>
            </w:r>
          </w:p>
        </w:tc>
        <w:tc>
          <w:tcPr>
            <w:tcW w:w="2561" w:type="dxa"/>
            <w:vAlign w:val="center"/>
          </w:tcPr>
          <w:p w14:paraId="3F5A82DD">
            <w:pPr>
              <w:keepNext w:val="0"/>
              <w:keepLines w:val="0"/>
              <w:pageBreakBefore w:val="0"/>
              <w:widowControl w:val="0"/>
              <w:kinsoku/>
              <w:wordWrap/>
              <w:overflowPunct/>
              <w:topLinePunct w:val="0"/>
              <w:autoSpaceDE/>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详见第六章采购需求</w:t>
            </w:r>
          </w:p>
        </w:tc>
        <w:tc>
          <w:tcPr>
            <w:tcW w:w="2539" w:type="dxa"/>
            <w:vAlign w:val="center"/>
          </w:tcPr>
          <w:p w14:paraId="4FD8FFE7">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336.641635</w:t>
            </w:r>
          </w:p>
        </w:tc>
      </w:tr>
      <w:tr w14:paraId="4E0F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710" w:type="dxa"/>
            <w:gridSpan w:val="3"/>
            <w:vAlign w:val="center"/>
          </w:tcPr>
          <w:p w14:paraId="6AD896A9">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合计</w:t>
            </w:r>
          </w:p>
        </w:tc>
        <w:tc>
          <w:tcPr>
            <w:tcW w:w="2539" w:type="dxa"/>
            <w:vAlign w:val="center"/>
          </w:tcPr>
          <w:p w14:paraId="55130012">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336.641635</w:t>
            </w:r>
          </w:p>
        </w:tc>
      </w:tr>
    </w:tbl>
    <w:p w14:paraId="12E4AC78">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eastAsia" w:asciiTheme="minorEastAsia" w:hAnsiTheme="minorEastAsia" w:eastAsiaTheme="minorEastAsia" w:cstheme="minorEastAsia"/>
          <w:b w:val="0"/>
          <w:bCs w:val="0"/>
          <w:color w:val="000000" w:themeColor="text1"/>
          <w:kern w:val="0"/>
          <w:sz w:val="24"/>
          <w:szCs w:val="24"/>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（2）交货地点：</w:t>
      </w:r>
      <w:r>
        <w:rPr>
          <w:rFonts w:hint="eastAsia" w:asciiTheme="minorEastAsia" w:hAnsiTheme="minorEastAsia" w:eastAsiaTheme="minorEastAsia" w:cstheme="minorEastAsia"/>
          <w:b w:val="0"/>
          <w:bCs w:val="0"/>
          <w:color w:val="000000" w:themeColor="text1"/>
          <w:kern w:val="0"/>
          <w:sz w:val="24"/>
          <w:szCs w:val="24"/>
          <w:highlight w:val="none"/>
          <w:lang w:val="en-US" w:eastAsia="zh-CN"/>
          <w14:textFill>
            <w14:solidFill>
              <w14:schemeClr w14:val="tx1"/>
            </w14:solidFill>
          </w14:textFill>
        </w:rPr>
        <w:t>医共体各成员单位或医院指定的其他地点。</w:t>
      </w:r>
    </w:p>
    <w:p w14:paraId="0624C96D">
      <w:pPr>
        <w:keepNext w:val="0"/>
        <w:keepLines w:val="0"/>
        <w:pageBreakBefore w:val="0"/>
        <w:widowControl w:val="0"/>
        <w:kinsoku/>
        <w:wordWrap/>
        <w:overflowPunct/>
        <w:topLinePunct w:val="0"/>
        <w:autoSpaceDE/>
        <w:bidi w:val="0"/>
        <w:adjustRightInd/>
        <w:snapToGrid/>
        <w:spacing w:line="560" w:lineRule="exact"/>
        <w:ind w:firstLine="482" w:firstLineChars="200"/>
        <w:textAlignment w:val="auto"/>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auto"/>
          <w:kern w:val="0"/>
          <w:sz w:val="24"/>
          <w:szCs w:val="24"/>
          <w:highlight w:val="none"/>
          <w:lang w:val="en-US" w:eastAsia="zh-CN"/>
        </w:rPr>
        <w:t>（3）交货要求：</w:t>
      </w:r>
      <w:r>
        <w:rPr>
          <w:rFonts w:hint="eastAsia" w:asciiTheme="minorEastAsia" w:hAnsiTheme="minorEastAsia" w:eastAsiaTheme="minorEastAsia" w:cstheme="minorEastAsia"/>
          <w:color w:val="auto"/>
          <w:kern w:val="0"/>
          <w:sz w:val="24"/>
          <w:szCs w:val="24"/>
          <w:highlight w:val="none"/>
          <w:lang w:val="en-US" w:eastAsia="zh-CN"/>
        </w:rPr>
        <w:t>供应商须按医院提供的耗材供应配送需求清单分批次进行交货。</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应</w:t>
      </w:r>
      <w:r>
        <w:rPr>
          <w:rFonts w:hint="eastAsia" w:asciiTheme="minorEastAsia" w:hAnsiTheme="minorEastAsia" w:eastAsiaTheme="minorEastAsia" w:cstheme="minorEastAsia"/>
          <w:color w:val="auto"/>
          <w:kern w:val="0"/>
          <w:sz w:val="24"/>
          <w:szCs w:val="24"/>
          <w:highlight w:val="none"/>
          <w:lang w:val="en-US" w:eastAsia="zh-CN"/>
        </w:rPr>
        <w:t>自行踏勘各医院所需耗材的交货地点，充分了解医院的运距、路况等，依据所签订的供应配送合同按时、按质、按量完成所需耗材的采购、运输、交货工作，保证所需耗材均能满足医院使用要求，供应配送中所产生的费用及运输途中的损耗由供应商承担。如所供医用耗材与供应配送合同要求不符，供应商须无条件更换，并承担由此产生的相关费用。</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本次采购各包项下所有耗材的实际供货数量以医院每次下达的采购订单为准，医院有权根据实际使用需求调整各品类耗材的采购数量，供应商不得拒绝供货，不得以医院采购数量未达到招标预算金额为由要求医院承担责任。</w:t>
      </w:r>
    </w:p>
    <w:p w14:paraId="37DE25A6">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供应商所提供的产品，必须保证采购人在使用期间不受第三方可能提出侵犯其知识产权、商标权和其他知识产权的起诉或纠纷。</w:t>
      </w:r>
    </w:p>
    <w:p w14:paraId="63091695">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2" w:firstLineChars="20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auto"/>
          <w:sz w:val="24"/>
          <w:szCs w:val="24"/>
          <w:highlight w:val="none"/>
          <w:lang w:val="en-US" w:eastAsia="zh-CN"/>
        </w:rPr>
        <w:t>（4）供应配送时限要求：</w:t>
      </w:r>
      <w:r>
        <w:rPr>
          <w:rFonts w:hint="eastAsia" w:asciiTheme="minorEastAsia" w:hAnsiTheme="minorEastAsia" w:eastAsiaTheme="minorEastAsia" w:cstheme="minorEastAsia"/>
          <w:color w:val="auto"/>
          <w:sz w:val="24"/>
          <w:szCs w:val="24"/>
          <w:highlight w:val="none"/>
          <w:lang w:val="en-US" w:eastAsia="zh-CN"/>
        </w:rPr>
        <w:t>接到医院配送需求后，供应商应在5个工作日内完成所需医用耗材的供应配送工作，紧急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情况下（含法定节假日、休息日），耗材供应配送时间不得超过24小时，确保临床使用需求。</w:t>
      </w:r>
    </w:p>
    <w:p w14:paraId="1D8B4F85">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（5）产品质量要求：</w:t>
      </w:r>
    </w:p>
    <w:p w14:paraId="369EA8DC">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①</w:t>
      </w:r>
      <w:r>
        <w:rPr>
          <w:rFonts w:hint="eastAsia" w:asciiTheme="minorEastAsia" w:hAnsiTheme="minorEastAsia" w:eastAsiaTheme="minorEastAsia" w:cstheme="minorEastAsia"/>
          <w:color w:val="auto"/>
          <w:kern w:val="0"/>
          <w:sz w:val="24"/>
          <w:szCs w:val="24"/>
          <w:highlight w:val="none"/>
          <w:lang w:val="en-US" w:eastAsia="zh-CN"/>
        </w:rPr>
        <w:t>所供耗材必须是全新未使用过的，满足国家质量标准和行业规范，符合经注册或备案的产品技术要求（按规定无需注册或备案的符合产品出厂要求），配送至指定地点时剩余保质期时间须不低于额定保质期的四分之三。</w:t>
      </w:r>
    </w:p>
    <w:p w14:paraId="545F502A">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②</w:t>
      </w:r>
      <w:r>
        <w:rPr>
          <w:rFonts w:hint="eastAsia" w:asciiTheme="minorEastAsia" w:hAnsiTheme="minorEastAsia" w:eastAsiaTheme="minorEastAsia" w:cstheme="minorEastAsia"/>
          <w:color w:val="auto"/>
          <w:kern w:val="0"/>
          <w:sz w:val="24"/>
          <w:szCs w:val="24"/>
          <w:highlight w:val="none"/>
          <w:lang w:val="en-US" w:eastAsia="zh-CN"/>
        </w:rPr>
        <w:t>供应商须保证所供耗材与医院目前所使用的医疗设备（仪器）、医疗方法相匹配，以确保医院的诊疗效果。若供应商所供耗材与医院目前所使用的医疗设备（仪器）、医疗方法不匹配，无法达到使用效果的，采购人（或医院）有权要求供应商更换相应耗材直至达到使用效果为止，采购人（或医院）不另行支付因此产生的费用。更换3次仍无法达到使用效果的，采购人（或医院）有权自行向第三方进行采购，采购人（或医院）由此产生的费用及损失由供应商承担。</w:t>
      </w:r>
    </w:p>
    <w:p w14:paraId="071B70AC">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0"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（6）</w:t>
      </w:r>
      <w:r>
        <w:rPr>
          <w:rFonts w:hint="eastAsia" w:asciiTheme="minorEastAsia" w:hAnsiTheme="minorEastAsia" w:eastAsiaTheme="minorEastAsia" w:cstheme="minorEastAsia"/>
          <w:b/>
          <w:bCs/>
          <w:color w:val="auto"/>
          <w:sz w:val="24"/>
          <w:szCs w:val="24"/>
          <w:highlight w:val="none"/>
          <w:lang w:val="en-US" w:eastAsia="zh-CN"/>
        </w:rPr>
        <w:t>验收要求：</w:t>
      </w:r>
    </w:p>
    <w:p w14:paraId="3ED2DC29">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0" w:leftChars="0"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①</w:t>
      </w:r>
      <w:r>
        <w:rPr>
          <w:rFonts w:hint="eastAsia" w:asciiTheme="minorEastAsia" w:hAnsiTheme="minorEastAsia" w:eastAsiaTheme="minorEastAsia" w:cstheme="minorEastAsia"/>
          <w:color w:val="auto"/>
          <w:kern w:val="0"/>
          <w:sz w:val="24"/>
          <w:szCs w:val="24"/>
          <w:highlight w:val="none"/>
          <w:lang w:val="en-US" w:eastAsia="zh-CN"/>
        </w:rPr>
        <w:t>医院应在收到供应商交付耗材后2日内进行验收，由双方验收人员确认耗材的名称、规格、数量以及外观等情况，所供耗材与供应配送合同、配送清单一致的，双方验收人员在验收单据上签字确认，不一致的应当场通知供应商进行更换，并在验收单据中进行说明。</w:t>
      </w:r>
      <w:r>
        <w:rPr>
          <w:rFonts w:hint="eastAsia" w:ascii="宋体" w:hAnsi="宋体" w:cs="宋体"/>
          <w:color w:val="auto"/>
          <w:kern w:val="0"/>
          <w:sz w:val="24"/>
          <w:szCs w:val="24"/>
          <w:highlight w:val="none"/>
          <w:lang w:val="en-US" w:eastAsia="zh-CN"/>
        </w:rPr>
        <w:t>采购人（或医院）在</w:t>
      </w:r>
      <w:r>
        <w:rPr>
          <w:rFonts w:hint="eastAsia" w:ascii="宋体" w:hAnsi="宋体" w:eastAsia="宋体" w:cs="宋体"/>
          <w:color w:val="auto"/>
          <w:kern w:val="0"/>
          <w:sz w:val="24"/>
          <w:szCs w:val="24"/>
          <w:highlight w:val="none"/>
          <w:lang w:val="en-US" w:eastAsia="zh-CN"/>
        </w:rPr>
        <w:t>验收</w:t>
      </w:r>
      <w:r>
        <w:rPr>
          <w:rFonts w:hint="eastAsia" w:ascii="宋体" w:hAnsi="宋体" w:cs="宋体"/>
          <w:color w:val="auto"/>
          <w:kern w:val="0"/>
          <w:sz w:val="24"/>
          <w:szCs w:val="24"/>
          <w:highlight w:val="none"/>
          <w:lang w:val="en-US" w:eastAsia="zh-CN"/>
        </w:rPr>
        <w:t>单据</w:t>
      </w:r>
      <w:r>
        <w:rPr>
          <w:rFonts w:hint="eastAsia" w:ascii="宋体" w:hAnsi="宋体" w:eastAsia="宋体" w:cs="宋体"/>
          <w:color w:val="auto"/>
          <w:kern w:val="0"/>
          <w:sz w:val="24"/>
          <w:szCs w:val="24"/>
          <w:highlight w:val="none"/>
          <w:lang w:val="en-US" w:eastAsia="zh-CN"/>
        </w:rPr>
        <w:t>签字确认，不视为</w:t>
      </w:r>
      <w:r>
        <w:rPr>
          <w:rFonts w:hint="eastAsia" w:ascii="宋体" w:hAnsi="宋体" w:cs="宋体"/>
          <w:color w:val="auto"/>
          <w:kern w:val="0"/>
          <w:sz w:val="24"/>
          <w:szCs w:val="24"/>
          <w:highlight w:val="none"/>
          <w:lang w:val="en-US" w:eastAsia="zh-CN"/>
        </w:rPr>
        <w:t>采购人（或医院）</w:t>
      </w:r>
      <w:r>
        <w:rPr>
          <w:rFonts w:hint="eastAsia" w:ascii="宋体" w:hAnsi="宋体" w:eastAsia="宋体" w:cs="宋体"/>
          <w:color w:val="auto"/>
          <w:kern w:val="0"/>
          <w:sz w:val="24"/>
          <w:szCs w:val="24"/>
          <w:highlight w:val="none"/>
          <w:lang w:val="en-US" w:eastAsia="zh-CN"/>
        </w:rPr>
        <w:t>对货物内在质量的认可，如后续抽检、送检或实际使用过程中发现货物存在质量问题的，</w:t>
      </w:r>
      <w:r>
        <w:rPr>
          <w:rFonts w:hint="eastAsia" w:ascii="宋体" w:hAnsi="宋体" w:cs="宋体"/>
          <w:color w:val="auto"/>
          <w:kern w:val="0"/>
          <w:sz w:val="24"/>
          <w:szCs w:val="24"/>
          <w:highlight w:val="none"/>
          <w:lang w:val="en-US" w:eastAsia="zh-CN"/>
        </w:rPr>
        <w:t>采购人（或医院）</w:t>
      </w:r>
      <w:r>
        <w:rPr>
          <w:rFonts w:hint="eastAsia" w:ascii="宋体" w:hAnsi="宋体" w:eastAsia="宋体" w:cs="宋体"/>
          <w:color w:val="auto"/>
          <w:kern w:val="0"/>
          <w:sz w:val="24"/>
          <w:szCs w:val="24"/>
          <w:highlight w:val="none"/>
          <w:lang w:val="en-US" w:eastAsia="zh-CN"/>
        </w:rPr>
        <w:t>仍有权要求</w:t>
      </w: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退换货并承担相应违约责任</w:t>
      </w:r>
      <w:r>
        <w:rPr>
          <w:rFonts w:hint="eastAsia" w:asciiTheme="minorEastAsia" w:hAnsiTheme="minorEastAsia" w:eastAsiaTheme="minorEastAsia" w:cstheme="minorEastAsia"/>
          <w:color w:val="auto"/>
          <w:kern w:val="0"/>
          <w:sz w:val="24"/>
          <w:szCs w:val="24"/>
          <w:highlight w:val="none"/>
          <w:lang w:val="en-US" w:eastAsia="zh-CN"/>
        </w:rPr>
        <w:t>。</w:t>
      </w:r>
    </w:p>
    <w:p w14:paraId="4E3D23B2">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②</w:t>
      </w:r>
      <w:r>
        <w:rPr>
          <w:rFonts w:hint="eastAsia" w:asciiTheme="minorEastAsia" w:hAnsiTheme="minorEastAsia" w:eastAsiaTheme="minorEastAsia" w:cstheme="minorEastAsia"/>
          <w:color w:val="auto"/>
          <w:kern w:val="0"/>
          <w:sz w:val="24"/>
          <w:szCs w:val="24"/>
          <w:highlight w:val="none"/>
          <w:lang w:val="en-US" w:eastAsia="zh-CN"/>
        </w:rPr>
        <w:t>验收时，医院有权当面拒收破损或不符合供应配送合同约定的耗材，并有权要求供应商进行更换。</w:t>
      </w:r>
    </w:p>
    <w:p w14:paraId="4B0EC44B">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③</w:t>
      </w:r>
      <w:r>
        <w:rPr>
          <w:rFonts w:hint="eastAsia" w:asciiTheme="minorEastAsia" w:hAnsiTheme="minorEastAsia" w:eastAsiaTheme="minorEastAsia" w:cstheme="minorEastAsia"/>
          <w:color w:val="auto"/>
          <w:kern w:val="0"/>
          <w:sz w:val="24"/>
          <w:szCs w:val="24"/>
          <w:highlight w:val="none"/>
          <w:lang w:val="en-US" w:eastAsia="zh-CN"/>
        </w:rPr>
        <w:t>供应商所供应耗材的有效期低于该耗材额定保质期的四分之三的耗材，医院应拒收，并有权要求供应商进行更换。</w:t>
      </w:r>
    </w:p>
    <w:p w14:paraId="079F97CD">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④</w:t>
      </w:r>
      <w:r>
        <w:rPr>
          <w:rFonts w:hint="eastAsia" w:asciiTheme="minorEastAsia" w:hAnsiTheme="minorEastAsia" w:eastAsiaTheme="minorEastAsia" w:cstheme="minorEastAsia"/>
          <w:color w:val="auto"/>
          <w:kern w:val="0"/>
          <w:sz w:val="24"/>
          <w:szCs w:val="24"/>
          <w:highlight w:val="none"/>
          <w:lang w:val="en-US" w:eastAsia="zh-CN"/>
        </w:rPr>
        <w:t>医院或上级部门有权定期不定期抽查（抽检）供应商供应配送的耗材，若发现耗材质量不达标的，医院有权退货，由供应商进行更换，所造成的损失及责任由供应商承担。</w:t>
      </w:r>
    </w:p>
    <w:p w14:paraId="1748BF62">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default" w:ascii="Calibri" w:hAnsi="Calibri" w:cs="Calibri" w:eastAsiaTheme="minorEastAsia"/>
          <w:color w:val="auto"/>
          <w:kern w:val="0"/>
          <w:sz w:val="24"/>
          <w:szCs w:val="24"/>
          <w:highlight w:val="none"/>
          <w:lang w:val="en-US" w:eastAsia="zh-CN"/>
        </w:rPr>
        <w:t>⑤</w:t>
      </w:r>
      <w:r>
        <w:rPr>
          <w:rFonts w:hint="eastAsia" w:asciiTheme="minorEastAsia" w:hAnsiTheme="minorEastAsia" w:eastAsiaTheme="minorEastAsia" w:cstheme="minorEastAsia"/>
          <w:color w:val="auto"/>
          <w:kern w:val="0"/>
          <w:sz w:val="24"/>
          <w:szCs w:val="24"/>
          <w:highlight w:val="none"/>
          <w:lang w:val="en-US" w:eastAsia="zh-CN"/>
        </w:rPr>
        <w:t>因供应商所供应配送的耗材质量问题引起医疗纠纷的，供应商应承担相应的赔偿责任，</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包括但不限于甲方向患方赔付的费用、相关维权支出、行政处罚金额等</w:t>
      </w:r>
      <w:r>
        <w:rPr>
          <w:rFonts w:hint="eastAsia" w:asciiTheme="minorEastAsia" w:hAnsiTheme="minorEastAsia" w:eastAsiaTheme="minorEastAsia" w:cstheme="minorEastAsia"/>
          <w:color w:val="auto"/>
          <w:kern w:val="0"/>
          <w:sz w:val="24"/>
          <w:szCs w:val="24"/>
          <w:highlight w:val="none"/>
          <w:lang w:val="en-US" w:eastAsia="zh-CN"/>
        </w:rPr>
        <w:t>医院因此产生的全部损失</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因供应商供应耗材质量问题引发医疗纠纷的，供应商应在责任确定后3个工作日内全额赔付采购人全部损失，逾期赔付的，采购人有权直接从应付供应商货款或履约保证金中扣除相应款项，不足部分仍有权向供应商追偿。</w:t>
      </w:r>
    </w:p>
    <w:p w14:paraId="778BFCA1">
      <w:pPr>
        <w:keepNext w:val="0"/>
        <w:keepLines w:val="0"/>
        <w:pageBreakBefore w:val="0"/>
        <w:widowControl w:val="0"/>
        <w:numPr>
          <w:ilvl w:val="0"/>
          <w:numId w:val="0"/>
        </w:numPr>
        <w:kinsoku/>
        <w:wordWrap/>
        <w:overflowPunct/>
        <w:topLinePunct w:val="0"/>
        <w:autoSpaceDE/>
        <w:autoSpaceDN w:val="0"/>
        <w:bidi w:val="0"/>
        <w:adjustRightInd/>
        <w:snapToGrid/>
        <w:spacing w:line="560" w:lineRule="exact"/>
        <w:ind w:leftChars="0"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（7）其他</w:t>
      </w:r>
    </w:p>
    <w:p w14:paraId="1A1B8460">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①合同履行过程中，</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如遇国家、地方集中带量采购目录调整，对应纳入集采目录的耗材价格按集采规定价格执行，不受本条款限制</w:t>
      </w:r>
      <w:r>
        <w:rPr>
          <w:rFonts w:hint="eastAsia" w:asciiTheme="minorEastAsia" w:hAnsiTheme="minorEastAsia" w:eastAsiaTheme="minorEastAsia" w:cstheme="minorEastAsia"/>
          <w:color w:val="auto"/>
          <w:kern w:val="0"/>
          <w:sz w:val="24"/>
          <w:szCs w:val="24"/>
          <w:highlight w:val="none"/>
          <w:lang w:val="en-US" w:eastAsia="zh-CN"/>
        </w:rPr>
        <w:t>。</w:t>
      </w:r>
    </w:p>
    <w:p w14:paraId="1009F86B">
      <w:pPr>
        <w:keepNext w:val="0"/>
        <w:keepLines w:val="0"/>
        <w:pageBreakBefore w:val="0"/>
        <w:widowControl w:val="0"/>
        <w:kinsoku/>
        <w:wordWrap/>
        <w:overflowPunct/>
        <w:topLinePunct w:val="0"/>
        <w:autoSpaceDE/>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default" w:ascii="Calibri" w:hAnsi="Calibri" w:cs="Calibri" w:eastAsiaTheme="minorEastAsia"/>
          <w:color w:val="auto"/>
          <w:kern w:val="0"/>
          <w:sz w:val="24"/>
          <w:szCs w:val="24"/>
          <w:highlight w:val="none"/>
          <w:lang w:val="en-US" w:eastAsia="zh-CN"/>
        </w:rPr>
        <w:t>②</w:t>
      </w:r>
      <w:r>
        <w:rPr>
          <w:rFonts w:hint="eastAsia" w:asciiTheme="minorEastAsia" w:hAnsiTheme="minorEastAsia" w:eastAsiaTheme="minorEastAsia" w:cstheme="minorEastAsia"/>
          <w:color w:val="auto"/>
          <w:kern w:val="0"/>
          <w:sz w:val="24"/>
          <w:szCs w:val="24"/>
          <w:highlight w:val="none"/>
          <w:lang w:val="en-US" w:eastAsia="zh-CN"/>
        </w:rPr>
        <w:t>具体采购内容、医共体各成员单位情况详见本招标文件相关章节。</w:t>
      </w:r>
    </w:p>
    <w:p w14:paraId="03ABC4E3">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7.合同履行期限：自合同签订之日起1年</w:t>
      </w:r>
      <w:r>
        <w:rPr>
          <w:rFonts w:hint="eastAsia" w:asciiTheme="minorEastAsia" w:hAnsiTheme="minorEastAsia" w:eastAsiaTheme="minorEastAsia" w:cstheme="minorEastAsia"/>
          <w:b w:val="0"/>
          <w:bCs w:val="0"/>
          <w:color w:val="auto"/>
          <w:sz w:val="24"/>
          <w:szCs w:val="24"/>
          <w:highlight w:val="none"/>
        </w:rPr>
        <w:t>。</w:t>
      </w:r>
    </w:p>
    <w:p w14:paraId="3A9CAC4B">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kern w:val="0"/>
          <w:sz w:val="24"/>
          <w:szCs w:val="24"/>
          <w:highlight w:val="none"/>
        </w:rPr>
      </w:pPr>
      <w:r>
        <w:rPr>
          <w:rFonts w:hint="eastAsia" w:asciiTheme="minorEastAsia" w:hAnsiTheme="minorEastAsia" w:eastAsiaTheme="minorEastAsia" w:cstheme="minorEastAsia"/>
          <w:b w:val="0"/>
          <w:bCs w:val="0"/>
          <w:color w:val="auto"/>
          <w:kern w:val="0"/>
          <w:sz w:val="24"/>
          <w:szCs w:val="24"/>
          <w:highlight w:val="none"/>
          <w:lang w:val="en-US" w:eastAsia="zh-CN"/>
        </w:rPr>
        <w:t>8.</w:t>
      </w:r>
      <w:r>
        <w:rPr>
          <w:rFonts w:hint="eastAsia" w:asciiTheme="minorEastAsia" w:hAnsiTheme="minorEastAsia" w:eastAsiaTheme="minorEastAsia" w:cstheme="minorEastAsia"/>
          <w:b w:val="0"/>
          <w:bCs w:val="0"/>
          <w:color w:val="auto"/>
          <w:kern w:val="0"/>
          <w:sz w:val="24"/>
          <w:szCs w:val="24"/>
          <w:highlight w:val="none"/>
        </w:rPr>
        <w:t>本项目</w:t>
      </w:r>
      <w:r>
        <w:rPr>
          <w:rFonts w:hint="eastAsia" w:asciiTheme="minorEastAsia" w:hAnsiTheme="minorEastAsia" w:eastAsiaTheme="minorEastAsia" w:cstheme="minorEastAsia"/>
          <w:b w:val="0"/>
          <w:bCs w:val="0"/>
          <w:color w:val="auto"/>
          <w:kern w:val="0"/>
          <w:sz w:val="24"/>
          <w:szCs w:val="24"/>
          <w:highlight w:val="none"/>
          <w:lang w:val="en-US" w:eastAsia="zh-CN"/>
        </w:rPr>
        <w:t>不</w:t>
      </w:r>
      <w:r>
        <w:rPr>
          <w:rFonts w:hint="eastAsia" w:asciiTheme="minorEastAsia" w:hAnsiTheme="minorEastAsia" w:eastAsiaTheme="minorEastAsia" w:cstheme="minorEastAsia"/>
          <w:b w:val="0"/>
          <w:bCs w:val="0"/>
          <w:color w:val="auto"/>
          <w:kern w:val="0"/>
          <w:sz w:val="24"/>
          <w:szCs w:val="24"/>
          <w:highlight w:val="none"/>
        </w:rPr>
        <w:t>接受联合体投标。</w:t>
      </w:r>
    </w:p>
    <w:p w14:paraId="14860752">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bookmarkStart w:id="18" w:name="_Toc35393791"/>
      <w:bookmarkStart w:id="19" w:name="_Toc35393622"/>
      <w:bookmarkStart w:id="20" w:name="_Toc28359003"/>
      <w:bookmarkStart w:id="21" w:name="_Toc28359080"/>
      <w:r>
        <w:rPr>
          <w:rFonts w:hint="eastAsia" w:asciiTheme="minorEastAsia" w:hAnsiTheme="minorEastAsia" w:eastAsiaTheme="minorEastAsia" w:cstheme="minorEastAsia"/>
          <w:b/>
          <w:bCs/>
          <w:color w:val="auto"/>
          <w:sz w:val="24"/>
          <w:szCs w:val="24"/>
          <w:highlight w:val="none"/>
        </w:rPr>
        <w:t>二、</w:t>
      </w:r>
      <w:r>
        <w:rPr>
          <w:rFonts w:hint="eastAsia" w:asciiTheme="minorEastAsia" w:hAnsiTheme="minorEastAsia" w:eastAsiaTheme="minorEastAsia" w:cstheme="minorEastAsia"/>
          <w:b/>
          <w:bCs/>
          <w:color w:val="auto"/>
          <w:sz w:val="24"/>
          <w:szCs w:val="24"/>
          <w:highlight w:val="none"/>
          <w:lang w:val="en-US" w:eastAsia="zh-CN"/>
        </w:rPr>
        <w:t>供应商</w:t>
      </w:r>
      <w:r>
        <w:rPr>
          <w:rFonts w:hint="eastAsia" w:asciiTheme="minorEastAsia" w:hAnsiTheme="minorEastAsia" w:eastAsiaTheme="minorEastAsia" w:cstheme="minorEastAsia"/>
          <w:b/>
          <w:bCs/>
          <w:color w:val="auto"/>
          <w:sz w:val="24"/>
          <w:szCs w:val="24"/>
          <w:highlight w:val="none"/>
        </w:rPr>
        <w:t>的资格要求：</w:t>
      </w:r>
      <w:bookmarkEnd w:id="18"/>
      <w:bookmarkEnd w:id="19"/>
      <w:bookmarkEnd w:id="20"/>
      <w:bookmarkEnd w:id="21"/>
    </w:p>
    <w:p w14:paraId="06E0A0E8">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bookmarkStart w:id="22" w:name="_Toc35393623"/>
      <w:bookmarkStart w:id="23" w:name="_Toc35393792"/>
      <w:r>
        <w:rPr>
          <w:rFonts w:hint="eastAsia" w:asciiTheme="minorEastAsia" w:hAnsiTheme="minorEastAsia" w:eastAsiaTheme="minorEastAsia" w:cstheme="minorEastAsia"/>
          <w:color w:val="auto"/>
          <w:sz w:val="24"/>
          <w:szCs w:val="24"/>
          <w:highlight w:val="none"/>
        </w:rPr>
        <w:t>1.满足《中华人民共和国政府采购法》第二十二条规定；</w:t>
      </w:r>
    </w:p>
    <w:p w14:paraId="0F2BB206">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2.落实政府采购政策需满足的资格要求：</w:t>
      </w:r>
    </w:p>
    <w:p w14:paraId="46C64263">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符合《中华人民共和国政府采购法》《中华人民共和国政府采购法实施条例》等有关法律、法规规定。</w:t>
      </w:r>
    </w:p>
    <w:p w14:paraId="3EDD1434">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r>
        <w:rPr>
          <w:rFonts w:hint="eastAsia" w:asciiTheme="minorEastAsia" w:hAnsiTheme="minorEastAsia" w:eastAsiaTheme="minorEastAsia" w:cstheme="minorEastAsia"/>
          <w:color w:val="auto"/>
          <w:sz w:val="24"/>
          <w:szCs w:val="24"/>
          <w:highlight w:val="none"/>
          <w:lang w:eastAsia="zh-CN"/>
        </w:rPr>
        <w:t>。</w:t>
      </w:r>
    </w:p>
    <w:p w14:paraId="4E9DFE0F">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本项目不属于专门面向中小企业采购的项目。</w:t>
      </w:r>
    </w:p>
    <w:p w14:paraId="4127E867">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val="en-US" w:eastAsia="zh-CN"/>
        </w:rPr>
        <w:t>《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供应商所投货物全部由符合政策要求的小微企业制造的，对供应商的价格给予10%的扣除，用扣除后的价格参与评审；监狱企业、残疾人福利性单位视同小型、微型企业，其提供的货物在评审时对供应商给予相同的价格扣除</w:t>
      </w:r>
      <w:r>
        <w:rPr>
          <w:rFonts w:hint="eastAsia" w:asciiTheme="minorEastAsia" w:hAnsiTheme="minorEastAsia" w:eastAsiaTheme="minorEastAsia" w:cstheme="minorEastAsia"/>
          <w:color w:val="auto"/>
          <w:sz w:val="24"/>
          <w:szCs w:val="24"/>
          <w:highlight w:val="none"/>
        </w:rPr>
        <w:t>。</w:t>
      </w:r>
    </w:p>
    <w:p w14:paraId="461B2A3B">
      <w:pPr>
        <w:keepNext w:val="0"/>
        <w:keepLines w:val="0"/>
        <w:pageBreakBefore w:val="0"/>
        <w:widowControl w:val="0"/>
        <w:numPr>
          <w:ilvl w:val="0"/>
          <w:numId w:val="0"/>
        </w:numPr>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lang w:val="en-US" w:eastAsia="zh-CN" w:bidi="ar-SA"/>
        </w:rPr>
        <w:t>（4）</w:t>
      </w:r>
      <w:r>
        <w:rPr>
          <w:rFonts w:hint="eastAsia" w:asciiTheme="minorEastAsia" w:hAnsiTheme="minorEastAsia" w:eastAsiaTheme="minorEastAsia" w:cstheme="minorEastAsia"/>
          <w:color w:val="auto"/>
          <w:sz w:val="24"/>
          <w:szCs w:val="24"/>
          <w:highlight w:val="none"/>
        </w:rPr>
        <w:t>本项目采购标的对应的中小企业划分标准所属行业为：</w:t>
      </w:r>
      <w:r>
        <w:rPr>
          <w:rFonts w:hint="eastAsia" w:asciiTheme="minorEastAsia" w:hAnsiTheme="minorEastAsia" w:eastAsiaTheme="minorEastAsia" w:cstheme="minorEastAsia"/>
          <w:color w:val="auto"/>
          <w:sz w:val="24"/>
          <w:szCs w:val="24"/>
          <w:highlight w:val="none"/>
          <w:lang w:val="en-US" w:eastAsia="zh-CN"/>
        </w:rPr>
        <w:t>工信部联企业〔2011〕300号中的“工业”。</w:t>
      </w:r>
    </w:p>
    <w:p w14:paraId="695D66D3">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3.本项目的特定资格要求：</w:t>
      </w:r>
    </w:p>
    <w:p w14:paraId="43F05049">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（1）供应商须为中华人民共和国境内依法注册的法人或者其他组织，具有有效的法人或者其他组织的营业执照等证明文件。</w:t>
      </w:r>
    </w:p>
    <w:p w14:paraId="4BA6BFCF">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如果是代理商或经销商的，须提供医疗器械经营许可证和备案证；供应商如果是制造商的，须提供医疗器械生产许可证和备案证。医疗器械生产许可证或医疗器械经营许可证或备案证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p>
    <w:p w14:paraId="5021E191">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）供应商参加政府采购活动前三年内，在经营活动中没有重大违法记录，（重大违法记录是指供应商因违法经营受到刑事处罚或者责令停产停业、吊销许可证或者执照、较大数额罚款等行政处罚）。</w:t>
      </w:r>
    </w:p>
    <w:p w14:paraId="1AC2462B">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满足《中华人民共和国政府采购法实施条例》第十八条规定：根据《中华人民共和国政府采购法实施条例》第十八条规定单位负责人为同一人或者存在直接控股、管理关系的不同供应商，不得参加同一合同项下的政府采购活动。</w:t>
      </w:r>
    </w:p>
    <w:p w14:paraId="1A2B549B">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除单一来源采购项目外，为采购项目提供整体设计、规范编制或者项目管理、监理、检测等服务的供应商，不得再参加该采购项目的其他采购活动。</w:t>
      </w:r>
    </w:p>
    <w:p w14:paraId="7F6BA6FF">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信誉要求：供应商应在“中国执行信息公开网”未被列入失信被执行人记录；在“信用中国（www.creditchina.gov.cn）”未被列入严重失信主体名单、重大税收违法失信主体及“中国政府采购网（http://www.ccgp.gov.cn/）”未被列入政府采购严重违法失信行为记录；（被禁止在一定期限内参加政府采购活动但期限届满的除外，由采购人或采购代理机构在项目评审前统一查询结果为准）。</w:t>
      </w:r>
    </w:p>
    <w:p w14:paraId="4B395A4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其他资格要求详见招标文件。</w:t>
      </w:r>
    </w:p>
    <w:p w14:paraId="5A7163D5">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三、获取招标</w:t>
      </w:r>
      <w:bookmarkEnd w:id="22"/>
      <w:bookmarkEnd w:id="23"/>
      <w:r>
        <w:rPr>
          <w:rFonts w:hint="eastAsia" w:asciiTheme="minorEastAsia" w:hAnsiTheme="minorEastAsia" w:eastAsiaTheme="minorEastAsia" w:cstheme="minorEastAsia"/>
          <w:b/>
          <w:bCs/>
          <w:color w:val="auto"/>
          <w:sz w:val="24"/>
          <w:szCs w:val="24"/>
          <w:highlight w:val="none"/>
          <w:lang w:val="en-US" w:eastAsia="zh-CN"/>
        </w:rPr>
        <w:t>文件</w:t>
      </w:r>
    </w:p>
    <w:p w14:paraId="15DB6E5C">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bookmarkStart w:id="24" w:name="_Toc28359082"/>
      <w:bookmarkStart w:id="25" w:name="_Toc28359005"/>
      <w:bookmarkStart w:id="26" w:name="_Toc35393624"/>
      <w:bookmarkStart w:id="27" w:name="_Toc35393793"/>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none"/>
          <w:lang w:val="en-US" w:eastAsia="zh-CN"/>
        </w:rPr>
        <w:t>2026</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08</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12</w:t>
      </w:r>
      <w:r>
        <w:rPr>
          <w:rFonts w:hint="eastAsia" w:asciiTheme="minorEastAsia" w:hAnsiTheme="minorEastAsia" w:eastAsiaTheme="minorEastAsia" w:cstheme="minorEastAsia"/>
          <w:color w:val="auto"/>
          <w:sz w:val="24"/>
          <w:szCs w:val="24"/>
          <w:highlight w:val="none"/>
          <w:u w:val="none"/>
        </w:rPr>
        <w:t>日至</w:t>
      </w:r>
      <w:r>
        <w:rPr>
          <w:rFonts w:hint="eastAsia" w:asciiTheme="minorEastAsia" w:hAnsiTheme="minorEastAsia" w:eastAsiaTheme="minorEastAsia" w:cstheme="minorEastAsia"/>
          <w:color w:val="auto"/>
          <w:sz w:val="24"/>
          <w:szCs w:val="24"/>
          <w:highlight w:val="none"/>
          <w:u w:val="none"/>
          <w:lang w:val="en-US" w:eastAsia="zh-CN"/>
        </w:rPr>
        <w:t>2026</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08</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19</w:t>
      </w:r>
      <w:r>
        <w:rPr>
          <w:rFonts w:hint="eastAsia" w:asciiTheme="minorEastAsia" w:hAnsiTheme="minorEastAsia" w:eastAsiaTheme="minorEastAsia" w:cstheme="minorEastAsia"/>
          <w:color w:val="auto"/>
          <w:sz w:val="24"/>
          <w:szCs w:val="24"/>
          <w:highlight w:val="none"/>
          <w:u w:val="none"/>
        </w:rPr>
        <w:t>日</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每天上午06时00分至12时00分，</w:t>
      </w:r>
      <w:r>
        <w:rPr>
          <w:rFonts w:hint="eastAsia" w:asciiTheme="minorEastAsia" w:hAnsiTheme="minorEastAsia" w:eastAsiaTheme="minorEastAsia" w:cstheme="minorEastAsia"/>
          <w:strike w:val="0"/>
          <w:dstrike w:val="0"/>
          <w:color w:val="auto"/>
          <w:sz w:val="24"/>
          <w:szCs w:val="24"/>
          <w:highlight w:val="none"/>
          <w:u w:val="none"/>
          <w:lang w:val="en-US" w:eastAsia="zh-CN"/>
        </w:rPr>
        <w:t>下午</w:t>
      </w:r>
      <w:r>
        <w:rPr>
          <w:rFonts w:hint="eastAsia" w:asciiTheme="minorEastAsia" w:hAnsiTheme="minorEastAsia" w:eastAsiaTheme="minorEastAsia" w:cstheme="minorEastAsia"/>
          <w:color w:val="auto"/>
          <w:sz w:val="24"/>
          <w:szCs w:val="24"/>
          <w:highlight w:val="none"/>
          <w:u w:val="none"/>
          <w:lang w:val="en-US" w:eastAsia="zh-CN"/>
        </w:rPr>
        <w:t>12时00分至23时59分</w:t>
      </w:r>
      <w:r>
        <w:rPr>
          <w:rFonts w:hint="eastAsia" w:asciiTheme="minorEastAsia" w:hAnsiTheme="minorEastAsia" w:eastAsiaTheme="minorEastAsia" w:cstheme="minorEastAsia"/>
          <w:color w:val="auto"/>
          <w:sz w:val="24"/>
          <w:szCs w:val="24"/>
          <w:highlight w:val="none"/>
        </w:rPr>
        <w:t>（北京时间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法定节假日除外</w:t>
      </w:r>
      <w:r>
        <w:rPr>
          <w:rFonts w:hint="eastAsia" w:asciiTheme="minorEastAsia" w:hAnsiTheme="minorEastAsia" w:eastAsiaTheme="minorEastAsia" w:cstheme="minorEastAsia"/>
          <w:color w:val="auto"/>
          <w:sz w:val="24"/>
          <w:szCs w:val="24"/>
          <w:highlight w:val="none"/>
        </w:rPr>
        <w:t>）</w:t>
      </w:r>
    </w:p>
    <w:p w14:paraId="1216B2F4">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地点：云南省政府采购电子交易平台（政采云https://www.zcygov.cn/）</w:t>
      </w:r>
    </w:p>
    <w:p w14:paraId="05A1DF96">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方式：凡有意参加投标者，须持与云南省政府采购电子交易平台（政采云）兼容的数字证书（CA），在平台绑定后，线上获取采购文件及其它采购资料。CA申领链接：</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"https://middle.zcygov.cn/ca/apply/list?_app_=zcy.sys" </w:instrText>
      </w:r>
      <w:r>
        <w:rPr>
          <w:rFonts w:hint="eastAsia" w:asciiTheme="minorEastAsia" w:hAnsiTheme="minorEastAsia" w:eastAsiaTheme="minorEastAsia" w:cstheme="minorEastAsia"/>
          <w:color w:val="auto"/>
          <w:sz w:val="24"/>
          <w:szCs w:val="24"/>
          <w:highlight w:val="none"/>
        </w:rPr>
        <w:fldChar w:fldCharType="separate"/>
      </w:r>
      <w:r>
        <w:rPr>
          <w:rStyle w:val="32"/>
          <w:rFonts w:hint="eastAsia" w:asciiTheme="minorEastAsia" w:hAnsiTheme="minorEastAsia" w:eastAsiaTheme="minorEastAsia" w:cstheme="minorEastAsia"/>
          <w:color w:val="auto"/>
          <w:sz w:val="24"/>
          <w:szCs w:val="24"/>
          <w:highlight w:val="none"/>
        </w:rPr>
        <w:t>https://middle.zcygov.cn/ca/apply/list?_app_=zcy.sys</w:t>
      </w:r>
      <w:r>
        <w:rPr>
          <w:rFonts w:hint="eastAsia" w:asciiTheme="minorEastAsia" w:hAnsiTheme="minorEastAsia" w:eastAsiaTheme="minorEastAsia" w:cstheme="minorEastAsia"/>
          <w:color w:val="auto"/>
          <w:sz w:val="24"/>
          <w:szCs w:val="24"/>
          <w:highlight w:val="none"/>
        </w:rPr>
        <w:fldChar w:fldCharType="end"/>
      </w:r>
    </w:p>
    <w:p w14:paraId="7B8E396D">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.按上述要求获取文件的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视为合法获取了本项目</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文件，具备本项目的投标资格。</w:t>
      </w:r>
    </w:p>
    <w:p w14:paraId="5AB6D995">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售价：</w:t>
      </w:r>
      <w:r>
        <w:rPr>
          <w:rFonts w:hint="eastAsia" w:asciiTheme="minorEastAsia" w:hAnsiTheme="minorEastAsia" w:eastAsiaTheme="minorEastAsia" w:cstheme="minorEastAsia"/>
          <w:color w:val="auto"/>
          <w:sz w:val="24"/>
          <w:szCs w:val="24"/>
          <w:highlight w:val="none"/>
          <w:lang w:val="en-US" w:eastAsia="zh-CN"/>
        </w:rPr>
        <w:t>0元</w:t>
      </w:r>
    </w:p>
    <w:p w14:paraId="5871A9C4">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四、提交投标文件</w:t>
      </w:r>
      <w:bookmarkEnd w:id="24"/>
      <w:bookmarkEnd w:id="25"/>
      <w:r>
        <w:rPr>
          <w:rFonts w:hint="eastAsia" w:asciiTheme="minorEastAsia" w:hAnsiTheme="minorEastAsia" w:eastAsiaTheme="minorEastAsia" w:cstheme="minorEastAsia"/>
          <w:b/>
          <w:bCs/>
          <w:color w:val="auto"/>
          <w:sz w:val="24"/>
          <w:szCs w:val="24"/>
          <w:highlight w:val="none"/>
        </w:rPr>
        <w:t>截止时间、开标时间和地点</w:t>
      </w:r>
      <w:bookmarkEnd w:id="26"/>
      <w:bookmarkEnd w:id="27"/>
    </w:p>
    <w:p w14:paraId="4285FD8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bookmarkStart w:id="28" w:name="_Toc35393625"/>
      <w:bookmarkStart w:id="29" w:name="_Toc28359084"/>
      <w:bookmarkStart w:id="30" w:name="_Toc28359007"/>
      <w:bookmarkStart w:id="31" w:name="_Toc35393794"/>
      <w:r>
        <w:rPr>
          <w:rFonts w:hint="eastAsia" w:asciiTheme="minorEastAsia" w:hAnsiTheme="minorEastAsia" w:eastAsiaTheme="minorEastAsia" w:cstheme="minorEastAsia"/>
          <w:color w:val="auto"/>
          <w:sz w:val="24"/>
          <w:szCs w:val="24"/>
          <w:highlight w:val="none"/>
          <w:lang w:val="en-US" w:eastAsia="zh-CN"/>
        </w:rPr>
        <w:t>截止时间：2026年09月01日09时00分（北京时间）</w:t>
      </w:r>
    </w:p>
    <w:p w14:paraId="579E033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地点：云南省临沧市临翔区忙令路569号开标室</w:t>
      </w:r>
    </w:p>
    <w:p w14:paraId="2AB98663">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五、公告期限</w:t>
      </w:r>
      <w:bookmarkEnd w:id="28"/>
      <w:bookmarkEnd w:id="29"/>
      <w:bookmarkEnd w:id="30"/>
      <w:bookmarkEnd w:id="31"/>
    </w:p>
    <w:p w14:paraId="6673A51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自本公告发布之日起5个工作日。</w:t>
      </w:r>
    </w:p>
    <w:p w14:paraId="658C61DE">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lang w:val="en-US" w:eastAsia="zh-CN"/>
        </w:rPr>
      </w:pPr>
      <w:bookmarkStart w:id="32" w:name="_Toc35393626"/>
      <w:bookmarkStart w:id="33" w:name="_Toc35393795"/>
      <w:r>
        <w:rPr>
          <w:rFonts w:hint="eastAsia" w:asciiTheme="minorEastAsia" w:hAnsiTheme="minorEastAsia" w:eastAsiaTheme="minorEastAsia" w:cstheme="minorEastAsia"/>
          <w:b/>
          <w:bCs/>
          <w:color w:val="auto"/>
          <w:sz w:val="24"/>
          <w:szCs w:val="24"/>
          <w:highlight w:val="none"/>
          <w:lang w:val="en-US" w:eastAsia="zh-CN"/>
        </w:rPr>
        <w:t>六、其他补充事宜</w:t>
      </w:r>
      <w:bookmarkEnd w:id="32"/>
      <w:bookmarkEnd w:id="33"/>
    </w:p>
    <w:p w14:paraId="6F5F662B">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479" w:leftChars="228" w:firstLine="0" w:firstLineChars="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34" w:name="_Toc28359008"/>
      <w:bookmarkStart w:id="35" w:name="_Toc35393796"/>
      <w:bookmarkStart w:id="36" w:name="_Toc28359085"/>
      <w:bookmarkStart w:id="37" w:name="_Toc35393627"/>
      <w:r>
        <w:rPr>
          <w:rFonts w:hint="eastAsia" w:asciiTheme="minorEastAsia" w:hAnsiTheme="minorEastAsia" w:eastAsiaTheme="minorEastAsia" w:cstheme="minorEastAsia"/>
          <w:b w:val="0"/>
          <w:bCs w:val="0"/>
          <w:color w:val="auto"/>
          <w:sz w:val="24"/>
          <w:szCs w:val="24"/>
          <w:highlight w:val="none"/>
          <w:lang w:val="en-US" w:eastAsia="zh-CN"/>
        </w:rPr>
        <w:t>保证金提交方式：支票、汇票、本票、银行转账、银行保函、保证保险等其他非现金方式。1.本次采购公告在云南省政府采购网上发布。请各位供应商在递交投标（响应）文件前随</w:t>
      </w:r>
    </w:p>
    <w:p w14:paraId="341DE2D9">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时查看，以获取最新的消息。</w:t>
      </w:r>
    </w:p>
    <w:p w14:paraId="23C8D4E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5DE76C3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（1）供应商注册。供应商须在云南省政府采购电子交易平台注册后，方可参与项目。操作路径：云南省政府采购电子交易平台-业务支持-用户注册-供应商模块。</w:t>
      </w:r>
    </w:p>
    <w:p w14:paraId="0005310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（2）CA数字证书办理。供应商须办理有效CA数字证书。申领链接：https://middle.zcygov.cn/ca/apply/choose。</w:t>
      </w:r>
    </w:p>
    <w:p w14:paraId="7441D9D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（3）CA数字证书绑定。供应商进行CA绑定。操作路径：云南省政府采购电子交易平台-我的工作台-系统管理-ca管理-ca绑定。</w:t>
      </w:r>
    </w:p>
    <w:p w14:paraId="6235958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42C9209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（5）投标（响应）文件编制与递交。供应商须下载投标（响应）客户端，通过客户端编制投标（响应）文件，并线上递交。投标客户端下载路径：https://market.zcygov.cn/application-market/#/download/list。</w:t>
      </w:r>
    </w:p>
    <w:p w14:paraId="216127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5629045B">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七、对本次招标提出询问，请按以下方式联系</w:t>
      </w:r>
      <w:bookmarkEnd w:id="34"/>
      <w:bookmarkEnd w:id="35"/>
      <w:bookmarkEnd w:id="36"/>
      <w:bookmarkEnd w:id="37"/>
    </w:p>
    <w:p w14:paraId="210641E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采购人</w:t>
      </w:r>
      <w:r>
        <w:rPr>
          <w:rFonts w:hint="eastAsia" w:asciiTheme="minorEastAsia" w:hAnsiTheme="minorEastAsia" w:eastAsiaTheme="minorEastAsia" w:cstheme="minorEastAsia"/>
          <w:b w:val="0"/>
          <w:bCs w:val="0"/>
          <w:color w:val="auto"/>
          <w:sz w:val="24"/>
          <w:szCs w:val="24"/>
          <w:highlight w:val="none"/>
        </w:rPr>
        <w:t>信息</w:t>
      </w:r>
    </w:p>
    <w:p w14:paraId="0658A8E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临沧市临翔区人民医院</w:t>
      </w:r>
      <w:r>
        <w:rPr>
          <w:rFonts w:hint="eastAsia" w:asciiTheme="minorEastAsia" w:hAnsiTheme="minorEastAsia" w:eastAsiaTheme="minorEastAsia" w:cstheme="minorEastAsia"/>
          <w:b w:val="0"/>
          <w:bCs w:val="0"/>
          <w:color w:val="auto"/>
          <w:sz w:val="24"/>
          <w:szCs w:val="24"/>
          <w:highlight w:val="none"/>
          <w:lang w:val="en-US" w:eastAsia="zh-CN"/>
        </w:rPr>
        <w:t xml:space="preserve"> </w:t>
      </w:r>
    </w:p>
    <w:p w14:paraId="4861E5F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地址：临沧市临翔区汀旗路261号</w:t>
      </w:r>
      <w:r>
        <w:rPr>
          <w:rFonts w:hint="eastAsia" w:asciiTheme="minorEastAsia" w:hAnsiTheme="minorEastAsia" w:eastAsiaTheme="minorEastAsia" w:cstheme="minorEastAsia"/>
          <w:b w:val="0"/>
          <w:bCs w:val="0"/>
          <w:color w:val="auto"/>
          <w:sz w:val="24"/>
          <w:szCs w:val="24"/>
          <w:highlight w:val="none"/>
          <w:lang w:val="en-US" w:eastAsia="zh-CN"/>
        </w:rPr>
        <w:t xml:space="preserve"> </w:t>
      </w:r>
    </w:p>
    <w:p w14:paraId="108B56B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color w:val="auto"/>
          <w:sz w:val="24"/>
          <w:szCs w:val="24"/>
          <w:highlight w:val="none"/>
          <w:u w:val="none"/>
          <w:lang w:val="en-US" w:eastAsia="zh-CN"/>
        </w:rPr>
        <w:t>13988312581</w:t>
      </w:r>
    </w:p>
    <w:p w14:paraId="32BB0DF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eastAsia="zh-CN"/>
        </w:rPr>
        <w:t>采购代理机构</w:t>
      </w:r>
      <w:r>
        <w:rPr>
          <w:rFonts w:hint="eastAsia" w:asciiTheme="minorEastAsia" w:hAnsiTheme="minorEastAsia" w:eastAsiaTheme="minorEastAsia" w:cstheme="minorEastAsia"/>
          <w:b w:val="0"/>
          <w:bCs w:val="0"/>
          <w:color w:val="auto"/>
          <w:sz w:val="24"/>
          <w:szCs w:val="24"/>
          <w:highlight w:val="none"/>
        </w:rPr>
        <w:t>信息</w:t>
      </w:r>
    </w:p>
    <w:p w14:paraId="4E6C957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临沧艺博项目管理咨询有限公司</w:t>
      </w:r>
    </w:p>
    <w:p w14:paraId="70BA22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地址：</w:t>
      </w:r>
      <w:r>
        <w:rPr>
          <w:rFonts w:hint="eastAsia" w:asciiTheme="minorEastAsia" w:hAnsiTheme="minorEastAsia" w:eastAsiaTheme="minorEastAsia" w:cstheme="minorEastAsia"/>
          <w:b w:val="0"/>
          <w:bCs w:val="0"/>
          <w:color w:val="auto"/>
          <w:sz w:val="24"/>
          <w:szCs w:val="24"/>
          <w:highlight w:val="none"/>
          <w:lang w:eastAsia="zh-CN"/>
        </w:rPr>
        <w:t>云南省临沧市临翔区忙畔街道办事处忙令社区忙令路569号二楼</w:t>
      </w:r>
    </w:p>
    <w:p w14:paraId="27144A0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b w:val="0"/>
          <w:bCs w:val="0"/>
          <w:color w:val="auto"/>
          <w:sz w:val="24"/>
          <w:szCs w:val="24"/>
          <w:highlight w:val="none"/>
          <w:lang w:val="en-US" w:eastAsia="zh-CN"/>
        </w:rPr>
        <w:t>18213744303</w:t>
      </w:r>
      <w:r>
        <w:rPr>
          <w:rFonts w:hint="eastAsia" w:asciiTheme="minorEastAsia" w:hAnsiTheme="minorEastAsia" w:eastAsiaTheme="minorEastAsia" w:cstheme="minorEastAsia"/>
          <w:b w:val="0"/>
          <w:bCs w:val="0"/>
          <w:color w:val="auto"/>
          <w:sz w:val="24"/>
          <w:szCs w:val="24"/>
          <w:highlight w:val="none"/>
        </w:rPr>
        <w:t xml:space="preserve"> </w:t>
      </w:r>
    </w:p>
    <w:p w14:paraId="3101351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3.项目联系方式</w:t>
      </w:r>
    </w:p>
    <w:p w14:paraId="698A8BF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项目联系人：</w:t>
      </w:r>
      <w:r>
        <w:rPr>
          <w:rFonts w:hint="eastAsia" w:asciiTheme="minorEastAsia" w:hAnsiTheme="minorEastAsia" w:eastAsiaTheme="minorEastAsia" w:cstheme="minorEastAsia"/>
          <w:b w:val="0"/>
          <w:bCs w:val="0"/>
          <w:color w:val="auto"/>
          <w:sz w:val="24"/>
          <w:szCs w:val="24"/>
          <w:highlight w:val="none"/>
          <w:lang w:val="en-US" w:eastAsia="zh-CN"/>
        </w:rPr>
        <w:t>孙权/李吉萍</w:t>
      </w:r>
    </w:p>
    <w:p w14:paraId="56A7F26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电话：</w:t>
      </w:r>
      <w:r>
        <w:rPr>
          <w:rFonts w:hint="eastAsia" w:asciiTheme="minorEastAsia" w:hAnsiTheme="minorEastAsia" w:eastAsiaTheme="minorEastAsia" w:cstheme="minorEastAsia"/>
          <w:color w:val="auto"/>
          <w:sz w:val="24"/>
          <w:szCs w:val="24"/>
          <w:highlight w:val="none"/>
          <w:u w:val="none"/>
          <w:lang w:val="en-US" w:eastAsia="zh-CN"/>
        </w:rPr>
        <w:t>13988312581</w:t>
      </w:r>
      <w:r>
        <w:rPr>
          <w:rFonts w:hint="eastAsia" w:asciiTheme="minorEastAsia" w:hAnsiTheme="minorEastAsia" w:eastAsiaTheme="minorEastAsia" w:cstheme="minorEastAsia"/>
          <w:b w:val="0"/>
          <w:bCs w:val="0"/>
          <w:color w:val="auto"/>
          <w:sz w:val="24"/>
          <w:szCs w:val="24"/>
          <w:highlight w:val="none"/>
        </w:rPr>
        <w:t>/</w:t>
      </w:r>
      <w:bookmarkStart w:id="38" w:name="_Toc2956"/>
      <w:r>
        <w:rPr>
          <w:rFonts w:hint="eastAsia" w:asciiTheme="minorEastAsia" w:hAnsiTheme="minorEastAsia" w:eastAsiaTheme="minorEastAsia" w:cstheme="minorEastAsia"/>
          <w:b w:val="0"/>
          <w:bCs w:val="0"/>
          <w:color w:val="auto"/>
          <w:sz w:val="24"/>
          <w:szCs w:val="24"/>
          <w:highlight w:val="none"/>
          <w:lang w:val="en-US" w:eastAsia="zh-CN"/>
        </w:rPr>
        <w:t>18213744303</w:t>
      </w:r>
    </w:p>
    <w:p w14:paraId="27705F61">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51564D84">
      <w:pPr>
        <w:pStyle w:val="3"/>
        <w:bidi w:val="0"/>
        <w:jc w:val="center"/>
        <w:rPr>
          <w:rFonts w:hint="eastAsia"/>
          <w:sz w:val="44"/>
          <w:szCs w:val="44"/>
          <w:lang w:val="en-US" w:eastAsia="zh-CN"/>
        </w:rPr>
      </w:pPr>
      <w:bookmarkStart w:id="39" w:name="_Toc24233"/>
      <w:bookmarkStart w:id="40" w:name="_Toc18107"/>
      <w:bookmarkStart w:id="41" w:name="_Toc22228"/>
      <w:r>
        <w:rPr>
          <w:rFonts w:hint="eastAsia"/>
          <w:sz w:val="44"/>
          <w:szCs w:val="44"/>
          <w:lang w:val="en-US" w:eastAsia="zh-CN"/>
        </w:rPr>
        <w:t>第二章 供应商须知</w:t>
      </w:r>
      <w:bookmarkEnd w:id="38"/>
      <w:bookmarkEnd w:id="39"/>
      <w:bookmarkEnd w:id="40"/>
      <w:bookmarkEnd w:id="41"/>
    </w:p>
    <w:p w14:paraId="39DB427A">
      <w:pPr>
        <w:widowControl/>
        <w:shd w:val="clear" w:color="auto" w:fill="auto"/>
        <w:spacing w:line="413" w:lineRule="auto"/>
        <w:ind w:right="960"/>
        <w:jc w:val="center"/>
        <w:rPr>
          <w:rFonts w:hint="eastAsia" w:asciiTheme="minorEastAsia" w:hAnsiTheme="minorEastAsia" w:eastAsiaTheme="minorEastAsia" w:cstheme="minorEastAsia"/>
          <w:b/>
          <w:bCs/>
          <w:color w:val="auto"/>
          <w:sz w:val="24"/>
          <w:szCs w:val="24"/>
          <w:highlight w:val="none"/>
        </w:rPr>
      </w:pPr>
      <w:bookmarkStart w:id="42" w:name="_Toc213141090"/>
      <w:bookmarkStart w:id="43" w:name="_Toc30758"/>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须知前附表</w:t>
      </w:r>
    </w:p>
    <w:tbl>
      <w:tblPr>
        <w:tblStyle w:val="26"/>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0AE7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5" w:type="dxa"/>
            <w:vAlign w:val="center"/>
          </w:tcPr>
          <w:p w14:paraId="310C7095">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条款号</w:t>
            </w:r>
          </w:p>
        </w:tc>
        <w:tc>
          <w:tcPr>
            <w:tcW w:w="2340" w:type="dxa"/>
            <w:vAlign w:val="center"/>
          </w:tcPr>
          <w:p w14:paraId="79A36F28">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条款名称</w:t>
            </w:r>
          </w:p>
        </w:tc>
        <w:tc>
          <w:tcPr>
            <w:tcW w:w="6054" w:type="dxa"/>
            <w:vAlign w:val="center"/>
          </w:tcPr>
          <w:p w14:paraId="372C4EF0">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编列内容</w:t>
            </w:r>
          </w:p>
        </w:tc>
      </w:tr>
      <w:tr w14:paraId="27379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85" w:type="dxa"/>
            <w:vMerge w:val="restart"/>
            <w:vAlign w:val="center"/>
          </w:tcPr>
          <w:p w14:paraId="7BB27E36">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340" w:type="dxa"/>
            <w:vAlign w:val="center"/>
          </w:tcPr>
          <w:p w14:paraId="7E9324FF">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p>
        </w:tc>
        <w:tc>
          <w:tcPr>
            <w:tcW w:w="6054" w:type="dxa"/>
            <w:vAlign w:val="center"/>
          </w:tcPr>
          <w:p w14:paraId="23D4B93D">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采购单位名称</w:t>
            </w:r>
            <w:r>
              <w:rPr>
                <w:rFonts w:hint="eastAsia" w:asciiTheme="minorEastAsia" w:hAnsiTheme="minorEastAsia" w:eastAsiaTheme="minorEastAsia" w:cstheme="minorEastAsia"/>
                <w:color w:val="auto"/>
                <w:sz w:val="24"/>
                <w:szCs w:val="24"/>
                <w:highlight w:val="none"/>
                <w:lang w:eastAsia="zh-CN"/>
              </w:rPr>
              <w:t>：临沧市临翔区人民医院</w:t>
            </w:r>
          </w:p>
          <w:p w14:paraId="0A5B7805">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地址：临沧市临翔区汀旗路261号</w:t>
            </w:r>
          </w:p>
          <w:p w14:paraId="61C12173">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联系方式：13988312581</w:t>
            </w:r>
          </w:p>
          <w:p w14:paraId="30DD27A1">
            <w:pPr>
              <w:shd w:val="clear" w:color="auto" w:fill="auto"/>
              <w:spacing w:line="480" w:lineRule="exac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联系人：孙权</w:t>
            </w:r>
          </w:p>
        </w:tc>
      </w:tr>
      <w:tr w14:paraId="4434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5" w:type="dxa"/>
            <w:vMerge w:val="continue"/>
            <w:vAlign w:val="center"/>
          </w:tcPr>
          <w:p w14:paraId="249DD385">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p>
        </w:tc>
        <w:tc>
          <w:tcPr>
            <w:tcW w:w="2340" w:type="dxa"/>
            <w:vAlign w:val="center"/>
          </w:tcPr>
          <w:p w14:paraId="01718F75">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w:t>
            </w:r>
          </w:p>
        </w:tc>
        <w:tc>
          <w:tcPr>
            <w:tcW w:w="6054" w:type="dxa"/>
            <w:vAlign w:val="center"/>
          </w:tcPr>
          <w:p w14:paraId="7AA040B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采购代理机构：临沧艺博项目管理咨询有限公司</w:t>
            </w:r>
          </w:p>
          <w:p w14:paraId="447448E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  址：云南省临沧市临翔区忙畔街道办事处忙令社区忙令路569号二楼</w:t>
            </w:r>
          </w:p>
          <w:p w14:paraId="194F9F5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联系人：李吉萍</w:t>
            </w:r>
          </w:p>
          <w:p w14:paraId="23C8C18B">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电  话：18213744303</w:t>
            </w:r>
          </w:p>
        </w:tc>
      </w:tr>
      <w:tr w14:paraId="06F5D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085" w:type="dxa"/>
            <w:vAlign w:val="center"/>
          </w:tcPr>
          <w:p w14:paraId="0D2ABE9C">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340" w:type="dxa"/>
            <w:vAlign w:val="center"/>
          </w:tcPr>
          <w:p w14:paraId="064F10A6">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资金来源</w:t>
            </w:r>
          </w:p>
        </w:tc>
        <w:tc>
          <w:tcPr>
            <w:tcW w:w="6054" w:type="dxa"/>
            <w:vAlign w:val="center"/>
          </w:tcPr>
          <w:p w14:paraId="7942D30D">
            <w:pPr>
              <w:shd w:val="clear" w:color="auto" w:fill="auto"/>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已落实</w:t>
            </w:r>
          </w:p>
        </w:tc>
      </w:tr>
      <w:tr w14:paraId="7BAE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85" w:type="dxa"/>
            <w:vAlign w:val="center"/>
          </w:tcPr>
          <w:p w14:paraId="2520AFAF">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340" w:type="dxa"/>
            <w:vAlign w:val="center"/>
          </w:tcPr>
          <w:p w14:paraId="428C1050">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采购需求</w:t>
            </w:r>
          </w:p>
        </w:tc>
        <w:tc>
          <w:tcPr>
            <w:tcW w:w="6054" w:type="dxa"/>
            <w:vAlign w:val="center"/>
          </w:tcPr>
          <w:p w14:paraId="7082103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rPr>
              <w:t>招标公告</w:t>
            </w:r>
            <w:r>
              <w:rPr>
                <w:rFonts w:hint="eastAsia" w:asciiTheme="minorEastAsia" w:hAnsiTheme="minorEastAsia" w:eastAsiaTheme="minorEastAsia" w:cstheme="minorEastAsia"/>
                <w:color w:val="auto"/>
                <w:sz w:val="24"/>
                <w:szCs w:val="24"/>
                <w:highlight w:val="none"/>
                <w:lang w:val="en-US" w:eastAsia="zh-CN"/>
              </w:rPr>
              <w:t>及招标文件要求</w:t>
            </w:r>
          </w:p>
        </w:tc>
      </w:tr>
      <w:tr w14:paraId="0DD45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85" w:type="dxa"/>
            <w:vAlign w:val="center"/>
          </w:tcPr>
          <w:p w14:paraId="470E6F57">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2340" w:type="dxa"/>
            <w:vAlign w:val="center"/>
          </w:tcPr>
          <w:p w14:paraId="189EB5BA">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投标报价</w:t>
            </w:r>
          </w:p>
        </w:tc>
        <w:tc>
          <w:tcPr>
            <w:tcW w:w="6054" w:type="dxa"/>
            <w:vAlign w:val="center"/>
          </w:tcPr>
          <w:p w14:paraId="2DE999A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1.报价方式</w:t>
            </w:r>
          </w:p>
          <w:p w14:paraId="35AD3A6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（1）供应商应结合市场行情及自身实际情况，报出所投耗材的投标单价（投标单价不得超出单价限价），并依据招标文件中耗材预估数量计算出投标总价，即为投标报价。</w:t>
            </w:r>
          </w:p>
          <w:p w14:paraId="252A5955">
            <w:pPr>
              <w:shd w:val="clear" w:color="auto" w:fill="auto"/>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highlight w:val="none"/>
                <w:lang w:val="en-US" w:eastAsia="zh-CN"/>
              </w:rPr>
              <w:t>（2）投标单价为综合单价，该单价一旦成为中标价，在合同期限内不得调整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。如遇国家、地方集中带量采购目录调整，对应纳入集采目录的耗材价格按集采规定价格执行，不受本条款限制。</w:t>
            </w:r>
          </w:p>
          <w:p w14:paraId="1538F475">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投标报价为耗材供应配送到</w:t>
            </w:r>
            <w:r>
              <w:rPr>
                <w:rFonts w:hint="eastAsia" w:asciiTheme="minorEastAsia" w:hAnsiTheme="minorEastAsia" w:eastAsiaTheme="minorEastAsia" w:cstheme="minorEastAsia"/>
                <w:color w:val="auto"/>
                <w:sz w:val="24"/>
                <w:szCs w:val="24"/>
                <w:highlight w:val="none"/>
                <w:lang w:val="en-US" w:eastAsia="zh-CN"/>
              </w:rPr>
              <w:t>医院，至</w:t>
            </w:r>
            <w:r>
              <w:rPr>
                <w:rFonts w:hint="eastAsia" w:asciiTheme="minorEastAsia" w:hAnsiTheme="minorEastAsia" w:eastAsiaTheme="minorEastAsia" w:cstheme="minorEastAsia"/>
                <w:color w:val="auto"/>
                <w:sz w:val="24"/>
                <w:szCs w:val="24"/>
                <w:highlight w:val="none"/>
              </w:rPr>
              <w:t>验收合格的一切费用，包括但不限于：耗材的生产制造或购买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或进口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费</w:t>
            </w:r>
            <w:r>
              <w:rPr>
                <w:rFonts w:hint="eastAsia" w:asciiTheme="minorEastAsia" w:hAnsiTheme="minorEastAsia" w:eastAsiaTheme="minorEastAsia" w:cstheme="minorEastAsia"/>
                <w:color w:val="auto"/>
                <w:sz w:val="24"/>
                <w:szCs w:val="24"/>
                <w:highlight w:val="none"/>
                <w:lang w:val="en-US" w:eastAsia="zh-CN"/>
              </w:rPr>
              <w:t>用</w:t>
            </w:r>
            <w:r>
              <w:rPr>
                <w:rFonts w:hint="eastAsia" w:asciiTheme="minorEastAsia" w:hAnsiTheme="minorEastAsia" w:eastAsiaTheme="minorEastAsia" w:cstheme="minorEastAsia"/>
                <w:color w:val="auto"/>
                <w:sz w:val="24"/>
                <w:szCs w:val="24"/>
                <w:highlight w:val="none"/>
              </w:rPr>
              <w:t>、包装费、运输费（含二次运输费）、装卸费、</w:t>
            </w:r>
            <w:r>
              <w:rPr>
                <w:rFonts w:hint="eastAsia" w:asciiTheme="minorEastAsia" w:hAnsiTheme="minorEastAsia" w:eastAsiaTheme="minorEastAsia" w:cstheme="minorEastAsia"/>
                <w:color w:val="auto"/>
                <w:sz w:val="24"/>
                <w:szCs w:val="24"/>
                <w:highlight w:val="none"/>
                <w:lang w:val="en-US" w:eastAsia="zh-CN"/>
              </w:rPr>
              <w:t>退换货费用、</w:t>
            </w:r>
            <w:r>
              <w:rPr>
                <w:rFonts w:hint="eastAsia" w:asciiTheme="minorEastAsia" w:hAnsiTheme="minorEastAsia" w:eastAsiaTheme="minorEastAsia" w:cstheme="minorEastAsia"/>
                <w:color w:val="auto"/>
                <w:sz w:val="24"/>
                <w:szCs w:val="24"/>
                <w:highlight w:val="none"/>
              </w:rPr>
              <w:t>保管费、配送费、调试费、检验费、测试费、保修费、维护保养费、人员培训费、保险费、管理费、税费、SPD服务费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仅临沧市临翔区人民医院所采购耗材涉及本项费用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代理</w:t>
            </w:r>
            <w:r>
              <w:rPr>
                <w:rFonts w:hint="eastAsia" w:asciiTheme="minorEastAsia" w:hAnsiTheme="minorEastAsia" w:eastAsiaTheme="minorEastAsia" w:cstheme="minorEastAsia"/>
                <w:color w:val="auto"/>
                <w:sz w:val="24"/>
                <w:szCs w:val="24"/>
                <w:highlight w:val="none"/>
              </w:rPr>
              <w:t>服务费等全部费用；</w:t>
            </w:r>
          </w:p>
          <w:p w14:paraId="1F8F3472">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报价应充分考虑市场风险、价格风险、政策风险、汇率风险等所有因素。</w:t>
            </w:r>
          </w:p>
        </w:tc>
      </w:tr>
      <w:tr w14:paraId="3B4F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vAlign w:val="center"/>
          </w:tcPr>
          <w:p w14:paraId="17795B83">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w:t>
            </w:r>
          </w:p>
        </w:tc>
        <w:tc>
          <w:tcPr>
            <w:tcW w:w="2340" w:type="dxa"/>
            <w:vAlign w:val="center"/>
          </w:tcPr>
          <w:p w14:paraId="136241B6">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资格要求</w:t>
            </w:r>
          </w:p>
        </w:tc>
        <w:tc>
          <w:tcPr>
            <w:tcW w:w="6054" w:type="dxa"/>
            <w:vAlign w:val="center"/>
          </w:tcPr>
          <w:p w14:paraId="57DE8CFD">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满足《中华人民共和国政府采购法》第二十二条规定：</w:t>
            </w:r>
          </w:p>
          <w:p w14:paraId="51968F41">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（1）供应商须为中华人民共和国境内依法注册的法人或者其他组织，具有有效的法人或者其他组织的营业执照等证明文件。</w:t>
            </w:r>
          </w:p>
          <w:p w14:paraId="3FF2ADCC">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（2）供应商须具备履行合同所必需的设备和专业技术能力(提供承诺书或相关证明材料)。</w:t>
            </w:r>
          </w:p>
          <w:p w14:paraId="72733636">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具有依法缴纳税收和社会保障资金的良好记录，提供依法缴纳税收和缴纳社会保障资金的证明(成立未满3个月的提供成立以来的税收和社会保障资金缴纳凭据；依法免税或不需要缴纳社会保障资金的申请人，应提供相应文件证明其依法免税或不需要缴纳社会保障资金)。</w:t>
            </w:r>
          </w:p>
          <w:p w14:paraId="2703753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供应商具有良好的商业信誉和健全的财务会计制度，提供2025年度财务报表（财务报表包括资产负债表、利润表和现金流量表）或财政部门认可的政府采购专业担保机构出具的投标担保函，2026年成立的企业提供成立以来应具备的财务资料或开户银行出具的资信证明。</w:t>
            </w:r>
          </w:p>
          <w:p w14:paraId="4D1320A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参加政府采购活动前三年内，在经营活动中没有重大违法记录，（重大违法记录是指供应商因违法经营受到刑事处罚或者责令停产停业、吊销许可证或者执照、较大数额罚款等行政处罚）(提供承诺书或相关证明材料)。</w:t>
            </w:r>
          </w:p>
          <w:p w14:paraId="1CEE77EC">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（6）法律、行政法规规定的其他条件(提供承诺书或相关证明材料)。</w:t>
            </w:r>
          </w:p>
        </w:tc>
      </w:tr>
      <w:tr w14:paraId="13A8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vAlign w:val="center"/>
          </w:tcPr>
          <w:p w14:paraId="5423F5D8">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p>
        </w:tc>
        <w:tc>
          <w:tcPr>
            <w:tcW w:w="2340" w:type="dxa"/>
            <w:vAlign w:val="center"/>
          </w:tcPr>
          <w:p w14:paraId="51BA6E18">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联合体投标</w:t>
            </w:r>
          </w:p>
        </w:tc>
        <w:tc>
          <w:tcPr>
            <w:tcW w:w="6054" w:type="dxa"/>
            <w:vAlign w:val="center"/>
          </w:tcPr>
          <w:p w14:paraId="5120B9CE">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color w:val="auto"/>
                <w:sz w:val="24"/>
                <w:szCs w:val="24"/>
                <w:highlight w:val="none"/>
                <w:lang w:val="en-US" w:eastAsia="zh-CN"/>
              </w:rPr>
              <w:t>不</w:t>
            </w:r>
            <w:r>
              <w:rPr>
                <w:rFonts w:hint="eastAsia" w:asciiTheme="minorEastAsia" w:hAnsiTheme="minorEastAsia" w:eastAsiaTheme="minorEastAsia" w:cstheme="minorEastAsia"/>
                <w:color w:val="auto"/>
                <w:sz w:val="24"/>
                <w:szCs w:val="24"/>
                <w:highlight w:val="none"/>
              </w:rPr>
              <w:t>接受联合体投标</w:t>
            </w:r>
          </w:p>
        </w:tc>
      </w:tr>
      <w:tr w14:paraId="24CD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vAlign w:val="center"/>
          </w:tcPr>
          <w:p w14:paraId="330273CC">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w:t>
            </w:r>
          </w:p>
        </w:tc>
        <w:tc>
          <w:tcPr>
            <w:tcW w:w="2340" w:type="dxa"/>
            <w:vAlign w:val="center"/>
          </w:tcPr>
          <w:p w14:paraId="419BEDCC">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分包</w:t>
            </w:r>
          </w:p>
        </w:tc>
        <w:tc>
          <w:tcPr>
            <w:tcW w:w="6054" w:type="dxa"/>
            <w:vAlign w:val="center"/>
          </w:tcPr>
          <w:p w14:paraId="313F2CEE">
            <w:pPr>
              <w:shd w:val="clear" w:color="auto" w:fill="auto"/>
              <w:spacing w:line="480" w:lineRule="exac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lang w:val="en-US" w:eastAsia="zh-CN"/>
              </w:rPr>
              <w:t>本项目不允许分包</w:t>
            </w:r>
          </w:p>
        </w:tc>
      </w:tr>
      <w:tr w14:paraId="527B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vAlign w:val="center"/>
          </w:tcPr>
          <w:p w14:paraId="2A3482FA">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w:t>
            </w:r>
          </w:p>
        </w:tc>
        <w:tc>
          <w:tcPr>
            <w:tcW w:w="2340" w:type="dxa"/>
            <w:vAlign w:val="center"/>
          </w:tcPr>
          <w:p w14:paraId="4EFC226A">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代理服务费</w:t>
            </w:r>
          </w:p>
        </w:tc>
        <w:tc>
          <w:tcPr>
            <w:tcW w:w="6054" w:type="dxa"/>
            <w:vAlign w:val="center"/>
          </w:tcPr>
          <w:p w14:paraId="48608A47">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参考《云建招协〔2026〕11号》计取，由中标人在领取中标通知书时向招标代理机构支付。</w:t>
            </w:r>
          </w:p>
          <w:p w14:paraId="50709368">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收款单位：临沧艺博项目管理咨询有限公司</w:t>
            </w:r>
          </w:p>
          <w:p w14:paraId="21F57832">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收款账号：2518040509200180014</w:t>
            </w:r>
          </w:p>
          <w:p w14:paraId="28346FA2">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开户行：中国工商银行股份有限公司临沧亚洲微电影支行</w:t>
            </w:r>
          </w:p>
        </w:tc>
      </w:tr>
      <w:tr w14:paraId="3FF9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1085" w:type="dxa"/>
            <w:vAlign w:val="center"/>
          </w:tcPr>
          <w:p w14:paraId="5D8441BA">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w:t>
            </w:r>
          </w:p>
        </w:tc>
        <w:tc>
          <w:tcPr>
            <w:tcW w:w="2340" w:type="dxa"/>
            <w:vAlign w:val="center"/>
          </w:tcPr>
          <w:p w14:paraId="0E03CB0C">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招标文件澄清截止时间</w:t>
            </w:r>
          </w:p>
        </w:tc>
        <w:tc>
          <w:tcPr>
            <w:tcW w:w="6054" w:type="dxa"/>
            <w:vAlign w:val="center"/>
          </w:tcPr>
          <w:p w14:paraId="1AFEDCED">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提交投标文件截止时间</w:t>
            </w:r>
            <w:r>
              <w:rPr>
                <w:rFonts w:hint="eastAsia" w:asciiTheme="minorEastAsia" w:hAnsiTheme="minorEastAsia" w:eastAsiaTheme="minorEastAsia" w:cstheme="minorEastAsia"/>
                <w:color w:val="auto"/>
                <w:sz w:val="24"/>
                <w:szCs w:val="24"/>
                <w:highlight w:val="none"/>
                <w:lang w:val="en-US" w:eastAsia="zh-CN"/>
              </w:rPr>
              <w:t>十五</w:t>
            </w:r>
            <w:r>
              <w:rPr>
                <w:rFonts w:hint="eastAsia" w:asciiTheme="minorEastAsia" w:hAnsiTheme="minorEastAsia" w:eastAsiaTheme="minorEastAsia" w:cstheme="minorEastAsia"/>
                <w:color w:val="auto"/>
                <w:sz w:val="24"/>
                <w:szCs w:val="24"/>
                <w:highlight w:val="none"/>
              </w:rPr>
              <w:t>日前</w:t>
            </w:r>
          </w:p>
        </w:tc>
      </w:tr>
      <w:tr w14:paraId="06EEC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85" w:type="dxa"/>
            <w:vAlign w:val="center"/>
          </w:tcPr>
          <w:p w14:paraId="2D30AB39">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c>
          <w:tcPr>
            <w:tcW w:w="2340" w:type="dxa"/>
            <w:vAlign w:val="center"/>
          </w:tcPr>
          <w:p w14:paraId="3E0B93CF">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投标文件的组成</w:t>
            </w:r>
          </w:p>
        </w:tc>
        <w:tc>
          <w:tcPr>
            <w:tcW w:w="6054" w:type="dxa"/>
            <w:vAlign w:val="center"/>
          </w:tcPr>
          <w:p w14:paraId="134D18B8">
            <w:pPr>
              <w:shd w:val="clear" w:color="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详见第五章投标文件格式部分</w:t>
            </w:r>
          </w:p>
        </w:tc>
      </w:tr>
      <w:tr w14:paraId="365E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085" w:type="dxa"/>
            <w:vAlign w:val="center"/>
          </w:tcPr>
          <w:p w14:paraId="1359352D">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12.1</w:t>
            </w:r>
          </w:p>
        </w:tc>
        <w:tc>
          <w:tcPr>
            <w:tcW w:w="2340" w:type="dxa"/>
            <w:vAlign w:val="center"/>
          </w:tcPr>
          <w:p w14:paraId="3CEE17B5">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电子</w:t>
            </w:r>
            <w:r>
              <w:rPr>
                <w:rFonts w:hint="eastAsia" w:asciiTheme="minorEastAsia" w:hAnsiTheme="minorEastAsia" w:eastAsiaTheme="minorEastAsia" w:cstheme="minorEastAsia"/>
                <w:color w:val="auto"/>
                <w:sz w:val="24"/>
                <w:szCs w:val="24"/>
                <w:highlight w:val="none"/>
              </w:rPr>
              <w:t>投标文件</w:t>
            </w:r>
            <w:r>
              <w:rPr>
                <w:rFonts w:hint="eastAsia" w:asciiTheme="minorEastAsia" w:hAnsiTheme="minorEastAsia" w:eastAsiaTheme="minorEastAsia" w:cstheme="minorEastAsia"/>
                <w:color w:val="auto"/>
                <w:sz w:val="24"/>
                <w:szCs w:val="24"/>
                <w:highlight w:val="none"/>
                <w:lang w:val="en-US" w:eastAsia="zh-CN"/>
              </w:rPr>
              <w:t>的</w:t>
            </w:r>
          </w:p>
          <w:p w14:paraId="23A31511">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编制</w:t>
            </w:r>
          </w:p>
        </w:tc>
        <w:tc>
          <w:tcPr>
            <w:tcW w:w="6054" w:type="dxa"/>
            <w:vAlign w:val="center"/>
          </w:tcPr>
          <w:p w14:paraId="6EA30A53">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电子投标文件应使用政采云平台中下载的政采云电子投标客户端</w:t>
            </w:r>
            <w:r>
              <w:rPr>
                <w:rFonts w:hint="eastAsia" w:asciiTheme="minorEastAsia" w:hAnsiTheme="minorEastAsia" w:eastAsiaTheme="minorEastAsia" w:cstheme="minorEastAsia"/>
                <w:color w:val="auto"/>
                <w:sz w:val="24"/>
                <w:szCs w:val="24"/>
                <w:highlight w:val="none"/>
                <w:lang w:val="en-US" w:eastAsia="zh-CN"/>
              </w:rPr>
              <w:t>进行</w:t>
            </w:r>
            <w:r>
              <w:rPr>
                <w:rFonts w:hint="eastAsia" w:asciiTheme="minorEastAsia" w:hAnsiTheme="minorEastAsia" w:eastAsiaTheme="minorEastAsia" w:cstheme="minorEastAsia"/>
                <w:color w:val="auto"/>
                <w:sz w:val="24"/>
                <w:szCs w:val="24"/>
                <w:highlight w:val="none"/>
              </w:rPr>
              <w:t>制作，编制要求详见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eastAsia="zh-CN"/>
              </w:rPr>
              <w:t>供应商操作手册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tc>
      </w:tr>
      <w:tr w14:paraId="73B9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5" w:type="dxa"/>
            <w:vAlign w:val="center"/>
          </w:tcPr>
          <w:p w14:paraId="07890603">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12.4</w:t>
            </w:r>
          </w:p>
        </w:tc>
        <w:tc>
          <w:tcPr>
            <w:tcW w:w="2340" w:type="dxa"/>
            <w:vAlign w:val="center"/>
          </w:tcPr>
          <w:p w14:paraId="76587B77">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签字或盖章要求</w:t>
            </w:r>
          </w:p>
        </w:tc>
        <w:tc>
          <w:tcPr>
            <w:tcW w:w="6054" w:type="dxa"/>
            <w:vAlign w:val="center"/>
          </w:tcPr>
          <w:p w14:paraId="33F52DAA">
            <w:pPr>
              <w:shd w:val="clear" w:color="auto" w:fill="auto"/>
              <w:spacing w:line="48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供应商应按照投标文件格式，在需要电子签章的地方采用单位数字证书（CA）、法定代表人（或委托代理人）的个人数字证书（CA）进行电子签章。</w:t>
            </w:r>
          </w:p>
          <w:p w14:paraId="2769A09C">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注：投标文件中法定代表人及委托代理人的签字笔迹应保持前后一致（包括授权委托书），若因签字笔迹差异过大，经评标委员会评审后认为投标文件由未经授权的人员签署，存在投标文件未按规定签字盖章的情形判定投标文件无效时，其后果由供应商自行承担</w:t>
            </w:r>
            <w:r>
              <w:rPr>
                <w:rFonts w:hint="eastAsia" w:asciiTheme="minorEastAsia" w:hAnsiTheme="minorEastAsia" w:eastAsiaTheme="minorEastAsia" w:cstheme="minorEastAsia"/>
                <w:b w:val="0"/>
                <w:bCs w:val="0"/>
                <w:color w:val="auto"/>
                <w:sz w:val="24"/>
                <w:szCs w:val="24"/>
                <w:highlight w:val="none"/>
              </w:rPr>
              <w:t>。</w:t>
            </w:r>
          </w:p>
        </w:tc>
      </w:tr>
      <w:tr w14:paraId="574CD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085" w:type="dxa"/>
            <w:vAlign w:val="center"/>
          </w:tcPr>
          <w:p w14:paraId="7B9229C6">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p>
        </w:tc>
        <w:tc>
          <w:tcPr>
            <w:tcW w:w="2340" w:type="dxa"/>
            <w:vAlign w:val="center"/>
          </w:tcPr>
          <w:p w14:paraId="4440E4B8">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提交电子投标文件截止时间</w:t>
            </w:r>
          </w:p>
        </w:tc>
        <w:tc>
          <w:tcPr>
            <w:tcW w:w="6054" w:type="dxa"/>
            <w:vAlign w:val="center"/>
          </w:tcPr>
          <w:p w14:paraId="072C14DF">
            <w:pPr>
              <w:shd w:val="clear" w:color="auto" w:fill="auto"/>
              <w:spacing w:line="48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2026年09月01日09时00分（北京时间）</w:t>
            </w:r>
          </w:p>
        </w:tc>
      </w:tr>
      <w:tr w14:paraId="1866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85" w:type="dxa"/>
            <w:vAlign w:val="center"/>
          </w:tcPr>
          <w:p w14:paraId="73727E61">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14.2</w:t>
            </w:r>
          </w:p>
        </w:tc>
        <w:tc>
          <w:tcPr>
            <w:tcW w:w="2340" w:type="dxa"/>
            <w:vAlign w:val="center"/>
          </w:tcPr>
          <w:p w14:paraId="0897B719">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提交电子投标文件的网址</w:t>
            </w:r>
          </w:p>
        </w:tc>
        <w:tc>
          <w:tcPr>
            <w:tcW w:w="6054" w:type="dxa"/>
            <w:vAlign w:val="center"/>
          </w:tcPr>
          <w:p w14:paraId="3CA53B0F">
            <w:pPr>
              <w:shd w:val="clear" w:color="auto" w:fill="auto"/>
              <w:spacing w:line="48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云南省政府采购电子交易平台（政采云https://www.zcygov.cn/）</w:t>
            </w:r>
          </w:p>
        </w:tc>
      </w:tr>
      <w:tr w14:paraId="50DF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5" w:type="dxa"/>
            <w:vAlign w:val="center"/>
          </w:tcPr>
          <w:p w14:paraId="6070A5A0">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p>
        </w:tc>
        <w:tc>
          <w:tcPr>
            <w:tcW w:w="2340" w:type="dxa"/>
            <w:vAlign w:val="center"/>
          </w:tcPr>
          <w:p w14:paraId="67499BA3">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054" w:type="dxa"/>
            <w:vAlign w:val="center"/>
          </w:tcPr>
          <w:p w14:paraId="7EC73C7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一、保证金提交方式</w:t>
            </w:r>
          </w:p>
          <w:p w14:paraId="495A859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支票、汇票、本票、银行转账、银行保函、保证保险等其他非现金方式。</w:t>
            </w:r>
          </w:p>
          <w:p w14:paraId="4C2ECFBE">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（一）银行转账：投标保证金应以供应商自身的名义提交，并且必须从其基本账户转出。</w:t>
            </w:r>
          </w:p>
          <w:p w14:paraId="3BAFA14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保函：保函申请人必须是供应商，受益人必须是采购人，保证人必须是供应商基本账号的开户银行或其他担保机构；保函必须正确填写受益人和申请人的全称，并与招标文件规定的名称一致，以免造成投标无效。</w:t>
            </w:r>
          </w:p>
          <w:p w14:paraId="461E267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（三）保证保险：1.供应商在支付投标保证金保险费时，必须使用基本账户支付购买，未从基本账户转出支付保费造成的后果由供应商自行承担。2.在保证保险单中，供应商为投保人，采购人为被保险人。</w:t>
            </w:r>
          </w:p>
          <w:p w14:paraId="1E973D5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二、投标保证金的递交时间</w:t>
            </w:r>
          </w:p>
          <w:p w14:paraId="0237D90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投标保证金递交截止时间与提交投标文件截止时间一致。供应商需在提交投标文件截止时间前按招标文件规定递交保证金，否则，一切后果由供应商自行承担。</w:t>
            </w:r>
          </w:p>
          <w:p w14:paraId="56848CF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投标保证金有效期与投标有效期一致。</w:t>
            </w:r>
          </w:p>
          <w:p w14:paraId="740F4D2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三、投标保证金的办理程序</w:t>
            </w:r>
          </w:p>
          <w:p w14:paraId="1323D2E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项目名称：临沧市临翔区医疗卫生共同体总医院2026年度医用耗材第四标段（普耗）采购项目（二次）；</w:t>
            </w:r>
          </w:p>
          <w:p w14:paraId="23B8B60D">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保证金金额：30000.00元。</w:t>
            </w:r>
          </w:p>
          <w:p w14:paraId="4E44886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62A5674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项目名称：临沧市临翔区医疗卫生共同体总医院2026年度医用耗材第四标段（普耗）（二次）</w:t>
            </w:r>
          </w:p>
          <w:p w14:paraId="560364C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采购项目户名：临沧艺博项目管理咨询有限公司；</w:t>
            </w:r>
          </w:p>
          <w:p w14:paraId="4F88E63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开户行：中国工商银行股份有限公司临沧亚洲微电影支行；</w:t>
            </w:r>
          </w:p>
          <w:p w14:paraId="6F84091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保证金提交账号：2518040509200180014；</w:t>
            </w:r>
          </w:p>
          <w:p w14:paraId="2FCBFA0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联系人：罗增福   15087829422</w:t>
            </w:r>
          </w:p>
          <w:p w14:paraId="7A8384A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办理程序：供应商应在投标文件截止时间前，将投标保证金转入上述账户，进账凭证空白处或汇款凭证汇款用途栏上应明确项目名称、联系人及电话（项目名称可简写）。</w:t>
            </w:r>
          </w:p>
          <w:p w14:paraId="07A4B70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投标保证金缴费凭证以银行回执单、网上银行电子回执单为准。</w:t>
            </w:r>
          </w:p>
          <w:p w14:paraId="0F8A0B0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2.采用保函方式</w:t>
            </w:r>
          </w:p>
          <w:p w14:paraId="6E516A2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项目名称：临沧市临翔区医疗卫生共同体总医院2026年度医用耗材第四标段（普耗）采购项目（二次）；</w:t>
            </w:r>
          </w:p>
          <w:p w14:paraId="0EEBE1E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保函申请人必须是供应商，受益人必须是采购人，保证人必须是供应商基本账号的开户银行；保函必须正确填写受益人和申请人的全称，并与招标文件规定的名称相一致，以免造成投标无效。</w:t>
            </w:r>
          </w:p>
          <w:p w14:paraId="7743A33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注：供应商需对其真实性负责，经查证不属实的，所有责任由供应商自行承担。</w:t>
            </w:r>
          </w:p>
          <w:p w14:paraId="21E96C7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投标保证金缴费凭证以金融机构保函为准。</w:t>
            </w:r>
          </w:p>
          <w:p w14:paraId="116C13A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3.采用保证保险方式</w:t>
            </w:r>
          </w:p>
          <w:p w14:paraId="5EFB5BF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项目名称：临沧市临翔区医疗卫生共同体总医院2026年度医用耗材第四标段（普耗）采购项目（二次）</w:t>
            </w:r>
          </w:p>
          <w:p w14:paraId="01260A8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供应商在支付投标保证金保险费时，必须使用基本账号资金支付购买，未从基本账户转出支付保费造成经济纠纷的应由企业自行承担。在投标保证保险中，供应商为投保人，采购人为被保险人。</w:t>
            </w:r>
          </w:p>
          <w:p w14:paraId="75B9958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注：供应商需对其真实性负责，经查证不属实的，所有责任由供应商自行承担。</w:t>
            </w:r>
          </w:p>
          <w:p w14:paraId="2095120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投标保证金缴费凭证以保险保单为准。</w:t>
            </w:r>
          </w:p>
          <w:p w14:paraId="76B3910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4.注意事项</w:t>
            </w:r>
          </w:p>
          <w:p w14:paraId="07C858D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3EBB797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①保证金转账方式包括电汇、网银方式，其他转账方式视为无效；</w:t>
            </w:r>
          </w:p>
          <w:p w14:paraId="18ABED5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②保证金提交时间以保证金账户实际到账时间为准，未在投标文件递交截止时间前到账的保证金无效；</w:t>
            </w:r>
          </w:p>
          <w:p w14:paraId="22E7DA9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③请潜在供应商在跨行转账时考虑以下因素：①按照人民银行相关规定，跨行转账在工作日下午16时30分前办理手续，可以保证实时跨行到账；②跨行转账尽量采用电汇方式。</w:t>
            </w:r>
          </w:p>
          <w:p w14:paraId="7ABE48E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④拒绝私人账户汇款及银行存现。</w:t>
            </w:r>
          </w:p>
          <w:p w14:paraId="03F3B90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（2）采用保函、保证保险方式：</w:t>
            </w:r>
          </w:p>
          <w:p w14:paraId="2F92370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供应商应充分考虑保函、保证保险办理所需时间，尽量提前办理，避免出现保证金不能顺利递交情况。</w:t>
            </w:r>
          </w:p>
          <w:p w14:paraId="04ADF08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（3）未中标供应商的保证金应在中标通知书发出后5个工作日内依法依规退还；中标供应商的保证金应在合同签订后5个工作日内依法依规退还。</w:t>
            </w:r>
          </w:p>
          <w:p w14:paraId="09D9290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（4）因供应商原因导致保证金不退还的情形：</w:t>
            </w:r>
          </w:p>
          <w:p w14:paraId="0921C0CE">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①供应商在提交投标文件截止时间后撤回投标文件的；</w:t>
            </w:r>
          </w:p>
          <w:p w14:paraId="2C9164E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②供应商在投标文件中提供虚假材料的；</w:t>
            </w:r>
          </w:p>
          <w:p w14:paraId="1207B3A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③除因不可抗力或招标文件认可的情形以外，成交供应商不与采购人签订合同的；</w:t>
            </w:r>
          </w:p>
          <w:p w14:paraId="7D7BCAFC">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④供应商与采购人、其他供应商或者采购代理机构恶意串通的；</w:t>
            </w:r>
          </w:p>
          <w:p w14:paraId="0BA7EE9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⑤招标文件规定的其他情形。</w:t>
            </w:r>
          </w:p>
        </w:tc>
      </w:tr>
      <w:tr w14:paraId="6156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5" w:type="dxa"/>
            <w:vAlign w:val="center"/>
          </w:tcPr>
          <w:p w14:paraId="50516398">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17</w:t>
            </w:r>
          </w:p>
        </w:tc>
        <w:tc>
          <w:tcPr>
            <w:tcW w:w="2340" w:type="dxa"/>
            <w:vAlign w:val="center"/>
          </w:tcPr>
          <w:p w14:paraId="1512EA1F">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纸质投标文件</w:t>
            </w:r>
          </w:p>
        </w:tc>
        <w:tc>
          <w:tcPr>
            <w:tcW w:w="6054" w:type="dxa"/>
            <w:vAlign w:val="center"/>
          </w:tcPr>
          <w:p w14:paraId="515C1FA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参加本项目的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无需提交纸质投标文件，签订</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合同时中标人须向采购人提交纸质投标文件正本1份，副本1份，所提交纸质投标文件应与</w:t>
            </w:r>
            <w:r>
              <w:rPr>
                <w:rFonts w:hint="eastAsia" w:asciiTheme="minorEastAsia" w:hAnsiTheme="minorEastAsia" w:eastAsiaTheme="minorEastAsia" w:cstheme="minorEastAsia"/>
                <w:color w:val="auto"/>
                <w:sz w:val="24"/>
                <w:szCs w:val="24"/>
                <w:highlight w:val="none"/>
                <w:lang w:eastAsia="zh-CN"/>
              </w:rPr>
              <w:t>供应商提交</w:t>
            </w:r>
            <w:r>
              <w:rPr>
                <w:rFonts w:hint="eastAsia" w:asciiTheme="minorEastAsia" w:hAnsiTheme="minorEastAsia" w:eastAsiaTheme="minorEastAsia" w:cstheme="minorEastAsia"/>
                <w:color w:val="auto"/>
                <w:sz w:val="24"/>
                <w:szCs w:val="24"/>
                <w:highlight w:val="none"/>
              </w:rPr>
              <w:t>的电子投标文件一致，若不一致</w:t>
            </w:r>
            <w:r>
              <w:rPr>
                <w:rFonts w:hint="eastAsia" w:asciiTheme="minorEastAsia" w:hAnsiTheme="minorEastAsia" w:eastAsiaTheme="minorEastAsia" w:cstheme="minorEastAsia"/>
                <w:color w:val="auto"/>
                <w:sz w:val="24"/>
                <w:szCs w:val="24"/>
                <w:highlight w:val="none"/>
                <w:lang w:val="en-US" w:eastAsia="zh-CN"/>
              </w:rPr>
              <w:t>的以电子版为主，且</w:t>
            </w:r>
            <w:r>
              <w:rPr>
                <w:rFonts w:hint="eastAsia" w:asciiTheme="minorEastAsia" w:hAnsiTheme="minorEastAsia" w:eastAsiaTheme="minorEastAsia" w:cstheme="minorEastAsia"/>
                <w:color w:val="auto"/>
                <w:sz w:val="24"/>
                <w:szCs w:val="24"/>
                <w:highlight w:val="none"/>
              </w:rPr>
              <w:t>采购人可以就此作出对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最不利的处理决定。</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向采购人提供的纸质投标文件，应按照</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r>
              <w:rPr>
                <w:rFonts w:hint="eastAsia" w:asciiTheme="minorEastAsia" w:hAnsiTheme="minorEastAsia" w:eastAsiaTheme="minorEastAsia" w:cstheme="minorEastAsia"/>
                <w:color w:val="auto"/>
                <w:sz w:val="24"/>
                <w:szCs w:val="24"/>
                <w:highlight w:val="none"/>
                <w:lang w:val="en-US" w:eastAsia="zh-CN"/>
              </w:rPr>
              <w:t>11.1</w:t>
            </w:r>
            <w:r>
              <w:rPr>
                <w:rFonts w:hint="eastAsia" w:asciiTheme="minorEastAsia" w:hAnsiTheme="minorEastAsia" w:eastAsiaTheme="minorEastAsia" w:cstheme="minorEastAsia"/>
                <w:color w:val="auto"/>
                <w:sz w:val="24"/>
                <w:szCs w:val="24"/>
                <w:highlight w:val="none"/>
              </w:rPr>
              <w:t>项规定的投标文件组成内容编制，</w:t>
            </w:r>
            <w:r>
              <w:rPr>
                <w:rFonts w:hint="eastAsia" w:asciiTheme="minorEastAsia" w:hAnsiTheme="minorEastAsia" w:eastAsiaTheme="minorEastAsia" w:cstheme="minorEastAsia"/>
                <w:color w:val="auto"/>
                <w:sz w:val="24"/>
                <w:szCs w:val="24"/>
                <w:highlight w:val="none"/>
                <w:lang w:val="en-US" w:eastAsia="zh-CN"/>
              </w:rPr>
              <w:t>纸质文件</w:t>
            </w:r>
            <w:r>
              <w:rPr>
                <w:rFonts w:hint="eastAsia" w:asciiTheme="minorEastAsia" w:hAnsiTheme="minorEastAsia" w:eastAsiaTheme="minorEastAsia" w:cstheme="minorEastAsia"/>
                <w:color w:val="auto"/>
                <w:sz w:val="24"/>
                <w:szCs w:val="24"/>
                <w:highlight w:val="none"/>
              </w:rPr>
              <w:t>正本与副本应分别装订成册，装订应牢固，不易拆散和换页，不得采用活页夹装订。</w:t>
            </w:r>
          </w:p>
        </w:tc>
      </w:tr>
      <w:tr w14:paraId="75181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085" w:type="dxa"/>
            <w:vAlign w:val="center"/>
          </w:tcPr>
          <w:p w14:paraId="4969AD6A">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18.1</w:t>
            </w:r>
          </w:p>
        </w:tc>
        <w:tc>
          <w:tcPr>
            <w:tcW w:w="2340" w:type="dxa"/>
            <w:vAlign w:val="center"/>
          </w:tcPr>
          <w:p w14:paraId="44D9125B">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6054" w:type="dxa"/>
            <w:vAlign w:val="center"/>
          </w:tcPr>
          <w:p w14:paraId="0D53B64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从提交投标文件截止之日起90日历天</w:t>
            </w:r>
          </w:p>
        </w:tc>
      </w:tr>
      <w:tr w14:paraId="69B5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1085" w:type="dxa"/>
            <w:vAlign w:val="center"/>
          </w:tcPr>
          <w:p w14:paraId="2407C267">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w:t>
            </w:r>
          </w:p>
        </w:tc>
        <w:tc>
          <w:tcPr>
            <w:tcW w:w="2340" w:type="dxa"/>
            <w:vAlign w:val="center"/>
          </w:tcPr>
          <w:p w14:paraId="37B27F66">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开标时间和地点</w:t>
            </w:r>
          </w:p>
        </w:tc>
        <w:tc>
          <w:tcPr>
            <w:tcW w:w="6054" w:type="dxa"/>
            <w:vAlign w:val="center"/>
          </w:tcPr>
          <w:p w14:paraId="040A790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开标时间：</w:t>
            </w:r>
            <w:r>
              <w:rPr>
                <w:rFonts w:hint="eastAsia" w:asciiTheme="minorEastAsia" w:hAnsiTheme="minorEastAsia" w:eastAsiaTheme="minorEastAsia" w:cstheme="minorEastAsia"/>
                <w:color w:val="auto"/>
                <w:sz w:val="24"/>
                <w:szCs w:val="24"/>
                <w:highlight w:val="none"/>
                <w:lang w:val="en-US" w:eastAsia="zh-CN"/>
              </w:rPr>
              <w:t>2026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01</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09</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61232F11">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开标地点：“政采云平台”（https://www.zcygov.cn/）</w:t>
            </w:r>
          </w:p>
          <w:p w14:paraId="7D89A136">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现场会议地点：临沧艺博项目管理咨询有限公司开（评）标室（临沧市临翔区忙令北路569号）（除供应商代表外现场开标的人员）。</w:t>
            </w:r>
          </w:p>
        </w:tc>
      </w:tr>
      <w:tr w14:paraId="2962C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085" w:type="dxa"/>
            <w:vAlign w:val="center"/>
          </w:tcPr>
          <w:p w14:paraId="2499E08C">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w:t>
            </w:r>
          </w:p>
        </w:tc>
        <w:tc>
          <w:tcPr>
            <w:tcW w:w="2340" w:type="dxa"/>
            <w:vAlign w:val="center"/>
          </w:tcPr>
          <w:p w14:paraId="660AFC41">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6054" w:type="dxa"/>
            <w:vAlign w:val="center"/>
          </w:tcPr>
          <w:p w14:paraId="6CC2621F">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综合评分法</w:t>
            </w:r>
          </w:p>
        </w:tc>
      </w:tr>
      <w:tr w14:paraId="0940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085" w:type="dxa"/>
            <w:vAlign w:val="center"/>
          </w:tcPr>
          <w:p w14:paraId="0A1C0B74">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rPr>
              <w:t>.1</w:t>
            </w:r>
          </w:p>
        </w:tc>
        <w:tc>
          <w:tcPr>
            <w:tcW w:w="2340" w:type="dxa"/>
            <w:vAlign w:val="center"/>
          </w:tcPr>
          <w:p w14:paraId="158EF1D2">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备选方案</w:t>
            </w:r>
          </w:p>
        </w:tc>
        <w:tc>
          <w:tcPr>
            <w:tcW w:w="6054" w:type="dxa"/>
            <w:vAlign w:val="center"/>
          </w:tcPr>
          <w:p w14:paraId="15A735CA">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不接受</w:t>
            </w:r>
          </w:p>
        </w:tc>
      </w:tr>
      <w:tr w14:paraId="0939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398F50DD">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29</w:t>
            </w:r>
          </w:p>
        </w:tc>
        <w:tc>
          <w:tcPr>
            <w:tcW w:w="2340" w:type="dxa"/>
            <w:vAlign w:val="center"/>
          </w:tcPr>
          <w:p w14:paraId="027D0D96">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数量变更</w:t>
            </w:r>
          </w:p>
        </w:tc>
        <w:tc>
          <w:tcPr>
            <w:tcW w:w="6054" w:type="dxa"/>
            <w:vAlign w:val="center"/>
          </w:tcPr>
          <w:p w14:paraId="3879BDD5">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政府采购合同履行中，采购人需追加与合同标的相同的货物、工程或者服务的，在不改变合同其他条款的前提下，可以与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r>
              <w:rPr>
                <w:rFonts w:hint="eastAsia" w:asciiTheme="minorEastAsia" w:hAnsiTheme="minorEastAsia" w:eastAsiaTheme="minorEastAsia" w:cstheme="minorEastAsia"/>
                <w:color w:val="auto"/>
                <w:sz w:val="24"/>
                <w:szCs w:val="24"/>
                <w:highlight w:val="none"/>
                <w:lang w:eastAsia="zh-CN"/>
              </w:rPr>
              <w:t>。</w:t>
            </w:r>
          </w:p>
        </w:tc>
      </w:tr>
      <w:tr w14:paraId="6A63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289C073F">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30</w:t>
            </w:r>
          </w:p>
        </w:tc>
        <w:tc>
          <w:tcPr>
            <w:tcW w:w="2340" w:type="dxa"/>
            <w:vAlign w:val="center"/>
          </w:tcPr>
          <w:p w14:paraId="68370AA6">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同品牌产品不同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的处理方式</w:t>
            </w:r>
          </w:p>
          <w:p w14:paraId="3A2344F1">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（如有）</w:t>
            </w:r>
          </w:p>
        </w:tc>
        <w:tc>
          <w:tcPr>
            <w:tcW w:w="6054" w:type="dxa"/>
            <w:vAlign w:val="center"/>
          </w:tcPr>
          <w:p w14:paraId="58F2BE5A">
            <w:pPr>
              <w:shd w:val="clear" w:color="auto" w:fill="auto"/>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供应商提供产品品牌相同的，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tc>
      </w:tr>
      <w:tr w14:paraId="3E6B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4A29037A">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31</w:t>
            </w:r>
          </w:p>
        </w:tc>
        <w:tc>
          <w:tcPr>
            <w:tcW w:w="2340" w:type="dxa"/>
            <w:vAlign w:val="center"/>
          </w:tcPr>
          <w:p w14:paraId="77FDD66A">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w:t>
            </w:r>
          </w:p>
        </w:tc>
        <w:tc>
          <w:tcPr>
            <w:tcW w:w="6054" w:type="dxa"/>
            <w:vAlign w:val="bottom"/>
          </w:tcPr>
          <w:p w14:paraId="05F93B15">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根据《政府采购促进中小企业发展管理办法》（财库﹝2020﹞46号）的规定，中小企业（含中型、小型、微型企业，下同）应当同时符合以下条件：</w:t>
            </w:r>
          </w:p>
          <w:p w14:paraId="1292FD35">
            <w:pPr>
              <w:pStyle w:val="43"/>
              <w:tabs>
                <w:tab w:val="left" w:pos="1635"/>
              </w:tabs>
              <w:autoSpaceDE w:val="0"/>
              <w:autoSpaceDN w:val="0"/>
              <w:spacing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（1）符合中小企业划分标准；</w:t>
            </w:r>
          </w:p>
          <w:p w14:paraId="3F595BB5">
            <w:pPr>
              <w:pStyle w:val="43"/>
              <w:tabs>
                <w:tab w:val="left" w:pos="1635"/>
              </w:tabs>
              <w:autoSpaceDE w:val="0"/>
              <w:autoSpaceDN w:val="0"/>
              <w:spacing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（2）提供本企业制造的货物、承担的工程或者服务，或者提供其他中小企业制造的货物。本项</w:t>
            </w:r>
            <w:r>
              <w:rPr>
                <w:rFonts w:hint="eastAsia" w:asciiTheme="minorEastAsia" w:hAnsiTheme="minorEastAsia" w:eastAsiaTheme="minorEastAsia" w:cstheme="minorEastAsia"/>
                <w:color w:val="auto"/>
                <w:sz w:val="24"/>
                <w:szCs w:val="24"/>
                <w:highlight w:val="none"/>
                <w:lang w:val="en-US" w:eastAsia="zh-CN"/>
              </w:rPr>
              <w:t>目</w:t>
            </w:r>
            <w:r>
              <w:rPr>
                <w:rFonts w:hint="eastAsia" w:asciiTheme="minorEastAsia" w:hAnsiTheme="minorEastAsia" w:eastAsiaTheme="minorEastAsia" w:cstheme="minorEastAsia"/>
                <w:color w:val="auto"/>
                <w:sz w:val="24"/>
                <w:szCs w:val="24"/>
                <w:highlight w:val="none"/>
              </w:rPr>
              <w:t>所称货物不包括使用大型企业注册商标的货物。</w:t>
            </w:r>
          </w:p>
          <w:p w14:paraId="1070E80C">
            <w:pPr>
              <w:pStyle w:val="43"/>
              <w:tabs>
                <w:tab w:val="left" w:pos="1635"/>
              </w:tabs>
              <w:autoSpaceDE w:val="0"/>
              <w:autoSpaceDN w:val="0"/>
              <w:spacing w:line="360" w:lineRule="auto"/>
              <w:ind w:left="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本规定所称中小企业划分标准，是指国务院有关部门根据企业从业人员、营业收入、资产总额等指标制定的中小企业划型标准，详见《关于印发中小企业划型标准规定的通知》（工信部联企业〔2011〕300 号） 。</w:t>
            </w:r>
          </w:p>
          <w:p w14:paraId="76957DBB">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小型、微型企业提供中型企业制造的货物的，视同为中型企业。</w:t>
            </w:r>
          </w:p>
          <w:p w14:paraId="432A0B49">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中小企业提供本企业制造的货物或服务参与投标时，须提供本企业的《中小企业声明函》；中小企业提供其他中小企业制造的货物参与投标时，还须同时提供货物制造企业的《中小企业声明函》。</w:t>
            </w:r>
          </w:p>
        </w:tc>
      </w:tr>
      <w:tr w14:paraId="715F7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70683982">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w:t>
            </w:r>
          </w:p>
        </w:tc>
        <w:tc>
          <w:tcPr>
            <w:tcW w:w="2340" w:type="dxa"/>
            <w:vAlign w:val="center"/>
          </w:tcPr>
          <w:p w14:paraId="08575BD6">
            <w:pPr>
              <w:pStyle w:val="8"/>
              <w:autoSpaceDE w:val="0"/>
              <w:autoSpaceDN w:val="0"/>
              <w:spacing w:line="360" w:lineRule="auto"/>
              <w:ind w:lef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highlight w:val="none"/>
                <w:lang w:val="en-US" w:eastAsia="zh-CN"/>
              </w:rPr>
              <w:t>残疾人福利性单位</w:t>
            </w:r>
          </w:p>
        </w:tc>
        <w:tc>
          <w:tcPr>
            <w:tcW w:w="6054" w:type="dxa"/>
            <w:vAlign w:val="bottom"/>
          </w:tcPr>
          <w:p w14:paraId="69DEAA89">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享受政府采购支持政策的残疾人福利性单位应当同时满足以下条件：</w:t>
            </w:r>
          </w:p>
          <w:p w14:paraId="6BECD81B">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（1）安置的残疾人占本单位在职职工人数的比例不低于 25%（含 25%），并且安置的残疾人人数不少于 10 人（含 10 人）；</w:t>
            </w:r>
          </w:p>
          <w:p w14:paraId="735616E2">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（2）依法与安置的每位残疾人签订了一年以上（含一年）的劳动合同或服务协议；</w:t>
            </w:r>
          </w:p>
          <w:p w14:paraId="706BF32B">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为安置的每位残疾人按月足额缴纳了基本养老保险、基本医疗保险、失业保险、工伤保险和生育保险等社会保险费；</w:t>
            </w:r>
          </w:p>
          <w:p w14:paraId="457966A1">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（3）通过银行等金融机构向安置的每位残疾人，按月支付了不低于单位所在区县适用的经省级人民政府批准的月最低工资标准的工资；</w:t>
            </w:r>
          </w:p>
          <w:p w14:paraId="60DDFD78">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（4）提供本单位制造的货物、承担的工程或者服务（以下简称产品），或者提供其他残疾人福利性单位制造的货物（不包括使用非残疾人福利性单位注册商标的货物）。</w:t>
            </w:r>
          </w:p>
          <w:p w14:paraId="25DA7569">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04D84567">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条件的残疾人福利性单位在参加政府采购活动时，应当提供本《残疾人福利性单位声明函》（见附件），并对声明的真实性负责。任何单位或者个人在政府采购活动中均不得要求残疾人福利性单位提供其他证明声明函内容的材料。</w:t>
            </w:r>
          </w:p>
          <w:p w14:paraId="4618A73B">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成交</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为残疾人福利性单位的，《残疾人福利性单位声明函》将与成交结果同时公告，接受社会监督。</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提供的《残疾人福利性单位声明函》与事实不符的，依照《</w:t>
            </w:r>
            <w:r>
              <w:rPr>
                <w:rFonts w:hint="eastAsia" w:asciiTheme="minorEastAsia" w:hAnsiTheme="minorEastAsia" w:eastAsiaTheme="minorEastAsia" w:cstheme="minorEastAsia"/>
                <w:color w:val="auto"/>
                <w:sz w:val="24"/>
                <w:szCs w:val="24"/>
                <w:highlight w:val="none"/>
                <w:lang w:val="en-US" w:eastAsia="zh-CN"/>
              </w:rPr>
              <w:t>中华人民共和国</w:t>
            </w:r>
            <w:r>
              <w:rPr>
                <w:rFonts w:hint="eastAsia" w:asciiTheme="minorEastAsia" w:hAnsiTheme="minorEastAsia" w:eastAsiaTheme="minorEastAsia" w:cstheme="minorEastAsia"/>
                <w:color w:val="auto"/>
                <w:sz w:val="24"/>
                <w:szCs w:val="24"/>
                <w:highlight w:val="none"/>
              </w:rPr>
              <w:t>政府采购法》第七十七条第一款的规定追究法律责任。</w:t>
            </w:r>
          </w:p>
        </w:tc>
      </w:tr>
      <w:tr w14:paraId="079A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1D088E9E">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33</w:t>
            </w:r>
          </w:p>
        </w:tc>
        <w:tc>
          <w:tcPr>
            <w:tcW w:w="2340" w:type="dxa"/>
            <w:vAlign w:val="center"/>
          </w:tcPr>
          <w:p w14:paraId="2BF094CB">
            <w:pPr>
              <w:pStyle w:val="8"/>
              <w:autoSpaceDE w:val="0"/>
              <w:autoSpaceDN w:val="0"/>
              <w:spacing w:line="360" w:lineRule="auto"/>
              <w:ind w:left="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highlight w:val="none"/>
                <w:lang w:val="en-US" w:eastAsia="zh-CN"/>
              </w:rPr>
              <w:t>监狱企业</w:t>
            </w:r>
          </w:p>
        </w:tc>
        <w:tc>
          <w:tcPr>
            <w:tcW w:w="6054" w:type="dxa"/>
            <w:vAlign w:val="bottom"/>
          </w:tcPr>
          <w:p w14:paraId="147E973F">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69A4FA">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监狱企业参加政府采购活动时，应当提供由省级以上监狱管理局、戒毒管理局（含新疆生产建设兵团）出具的属于监狱企业的证明文件。</w:t>
            </w:r>
          </w:p>
        </w:tc>
      </w:tr>
      <w:tr w14:paraId="69BB1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099A0DD3">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34</w:t>
            </w:r>
          </w:p>
        </w:tc>
        <w:tc>
          <w:tcPr>
            <w:tcW w:w="2340" w:type="dxa"/>
            <w:vAlign w:val="center"/>
          </w:tcPr>
          <w:p w14:paraId="138FBC43">
            <w:pPr>
              <w:widowControl/>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节能、环境标志产品</w:t>
            </w:r>
          </w:p>
        </w:tc>
        <w:tc>
          <w:tcPr>
            <w:tcW w:w="6054" w:type="dxa"/>
            <w:vAlign w:val="bottom"/>
          </w:tcPr>
          <w:p w14:paraId="1A4AEE6F">
            <w:pPr>
              <w:widowControl/>
              <w:spacing w:line="360" w:lineRule="auto"/>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2F07A124">
            <w:pPr>
              <w:widowControl/>
              <w:spacing w:line="360" w:lineRule="auto"/>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1B3884E">
            <w:pPr>
              <w:widowControl/>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可通过中国政府采购网(http：//ccgp.gov.cn/)、国家</w:t>
            </w:r>
            <w:r>
              <w:rPr>
                <w:rFonts w:hint="eastAsia" w:asciiTheme="minorEastAsia" w:hAnsiTheme="minorEastAsia" w:eastAsiaTheme="minorEastAsia" w:cstheme="minorEastAsia"/>
                <w:color w:val="auto"/>
                <w:sz w:val="24"/>
                <w:szCs w:val="24"/>
                <w:highlight w:val="none"/>
                <w:lang w:eastAsia="zh-CN"/>
              </w:rPr>
              <w:t>生态环境部</w:t>
            </w:r>
            <w:r>
              <w:rPr>
                <w:rFonts w:hint="eastAsia" w:asciiTheme="minorEastAsia" w:hAnsiTheme="minorEastAsia" w:eastAsiaTheme="minorEastAsia" w:cstheme="minorEastAsia"/>
                <w:color w:val="auto"/>
                <w:sz w:val="24"/>
                <w:szCs w:val="24"/>
                <w:highlight w:val="none"/>
              </w:rPr>
              <w:t>网(http：//www.sepa.gov.cn/)查阅、下载认证机构和获证产品相关情况。</w:t>
            </w:r>
          </w:p>
        </w:tc>
      </w:tr>
      <w:tr w14:paraId="59B5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085" w:type="dxa"/>
            <w:vAlign w:val="center"/>
          </w:tcPr>
          <w:p w14:paraId="11FA939E">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35</w:t>
            </w:r>
          </w:p>
        </w:tc>
        <w:tc>
          <w:tcPr>
            <w:tcW w:w="2340" w:type="dxa"/>
            <w:vAlign w:val="center"/>
          </w:tcPr>
          <w:p w14:paraId="134CFDE5">
            <w:pPr>
              <w:widowControl/>
              <w:spacing w:line="360" w:lineRule="auto"/>
              <w:jc w:val="center"/>
              <w:rPr>
                <w:rFonts w:hint="default" w:asciiTheme="minorEastAsia" w:hAnsiTheme="minorEastAsia" w:eastAsiaTheme="minorEastAsia" w:cstheme="minorEastAsia"/>
                <w:b/>
                <w:bCs/>
                <w:color w:val="auto"/>
                <w:spacing w:val="-4"/>
                <w:sz w:val="24"/>
                <w:szCs w:val="24"/>
                <w:highlight w:val="none"/>
                <w:lang w:val="en-US" w:eastAsia="zh-CN"/>
              </w:rPr>
            </w:pPr>
            <w:r>
              <w:rPr>
                <w:rFonts w:hint="eastAsia" w:asciiTheme="minorEastAsia" w:hAnsiTheme="minorEastAsia" w:eastAsiaTheme="minorEastAsia" w:cstheme="minorEastAsia"/>
                <w:b/>
                <w:bCs/>
                <w:color w:val="auto"/>
                <w:spacing w:val="-4"/>
                <w:sz w:val="24"/>
                <w:szCs w:val="24"/>
                <w:highlight w:val="none"/>
                <w:lang w:val="en-US" w:eastAsia="zh-CN"/>
              </w:rPr>
              <w:t>其他要求</w:t>
            </w:r>
          </w:p>
        </w:tc>
        <w:tc>
          <w:tcPr>
            <w:tcW w:w="6054" w:type="dxa"/>
            <w:vAlign w:val="bottom"/>
          </w:tcPr>
          <w:p w14:paraId="20B6BE9A">
            <w:pPr>
              <w:widowControl/>
              <w:spacing w:line="360" w:lineRule="auto"/>
              <w:jc w:val="left"/>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成交供应商签订合同前需提供所投产品厂家授权委托书（原件）</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，且授权期限覆盖本合同履行全周期，若未能</w:t>
            </w:r>
            <w:r>
              <w:rPr>
                <w:rFonts w:hint="eastAsia" w:asciiTheme="minorEastAsia" w:hAnsiTheme="minorEastAsia" w:eastAsiaTheme="minorEastAsia" w:cstheme="minorEastAsia"/>
                <w:b/>
                <w:bCs/>
                <w:color w:val="auto"/>
                <w:sz w:val="24"/>
                <w:szCs w:val="24"/>
                <w:highlight w:val="none"/>
                <w:lang w:val="en-US" w:eastAsia="zh-CN"/>
              </w:rPr>
              <w:t>提供厂家授权委托书视为放弃成交资格，按照评标委员会推荐成交候选人顺序进行顺延，如成交候选人均未能满足，则重新招标。未满足要求的供应商视为虚假应标，并将该供应商名单提交相关部门。</w:t>
            </w:r>
          </w:p>
        </w:tc>
      </w:tr>
      <w:tr w14:paraId="2EDC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1085" w:type="dxa"/>
            <w:vAlign w:val="center"/>
          </w:tcPr>
          <w:p w14:paraId="3E0D064D">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36</w:t>
            </w:r>
          </w:p>
        </w:tc>
        <w:tc>
          <w:tcPr>
            <w:tcW w:w="2340" w:type="dxa"/>
            <w:vAlign w:val="center"/>
          </w:tcPr>
          <w:p w14:paraId="480957B3">
            <w:pPr>
              <w:widowControl/>
              <w:spacing w:line="360" w:lineRule="auto"/>
              <w:jc w:val="center"/>
              <w:rPr>
                <w:rFonts w:hint="eastAsia" w:asciiTheme="minorEastAsia" w:hAnsiTheme="minorEastAsia" w:eastAsiaTheme="minorEastAsia" w:cstheme="minorEastAsia"/>
                <w:b/>
                <w:bCs/>
                <w:color w:val="auto"/>
                <w:spacing w:val="-4"/>
                <w:sz w:val="24"/>
                <w:szCs w:val="24"/>
                <w:highlight w:val="none"/>
                <w:lang w:val="en-US" w:eastAsia="zh-CN"/>
              </w:rPr>
            </w:pPr>
            <w:r>
              <w:rPr>
                <w:rFonts w:hint="eastAsia" w:asciiTheme="minorEastAsia" w:hAnsiTheme="minorEastAsia" w:eastAsiaTheme="minorEastAsia" w:cstheme="minorEastAsia"/>
                <w:b/>
                <w:bCs/>
                <w:color w:val="auto"/>
                <w:spacing w:val="-4"/>
                <w:sz w:val="24"/>
                <w:szCs w:val="24"/>
                <w:highlight w:val="none"/>
                <w:lang w:val="en-US" w:eastAsia="zh-CN"/>
              </w:rPr>
              <w:t>履约担保</w:t>
            </w:r>
          </w:p>
        </w:tc>
        <w:tc>
          <w:tcPr>
            <w:tcW w:w="6054" w:type="dxa"/>
            <w:shd w:val="clear" w:color="auto" w:fill="auto"/>
            <w:vAlign w:val="center"/>
          </w:tcPr>
          <w:p w14:paraId="617F2658">
            <w:pPr>
              <w:widowControl/>
              <w:spacing w:line="360" w:lineRule="auto"/>
              <w:jc w:val="center"/>
              <w:rPr>
                <w:rFonts w:hint="eastAsia" w:asciiTheme="minorEastAsia" w:hAnsiTheme="minorEastAsia" w:eastAsiaTheme="minorEastAsia" w:cstheme="minorEastAsia"/>
                <w:b/>
                <w:bCs/>
                <w:color w:val="auto"/>
                <w:spacing w:val="-4"/>
                <w:sz w:val="24"/>
                <w:szCs w:val="24"/>
                <w:highlight w:val="none"/>
                <w:lang w:val="en-US" w:eastAsia="zh-CN"/>
              </w:rPr>
            </w:pPr>
            <w:r>
              <w:rPr>
                <w:rFonts w:hint="eastAsia" w:asciiTheme="minorEastAsia" w:hAnsiTheme="minorEastAsia" w:eastAsiaTheme="minorEastAsia" w:cstheme="minorEastAsia"/>
                <w:b/>
                <w:bCs/>
                <w:color w:val="auto"/>
                <w:spacing w:val="-4"/>
                <w:sz w:val="24"/>
                <w:szCs w:val="24"/>
                <w:highlight w:val="none"/>
                <w:lang w:val="en-US" w:eastAsia="zh-CN"/>
              </w:rPr>
              <w:t>不缴纳履约担保</w:t>
            </w:r>
          </w:p>
        </w:tc>
      </w:tr>
    </w:tbl>
    <w:p w14:paraId="0A136C40">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964B169">
      <w:pPr>
        <w:spacing w:line="500" w:lineRule="exact"/>
        <w:ind w:firstLine="510"/>
        <w:jc w:val="center"/>
        <w:rPr>
          <w:rFonts w:hint="eastAsia" w:asciiTheme="minorEastAsia" w:hAnsiTheme="minorEastAsia" w:eastAsiaTheme="minorEastAsia" w:cstheme="minorEastAsia"/>
          <w:b/>
          <w:bCs/>
          <w:color w:val="auto"/>
          <w:spacing w:val="14"/>
          <w:sz w:val="44"/>
          <w:highlight w:val="none"/>
        </w:rPr>
      </w:pPr>
      <w:r>
        <w:rPr>
          <w:rFonts w:hint="eastAsia" w:asciiTheme="minorEastAsia" w:hAnsiTheme="minorEastAsia" w:eastAsiaTheme="minorEastAsia" w:cstheme="minorEastAsia"/>
          <w:b/>
          <w:bCs/>
          <w:color w:val="000000" w:themeColor="text1"/>
          <w:spacing w:val="14"/>
          <w:sz w:val="44"/>
          <w:highlight w:val="none"/>
          <w:lang w:val="en-US" w:eastAsia="zh-CN"/>
          <w14:textFill>
            <w14:solidFill>
              <w14:schemeClr w14:val="tx1"/>
            </w14:solidFill>
          </w14:textFill>
        </w:rPr>
        <w:t>供 应 商</w:t>
      </w:r>
      <w:r>
        <w:rPr>
          <w:rFonts w:hint="eastAsia" w:asciiTheme="minorEastAsia" w:hAnsiTheme="minorEastAsia" w:eastAsiaTheme="minorEastAsia" w:cstheme="minorEastAsia"/>
          <w:b/>
          <w:bCs/>
          <w:color w:val="000000" w:themeColor="text1"/>
          <w:spacing w:val="14"/>
          <w:sz w:val="44"/>
          <w:highlight w:val="none"/>
          <w14:textFill>
            <w14:solidFill>
              <w14:schemeClr w14:val="tx1"/>
            </w14:solidFill>
          </w14:textFill>
        </w:rPr>
        <w:t xml:space="preserve"> 须</w:t>
      </w:r>
      <w:r>
        <w:rPr>
          <w:rFonts w:hint="eastAsia" w:asciiTheme="minorEastAsia" w:hAnsiTheme="minorEastAsia" w:eastAsiaTheme="minorEastAsia" w:cstheme="minorEastAsia"/>
          <w:b/>
          <w:bCs/>
          <w:color w:val="auto"/>
          <w:spacing w:val="14"/>
          <w:sz w:val="44"/>
          <w:highlight w:val="none"/>
        </w:rPr>
        <w:t xml:space="preserve"> 知</w:t>
      </w:r>
    </w:p>
    <w:p w14:paraId="575681B9">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p>
    <w:p w14:paraId="412370B1">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一、总  则</w:t>
      </w:r>
    </w:p>
    <w:p w14:paraId="151B2C1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1.采购人、采购代理机构、项目名称，详见招标文件“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p w14:paraId="2728480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2.资金来源</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详见招标文件“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p w14:paraId="03DE88E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3.采购</w:t>
      </w:r>
      <w:r>
        <w:rPr>
          <w:rFonts w:hint="eastAsia" w:asciiTheme="minorEastAsia" w:hAnsiTheme="minorEastAsia" w:eastAsiaTheme="minorEastAsia" w:cstheme="minorEastAsia"/>
          <w:b w:val="0"/>
          <w:bCs/>
          <w:color w:val="auto"/>
          <w:sz w:val="24"/>
          <w:szCs w:val="24"/>
          <w:highlight w:val="none"/>
          <w:lang w:val="en-US" w:eastAsia="zh-CN"/>
        </w:rPr>
        <w:t>需求</w:t>
      </w:r>
      <w:r>
        <w:rPr>
          <w:rFonts w:hint="eastAsia" w:asciiTheme="minorEastAsia" w:hAnsiTheme="minorEastAsia" w:eastAsiaTheme="minorEastAsia" w:cstheme="minorEastAsia"/>
          <w:b w:val="0"/>
          <w:bCs/>
          <w:color w:val="auto"/>
          <w:sz w:val="24"/>
          <w:szCs w:val="24"/>
          <w:highlight w:val="none"/>
        </w:rPr>
        <w:t>详见招标文件。</w:t>
      </w:r>
    </w:p>
    <w:p w14:paraId="2D40CAA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4.合格的</w:t>
      </w:r>
      <w:r>
        <w:rPr>
          <w:rFonts w:hint="eastAsia" w:asciiTheme="minorEastAsia" w:hAnsiTheme="minorEastAsia" w:eastAsiaTheme="minorEastAsia" w:cstheme="minorEastAsia"/>
          <w:b w:val="0"/>
          <w:bCs/>
          <w:color w:val="auto"/>
          <w:sz w:val="24"/>
          <w:szCs w:val="24"/>
          <w:highlight w:val="none"/>
          <w:lang w:eastAsia="zh-CN"/>
        </w:rPr>
        <w:t>供应商</w:t>
      </w:r>
    </w:p>
    <w:p w14:paraId="084C5EF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4.1</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lang w:val="en-US" w:eastAsia="zh-CN"/>
        </w:rPr>
        <w:t>资格要求详</w:t>
      </w:r>
      <w:r>
        <w:rPr>
          <w:rFonts w:hint="eastAsia" w:asciiTheme="minorEastAsia" w:hAnsiTheme="minorEastAsia" w:eastAsiaTheme="minorEastAsia" w:cstheme="minorEastAsia"/>
          <w:b w:val="0"/>
          <w:bCs/>
          <w:color w:val="auto"/>
          <w:sz w:val="24"/>
          <w:szCs w:val="24"/>
          <w:highlight w:val="none"/>
        </w:rPr>
        <w:t>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20FC69C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4.2</w:t>
      </w:r>
      <w:r>
        <w:rPr>
          <w:rFonts w:hint="eastAsia" w:asciiTheme="minorEastAsia" w:hAnsiTheme="minorEastAsia" w:eastAsiaTheme="minorEastAsia" w:cstheme="minorEastAsia"/>
          <w:b w:val="0"/>
          <w:bCs/>
          <w:color w:val="auto"/>
          <w:sz w:val="24"/>
          <w:szCs w:val="24"/>
          <w:highlight w:val="none"/>
          <w:lang w:val="en-US" w:eastAsia="zh-CN"/>
        </w:rPr>
        <w:t>本项目不接受联合体投标。</w:t>
      </w:r>
    </w:p>
    <w:p w14:paraId="107645B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4.3本项目不允许分包。</w:t>
      </w:r>
    </w:p>
    <w:p w14:paraId="1D9D127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5.投标费用</w:t>
      </w:r>
    </w:p>
    <w:p w14:paraId="31154DA5">
      <w:pPr>
        <w:pStyle w:val="15"/>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5.1</w:t>
      </w:r>
      <w:r>
        <w:rPr>
          <w:rFonts w:hint="eastAsia" w:asciiTheme="minorEastAsia" w:hAnsiTheme="minorEastAsia" w:eastAsiaTheme="minorEastAsia" w:cstheme="minorEastAsia"/>
          <w:color w:val="auto"/>
          <w:sz w:val="24"/>
          <w:szCs w:val="24"/>
          <w:highlight w:val="none"/>
        </w:rPr>
        <w:t>不论投标结果如何，</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均应自行承担所有与准备和参加投标活动有关的全部费用。</w:t>
      </w:r>
      <w:bookmarkStart w:id="44" w:name="_Toc321836357"/>
    </w:p>
    <w:p w14:paraId="373DC3DB">
      <w:pPr>
        <w:pStyle w:val="15"/>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中标</w:t>
      </w:r>
      <w:r>
        <w:rPr>
          <w:rFonts w:hint="eastAsia" w:asciiTheme="minorEastAsia" w:hAnsiTheme="minorEastAsia" w:eastAsiaTheme="minorEastAsia" w:cstheme="minorEastAsia"/>
          <w:color w:val="auto"/>
          <w:sz w:val="24"/>
          <w:szCs w:val="24"/>
          <w:highlight w:val="none"/>
          <w:lang w:val="en-US" w:eastAsia="zh-CN"/>
        </w:rPr>
        <w:t>供应商需支付本项目的成交服务费，详见招标文件“供应商须知前附表”。</w:t>
      </w:r>
    </w:p>
    <w:p w14:paraId="76C1E1FA">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bookmarkEnd w:id="44"/>
      <w:r>
        <w:rPr>
          <w:rFonts w:hint="eastAsia" w:asciiTheme="minorEastAsia" w:hAnsiTheme="minorEastAsia" w:eastAsiaTheme="minorEastAsia" w:cstheme="minorEastAsia"/>
          <w:b/>
          <w:color w:val="auto"/>
          <w:sz w:val="28"/>
          <w:szCs w:val="28"/>
          <w:highlight w:val="none"/>
        </w:rPr>
        <w:t>二、招标文件</w:t>
      </w:r>
    </w:p>
    <w:p w14:paraId="799D5C5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.招标文件构成</w:t>
      </w:r>
    </w:p>
    <w:p w14:paraId="61A0822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.1招标文件</w:t>
      </w:r>
      <w:r>
        <w:rPr>
          <w:rFonts w:hint="eastAsia" w:asciiTheme="minorEastAsia" w:hAnsiTheme="minorEastAsia" w:eastAsiaTheme="minorEastAsia" w:cstheme="minorEastAsia"/>
          <w:color w:val="auto"/>
          <w:sz w:val="24"/>
          <w:szCs w:val="24"/>
          <w:highlight w:val="none"/>
          <w:lang w:val="en-US" w:eastAsia="zh-CN"/>
        </w:rPr>
        <w:t>包括下列</w:t>
      </w:r>
      <w:r>
        <w:rPr>
          <w:rFonts w:hint="eastAsia" w:asciiTheme="minorEastAsia" w:hAnsiTheme="minorEastAsia" w:eastAsiaTheme="minorEastAsia" w:cstheme="minorEastAsia"/>
          <w:color w:val="auto"/>
          <w:sz w:val="24"/>
          <w:szCs w:val="24"/>
          <w:highlight w:val="none"/>
        </w:rPr>
        <w:t>内容：</w:t>
      </w:r>
    </w:p>
    <w:p w14:paraId="0857B69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第一章 招标公告</w:t>
      </w:r>
    </w:p>
    <w:p w14:paraId="18B5276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第二章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r>
        <w:rPr>
          <w:rFonts w:hint="eastAsia" w:asciiTheme="minorEastAsia" w:hAnsiTheme="minorEastAsia" w:eastAsiaTheme="minorEastAsia" w:cstheme="minorEastAsia"/>
          <w:color w:val="auto"/>
          <w:sz w:val="24"/>
          <w:szCs w:val="24"/>
          <w:highlight w:val="none"/>
        </w:rPr>
        <w:tab/>
      </w:r>
    </w:p>
    <w:p w14:paraId="67365AC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第三章 评标方法（综合评分法）</w:t>
      </w:r>
      <w:r>
        <w:rPr>
          <w:rFonts w:hint="eastAsia" w:asciiTheme="minorEastAsia" w:hAnsiTheme="minorEastAsia" w:eastAsiaTheme="minorEastAsia" w:cstheme="minorEastAsia"/>
          <w:color w:val="auto"/>
          <w:sz w:val="24"/>
          <w:szCs w:val="24"/>
          <w:highlight w:val="none"/>
        </w:rPr>
        <w:tab/>
      </w:r>
    </w:p>
    <w:p w14:paraId="71C6BEF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第四章 合同主要条款及格式</w:t>
      </w:r>
      <w:r>
        <w:rPr>
          <w:rFonts w:hint="eastAsia" w:asciiTheme="minorEastAsia" w:hAnsiTheme="minorEastAsia" w:eastAsiaTheme="minorEastAsia" w:cstheme="minorEastAsia"/>
          <w:color w:val="auto"/>
          <w:sz w:val="24"/>
          <w:szCs w:val="24"/>
          <w:highlight w:val="none"/>
        </w:rPr>
        <w:tab/>
      </w:r>
    </w:p>
    <w:p w14:paraId="592EE57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 投标文件格式</w:t>
      </w:r>
      <w:r>
        <w:rPr>
          <w:rFonts w:hint="eastAsia" w:asciiTheme="minorEastAsia" w:hAnsiTheme="minorEastAsia" w:eastAsiaTheme="minorEastAsia" w:cstheme="minorEastAsia"/>
          <w:color w:val="auto"/>
          <w:sz w:val="24"/>
          <w:szCs w:val="24"/>
          <w:highlight w:val="none"/>
        </w:rPr>
        <w:tab/>
      </w:r>
    </w:p>
    <w:p w14:paraId="0B81787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第六章 采购需求</w:t>
      </w:r>
    </w:p>
    <w:p w14:paraId="22D3ED96">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45" w:name="_Toc17071"/>
      <w:bookmarkStart w:id="46" w:name="_Toc22930"/>
      <w:bookmarkStart w:id="47" w:name="_Toc35701783"/>
      <w:bookmarkStart w:id="48" w:name="_Toc32361"/>
      <w:bookmarkStart w:id="49" w:name="_Toc26868"/>
      <w:bookmarkStart w:id="50" w:name="_Toc12240"/>
      <w:bookmarkStart w:id="51" w:name="_Toc49935309"/>
      <w:bookmarkStart w:id="52" w:name="_Toc31972"/>
      <w:bookmarkStart w:id="53" w:name="_Toc35700997"/>
      <w:bookmarkStart w:id="54" w:name="_Toc7867"/>
      <w:bookmarkStart w:id="55" w:name="_Toc3194"/>
      <w:bookmarkStart w:id="56" w:name="_Toc14269"/>
      <w:bookmarkStart w:id="57" w:name="_Toc30125"/>
      <w:bookmarkStart w:id="58" w:name="_Toc36116052"/>
      <w:bookmarkStart w:id="59" w:name="_Toc22304"/>
      <w:bookmarkStart w:id="60" w:name="_Toc35700926"/>
      <w:bookmarkStart w:id="61" w:name="_Hlk530346927"/>
      <w:bookmarkStart w:id="62" w:name="_Hlk530349586"/>
      <w:r>
        <w:rPr>
          <w:rFonts w:hint="eastAsia" w:asciiTheme="minorEastAsia" w:hAnsiTheme="minorEastAsia" w:eastAsiaTheme="minorEastAsia" w:cstheme="minorEastAsia"/>
          <w:b w:val="0"/>
          <w:bCs w:val="0"/>
          <w:color w:val="auto"/>
          <w:sz w:val="24"/>
          <w:szCs w:val="24"/>
          <w:highlight w:val="none"/>
          <w:lang w:val="en-US" w:eastAsia="zh-CN"/>
        </w:rPr>
        <w:t>7.招标文件的询问、澄清、修改</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10CDEAEB">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供应商应仔细阅读和检查招标文件的全部内容，如有疑问，供应商应当在提交投标文件截止时间10日前向采购人或采购代理机构提出询问，采购人或者采购代理机构自收到异议之日起3日内对供应商依法提出的询问通过在线形式作出答复，但答复的内容不涉及商业秘密。</w:t>
      </w:r>
    </w:p>
    <w:p w14:paraId="1EA30746">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采购人或者采购代理机构可以对已发出的招标文件进行必要的澄清或者修改，该澄清或者修改的内容为招标文件的组成部分。澄清或者修改的内容可能影响投标文件编制的，采购人或者采购代理机构应当在提交投标文件截止时间至少15日前澄清或者修改招标文件；不足15日的，采购人或者采购代理机构应当顺延提交投标文件的截止时间。</w:t>
      </w:r>
    </w:p>
    <w:p w14:paraId="07CB5D25">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7.3采购人对招标文件中的涉及评标办法、评审项目等重要评审内容做出变更，将同时发布补遗文件进行说明，以便各供应商都能下载招标文件并用于编制电子投标文件。</w:t>
      </w:r>
    </w:p>
    <w:p w14:paraId="587C5FF4">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7.4招标文件澄清、招标文件修改文件内容均以网上电子文件为准，当招标文件、招标文件澄清、招标文件修改文件内容前后不一致时，以后发出的内容为准。</w:t>
      </w:r>
    </w:p>
    <w:p w14:paraId="771C3E19">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7.5本项目招标澄清和补遗全部通过网络送达，供应商须在提交投标文件截止时间前自行登录“政采云平台”（https://www.zcygov.cn/）查看有关该项目招标文件的答疑、补遗内容。否则，由此引起的投标损失自负。</w:t>
      </w:r>
      <w:bookmarkEnd w:id="61"/>
      <w:bookmarkEnd w:id="62"/>
    </w:p>
    <w:p w14:paraId="2D49374C">
      <w:pPr>
        <w:jc w:val="center"/>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三、</w:t>
      </w:r>
      <w:r>
        <w:rPr>
          <w:rFonts w:hint="eastAsia" w:asciiTheme="minorEastAsia" w:hAnsiTheme="minorEastAsia" w:eastAsiaTheme="minorEastAsia" w:cstheme="minorEastAsia"/>
          <w:b/>
          <w:bCs w:val="0"/>
          <w:color w:val="auto"/>
          <w:sz w:val="28"/>
          <w:szCs w:val="28"/>
          <w:highlight w:val="none"/>
        </w:rPr>
        <w:t>投标文件</w:t>
      </w:r>
    </w:p>
    <w:p w14:paraId="7A6A6DC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8.投标文件编写注意事项</w:t>
      </w:r>
    </w:p>
    <w:p w14:paraId="152D593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8.1供应商应仔细阅读招标文件，在完全了解本采购项目的实质性要求（技术要求和商务要求）后编写投标文件。投标文件必须响应招标文件的实质性要求（技术要求和商务要求）。</w:t>
      </w:r>
    </w:p>
    <w:p w14:paraId="194EC18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8.2技术要求包括采购标的的名称、规格、产品技术要求、功能、性能、数量、产品质量要求、技术培训要求、配置要求等。</w:t>
      </w:r>
    </w:p>
    <w:p w14:paraId="225A2C53">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8.3商务要求包括供应配送时限要求、项目验收要求、合同履行期限、投标报价说明等。</w:t>
      </w:r>
    </w:p>
    <w:p w14:paraId="5E70C01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9.投标的语言及计量单位</w:t>
      </w:r>
    </w:p>
    <w:p w14:paraId="67C69E3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9.1供应商的投标文件、供应商与采购人、采购代理机构就有关投标的所有来往函电统一使用中文（特别规定除外）。</w:t>
      </w:r>
    </w:p>
    <w:p w14:paraId="52634761">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    9.2除招标文件中有特殊规定外，本项目一律使用中国法定计量单位，投标货币为人民币。</w:t>
      </w:r>
    </w:p>
    <w:p w14:paraId="23114A0E">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    </w:t>
      </w:r>
      <w:r>
        <w:rPr>
          <w:rFonts w:hint="eastAsia" w:asciiTheme="minorEastAsia" w:hAnsiTheme="minorEastAsia" w:eastAsiaTheme="minorEastAsia" w:cstheme="minorEastAsia"/>
          <w:b w:val="0"/>
          <w:bCs/>
          <w:color w:val="auto"/>
          <w:sz w:val="24"/>
          <w:szCs w:val="24"/>
          <w:highlight w:val="none"/>
        </w:rPr>
        <w:t>1</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.投标报价</w:t>
      </w:r>
    </w:p>
    <w:p w14:paraId="7E3B3B5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 10.1</w:t>
      </w:r>
      <w:r>
        <w:rPr>
          <w:rFonts w:hint="eastAsia" w:asciiTheme="minorEastAsia" w:hAnsiTheme="minorEastAsia" w:eastAsiaTheme="minorEastAsia" w:cstheme="minorEastAsia"/>
          <w:color w:val="auto"/>
          <w:sz w:val="24"/>
          <w:szCs w:val="24"/>
          <w:highlight w:val="none"/>
          <w:lang w:val="en-US" w:eastAsia="zh-CN"/>
        </w:rPr>
        <w:t>详见招标文件“供应商须知前附表”。</w:t>
      </w:r>
    </w:p>
    <w:p w14:paraId="43C8D58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10.2供应商须保证“最低报价不能作为成交依据”。</w:t>
      </w:r>
    </w:p>
    <w:p w14:paraId="57FD924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10.3任何有选择的报价将不予接受，每种产品只允许有一个报价。</w:t>
      </w:r>
    </w:p>
    <w:p w14:paraId="13D7FF4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10.4供应商不得哄抬报价，也不得异常低价报价（异常低价审查：见“第三章评标方法”）一经查实，其投标将可能被拒绝或被宣布为废标。</w:t>
      </w:r>
    </w:p>
    <w:p w14:paraId="78899EE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10.5报价必须包含一切费用，本项目全部相关的费用，供应商所做出的报价均已考虑过各项风险因素。</w:t>
      </w:r>
    </w:p>
    <w:p w14:paraId="281F9EE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11.投标文件构成</w:t>
      </w:r>
    </w:p>
    <w:p w14:paraId="5B6586C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    11.1供应商编写的投标文件应按招标文件中“投标文件格式”要求填写。</w:t>
      </w:r>
    </w:p>
    <w:p w14:paraId="5900FBB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bookmarkStart w:id="63" w:name="_Hlk530347046"/>
      <w:r>
        <w:rPr>
          <w:rFonts w:hint="eastAsia" w:asciiTheme="minorEastAsia" w:hAnsiTheme="minorEastAsia" w:eastAsiaTheme="minorEastAsia" w:cstheme="minorEastAsia"/>
          <w:b w:val="0"/>
          <w:bCs/>
          <w:color w:val="auto"/>
          <w:sz w:val="24"/>
          <w:szCs w:val="24"/>
          <w:highlight w:val="none"/>
          <w:lang w:val="en-US" w:eastAsia="zh-CN"/>
        </w:rPr>
        <w:t>11.2各供应商应登录“政采云平台”（https://www.zcygov.cn/），下载安装“政采云电子交易客户端”，并按照本项目采购文件和政采云平台的要求编制、加密、提交投标文件。</w:t>
      </w:r>
    </w:p>
    <w:p w14:paraId="6855792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12.电子投标文件的编制</w:t>
      </w:r>
    </w:p>
    <w:p w14:paraId="12A7953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1</w:t>
      </w:r>
      <w:r>
        <w:rPr>
          <w:rFonts w:hint="eastAsia" w:asciiTheme="minorEastAsia" w:hAnsiTheme="minorEastAsia" w:eastAsiaTheme="minorEastAsia" w:cstheme="minorEastAsia"/>
          <w:b w:val="0"/>
          <w:bCs/>
          <w:color w:val="auto"/>
          <w:sz w:val="24"/>
          <w:szCs w:val="24"/>
          <w:highlight w:val="none"/>
        </w:rPr>
        <w:t>电子投标文件应使用</w:t>
      </w:r>
      <w:r>
        <w:rPr>
          <w:rFonts w:hint="eastAsia" w:asciiTheme="minorEastAsia" w:hAnsiTheme="minorEastAsia" w:eastAsiaTheme="minorEastAsia" w:cstheme="minorEastAsia"/>
          <w:b w:val="0"/>
          <w:bCs/>
          <w:color w:val="auto"/>
          <w:sz w:val="24"/>
          <w:szCs w:val="24"/>
          <w:highlight w:val="none"/>
          <w:lang w:val="en-US" w:eastAsia="zh-CN"/>
        </w:rPr>
        <w:t>“政采云电子交易客户端”</w:t>
      </w:r>
      <w:r>
        <w:rPr>
          <w:rFonts w:hint="eastAsia" w:asciiTheme="minorEastAsia" w:hAnsiTheme="minorEastAsia" w:eastAsiaTheme="minorEastAsia" w:cstheme="minorEastAsia"/>
          <w:b w:val="0"/>
          <w:bCs/>
          <w:color w:val="auto"/>
          <w:sz w:val="24"/>
          <w:szCs w:val="24"/>
          <w:highlight w:val="none"/>
          <w:lang w:eastAsia="zh-CN"/>
        </w:rPr>
        <w:t>编制，编制要求详见</w:t>
      </w:r>
      <w:r>
        <w:rPr>
          <w:rFonts w:hint="eastAsia" w:asciiTheme="minorEastAsia" w:hAnsiTheme="minorEastAsia" w:eastAsiaTheme="minorEastAsia" w:cstheme="minorEastAsia"/>
          <w:b w:val="0"/>
          <w:bCs/>
          <w:color w:val="auto"/>
          <w:sz w:val="24"/>
          <w:szCs w:val="24"/>
          <w:highlight w:val="none"/>
          <w:lang w:val="en-US" w:eastAsia="zh-CN"/>
        </w:rPr>
        <w:t>“政采云平台”</w:t>
      </w:r>
      <w:r>
        <w:rPr>
          <w:rFonts w:hint="eastAsia" w:asciiTheme="minorEastAsia" w:hAnsiTheme="minorEastAsia" w:eastAsiaTheme="minorEastAsia" w:cstheme="minorEastAsia"/>
          <w:b w:val="0"/>
          <w:bCs/>
          <w:color w:val="auto"/>
          <w:sz w:val="24"/>
          <w:szCs w:val="24"/>
          <w:highlight w:val="none"/>
          <w:lang w:eastAsia="zh-CN"/>
        </w:rPr>
        <w:t>《供应商操作手册》</w:t>
      </w:r>
      <w:r>
        <w:rPr>
          <w:rFonts w:hint="eastAsia" w:asciiTheme="minorEastAsia" w:hAnsiTheme="minorEastAsia" w:eastAsiaTheme="minorEastAsia" w:cstheme="minorEastAsia"/>
          <w:b w:val="0"/>
          <w:bCs/>
          <w:color w:val="auto"/>
          <w:sz w:val="24"/>
          <w:szCs w:val="24"/>
          <w:highlight w:val="none"/>
        </w:rPr>
        <w:t>。</w:t>
      </w:r>
    </w:p>
    <w:p w14:paraId="42D11DC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12.2在编制电子投标文件时，上传的单个资料不能大于100MB或300MB（具体以政采云平台系统要求为准）。</w:t>
      </w:r>
      <w:bookmarkEnd w:id="63"/>
      <w:bookmarkStart w:id="64" w:name="_Hlk530347140"/>
    </w:p>
    <w:bookmarkEnd w:id="64"/>
    <w:p w14:paraId="6105DD2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bookmarkStart w:id="65" w:name="_Hlk530347202"/>
      <w:bookmarkStart w:id="66" w:name="_Hlk530349759"/>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投标文件中提供的资料，内容必须清晰可辨，若内容模糊</w:t>
      </w:r>
      <w:r>
        <w:rPr>
          <w:rFonts w:hint="eastAsia" w:asciiTheme="minorEastAsia" w:hAnsiTheme="minorEastAsia" w:eastAsiaTheme="minorEastAsia" w:cstheme="minorEastAsia"/>
          <w:b w:val="0"/>
          <w:bCs/>
          <w:color w:val="auto"/>
          <w:sz w:val="24"/>
          <w:szCs w:val="24"/>
          <w:highlight w:val="none"/>
          <w:lang w:val="en-US" w:eastAsia="zh-CN"/>
        </w:rPr>
        <w:t>不完整</w:t>
      </w:r>
      <w:r>
        <w:rPr>
          <w:rFonts w:hint="eastAsia" w:asciiTheme="minorEastAsia" w:hAnsiTheme="minorEastAsia" w:eastAsiaTheme="minorEastAsia" w:cstheme="minorEastAsia"/>
          <w:b w:val="0"/>
          <w:bCs/>
          <w:color w:val="auto"/>
          <w:sz w:val="24"/>
          <w:szCs w:val="24"/>
          <w:highlight w:val="none"/>
        </w:rPr>
        <w:t>，无法辨识</w:t>
      </w:r>
      <w:r>
        <w:rPr>
          <w:rFonts w:hint="eastAsia" w:asciiTheme="minorEastAsia" w:hAnsiTheme="minorEastAsia" w:eastAsiaTheme="minorEastAsia" w:cstheme="minorEastAsia"/>
          <w:b w:val="0"/>
          <w:bCs/>
          <w:color w:val="auto"/>
          <w:sz w:val="24"/>
          <w:szCs w:val="24"/>
          <w:highlight w:val="none"/>
          <w:lang w:eastAsia="zh-CN"/>
        </w:rPr>
        <w:t>的，</w:t>
      </w:r>
      <w:r>
        <w:rPr>
          <w:rFonts w:hint="eastAsia" w:asciiTheme="minorEastAsia" w:hAnsiTheme="minorEastAsia" w:eastAsiaTheme="minorEastAsia" w:cstheme="minorEastAsia"/>
          <w:b w:val="0"/>
          <w:bCs/>
          <w:color w:val="auto"/>
          <w:sz w:val="24"/>
          <w:szCs w:val="24"/>
          <w:highlight w:val="none"/>
          <w:lang w:val="en-US" w:eastAsia="zh-CN"/>
        </w:rPr>
        <w:t>评标委员会有权作出对供应商不利的处理决定。</w:t>
      </w:r>
    </w:p>
    <w:p w14:paraId="5D9287D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投标文件应由法定代表人或其委托代理人在规定签字处签字，要求盖章处应盖单位章，签字及盖章要求详见</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bookmarkEnd w:id="65"/>
    <w:p w14:paraId="777D199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13.提交电子投标文件截止时间</w:t>
      </w:r>
    </w:p>
    <w:p w14:paraId="080A324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详见</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03213CE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eastAsia="zh-CN"/>
        </w:rPr>
      </w:pPr>
      <w:bookmarkStart w:id="67" w:name="_Hlk530347395"/>
      <w:r>
        <w:rPr>
          <w:rFonts w:hint="eastAsia" w:asciiTheme="minorEastAsia" w:hAnsiTheme="minorEastAsia" w:eastAsiaTheme="minorEastAsia" w:cstheme="minorEastAsia"/>
          <w:b w:val="0"/>
          <w:bCs/>
          <w:color w:val="auto"/>
          <w:sz w:val="24"/>
          <w:szCs w:val="24"/>
          <w:highlight w:val="none"/>
          <w:lang w:val="en-US" w:eastAsia="zh-CN"/>
        </w:rPr>
        <w:t>14.电子</w:t>
      </w:r>
      <w:r>
        <w:rPr>
          <w:rFonts w:hint="eastAsia" w:asciiTheme="minorEastAsia" w:hAnsiTheme="minorEastAsia" w:eastAsiaTheme="minorEastAsia" w:cstheme="minorEastAsia"/>
          <w:b w:val="0"/>
          <w:bCs/>
          <w:color w:val="auto"/>
          <w:sz w:val="24"/>
          <w:szCs w:val="24"/>
          <w:highlight w:val="none"/>
        </w:rPr>
        <w:t>投标文件的</w:t>
      </w:r>
      <w:r>
        <w:rPr>
          <w:rFonts w:hint="eastAsia" w:asciiTheme="minorEastAsia" w:hAnsiTheme="minorEastAsia" w:eastAsiaTheme="minorEastAsia" w:cstheme="minorEastAsia"/>
          <w:b w:val="0"/>
          <w:bCs/>
          <w:color w:val="auto"/>
          <w:sz w:val="24"/>
          <w:szCs w:val="24"/>
          <w:highlight w:val="none"/>
          <w:lang w:eastAsia="zh-CN"/>
        </w:rPr>
        <w:t>提交</w:t>
      </w:r>
    </w:p>
    <w:p w14:paraId="305CC9C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bookmarkStart w:id="68" w:name="_Hlk530347341"/>
      <w:bookmarkStart w:id="69" w:name="_Toc247513982"/>
      <w:bookmarkStart w:id="70" w:name="_Toc152045558"/>
      <w:bookmarkStart w:id="71" w:name="_Toc144974526"/>
      <w:bookmarkStart w:id="72" w:name="_Toc247527583"/>
      <w:bookmarkStart w:id="73" w:name="_Toc152042334"/>
      <w:r>
        <w:rPr>
          <w:rFonts w:hint="eastAsia" w:asciiTheme="minorEastAsia" w:hAnsiTheme="minorEastAsia" w:eastAsiaTheme="minorEastAsia" w:cstheme="minorEastAsia"/>
          <w:b w:val="0"/>
          <w:bCs/>
          <w:color w:val="auto"/>
          <w:sz w:val="24"/>
          <w:szCs w:val="24"/>
          <w:highlight w:val="none"/>
          <w:lang w:val="en-US" w:eastAsia="zh-CN"/>
        </w:rPr>
        <w:t>14.1</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lang w:val="en-US" w:eastAsia="zh-CN"/>
        </w:rPr>
        <w:t>须</w:t>
      </w:r>
      <w:r>
        <w:rPr>
          <w:rFonts w:hint="eastAsia" w:asciiTheme="minorEastAsia" w:hAnsiTheme="minorEastAsia" w:eastAsiaTheme="minorEastAsia" w:cstheme="minorEastAsia"/>
          <w:b w:val="0"/>
          <w:bCs/>
          <w:color w:val="auto"/>
          <w:sz w:val="24"/>
          <w:szCs w:val="24"/>
          <w:highlight w:val="none"/>
        </w:rPr>
        <w:t>对</w:t>
      </w:r>
      <w:r>
        <w:rPr>
          <w:rFonts w:hint="eastAsia" w:asciiTheme="minorEastAsia" w:hAnsiTheme="minorEastAsia" w:eastAsiaTheme="minorEastAsia" w:cstheme="minorEastAsia"/>
          <w:b w:val="0"/>
          <w:bCs/>
          <w:color w:val="auto"/>
          <w:sz w:val="24"/>
          <w:szCs w:val="24"/>
          <w:highlight w:val="none"/>
          <w:lang w:val="en-US" w:eastAsia="zh-CN"/>
        </w:rPr>
        <w:t>电子</w:t>
      </w:r>
      <w:r>
        <w:rPr>
          <w:rFonts w:hint="eastAsia" w:asciiTheme="minorEastAsia" w:hAnsiTheme="minorEastAsia" w:eastAsiaTheme="minorEastAsia" w:cstheme="minorEastAsia"/>
          <w:b w:val="0"/>
          <w:bCs/>
          <w:color w:val="auto"/>
          <w:sz w:val="24"/>
          <w:szCs w:val="24"/>
          <w:highlight w:val="none"/>
        </w:rPr>
        <w:t>投标文件进行加密</w:t>
      </w:r>
      <w:bookmarkEnd w:id="68"/>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未按要求加密的，采购人不予受理</w:t>
      </w:r>
      <w:r>
        <w:rPr>
          <w:rFonts w:hint="eastAsia" w:asciiTheme="minorEastAsia" w:hAnsiTheme="minorEastAsia" w:eastAsiaTheme="minorEastAsia" w:cstheme="minorEastAsia"/>
          <w:b w:val="0"/>
          <w:bCs/>
          <w:color w:val="auto"/>
          <w:sz w:val="24"/>
          <w:szCs w:val="24"/>
          <w:highlight w:val="none"/>
          <w:lang w:eastAsia="zh-CN"/>
        </w:rPr>
        <w:t>。</w:t>
      </w:r>
    </w:p>
    <w:p w14:paraId="1DE1441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14.2</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须在</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w:t>
      </w:r>
      <w:r>
        <w:rPr>
          <w:rFonts w:hint="eastAsia" w:asciiTheme="minorEastAsia" w:hAnsiTheme="minorEastAsia" w:eastAsiaTheme="minorEastAsia" w:cstheme="minorEastAsia"/>
          <w:b w:val="0"/>
          <w:bCs/>
          <w:color w:val="auto"/>
          <w:sz w:val="24"/>
          <w:szCs w:val="24"/>
          <w:highlight w:val="none"/>
          <w:lang w:val="en-US" w:eastAsia="zh-CN"/>
        </w:rPr>
        <w:t>登录政采云平台</w:t>
      </w:r>
      <w:r>
        <w:rPr>
          <w:rFonts w:hint="eastAsia" w:asciiTheme="minorEastAsia" w:hAnsiTheme="minorEastAsia" w:eastAsiaTheme="minorEastAsia" w:cstheme="minorEastAsia"/>
          <w:b w:val="0"/>
          <w:bCs/>
          <w:color w:val="auto"/>
          <w:sz w:val="24"/>
          <w:szCs w:val="24"/>
          <w:highlight w:val="none"/>
        </w:rPr>
        <w:t>完成所有投标文件的上传</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前未完成投标文件传输的，</w:t>
      </w:r>
      <w:r>
        <w:rPr>
          <w:rFonts w:hint="eastAsia" w:asciiTheme="minorEastAsia" w:hAnsiTheme="minorEastAsia" w:eastAsiaTheme="minorEastAsia" w:cstheme="minorEastAsia"/>
          <w:b w:val="0"/>
          <w:bCs/>
          <w:color w:val="auto"/>
          <w:sz w:val="24"/>
          <w:szCs w:val="24"/>
          <w:highlight w:val="none"/>
          <w:lang w:eastAsia="zh-CN"/>
        </w:rPr>
        <w:t>视为未提交投标文件</w:t>
      </w:r>
      <w:r>
        <w:rPr>
          <w:rFonts w:hint="eastAsia" w:asciiTheme="minorEastAsia" w:hAnsiTheme="minorEastAsia" w:eastAsiaTheme="minorEastAsia" w:cstheme="minorEastAsia"/>
          <w:b w:val="0"/>
          <w:bCs/>
          <w:color w:val="auto"/>
          <w:sz w:val="24"/>
          <w:szCs w:val="24"/>
          <w:highlight w:val="none"/>
        </w:rPr>
        <w:t>。</w:t>
      </w:r>
    </w:p>
    <w:p w14:paraId="76B1B4D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15.电子</w:t>
      </w:r>
      <w:r>
        <w:rPr>
          <w:rFonts w:hint="eastAsia" w:asciiTheme="minorEastAsia" w:hAnsiTheme="minorEastAsia" w:eastAsiaTheme="minorEastAsia" w:cstheme="minorEastAsia"/>
          <w:b w:val="0"/>
          <w:bCs/>
          <w:color w:val="auto"/>
          <w:sz w:val="24"/>
          <w:szCs w:val="24"/>
          <w:highlight w:val="none"/>
        </w:rPr>
        <w:t>投标文件的修改与撤回</w:t>
      </w:r>
      <w:bookmarkEnd w:id="69"/>
      <w:bookmarkEnd w:id="70"/>
      <w:bookmarkEnd w:id="71"/>
      <w:bookmarkEnd w:id="72"/>
      <w:bookmarkEnd w:id="73"/>
    </w:p>
    <w:p w14:paraId="1460C54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可以补充、修改或撤回已在网上</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的投标文件。</w:t>
      </w:r>
    </w:p>
    <w:p w14:paraId="725A961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补充、修改的内容应当按招标文件要求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本须知附件1</w:t>
      </w:r>
      <w:r>
        <w:rPr>
          <w:rFonts w:hint="eastAsia" w:asciiTheme="minorEastAsia" w:hAnsiTheme="minorEastAsia" w:eastAsiaTheme="minorEastAsia" w:cstheme="minorEastAsia"/>
          <w:color w:val="auto"/>
          <w:sz w:val="24"/>
          <w:szCs w:val="24"/>
          <w:highlight w:val="none"/>
        </w:rPr>
        <w:t>《政府采购项目电子化交易操作须知》进行编制和</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w:t>
      </w:r>
      <w:bookmarkEnd w:id="67"/>
    </w:p>
    <w:p w14:paraId="147BF49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16</w:t>
      </w:r>
      <w:r>
        <w:rPr>
          <w:rFonts w:hint="eastAsia" w:asciiTheme="minorEastAsia" w:hAnsiTheme="minorEastAsia" w:eastAsiaTheme="minorEastAsia" w:cstheme="minorEastAsia"/>
          <w:b w:val="0"/>
          <w:bCs w:val="0"/>
          <w:color w:val="auto"/>
          <w:sz w:val="24"/>
          <w:szCs w:val="24"/>
          <w:highlight w:val="none"/>
        </w:rPr>
        <w:t>.投标保证金</w:t>
      </w:r>
    </w:p>
    <w:p w14:paraId="35898CE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应在提交投标文件截止时间前按“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规定提交投标保证金。</w:t>
      </w:r>
    </w:p>
    <w:p w14:paraId="488B1FE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采购人或者采购代理机构应当自中标通知书发出之日起5个工作日内</w:t>
      </w:r>
      <w:r>
        <w:rPr>
          <w:rFonts w:hint="eastAsia" w:asciiTheme="minorEastAsia" w:hAnsiTheme="minorEastAsia" w:eastAsiaTheme="minorEastAsia" w:cstheme="minorEastAsia"/>
          <w:color w:val="auto"/>
          <w:sz w:val="24"/>
          <w:szCs w:val="24"/>
          <w:highlight w:val="none"/>
          <w:lang w:val="en-US" w:eastAsia="zh-CN"/>
        </w:rPr>
        <w:t>无息</w:t>
      </w:r>
      <w:r>
        <w:rPr>
          <w:rFonts w:hint="eastAsia" w:asciiTheme="minorEastAsia" w:hAnsiTheme="minorEastAsia" w:eastAsiaTheme="minorEastAsia" w:cstheme="minorEastAsia"/>
          <w:color w:val="auto"/>
          <w:sz w:val="24"/>
          <w:szCs w:val="24"/>
          <w:highlight w:val="none"/>
        </w:rPr>
        <w:t>退还未中标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的投标保证金，自政府采购合同签订之日起5个工作日内</w:t>
      </w:r>
      <w:r>
        <w:rPr>
          <w:rFonts w:hint="eastAsia" w:asciiTheme="minorEastAsia" w:hAnsiTheme="minorEastAsia" w:eastAsiaTheme="minorEastAsia" w:cstheme="minorEastAsia"/>
          <w:color w:val="auto"/>
          <w:sz w:val="24"/>
          <w:szCs w:val="24"/>
          <w:highlight w:val="none"/>
          <w:lang w:val="en-US" w:eastAsia="zh-CN"/>
        </w:rPr>
        <w:t>无息</w:t>
      </w:r>
      <w:r>
        <w:rPr>
          <w:rFonts w:hint="eastAsia" w:asciiTheme="minorEastAsia" w:hAnsiTheme="minorEastAsia" w:eastAsiaTheme="minorEastAsia" w:cstheme="minorEastAsia"/>
          <w:color w:val="auto"/>
          <w:sz w:val="24"/>
          <w:szCs w:val="24"/>
          <w:highlight w:val="none"/>
        </w:rPr>
        <w:t>退还中标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的投标保证金。</w:t>
      </w:r>
    </w:p>
    <w:p w14:paraId="56874A3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下列情况发生时，投标保证金将不予退还</w:t>
      </w:r>
      <w:r>
        <w:rPr>
          <w:rFonts w:hint="eastAsia" w:asciiTheme="minorEastAsia" w:hAnsiTheme="minorEastAsia" w:eastAsiaTheme="minorEastAsia" w:cstheme="minorEastAsia"/>
          <w:color w:val="auto"/>
          <w:sz w:val="24"/>
          <w:szCs w:val="24"/>
          <w:highlight w:val="none"/>
          <w:lang w:eastAsia="zh-CN"/>
        </w:rPr>
        <w:t>：</w:t>
      </w:r>
    </w:p>
    <w:bookmarkEnd w:id="66"/>
    <w:p w14:paraId="48C1729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（1）供应商在提交响应文件截止时间后撤回响应文件的；</w:t>
      </w:r>
    </w:p>
    <w:p w14:paraId="5A27DF8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（2）供应商在响应文件中提供虚假材料的；</w:t>
      </w:r>
    </w:p>
    <w:p w14:paraId="569E8A8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（3）除因不可抗力或招标文件认可的情形以外，成交供应商不与采购人签订合同的；</w:t>
      </w:r>
    </w:p>
    <w:p w14:paraId="6F3EE53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（4）供应商与采购人、其他供应商或者采购代理机构恶意串通的；</w:t>
      </w:r>
    </w:p>
    <w:p w14:paraId="18B88C5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（5）招标文件规定的其他情形。</w:t>
      </w:r>
    </w:p>
    <w:p w14:paraId="14F9604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17.纸质投标文件</w:t>
      </w:r>
    </w:p>
    <w:p w14:paraId="454F462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中标人提供的</w:t>
      </w:r>
      <w:r>
        <w:rPr>
          <w:rFonts w:hint="eastAsia" w:asciiTheme="minorEastAsia" w:hAnsiTheme="minorEastAsia" w:eastAsiaTheme="minorEastAsia" w:cstheme="minorEastAsia"/>
          <w:b w:val="0"/>
          <w:bCs w:val="0"/>
          <w:color w:val="auto"/>
          <w:sz w:val="24"/>
          <w:szCs w:val="24"/>
          <w:highlight w:val="none"/>
        </w:rPr>
        <w:t>纸质投标文件份数见“</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须知前附表”要求。投标文件封面上应标明项目名称、</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名称等内容。投标文件内容须清晰可辨</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编制目录装订成册</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装订应牢固，不得采用活页夹。</w:t>
      </w:r>
    </w:p>
    <w:p w14:paraId="73D4969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8</w:t>
      </w:r>
      <w:r>
        <w:rPr>
          <w:rFonts w:hint="eastAsia" w:asciiTheme="minorEastAsia" w:hAnsiTheme="minorEastAsia" w:eastAsiaTheme="minorEastAsia" w:cstheme="minorEastAsia"/>
          <w:b w:val="0"/>
          <w:bCs w:val="0"/>
          <w:color w:val="auto"/>
          <w:sz w:val="24"/>
          <w:szCs w:val="24"/>
          <w:highlight w:val="none"/>
        </w:rPr>
        <w:t>.投标文件有效期</w:t>
      </w:r>
    </w:p>
    <w:p w14:paraId="1A0B00F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须知前附表”规</w:t>
      </w:r>
      <w:r>
        <w:rPr>
          <w:rFonts w:hint="eastAsia" w:asciiTheme="minorEastAsia" w:hAnsiTheme="minorEastAsia" w:eastAsiaTheme="minorEastAsia" w:cstheme="minorEastAsia"/>
          <w:color w:val="auto"/>
          <w:sz w:val="24"/>
          <w:szCs w:val="24"/>
          <w:highlight w:val="none"/>
        </w:rPr>
        <w:t>定的投标有效期内，</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不得要求撤销或修改其投标文件。</w:t>
      </w:r>
    </w:p>
    <w:p w14:paraId="6073625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.2</w:t>
      </w:r>
      <w:bookmarkStart w:id="74" w:name="_Hlk530349676"/>
      <w:r>
        <w:rPr>
          <w:rFonts w:hint="eastAsia" w:asciiTheme="minorEastAsia" w:hAnsiTheme="minorEastAsia" w:eastAsiaTheme="minorEastAsia" w:cstheme="minorEastAsia"/>
          <w:color w:val="auto"/>
          <w:sz w:val="24"/>
          <w:szCs w:val="24"/>
          <w:highlight w:val="none"/>
        </w:rPr>
        <w:t>在特殊情况需要延长投标有效期的，采购人在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上通知所有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延长投标有效期。</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同意延长的，应相应延长其投标保证金的有效期，但不得要求或被允许修改或撤销其投标文件；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拒绝延长的，其投标文件失效，但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有权</w:t>
      </w:r>
      <w:r>
        <w:rPr>
          <w:rFonts w:hint="eastAsia" w:asciiTheme="minorEastAsia" w:hAnsiTheme="minorEastAsia" w:eastAsiaTheme="minorEastAsia" w:cstheme="minorEastAsia"/>
          <w:color w:val="auto"/>
          <w:sz w:val="24"/>
          <w:szCs w:val="24"/>
          <w:highlight w:val="none"/>
          <w:lang w:val="en-US" w:eastAsia="zh-CN"/>
        </w:rPr>
        <w:t>要求予以退还</w:t>
      </w:r>
      <w:r>
        <w:rPr>
          <w:rFonts w:hint="eastAsia" w:asciiTheme="minorEastAsia" w:hAnsiTheme="minorEastAsia" w:eastAsiaTheme="minorEastAsia" w:cstheme="minorEastAsia"/>
          <w:color w:val="auto"/>
          <w:sz w:val="24"/>
          <w:szCs w:val="24"/>
          <w:highlight w:val="none"/>
        </w:rPr>
        <w:t>其投标保证金。</w:t>
      </w:r>
      <w:bookmarkEnd w:id="74"/>
    </w:p>
    <w:p w14:paraId="11C25E93">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四</w:t>
      </w:r>
      <w:r>
        <w:rPr>
          <w:rFonts w:hint="eastAsia" w:asciiTheme="minorEastAsia" w:hAnsiTheme="minorEastAsia" w:eastAsiaTheme="minorEastAsia" w:cstheme="minorEastAsia"/>
          <w:b/>
          <w:bCs/>
          <w:color w:val="auto"/>
          <w:sz w:val="28"/>
          <w:szCs w:val="28"/>
          <w:highlight w:val="none"/>
        </w:rPr>
        <w:t>、</w:t>
      </w:r>
      <w:r>
        <w:rPr>
          <w:rFonts w:hint="eastAsia" w:asciiTheme="minorEastAsia" w:hAnsiTheme="minorEastAsia" w:eastAsiaTheme="minorEastAsia" w:cstheme="minorEastAsia"/>
          <w:b/>
          <w:color w:val="auto"/>
          <w:sz w:val="28"/>
          <w:szCs w:val="28"/>
          <w:highlight w:val="none"/>
        </w:rPr>
        <w:t>开标与评标</w:t>
      </w:r>
    </w:p>
    <w:p w14:paraId="65B9FFB9">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lang w:val="en-US" w:eastAsia="zh-CN"/>
        </w:rPr>
        <w:t>19</w:t>
      </w:r>
      <w:r>
        <w:rPr>
          <w:rFonts w:hint="eastAsia" w:asciiTheme="minorEastAsia" w:hAnsiTheme="minorEastAsia" w:eastAsiaTheme="minorEastAsia" w:cstheme="minorEastAsia"/>
          <w:b w:val="0"/>
          <w:bCs w:val="0"/>
          <w:color w:val="auto"/>
          <w:sz w:val="24"/>
          <w:szCs w:val="24"/>
          <w:highlight w:val="none"/>
        </w:rPr>
        <w:t>.开标</w:t>
      </w:r>
    </w:p>
    <w:p w14:paraId="38A25DE6">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.1采购代理机构将在“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须知前附表”规定的时间和地点进行</w:t>
      </w:r>
      <w:r>
        <w:rPr>
          <w:rFonts w:hint="eastAsia" w:asciiTheme="minorEastAsia" w:hAnsiTheme="minorEastAsia" w:eastAsiaTheme="minorEastAsia" w:cstheme="minorEastAsia"/>
          <w:color w:val="auto"/>
          <w:sz w:val="24"/>
          <w:szCs w:val="24"/>
          <w:highlight w:val="none"/>
          <w:lang w:val="en-US" w:eastAsia="zh-CN"/>
        </w:rPr>
        <w:t>网上公开</w:t>
      </w:r>
      <w:r>
        <w:rPr>
          <w:rFonts w:hint="eastAsia" w:asciiTheme="minorEastAsia" w:hAnsiTheme="minorEastAsia" w:eastAsiaTheme="minorEastAsia" w:cstheme="minorEastAsia"/>
          <w:color w:val="auto"/>
          <w:sz w:val="24"/>
          <w:szCs w:val="24"/>
          <w:highlight w:val="none"/>
        </w:rPr>
        <w:t>开标，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的法定代表人或委托代理人应</w:t>
      </w:r>
      <w:r>
        <w:rPr>
          <w:rFonts w:hint="eastAsia" w:asciiTheme="minorEastAsia" w:hAnsiTheme="minorEastAsia" w:eastAsiaTheme="minorEastAsia" w:cstheme="minorEastAsia"/>
          <w:color w:val="auto"/>
          <w:sz w:val="24"/>
          <w:szCs w:val="24"/>
          <w:highlight w:val="none"/>
          <w:lang w:val="en-US" w:eastAsia="zh-CN"/>
        </w:rPr>
        <w:t>按时按规定</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未出席</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开标会，由此产生的后果由</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自行负责。</w:t>
      </w:r>
    </w:p>
    <w:p w14:paraId="179335D7">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参加投标的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不足三家的，停止开标。</w:t>
      </w:r>
    </w:p>
    <w:p w14:paraId="0BF6FCB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75" w:name="_Hlk530349793"/>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.3开标程序：</w:t>
      </w:r>
    </w:p>
    <w:p w14:paraId="676A263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主持人按下列程序进行开标：</w:t>
      </w:r>
    </w:p>
    <w:p w14:paraId="5D6C9A2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（1）开标由本项目</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主持；</w:t>
      </w:r>
    </w:p>
    <w:p w14:paraId="6F252E7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（2）本</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项目的开标会议将于上述投标截止的同一时间在线远程网络公开进行（无需</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到开标现场），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前进入</w:t>
      </w:r>
      <w:r>
        <w:rPr>
          <w:rFonts w:hint="eastAsia" w:asciiTheme="minorEastAsia" w:hAnsiTheme="minorEastAsia" w:eastAsiaTheme="minorEastAsia" w:cstheme="minorEastAsia"/>
          <w:color w:val="auto"/>
          <w:sz w:val="24"/>
          <w:szCs w:val="24"/>
          <w:highlight w:val="none"/>
          <w:lang w:val="en-US" w:eastAsia="zh-CN"/>
        </w:rPr>
        <w:t>本</w:t>
      </w:r>
      <w:r>
        <w:rPr>
          <w:rFonts w:hint="eastAsia" w:asciiTheme="minorEastAsia" w:hAnsiTheme="minorEastAsia" w:eastAsiaTheme="minorEastAsia" w:cstheme="minorEastAsia"/>
          <w:color w:val="auto"/>
          <w:sz w:val="24"/>
          <w:szCs w:val="24"/>
          <w:highlight w:val="none"/>
        </w:rPr>
        <w:t>投标项目</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w:t>
      </w:r>
      <w:r>
        <w:rPr>
          <w:rFonts w:hint="eastAsia" w:asciiTheme="minorEastAsia" w:hAnsiTheme="minorEastAsia" w:eastAsiaTheme="minorEastAsia" w:cstheme="minorEastAsia"/>
          <w:color w:val="auto"/>
          <w:sz w:val="24"/>
          <w:szCs w:val="24"/>
          <w:highlight w:val="none"/>
          <w:lang w:eastAsia="zh-CN"/>
        </w:rPr>
        <w:t>；</w:t>
      </w:r>
    </w:p>
    <w:p w14:paraId="44F206D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）采购人或</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通过远程在线开标系统下达“网上解密”指令后，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应在采购人规定的投标文件解密时间内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lang w:val="en-US" w:eastAsia="zh-CN"/>
        </w:rPr>
        <w:t>——网上开标室显示时间为准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，使用编制投标文件时加密的数字证书进行解密。如若未在规定的解密时间内完成解密操作或因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自身原因致使其投标文件未成功解密的投标视为</w:t>
      </w:r>
      <w:r>
        <w:rPr>
          <w:rFonts w:hint="eastAsia" w:asciiTheme="minorEastAsia" w:hAnsiTheme="minorEastAsia" w:eastAsiaTheme="minorEastAsia" w:cstheme="minorEastAsia"/>
          <w:color w:val="auto"/>
          <w:sz w:val="24"/>
          <w:szCs w:val="24"/>
          <w:highlight w:val="none"/>
          <w:lang w:val="en-US" w:eastAsia="zh-CN"/>
        </w:rPr>
        <w:t>未提交</w:t>
      </w:r>
      <w:r>
        <w:rPr>
          <w:rFonts w:hint="eastAsia" w:asciiTheme="minorEastAsia" w:hAnsiTheme="minorEastAsia" w:eastAsiaTheme="minorEastAsia" w:cstheme="minorEastAsia"/>
          <w:color w:val="auto"/>
          <w:sz w:val="24"/>
          <w:szCs w:val="24"/>
          <w:highlight w:val="none"/>
        </w:rPr>
        <w:t xml:space="preserve">投标。 </w:t>
      </w:r>
    </w:p>
    <w:p w14:paraId="26B89AE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）开标结束。</w:t>
      </w:r>
    </w:p>
    <w:p w14:paraId="611C882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开标异议</w:t>
      </w:r>
    </w:p>
    <w:p w14:paraId="1577003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供应商若对本项目在线开标过程有任何异议，应在开标结束指令下达前提出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否则，视为供应商对本项目开标过程无任何异议。</w:t>
      </w:r>
      <w:r>
        <w:rPr>
          <w:rFonts w:hint="eastAsia" w:asciiTheme="minorEastAsia" w:hAnsiTheme="minorEastAsia" w:eastAsiaTheme="minorEastAsia" w:cstheme="minorEastAsia"/>
          <w:color w:val="auto"/>
          <w:sz w:val="24"/>
          <w:szCs w:val="24"/>
          <w:highlight w:val="none"/>
          <w:lang w:val="en-US" w:eastAsia="zh-CN"/>
        </w:rPr>
        <w:t>采购人或采购代理机构将在线</w:t>
      </w:r>
      <w:r>
        <w:rPr>
          <w:rFonts w:hint="eastAsia" w:asciiTheme="minorEastAsia" w:hAnsiTheme="minorEastAsia" w:eastAsiaTheme="minorEastAsia" w:cstheme="minorEastAsia"/>
          <w:color w:val="auto"/>
          <w:sz w:val="24"/>
          <w:szCs w:val="24"/>
          <w:highlight w:val="none"/>
        </w:rPr>
        <w:t>进行查看并回复</w:t>
      </w:r>
      <w:r>
        <w:rPr>
          <w:rFonts w:hint="eastAsia" w:asciiTheme="minorEastAsia" w:hAnsiTheme="minorEastAsia" w:eastAsiaTheme="minorEastAsia" w:cstheme="minorEastAsia"/>
          <w:color w:val="auto"/>
          <w:sz w:val="24"/>
          <w:szCs w:val="24"/>
          <w:highlight w:val="none"/>
          <w:lang w:eastAsia="zh-CN"/>
        </w:rPr>
        <w:t>。</w:t>
      </w:r>
    </w:p>
    <w:bookmarkEnd w:id="75"/>
    <w:p w14:paraId="2F62A35A">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.评标</w:t>
      </w:r>
    </w:p>
    <w:p w14:paraId="064E7D0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.1评标由采购人依法组建的评标委员会负责。评标委员会由采购人代表和有关技术、经济等方面的专家组成，成员人数应当为</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人以上单数。其中，技术、经济等方面的专家不得少于成员总数的三分之二。评标委员会应当推选组长，采购人代表不得担任组长。</w:t>
      </w:r>
    </w:p>
    <w:p w14:paraId="67C1366F">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bookmarkStart w:id="76" w:name="_Toc191374422"/>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.2评标原则</w:t>
      </w:r>
      <w:bookmarkEnd w:id="76"/>
      <w:r>
        <w:rPr>
          <w:rFonts w:hint="eastAsia" w:asciiTheme="minorEastAsia" w:hAnsiTheme="minorEastAsia" w:eastAsiaTheme="minorEastAsia" w:cstheme="minorEastAsia"/>
          <w:color w:val="auto"/>
          <w:sz w:val="24"/>
          <w:szCs w:val="24"/>
          <w:highlight w:val="none"/>
        </w:rPr>
        <w:t>及方法</w:t>
      </w:r>
    </w:p>
    <w:p w14:paraId="38B3298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14:paraId="39E027F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.3评标方法</w:t>
      </w:r>
    </w:p>
    <w:p w14:paraId="41DF283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须知前附表”规定的评标方法评标。在评标中，不得改变招标文件中规定的评标标准、方法。“评标方法”没有规定的评审因素和标准，不作为评标依据。</w:t>
      </w:r>
    </w:p>
    <w:p w14:paraId="05989741">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02ECC193">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五</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成交</w:t>
      </w:r>
      <w:r>
        <w:rPr>
          <w:rFonts w:hint="eastAsia" w:asciiTheme="minorEastAsia" w:hAnsiTheme="minorEastAsia" w:eastAsiaTheme="minorEastAsia" w:cstheme="minorEastAsia"/>
          <w:b/>
          <w:color w:val="auto"/>
          <w:sz w:val="28"/>
          <w:szCs w:val="28"/>
          <w:highlight w:val="none"/>
        </w:rPr>
        <w:t>结果</w:t>
      </w:r>
    </w:p>
    <w:p w14:paraId="366DA4E4">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的确定</w:t>
      </w:r>
    </w:p>
    <w:p w14:paraId="2794BFE5">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.1采购代理机构应当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结束</w:t>
      </w:r>
      <w:r>
        <w:rPr>
          <w:rFonts w:hint="eastAsia" w:asciiTheme="minorEastAsia" w:hAnsiTheme="minorEastAsia" w:eastAsiaTheme="minorEastAsia" w:cstheme="minorEastAsia"/>
          <w:color w:val="auto"/>
          <w:sz w:val="24"/>
          <w:szCs w:val="24"/>
          <w:highlight w:val="none"/>
          <w:lang w:val="en-US" w:eastAsia="zh-CN"/>
        </w:rPr>
        <w:t>之日起2</w:t>
      </w:r>
      <w:r>
        <w:rPr>
          <w:rFonts w:hint="eastAsia" w:asciiTheme="minorEastAsia" w:hAnsiTheme="minorEastAsia" w:eastAsiaTheme="minorEastAsia" w:cstheme="minorEastAsia"/>
          <w:color w:val="auto"/>
          <w:sz w:val="24"/>
          <w:szCs w:val="24"/>
          <w:highlight w:val="none"/>
        </w:rPr>
        <w:t>个工作日内将</w:t>
      </w:r>
      <w:r>
        <w:rPr>
          <w:rFonts w:hint="eastAsia" w:asciiTheme="minorEastAsia" w:hAnsiTheme="minorEastAsia" w:eastAsiaTheme="minorEastAsia" w:cstheme="minorEastAsia"/>
          <w:color w:val="auto"/>
          <w:sz w:val="24"/>
          <w:szCs w:val="24"/>
          <w:highlight w:val="none"/>
          <w:lang w:eastAsia="zh-CN"/>
        </w:rPr>
        <w:t>评审报告</w:t>
      </w:r>
      <w:r>
        <w:rPr>
          <w:rFonts w:hint="eastAsia" w:asciiTheme="minorEastAsia" w:hAnsiTheme="minorEastAsia" w:eastAsiaTheme="minorEastAsia" w:cstheme="minorEastAsia"/>
          <w:color w:val="auto"/>
          <w:sz w:val="24"/>
          <w:szCs w:val="24"/>
          <w:highlight w:val="none"/>
        </w:rPr>
        <w:t>送</w:t>
      </w:r>
      <w:r>
        <w:rPr>
          <w:rFonts w:hint="eastAsia" w:asciiTheme="minorEastAsia" w:hAnsiTheme="minorEastAsia" w:eastAsiaTheme="minorEastAsia" w:cstheme="minorEastAsia"/>
          <w:color w:val="auto"/>
          <w:sz w:val="24"/>
          <w:szCs w:val="24"/>
          <w:highlight w:val="none"/>
          <w:lang w:val="en-US" w:eastAsia="zh-CN"/>
        </w:rPr>
        <w:t>交</w:t>
      </w:r>
      <w:r>
        <w:rPr>
          <w:rFonts w:hint="eastAsia" w:asciiTheme="minorEastAsia" w:hAnsiTheme="minorEastAsia" w:eastAsiaTheme="minorEastAsia" w:cstheme="minorEastAsia"/>
          <w:color w:val="auto"/>
          <w:sz w:val="24"/>
          <w:szCs w:val="24"/>
          <w:highlight w:val="none"/>
        </w:rPr>
        <w:t>采购人。</w:t>
      </w:r>
    </w:p>
    <w:p w14:paraId="26F351F7">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.2采购人应当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收到评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w:t>
      </w:r>
      <w:r>
        <w:rPr>
          <w:rFonts w:hint="eastAsia" w:asciiTheme="minorEastAsia" w:hAnsiTheme="minorEastAsia" w:eastAsiaTheme="minorEastAsia" w:cstheme="minorEastAsia"/>
          <w:color w:val="auto"/>
          <w:sz w:val="24"/>
          <w:szCs w:val="24"/>
          <w:highlight w:val="none"/>
          <w:lang w:val="en-US" w:eastAsia="zh-CN"/>
        </w:rPr>
        <w:t>之日起5</w:t>
      </w:r>
      <w:r>
        <w:rPr>
          <w:rFonts w:hint="eastAsia" w:asciiTheme="minorEastAsia" w:hAnsiTheme="minorEastAsia" w:eastAsiaTheme="minorEastAsia" w:cstheme="minorEastAsia"/>
          <w:color w:val="auto"/>
          <w:sz w:val="24"/>
          <w:szCs w:val="24"/>
          <w:highlight w:val="none"/>
        </w:rPr>
        <w:t>个工作日内</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报告推荐的</w:t>
      </w:r>
      <w:r>
        <w:rPr>
          <w:rFonts w:hint="eastAsia" w:asciiTheme="minorEastAsia" w:hAnsiTheme="minorEastAsia" w:eastAsiaTheme="minorEastAsia" w:cstheme="minorEastAsia"/>
          <w:color w:val="auto"/>
          <w:sz w:val="24"/>
          <w:szCs w:val="24"/>
          <w:highlight w:val="none"/>
          <w:lang w:val="en-US" w:eastAsia="zh-CN"/>
        </w:rPr>
        <w:t>成交候选中按</w:t>
      </w:r>
      <w:r>
        <w:rPr>
          <w:rFonts w:hint="eastAsia" w:asciiTheme="minorEastAsia" w:hAnsiTheme="minorEastAsia" w:eastAsiaTheme="minorEastAsia" w:cstheme="minorEastAsia"/>
          <w:color w:val="auto"/>
          <w:sz w:val="24"/>
          <w:szCs w:val="24"/>
          <w:highlight w:val="none"/>
        </w:rPr>
        <w:t>顺序确定中标</w:t>
      </w:r>
      <w:r>
        <w:rPr>
          <w:rFonts w:hint="eastAsia" w:asciiTheme="minorEastAsia" w:hAnsiTheme="minorEastAsia" w:eastAsiaTheme="minorEastAsia" w:cstheme="minorEastAsia"/>
          <w:color w:val="auto"/>
          <w:sz w:val="24"/>
          <w:szCs w:val="24"/>
          <w:highlight w:val="none"/>
          <w:lang w:val="en-US" w:eastAsia="zh-CN"/>
        </w:rPr>
        <w:t>单位</w:t>
      </w:r>
      <w:r>
        <w:rPr>
          <w:rFonts w:hint="eastAsia" w:asciiTheme="minorEastAsia" w:hAnsiTheme="minorEastAsia" w:eastAsiaTheme="minorEastAsia" w:cstheme="minorEastAsia"/>
          <w:color w:val="auto"/>
          <w:sz w:val="24"/>
          <w:szCs w:val="24"/>
          <w:highlight w:val="none"/>
        </w:rPr>
        <w:t>。</w:t>
      </w:r>
    </w:p>
    <w:p w14:paraId="1174A7F9">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bookmarkStart w:id="77" w:name="_Hlk530347524"/>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.3</w:t>
      </w:r>
      <w:bookmarkStart w:id="78" w:name="_Hlk530349836"/>
      <w:r>
        <w:rPr>
          <w:rFonts w:hint="eastAsia" w:asciiTheme="minorEastAsia" w:hAnsiTheme="minorEastAsia" w:eastAsiaTheme="minorEastAsia" w:cstheme="minorEastAsia"/>
          <w:color w:val="auto"/>
          <w:sz w:val="24"/>
          <w:szCs w:val="24"/>
          <w:highlight w:val="none"/>
        </w:rPr>
        <w:t>采购人或者采购代理机构应当自</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确定之日起2个工作日内，在省级以上</w:t>
      </w:r>
      <w:r>
        <w:rPr>
          <w:rFonts w:hint="eastAsia" w:asciiTheme="minorEastAsia" w:hAnsiTheme="minorEastAsia" w:eastAsiaTheme="minorEastAsia" w:cstheme="minorEastAsia"/>
          <w:color w:val="auto"/>
          <w:sz w:val="24"/>
          <w:szCs w:val="24"/>
          <w:highlight w:val="none"/>
          <w:lang w:val="en-US" w:eastAsia="zh-CN"/>
        </w:rPr>
        <w:t>人民政府</w:t>
      </w:r>
      <w:r>
        <w:rPr>
          <w:rFonts w:hint="eastAsia" w:asciiTheme="minorEastAsia" w:hAnsiTheme="minorEastAsia" w:eastAsiaTheme="minorEastAsia" w:cstheme="minorEastAsia"/>
          <w:color w:val="auto"/>
          <w:sz w:val="24"/>
          <w:szCs w:val="24"/>
          <w:highlight w:val="none"/>
        </w:rPr>
        <w:t>财政部门指定的媒体上</w:t>
      </w:r>
      <w:r>
        <w:rPr>
          <w:rFonts w:hint="eastAsia" w:asciiTheme="minorEastAsia" w:hAnsiTheme="minorEastAsia" w:eastAsiaTheme="minorEastAsia" w:cstheme="minorEastAsia"/>
          <w:color w:val="auto"/>
          <w:sz w:val="24"/>
          <w:szCs w:val="24"/>
          <w:highlight w:val="none"/>
          <w:lang w:val="en-US" w:eastAsia="zh-CN"/>
        </w:rPr>
        <w:t>依法</w:t>
      </w:r>
      <w:r>
        <w:rPr>
          <w:rFonts w:hint="eastAsia" w:asciiTheme="minorEastAsia" w:hAnsiTheme="minorEastAsia" w:eastAsiaTheme="minorEastAsia" w:cstheme="minorEastAsia"/>
          <w:color w:val="auto"/>
          <w:sz w:val="24"/>
          <w:szCs w:val="24"/>
          <w:highlight w:val="none"/>
        </w:rPr>
        <w:t>公告</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结果。</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公告期限为1个工作日。</w:t>
      </w:r>
    </w:p>
    <w:bookmarkEnd w:id="77"/>
    <w:bookmarkEnd w:id="78"/>
    <w:p w14:paraId="39636599">
      <w:pPr>
        <w:keepNext w:val="0"/>
        <w:keepLines w:val="0"/>
        <w:pageBreakBefore w:val="0"/>
        <w:numPr>
          <w:ilvl w:val="0"/>
          <w:numId w:val="1"/>
        </w:numPr>
        <w:shd w:val="clear" w:color="auto" w:fill="auto"/>
        <w:kinsoku/>
        <w:wordWrap/>
        <w:overflowPunct/>
        <w:topLinePunct w:val="0"/>
        <w:autoSpaceDE/>
        <w:autoSpaceDN/>
        <w:bidi w:val="0"/>
        <w:adjustRightInd/>
        <w:snapToGrid/>
        <w:spacing w:line="520" w:lineRule="exact"/>
        <w:ind w:left="480" w:lef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 xml:space="preserve">   </w:t>
      </w:r>
      <w:bookmarkStart w:id="79" w:name="_Hlk530347544"/>
      <w:r>
        <w:rPr>
          <w:rFonts w:hint="eastAsia" w:asciiTheme="minorEastAsia" w:hAnsiTheme="minorEastAsia" w:eastAsiaTheme="minorEastAsia" w:cstheme="minorEastAsia"/>
          <w:color w:val="auto"/>
          <w:sz w:val="24"/>
          <w:szCs w:val="24"/>
          <w:highlight w:val="none"/>
        </w:rPr>
        <w:t xml:space="preserve"> </w:t>
      </w:r>
    </w:p>
    <w:p w14:paraId="40F90894">
      <w:pPr>
        <w:keepNext w:val="0"/>
        <w:keepLines w:val="0"/>
        <w:pageBreakBefore w:val="0"/>
        <w:numPr>
          <w:ilvl w:val="0"/>
          <w:numId w:val="0"/>
        </w:numPr>
        <w:shd w:val="clear" w:color="auto" w:fill="auto"/>
        <w:kinsoku/>
        <w:wordWrap/>
        <w:overflowPunct/>
        <w:topLinePunct w:val="0"/>
        <w:autoSpaceDE/>
        <w:autoSpaceDN/>
        <w:bidi w:val="0"/>
        <w:adjustRightInd/>
        <w:snapToGrid/>
        <w:spacing w:line="520" w:lineRule="exact"/>
        <w:ind w:left="48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中标</w:t>
      </w:r>
      <w:r>
        <w:rPr>
          <w:rFonts w:hint="eastAsia" w:asciiTheme="minorEastAsia" w:hAnsiTheme="minorEastAsia" w:eastAsiaTheme="minorEastAsia" w:cstheme="minorEastAsia"/>
          <w:color w:val="auto"/>
          <w:sz w:val="24"/>
          <w:szCs w:val="24"/>
          <w:highlight w:val="none"/>
        </w:rPr>
        <w:t>公告期限</w:t>
      </w:r>
      <w:r>
        <w:rPr>
          <w:rFonts w:hint="eastAsia" w:asciiTheme="minorEastAsia" w:hAnsiTheme="minorEastAsia" w:eastAsiaTheme="minorEastAsia" w:cstheme="minorEastAsia"/>
          <w:color w:val="auto"/>
          <w:sz w:val="24"/>
          <w:szCs w:val="24"/>
          <w:highlight w:val="none"/>
          <w:lang w:val="en-US" w:eastAsia="zh-CN"/>
        </w:rPr>
        <w:t>结束后</w:t>
      </w:r>
      <w:r>
        <w:rPr>
          <w:rFonts w:hint="eastAsia" w:asciiTheme="minorEastAsia" w:hAnsiTheme="minorEastAsia" w:eastAsiaTheme="minorEastAsia" w:cstheme="minorEastAsia"/>
          <w:color w:val="auto"/>
          <w:sz w:val="24"/>
          <w:szCs w:val="24"/>
          <w:highlight w:val="none"/>
        </w:rPr>
        <w:t>，采购人或者采购代理机构应当</w:t>
      </w:r>
      <w:r>
        <w:rPr>
          <w:rFonts w:hint="eastAsia" w:asciiTheme="minorEastAsia" w:hAnsiTheme="minorEastAsia" w:eastAsiaTheme="minorEastAsia" w:cstheme="minorEastAsia"/>
          <w:color w:val="auto"/>
          <w:sz w:val="24"/>
          <w:szCs w:val="24"/>
          <w:highlight w:val="none"/>
          <w:lang w:val="en-US" w:eastAsia="zh-CN"/>
        </w:rPr>
        <w:t>按规定</w:t>
      </w:r>
      <w:r>
        <w:rPr>
          <w:rFonts w:hint="eastAsia" w:asciiTheme="minorEastAsia" w:hAnsiTheme="minorEastAsia" w:eastAsiaTheme="minorEastAsia" w:cstheme="minorEastAsia"/>
          <w:color w:val="auto"/>
          <w:sz w:val="24"/>
          <w:szCs w:val="24"/>
          <w:highlight w:val="none"/>
        </w:rPr>
        <w:t>向</w:t>
      </w:r>
      <w:r>
        <w:rPr>
          <w:rFonts w:hint="eastAsia" w:asciiTheme="minorEastAsia" w:hAnsiTheme="minorEastAsia" w:eastAsiaTheme="minorEastAsia" w:cstheme="minorEastAsia"/>
          <w:color w:val="auto"/>
          <w:sz w:val="24"/>
          <w:szCs w:val="24"/>
          <w:highlight w:val="none"/>
          <w:lang w:val="en-US" w:eastAsia="zh-CN"/>
        </w:rPr>
        <w:t>中标单位</w:t>
      </w:r>
      <w:r>
        <w:rPr>
          <w:rFonts w:hint="eastAsia" w:asciiTheme="minorEastAsia" w:hAnsiTheme="minorEastAsia" w:eastAsiaTheme="minorEastAsia" w:cstheme="minorEastAsia"/>
          <w:color w:val="auto"/>
          <w:sz w:val="24"/>
          <w:szCs w:val="24"/>
          <w:highlight w:val="none"/>
        </w:rPr>
        <w:t>发出</w:t>
      </w:r>
      <w:r>
        <w:rPr>
          <w:rFonts w:hint="eastAsia" w:asciiTheme="minorEastAsia" w:hAnsiTheme="minorEastAsia" w:eastAsiaTheme="minorEastAsia" w:cstheme="minorEastAsia"/>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w:t>
      </w:r>
    </w:p>
    <w:bookmarkEnd w:id="79"/>
    <w:p w14:paraId="11B121AE">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是合同的一个组成部分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与合同具有同等效力</w:t>
      </w:r>
      <w:r>
        <w:rPr>
          <w:rFonts w:hint="eastAsia" w:asciiTheme="minorEastAsia" w:hAnsiTheme="minorEastAsia" w:eastAsiaTheme="minorEastAsia" w:cstheme="minorEastAsia"/>
          <w:color w:val="auto"/>
          <w:sz w:val="24"/>
          <w:szCs w:val="24"/>
          <w:highlight w:val="none"/>
        </w:rPr>
        <w:t>。</w:t>
      </w:r>
    </w:p>
    <w:p w14:paraId="342283A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.签订合同</w:t>
      </w:r>
    </w:p>
    <w:p w14:paraId="388C2A85">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.1采购人应当自</w:t>
      </w:r>
      <w:r>
        <w:rPr>
          <w:rFonts w:hint="eastAsia" w:asciiTheme="minorEastAsia" w:hAnsiTheme="minorEastAsia" w:eastAsiaTheme="minorEastAsia" w:cstheme="minorEastAsia"/>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发出之日起30日内，按照招标文件和中标人投标文件的规定，与中标人签订书面合同。所签订的合同不得对招标文件确定的事项和</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投标文件作实质性修改。</w:t>
      </w:r>
    </w:p>
    <w:p w14:paraId="34D5103B">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拒绝与采购人签订合同的，采购人可以按照评审报告推荐的</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候选人名单排序，确定下一候选人为</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，也可以重新开展政府采购活动。</w:t>
      </w:r>
    </w:p>
    <w:p w14:paraId="6B02F655">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.3政府采购合同履行中，采购人需追加与合同标的相同的</w:t>
      </w:r>
      <w:r>
        <w:rPr>
          <w:rFonts w:hint="eastAsia" w:asciiTheme="minorEastAsia" w:hAnsiTheme="minorEastAsia" w:eastAsiaTheme="minorEastAsia" w:cstheme="minorEastAsia"/>
          <w:color w:val="auto"/>
          <w:sz w:val="24"/>
          <w:szCs w:val="24"/>
          <w:highlight w:val="none"/>
          <w:lang w:val="en-US" w:eastAsia="zh-CN"/>
        </w:rPr>
        <w:t>货物</w:t>
      </w:r>
      <w:r>
        <w:rPr>
          <w:rFonts w:hint="eastAsia" w:asciiTheme="minorEastAsia" w:hAnsiTheme="minorEastAsia" w:eastAsiaTheme="minorEastAsia" w:cstheme="minorEastAsia"/>
          <w:color w:val="auto"/>
          <w:sz w:val="24"/>
          <w:szCs w:val="24"/>
          <w:highlight w:val="none"/>
        </w:rPr>
        <w:t>的，在不改变合同</w:t>
      </w:r>
      <w:r>
        <w:rPr>
          <w:rFonts w:hint="eastAsia" w:asciiTheme="minorEastAsia" w:hAnsiTheme="minorEastAsia" w:eastAsiaTheme="minorEastAsia" w:cstheme="minorEastAsia"/>
          <w:color w:val="auto"/>
          <w:sz w:val="24"/>
          <w:szCs w:val="24"/>
          <w:highlight w:val="none"/>
          <w:lang w:val="en-US" w:eastAsia="zh-CN"/>
        </w:rPr>
        <w:t>实质性条款和</w:t>
      </w:r>
      <w:r>
        <w:rPr>
          <w:rFonts w:hint="eastAsia" w:asciiTheme="minorEastAsia" w:hAnsiTheme="minorEastAsia" w:eastAsiaTheme="minorEastAsia" w:cstheme="minorEastAsia"/>
          <w:color w:val="auto"/>
          <w:sz w:val="24"/>
          <w:szCs w:val="24"/>
          <w:highlight w:val="none"/>
        </w:rPr>
        <w:t>其他条款的前提下，可以与</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p>
    <w:p w14:paraId="5928D7C5">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六</w:t>
      </w:r>
      <w:r>
        <w:rPr>
          <w:rFonts w:hint="eastAsia" w:asciiTheme="minorEastAsia" w:hAnsiTheme="minorEastAsia" w:eastAsiaTheme="minorEastAsia" w:cstheme="minorEastAsia"/>
          <w:b/>
          <w:color w:val="auto"/>
          <w:sz w:val="28"/>
          <w:szCs w:val="28"/>
          <w:highlight w:val="none"/>
        </w:rPr>
        <w:t>、其他事项</w:t>
      </w:r>
    </w:p>
    <w:p w14:paraId="072772D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.在招标采购中，出现下列情形之一的，应予废标：</w:t>
      </w:r>
    </w:p>
    <w:p w14:paraId="7286937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24.1</w:t>
      </w:r>
      <w:r>
        <w:rPr>
          <w:rFonts w:hint="eastAsia" w:asciiTheme="minorEastAsia" w:hAnsiTheme="minorEastAsia" w:eastAsiaTheme="minorEastAsia" w:cstheme="minorEastAsia"/>
          <w:color w:val="auto"/>
          <w:sz w:val="24"/>
          <w:szCs w:val="24"/>
          <w:highlight w:val="none"/>
        </w:rPr>
        <w:t>符合专业条件的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或者对招标文件作实质</w:t>
      </w:r>
      <w:r>
        <w:rPr>
          <w:rFonts w:hint="eastAsia" w:asciiTheme="minorEastAsia" w:hAnsiTheme="minorEastAsia" w:eastAsiaTheme="minorEastAsia" w:cstheme="minorEastAsia"/>
          <w:color w:val="auto"/>
          <w:sz w:val="24"/>
          <w:szCs w:val="24"/>
          <w:highlight w:val="none"/>
          <w:lang w:val="en-US" w:eastAsia="zh-CN"/>
        </w:rPr>
        <w:t>性</w:t>
      </w:r>
      <w:r>
        <w:rPr>
          <w:rFonts w:hint="eastAsia" w:asciiTheme="minorEastAsia" w:hAnsiTheme="minorEastAsia" w:eastAsiaTheme="minorEastAsia" w:cstheme="minorEastAsia"/>
          <w:color w:val="auto"/>
          <w:sz w:val="24"/>
          <w:szCs w:val="24"/>
          <w:highlight w:val="none"/>
        </w:rPr>
        <w:t>响应的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不足</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家的；</w:t>
      </w:r>
    </w:p>
    <w:p w14:paraId="06D7F5A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24.2</w:t>
      </w:r>
      <w:r>
        <w:rPr>
          <w:rFonts w:hint="eastAsia" w:asciiTheme="minorEastAsia" w:hAnsiTheme="minorEastAsia" w:eastAsiaTheme="minorEastAsia" w:cstheme="minorEastAsia"/>
          <w:color w:val="auto"/>
          <w:sz w:val="24"/>
          <w:szCs w:val="24"/>
          <w:highlight w:val="none"/>
        </w:rPr>
        <w:t>出现影响采购公正的违法、违规行为的；</w:t>
      </w:r>
    </w:p>
    <w:p w14:paraId="08A5A06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24.3供应商</w:t>
      </w:r>
      <w:r>
        <w:rPr>
          <w:rFonts w:hint="eastAsia" w:asciiTheme="minorEastAsia" w:hAnsiTheme="minorEastAsia" w:eastAsiaTheme="minorEastAsia" w:cstheme="minorEastAsia"/>
          <w:color w:val="auto"/>
          <w:sz w:val="24"/>
          <w:szCs w:val="24"/>
          <w:highlight w:val="none"/>
        </w:rPr>
        <w:t>的报价均超过了采购预算，采购人不能支付的；</w:t>
      </w:r>
    </w:p>
    <w:p w14:paraId="12F6E9D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24.4</w:t>
      </w:r>
      <w:r>
        <w:rPr>
          <w:rFonts w:hint="eastAsia" w:asciiTheme="minorEastAsia" w:hAnsiTheme="minorEastAsia" w:eastAsiaTheme="minorEastAsia" w:cstheme="minorEastAsia"/>
          <w:color w:val="auto"/>
          <w:sz w:val="24"/>
          <w:szCs w:val="24"/>
          <w:highlight w:val="none"/>
        </w:rPr>
        <w:t>因重大变故，采购任务取消的。</w:t>
      </w:r>
    </w:p>
    <w:p w14:paraId="7DA5737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5</w:t>
      </w:r>
      <w:r>
        <w:rPr>
          <w:rFonts w:hint="eastAsia" w:asciiTheme="minorEastAsia" w:hAnsiTheme="minorEastAsia" w:eastAsiaTheme="minorEastAsia" w:cstheme="minorEastAsia"/>
          <w:b w:val="0"/>
          <w:bCs/>
          <w:color w:val="auto"/>
          <w:sz w:val="24"/>
          <w:szCs w:val="24"/>
          <w:highlight w:val="none"/>
        </w:rPr>
        <w:t>.招标文件编制依据</w:t>
      </w:r>
    </w:p>
    <w:p w14:paraId="579A336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本招标文件根据《中华人民共和国政府采购法》及相关法律法规编制。</w:t>
      </w:r>
    </w:p>
    <w:p w14:paraId="0DFC4C07">
      <w:pPr>
        <w:keepNext w:val="0"/>
        <w:keepLines w:val="0"/>
        <w:pageBreakBefore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bookmarkStart w:id="80" w:name="_Toc321836356"/>
      <w:r>
        <w:rPr>
          <w:rFonts w:hint="eastAsia" w:asciiTheme="minorEastAsia" w:hAnsiTheme="minorEastAsia" w:eastAsiaTheme="minorEastAsia" w:cstheme="minorEastAsia"/>
          <w:b/>
          <w:bCs/>
          <w:color w:val="auto"/>
          <w:sz w:val="24"/>
          <w:szCs w:val="24"/>
          <w:highlight w:val="none"/>
          <w:lang w:val="en-US" w:eastAsia="zh-CN"/>
        </w:rPr>
        <w:t>26.</w:t>
      </w:r>
      <w:r>
        <w:rPr>
          <w:rFonts w:hint="eastAsia" w:asciiTheme="minorEastAsia" w:hAnsiTheme="minorEastAsia" w:eastAsiaTheme="minorEastAsia" w:cstheme="minorEastAsia"/>
          <w:b/>
          <w:bCs/>
          <w:color w:val="auto"/>
          <w:sz w:val="24"/>
          <w:szCs w:val="24"/>
          <w:highlight w:val="none"/>
        </w:rPr>
        <w:t>质疑</w:t>
      </w:r>
      <w:bookmarkEnd w:id="80"/>
      <w:r>
        <w:rPr>
          <w:rFonts w:hint="eastAsia" w:asciiTheme="minorEastAsia" w:hAnsiTheme="minorEastAsia" w:eastAsiaTheme="minorEastAsia" w:cstheme="minorEastAsia"/>
          <w:b/>
          <w:bCs/>
          <w:color w:val="auto"/>
          <w:sz w:val="24"/>
          <w:szCs w:val="24"/>
          <w:highlight w:val="none"/>
          <w:lang w:val="en-US" w:eastAsia="zh-CN"/>
        </w:rPr>
        <w:t>与投诉</w:t>
      </w:r>
    </w:p>
    <w:p w14:paraId="27330B1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26.1供应商认为</w:t>
      </w:r>
      <w:r>
        <w:rPr>
          <w:rFonts w:hint="eastAsia" w:asciiTheme="minorEastAsia" w:hAnsiTheme="minorEastAsia" w:eastAsiaTheme="minorEastAsia" w:cstheme="minorEastAsia"/>
          <w:b w:val="0"/>
          <w:bCs/>
          <w:strike w:val="0"/>
          <w:dstrike w:val="0"/>
          <w:color w:val="auto"/>
          <w:sz w:val="24"/>
          <w:szCs w:val="24"/>
          <w:highlight w:val="none"/>
          <w:lang w:val="en-US" w:eastAsia="zh-CN"/>
        </w:rPr>
        <w:t>招标</w:t>
      </w:r>
      <w:r>
        <w:rPr>
          <w:rFonts w:hint="eastAsia" w:asciiTheme="minorEastAsia" w:hAnsiTheme="minorEastAsia" w:eastAsiaTheme="minorEastAsia" w:cstheme="minorEastAsia"/>
          <w:b w:val="0"/>
          <w:bCs/>
          <w:color w:val="auto"/>
          <w:sz w:val="24"/>
          <w:szCs w:val="24"/>
          <w:highlight w:val="none"/>
          <w:lang w:val="en-US" w:eastAsia="zh-CN"/>
        </w:rPr>
        <w:t>文件、</w:t>
      </w:r>
      <w:r>
        <w:rPr>
          <w:rFonts w:hint="eastAsia" w:asciiTheme="minorEastAsia" w:hAnsiTheme="minorEastAsia" w:eastAsiaTheme="minorEastAsia" w:cstheme="minorEastAsia"/>
          <w:b w:val="0"/>
          <w:bCs/>
          <w:strike w:val="0"/>
          <w:dstrike w:val="0"/>
          <w:color w:val="auto"/>
          <w:sz w:val="24"/>
          <w:szCs w:val="24"/>
          <w:highlight w:val="none"/>
          <w:lang w:val="en-US" w:eastAsia="zh-CN"/>
        </w:rPr>
        <w:t>评标</w:t>
      </w:r>
      <w:r>
        <w:rPr>
          <w:rFonts w:hint="eastAsia" w:asciiTheme="minorEastAsia" w:hAnsiTheme="minorEastAsia" w:eastAsiaTheme="minorEastAsia" w:cstheme="minorEastAsia"/>
          <w:b w:val="0"/>
          <w:bCs/>
          <w:color w:val="auto"/>
          <w:sz w:val="24"/>
          <w:szCs w:val="24"/>
          <w:highlight w:val="none"/>
          <w:lang w:val="en-US" w:eastAsia="zh-CN"/>
        </w:rPr>
        <w:t>过程和成交结果使自己的合法权益受到损害的，应当在知道或者应知其权益受到损害之日起7个工作日内，以书面形式向下列部门或采购人提出质疑。质疑内容不得含有虚假、恶意成分。当事人对自己提出的主张，有责任提供证据，提出质疑时应同时提交相关证据材料和注明事实的确切来源。</w:t>
      </w:r>
    </w:p>
    <w:p w14:paraId="27E4050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受理质疑单位：临沧艺博项目管理咨询有限公司</w:t>
      </w:r>
    </w:p>
    <w:p w14:paraId="7FB6D1F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地址：云南省临沧市临翔区忙畔街道办事处忙令社区忙令路569号二楼</w:t>
      </w:r>
    </w:p>
    <w:p w14:paraId="3A85EDF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联 系 人：罗增福</w:t>
      </w:r>
    </w:p>
    <w:p w14:paraId="26833AC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电    话：15087829422</w:t>
      </w:r>
    </w:p>
    <w:p w14:paraId="072EAAD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26.2供应商提供的质疑书应符合中华人民共和国财政部第94号令《政府采购质疑和投诉办法》的规定。供应商提供的质疑书（如材料中有外文资料应同时附上中文译本）应当包括以下主要内容：</w:t>
      </w:r>
    </w:p>
    <w:p w14:paraId="164A3DB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（1）质疑项目名称；</w:t>
      </w:r>
    </w:p>
    <w:p w14:paraId="728499E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（2）质疑理由及事实依据；</w:t>
      </w:r>
    </w:p>
    <w:p w14:paraId="321CFFC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（3）质疑对象；</w:t>
      </w:r>
    </w:p>
    <w:p w14:paraId="7CC61B3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（4）联系电话和地址；</w:t>
      </w:r>
    </w:p>
    <w:p w14:paraId="4105E9F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（5）质疑的日期；</w:t>
      </w:r>
    </w:p>
    <w:p w14:paraId="6D4315F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（6）质疑人署名。</w:t>
      </w:r>
    </w:p>
    <w:p w14:paraId="0BE3A98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质疑书实行实名制，并提交由法定代表人或其授权代理人签字并加盖单位公章的原件。</w:t>
      </w:r>
    </w:p>
    <w:p w14:paraId="07502B2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26.3采购人、采购代理机构将在收到供应商的书面质疑后7个工作日内做出书面答复，但答复的内容不涉及商业秘密。</w:t>
      </w:r>
    </w:p>
    <w:p w14:paraId="0F07A5A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26.4参与政府采购活动的供应商对开标过程或者结果提出质疑的，采购人或采购代理机构可以组织原评标委员会成员协助处理质疑事项，并依据评标委员会成员出具的意见进行书面答复。质疑答复导致成交结果改变的，采购人或采购代理机构应当将相关情况报财政部门备案。</w:t>
      </w:r>
    </w:p>
    <w:p w14:paraId="59D45F4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26.5投诉人必须首先经过质疑程序，在对采购人、采购代理机构的答复不满意，或者采购人、采购代理机构未在规定的时间内作出答复的，可以在答复期满后15个工作日内书面向当地政府采购监督管理部门投诉。</w:t>
      </w:r>
    </w:p>
    <w:p w14:paraId="60C97D0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27</w:t>
      </w:r>
      <w:r>
        <w:rPr>
          <w:rFonts w:hint="eastAsia" w:asciiTheme="minorEastAsia" w:hAnsiTheme="minorEastAsia" w:eastAsiaTheme="minorEastAsia" w:cstheme="minorEastAsia"/>
          <w:b w:val="0"/>
          <w:bCs/>
          <w:color w:val="auto"/>
          <w:sz w:val="24"/>
          <w:szCs w:val="24"/>
          <w:highlight w:val="none"/>
        </w:rPr>
        <w:t>.需要补充的其他内容</w:t>
      </w:r>
    </w:p>
    <w:p w14:paraId="3265B70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须知前附表”中若规定可以接受备选方案的，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在投标文件中只能提供一个备选方案，并注明主选方案，且备选方案的投标价格不得高于主选方案。凡提供两个以上备选方案或未注明主选方案的，该投标将被视为未实质性响应招标文件要求。</w:t>
      </w:r>
    </w:p>
    <w:p w14:paraId="396F001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w:t>
      </w:r>
      <w:r>
        <w:rPr>
          <w:rFonts w:hint="eastAsia" w:asciiTheme="minorEastAsia" w:hAnsiTheme="minorEastAsia" w:eastAsiaTheme="minorEastAsia" w:cstheme="minorEastAsia"/>
          <w:b w:val="0"/>
          <w:bCs w:val="0"/>
          <w:color w:val="auto"/>
          <w:sz w:val="24"/>
          <w:szCs w:val="24"/>
          <w:highlight w:val="none"/>
        </w:rPr>
        <w:t>.2本</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项目采购人不统一组织</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对现场情况进行踏勘，由</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根据</w:t>
      </w:r>
      <w:r>
        <w:rPr>
          <w:rFonts w:hint="eastAsia" w:asciiTheme="minorEastAsia" w:hAnsiTheme="minorEastAsia" w:eastAsiaTheme="minorEastAsia" w:cstheme="minorEastAsia"/>
          <w:b w:val="0"/>
          <w:bCs w:val="0"/>
          <w:color w:val="auto"/>
          <w:sz w:val="24"/>
          <w:szCs w:val="24"/>
          <w:highlight w:val="none"/>
          <w:lang w:val="en-US" w:eastAsia="zh-CN"/>
        </w:rPr>
        <w:t>本项目采购需求等</w:t>
      </w:r>
      <w:r>
        <w:rPr>
          <w:rFonts w:hint="eastAsia" w:asciiTheme="minorEastAsia" w:hAnsiTheme="minorEastAsia" w:eastAsiaTheme="minorEastAsia" w:cstheme="minorEastAsia"/>
          <w:b w:val="0"/>
          <w:bCs w:val="0"/>
          <w:color w:val="auto"/>
          <w:sz w:val="24"/>
          <w:szCs w:val="24"/>
          <w:highlight w:val="none"/>
        </w:rPr>
        <w:t>，自行踏勘。</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对踏勘中获取的现场资料</w:t>
      </w:r>
      <w:r>
        <w:rPr>
          <w:rFonts w:hint="eastAsia" w:asciiTheme="minorEastAsia" w:hAnsiTheme="minorEastAsia" w:eastAsiaTheme="minorEastAsia" w:cstheme="minorEastAsia"/>
          <w:b w:val="0"/>
          <w:bCs w:val="0"/>
          <w:color w:val="auto"/>
          <w:sz w:val="24"/>
          <w:szCs w:val="24"/>
          <w:highlight w:val="none"/>
          <w:lang w:val="en-US" w:eastAsia="zh-CN"/>
        </w:rPr>
        <w:t>自行承担理解及应用的责任</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并对踏勘过程中的责任和风险负责，无论</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是否踏勘过</w:t>
      </w:r>
      <w:r>
        <w:rPr>
          <w:rFonts w:hint="eastAsia" w:asciiTheme="minorEastAsia" w:hAnsiTheme="minorEastAsia" w:eastAsiaTheme="minorEastAsia" w:cstheme="minorEastAsia"/>
          <w:b w:val="0"/>
          <w:bCs w:val="0"/>
          <w:color w:val="auto"/>
          <w:sz w:val="24"/>
          <w:szCs w:val="24"/>
          <w:highlight w:val="none"/>
          <w:lang w:val="en-US" w:eastAsia="zh-CN"/>
        </w:rPr>
        <w:t>本项目</w:t>
      </w:r>
      <w:r>
        <w:rPr>
          <w:rFonts w:hint="eastAsia" w:asciiTheme="minorEastAsia" w:hAnsiTheme="minorEastAsia" w:eastAsiaTheme="minorEastAsia" w:cstheme="minorEastAsia"/>
          <w:b w:val="0"/>
          <w:bCs w:val="0"/>
          <w:color w:val="auto"/>
          <w:sz w:val="24"/>
          <w:szCs w:val="24"/>
          <w:highlight w:val="none"/>
        </w:rPr>
        <w:t>现场，均被认为在</w:t>
      </w:r>
      <w:r>
        <w:rPr>
          <w:rFonts w:hint="eastAsia" w:asciiTheme="minorEastAsia" w:hAnsiTheme="minorEastAsia" w:eastAsiaTheme="minorEastAsia" w:cstheme="minorEastAsia"/>
          <w:b w:val="0"/>
          <w:bCs w:val="0"/>
          <w:color w:val="auto"/>
          <w:sz w:val="24"/>
          <w:szCs w:val="24"/>
          <w:highlight w:val="none"/>
          <w:lang w:eastAsia="zh-CN"/>
        </w:rPr>
        <w:t>提交</w:t>
      </w:r>
      <w:r>
        <w:rPr>
          <w:rFonts w:hint="eastAsia" w:asciiTheme="minorEastAsia" w:hAnsiTheme="minorEastAsia" w:eastAsiaTheme="minorEastAsia" w:cstheme="minorEastAsia"/>
          <w:b w:val="0"/>
          <w:bCs w:val="0"/>
          <w:color w:val="auto"/>
          <w:sz w:val="24"/>
          <w:szCs w:val="24"/>
          <w:highlight w:val="none"/>
        </w:rPr>
        <w:t>投标文件之前已踏勘过</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现场，对本项目的风险和义务十分了解，并在其投标文件中充分考虑了</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现场的</w:t>
      </w:r>
      <w:r>
        <w:rPr>
          <w:rFonts w:hint="eastAsia" w:asciiTheme="minorEastAsia" w:hAnsiTheme="minorEastAsia" w:eastAsiaTheme="minorEastAsia" w:cstheme="minorEastAsia"/>
          <w:b w:val="0"/>
          <w:bCs w:val="0"/>
          <w:color w:val="auto"/>
          <w:sz w:val="24"/>
          <w:szCs w:val="24"/>
          <w:highlight w:val="none"/>
          <w:lang w:val="en-US" w:eastAsia="zh-CN"/>
        </w:rPr>
        <w:t>各项</w:t>
      </w:r>
      <w:r>
        <w:rPr>
          <w:rFonts w:hint="eastAsia" w:asciiTheme="minorEastAsia" w:hAnsiTheme="minorEastAsia" w:eastAsiaTheme="minorEastAsia" w:cstheme="minorEastAsia"/>
          <w:b w:val="0"/>
          <w:bCs w:val="0"/>
          <w:color w:val="auto"/>
          <w:sz w:val="24"/>
          <w:szCs w:val="24"/>
          <w:highlight w:val="none"/>
        </w:rPr>
        <w:t>条件</w:t>
      </w:r>
      <w:r>
        <w:rPr>
          <w:rFonts w:hint="eastAsia" w:asciiTheme="minorEastAsia" w:hAnsiTheme="minorEastAsia" w:eastAsiaTheme="minorEastAsia" w:cstheme="minorEastAsia"/>
          <w:b w:val="0"/>
          <w:bCs w:val="0"/>
          <w:color w:val="auto"/>
          <w:sz w:val="24"/>
          <w:szCs w:val="24"/>
          <w:highlight w:val="none"/>
          <w:lang w:eastAsia="zh-CN"/>
        </w:rPr>
        <w:t>。</w:t>
      </w:r>
    </w:p>
    <w:p w14:paraId="29348613">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.3需要补充的其他内容详见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须知前附表。</w:t>
      </w:r>
    </w:p>
    <w:p w14:paraId="289E7619">
      <w:pPr>
        <w:pStyle w:val="2"/>
        <w:rPr>
          <w:rFonts w:hint="eastAsia" w:asciiTheme="minorEastAsia" w:hAnsiTheme="minorEastAsia" w:eastAsiaTheme="minorEastAsia" w:cstheme="minorEastAsia"/>
          <w:b/>
          <w:color w:val="auto"/>
          <w:sz w:val="24"/>
          <w:szCs w:val="24"/>
          <w:highlight w:val="none"/>
        </w:rPr>
      </w:pPr>
      <w:bookmarkStart w:id="81" w:name="_Toc1256"/>
    </w:p>
    <w:p w14:paraId="4D0EB89C">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bookmarkEnd w:id="81"/>
    <w:p w14:paraId="31E285FD">
      <w:pPr>
        <w:pStyle w:val="3"/>
        <w:bidi w:val="0"/>
        <w:jc w:val="center"/>
        <w:rPr>
          <w:rFonts w:hint="eastAsia"/>
          <w:sz w:val="44"/>
          <w:szCs w:val="44"/>
          <w:lang w:val="en-US" w:eastAsia="zh-CN"/>
        </w:rPr>
      </w:pPr>
      <w:bookmarkStart w:id="82" w:name="_Toc22126"/>
      <w:bookmarkStart w:id="83" w:name="_Toc21165"/>
      <w:bookmarkStart w:id="84" w:name="_Toc28379"/>
      <w:r>
        <w:rPr>
          <w:rFonts w:hint="eastAsia"/>
          <w:sz w:val="44"/>
          <w:szCs w:val="44"/>
          <w:lang w:val="en-US" w:eastAsia="zh-CN"/>
        </w:rPr>
        <w:t>第三章 评标方法（综合评分法）</w:t>
      </w:r>
      <w:bookmarkEnd w:id="82"/>
      <w:bookmarkEnd w:id="83"/>
      <w:bookmarkEnd w:id="84"/>
    </w:p>
    <w:p w14:paraId="1E1AD142">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color w:val="auto"/>
          <w:sz w:val="24"/>
          <w:szCs w:val="24"/>
          <w:highlight w:val="none"/>
        </w:rPr>
        <w:t>评标方法前附表</w:t>
      </w:r>
      <w:bookmarkStart w:id="85" w:name="_Toc393222602"/>
      <w:bookmarkStart w:id="86" w:name="_Toc15395"/>
      <w:bookmarkStart w:id="87" w:name="_Toc312150716"/>
      <w:bookmarkStart w:id="88" w:name="_Toc354867106"/>
      <w:bookmarkStart w:id="89" w:name="_Toc24895"/>
      <w:bookmarkStart w:id="90" w:name="_Toc313403325"/>
    </w:p>
    <w:tbl>
      <w:tblPr>
        <w:tblStyle w:val="26"/>
        <w:tblpPr w:leftFromText="180" w:rightFromText="180" w:vertAnchor="text" w:tblpXSpec="center" w:tblpY="1"/>
        <w:tblOverlap w:val="never"/>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529"/>
        <w:gridCol w:w="3100"/>
        <w:gridCol w:w="5080"/>
      </w:tblGrid>
      <w:tr w14:paraId="3723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57" w:type="dxa"/>
            <w:gridSpan w:val="2"/>
            <w:vAlign w:val="center"/>
          </w:tcPr>
          <w:p w14:paraId="1471458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3100" w:type="dxa"/>
            <w:vAlign w:val="center"/>
          </w:tcPr>
          <w:p w14:paraId="7E59218A">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内 容</w:t>
            </w:r>
          </w:p>
        </w:tc>
        <w:tc>
          <w:tcPr>
            <w:tcW w:w="5080" w:type="dxa"/>
            <w:vAlign w:val="center"/>
          </w:tcPr>
          <w:p w14:paraId="019249AC">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标 准</w:t>
            </w:r>
          </w:p>
        </w:tc>
      </w:tr>
      <w:tr w14:paraId="3FD5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tcBorders>
              <w:right w:val="single" w:color="auto" w:sz="4" w:space="0"/>
            </w:tcBorders>
            <w:vAlign w:val="center"/>
          </w:tcPr>
          <w:p w14:paraId="42DA028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529" w:type="dxa"/>
            <w:vMerge w:val="restart"/>
            <w:tcBorders>
              <w:top w:val="single" w:color="auto" w:sz="4" w:space="0"/>
              <w:left w:val="single" w:color="auto" w:sz="4" w:space="0"/>
              <w:right w:val="single" w:color="auto" w:sz="4" w:space="0"/>
            </w:tcBorders>
            <w:vAlign w:val="center"/>
          </w:tcPr>
          <w:p w14:paraId="20EAF87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资格评审标准</w:t>
            </w:r>
          </w:p>
        </w:tc>
        <w:tc>
          <w:tcPr>
            <w:tcW w:w="3100" w:type="dxa"/>
            <w:tcBorders>
              <w:left w:val="single" w:color="auto" w:sz="4" w:space="0"/>
            </w:tcBorders>
            <w:vAlign w:val="center"/>
          </w:tcPr>
          <w:p w14:paraId="1DD0366A">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营业执照或其他证明文件</w:t>
            </w:r>
          </w:p>
        </w:tc>
        <w:tc>
          <w:tcPr>
            <w:tcW w:w="5080" w:type="dxa"/>
            <w:vAlign w:val="center"/>
          </w:tcPr>
          <w:p w14:paraId="1996C1C4">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供应商须为中华人民共和国境内依法注册的法人或者其他组织，具有有效的法人或者其他组织的营业执照等证明文件</w:t>
            </w:r>
          </w:p>
        </w:tc>
      </w:tr>
      <w:tr w14:paraId="10DD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5478F0E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327CA66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558D67DB">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供应商须具有良好的商业信誉和健全的财务会计制度</w:t>
            </w:r>
          </w:p>
        </w:tc>
        <w:tc>
          <w:tcPr>
            <w:tcW w:w="5080" w:type="dxa"/>
            <w:vAlign w:val="center"/>
          </w:tcPr>
          <w:p w14:paraId="6981232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2025年度财务报表（财务报表包括资产负债表、利润表和现金流量表）或财政部门认可的政府采购专业担保机构出具的投标担保函，2026年成立的企业提供成立以来应具备的财务资料或开户银行出具的资信证明。</w:t>
            </w:r>
          </w:p>
        </w:tc>
      </w:tr>
      <w:tr w14:paraId="6888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499440F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2539F91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5EE133CE">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供应商须具有履行合同所必需的设备和专业技术能力</w:t>
            </w:r>
          </w:p>
        </w:tc>
        <w:tc>
          <w:tcPr>
            <w:tcW w:w="5080" w:type="dxa"/>
            <w:vAlign w:val="center"/>
          </w:tcPr>
          <w:p w14:paraId="74828631">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提供承诺书或相关证明材料</w:t>
            </w:r>
          </w:p>
        </w:tc>
      </w:tr>
      <w:tr w14:paraId="4115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616B285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3582D06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3E28292F">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供应商须具有依法缴纳税收和社保资金的良好记录</w:t>
            </w:r>
          </w:p>
        </w:tc>
        <w:tc>
          <w:tcPr>
            <w:tcW w:w="5080" w:type="dxa"/>
            <w:vAlign w:val="center"/>
          </w:tcPr>
          <w:p w14:paraId="53E9918F">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依法缴纳税收和缴纳社会保障资金的证明(成立未满3个月的提供成立以来的税收和社会保障资金缴纳凭据；依法免税或不需要缴纳社会保障资金的申请人，应提供相应文件证明其依法免税或不需要缴纳社会保障资金)</w:t>
            </w:r>
          </w:p>
        </w:tc>
      </w:tr>
      <w:tr w14:paraId="32A1D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3869636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009347E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2F6A4D14">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rPr>
              <w:t>参加政府采购活动前三年内在经营活动中无重大违法记录</w:t>
            </w:r>
          </w:p>
        </w:tc>
        <w:tc>
          <w:tcPr>
            <w:tcW w:w="5080" w:type="dxa"/>
            <w:vAlign w:val="center"/>
          </w:tcPr>
          <w:p w14:paraId="4B437F4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提供承诺书或相关证明材料</w:t>
            </w:r>
          </w:p>
        </w:tc>
      </w:tr>
      <w:tr w14:paraId="4C156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66CA137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4B4A88D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36CC3BA4">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信誉要求</w:t>
            </w:r>
          </w:p>
        </w:tc>
        <w:tc>
          <w:tcPr>
            <w:tcW w:w="5080" w:type="dxa"/>
            <w:vAlign w:val="center"/>
          </w:tcPr>
          <w:p w14:paraId="725E29D0">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在“中国执行信息公开网”未被列入失信被执行人记录；在“信用中国（www.creditchina.gov.cn）”未被列入严重失信主体名单、重大税收违法失信主体及“中国政府采购网（http://www.ccgp.gov.cn/）”未被列入政府采购严重违法失信行为记录；（被禁止在一定期限内参加政府采购活动但期限届满的除外，由采购人或采购代理机构在项目评审前统一查询结果为准）</w:t>
            </w:r>
          </w:p>
        </w:tc>
      </w:tr>
      <w:tr w14:paraId="333BC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1E6364C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58A47EA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shd w:val="clear" w:color="auto" w:fill="auto"/>
            <w:vAlign w:val="center"/>
          </w:tcPr>
          <w:p w14:paraId="00BD3879">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满足《中华人民共和国政府采购法实施条例》第十八条规定</w:t>
            </w:r>
          </w:p>
        </w:tc>
        <w:tc>
          <w:tcPr>
            <w:tcW w:w="5080" w:type="dxa"/>
            <w:vAlign w:val="center"/>
          </w:tcPr>
          <w:p w14:paraId="6ADD1511">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提供承诺书或相关证明材料</w:t>
            </w:r>
          </w:p>
        </w:tc>
      </w:tr>
      <w:tr w14:paraId="0549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7EA9105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1212DE6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319991EC">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法律、行政法规规定的其他条件</w:t>
            </w:r>
          </w:p>
        </w:tc>
        <w:tc>
          <w:tcPr>
            <w:tcW w:w="5080" w:type="dxa"/>
            <w:vAlign w:val="center"/>
          </w:tcPr>
          <w:p w14:paraId="6CDF94B7">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提供承诺书或相关证明材料</w:t>
            </w:r>
          </w:p>
        </w:tc>
      </w:tr>
      <w:tr w14:paraId="5CFA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05DFE90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35C9E77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17A864C0">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资质要求</w:t>
            </w:r>
          </w:p>
        </w:tc>
        <w:tc>
          <w:tcPr>
            <w:tcW w:w="5080" w:type="dxa"/>
            <w:vAlign w:val="center"/>
          </w:tcPr>
          <w:p w14:paraId="4D6F9B1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如果是代理商或经销商的，须提供医疗器械经营许可证和备案证；供应商如果是制造商的，须提供医疗器械生产许可证和备案证。医疗器械生产许可证或医疗器械经营许可证或备案证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p>
        </w:tc>
      </w:tr>
      <w:tr w14:paraId="150E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8" w:type="dxa"/>
            <w:vMerge w:val="restart"/>
            <w:vAlign w:val="center"/>
          </w:tcPr>
          <w:p w14:paraId="5168AEA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529" w:type="dxa"/>
            <w:vMerge w:val="restart"/>
            <w:tcBorders>
              <w:top w:val="single" w:color="auto" w:sz="4" w:space="0"/>
            </w:tcBorders>
            <w:vAlign w:val="center"/>
          </w:tcPr>
          <w:p w14:paraId="21CC399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符合性评审标准</w:t>
            </w:r>
          </w:p>
        </w:tc>
        <w:tc>
          <w:tcPr>
            <w:tcW w:w="3100" w:type="dxa"/>
            <w:vAlign w:val="center"/>
          </w:tcPr>
          <w:p w14:paraId="278E87D7">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5080" w:type="dxa"/>
            <w:vAlign w:val="center"/>
          </w:tcPr>
          <w:p w14:paraId="637CA492">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按时、足额缴纳投标保证金</w:t>
            </w:r>
          </w:p>
        </w:tc>
      </w:tr>
      <w:tr w14:paraId="1246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vAlign w:val="center"/>
          </w:tcPr>
          <w:p w14:paraId="00CD6D2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center"/>
          </w:tcPr>
          <w:p w14:paraId="3F0E93B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73BB46D6">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投标文件格式及内容</w:t>
            </w:r>
          </w:p>
        </w:tc>
        <w:tc>
          <w:tcPr>
            <w:tcW w:w="5080" w:type="dxa"/>
            <w:vAlign w:val="center"/>
          </w:tcPr>
          <w:p w14:paraId="5FF8DD59">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符合招标文件中规定的“投标文件格式”要求</w:t>
            </w:r>
          </w:p>
        </w:tc>
      </w:tr>
      <w:tr w14:paraId="14A2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vAlign w:val="center"/>
          </w:tcPr>
          <w:p w14:paraId="167CF7E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center"/>
          </w:tcPr>
          <w:p w14:paraId="29E29B4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75511B33">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投标文件签字盖章</w:t>
            </w:r>
          </w:p>
        </w:tc>
        <w:tc>
          <w:tcPr>
            <w:tcW w:w="5080" w:type="dxa"/>
            <w:vAlign w:val="center"/>
          </w:tcPr>
          <w:p w14:paraId="78EDBA2E">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由</w:t>
            </w:r>
            <w:r>
              <w:rPr>
                <w:rFonts w:hint="eastAsia" w:asciiTheme="minorEastAsia" w:hAnsiTheme="minorEastAsia" w:eastAsiaTheme="minorEastAsia" w:cstheme="minorEastAsia"/>
                <w:color w:val="auto"/>
                <w:sz w:val="24"/>
                <w:szCs w:val="24"/>
                <w:highlight w:val="none"/>
              </w:rPr>
              <w:t>法定代表人或委托代理人签字及加盖单位章</w:t>
            </w:r>
          </w:p>
        </w:tc>
      </w:tr>
      <w:tr w14:paraId="15CE4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vAlign w:val="center"/>
          </w:tcPr>
          <w:p w14:paraId="62ACFAC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center"/>
          </w:tcPr>
          <w:p w14:paraId="7BA82A3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50A8F081">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法定代表人身份证明书</w:t>
            </w:r>
          </w:p>
        </w:tc>
        <w:tc>
          <w:tcPr>
            <w:tcW w:w="5080" w:type="dxa"/>
            <w:vAlign w:val="center"/>
          </w:tcPr>
          <w:p w14:paraId="2947589D">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1EFC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vAlign w:val="top"/>
          </w:tcPr>
          <w:p w14:paraId="2B36B53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6987F83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045E5D9A">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法定代表人授权委托书</w:t>
            </w:r>
          </w:p>
        </w:tc>
        <w:tc>
          <w:tcPr>
            <w:tcW w:w="5080" w:type="dxa"/>
            <w:vAlign w:val="center"/>
          </w:tcPr>
          <w:p w14:paraId="5CE17021">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2B08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28" w:type="dxa"/>
            <w:vMerge w:val="continue"/>
            <w:vAlign w:val="top"/>
          </w:tcPr>
          <w:p w14:paraId="5C322AE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4101D7E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574BC94F">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w:t>
            </w:r>
          </w:p>
        </w:tc>
        <w:tc>
          <w:tcPr>
            <w:tcW w:w="5080" w:type="dxa"/>
            <w:vAlign w:val="center"/>
          </w:tcPr>
          <w:p w14:paraId="09DCF0F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符合“</w:t>
            </w:r>
            <w:r>
              <w:rPr>
                <w:rFonts w:hint="eastAsia" w:asciiTheme="minorEastAsia" w:hAnsiTheme="minorEastAsia" w:eastAsiaTheme="minorEastAsia" w:cstheme="minorEastAsia"/>
                <w:color w:val="auto"/>
                <w:sz w:val="24"/>
                <w:szCs w:val="24"/>
                <w:highlight w:val="none"/>
                <w:lang w:eastAsia="zh-CN"/>
              </w:rPr>
              <w:t>投标人须知前附表</w:t>
            </w:r>
            <w:r>
              <w:rPr>
                <w:rFonts w:hint="eastAsia" w:asciiTheme="minorEastAsia" w:hAnsiTheme="minorEastAsia" w:eastAsiaTheme="minorEastAsia" w:cstheme="minorEastAsia"/>
                <w:color w:val="auto"/>
                <w:sz w:val="24"/>
                <w:szCs w:val="24"/>
                <w:highlight w:val="none"/>
                <w:lang w:val="en-US" w:eastAsia="zh-CN"/>
              </w:rPr>
              <w:t>4”的规定</w:t>
            </w:r>
          </w:p>
        </w:tc>
      </w:tr>
      <w:tr w14:paraId="03AA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28" w:type="dxa"/>
            <w:vMerge w:val="continue"/>
            <w:vAlign w:val="top"/>
          </w:tcPr>
          <w:p w14:paraId="68274BF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7B295BB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0293F772">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交货地点</w:t>
            </w:r>
          </w:p>
        </w:tc>
        <w:tc>
          <w:tcPr>
            <w:tcW w:w="5080" w:type="dxa"/>
            <w:vAlign w:val="center"/>
          </w:tcPr>
          <w:p w14:paraId="758E4E3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343F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8" w:type="dxa"/>
            <w:vMerge w:val="continue"/>
            <w:vAlign w:val="top"/>
          </w:tcPr>
          <w:p w14:paraId="652FAEE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0276953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0EBDCEE0">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交货要求</w:t>
            </w:r>
          </w:p>
        </w:tc>
        <w:tc>
          <w:tcPr>
            <w:tcW w:w="5080" w:type="dxa"/>
            <w:vAlign w:val="center"/>
          </w:tcPr>
          <w:p w14:paraId="0C484B21">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28DD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28" w:type="dxa"/>
            <w:vMerge w:val="continue"/>
            <w:vAlign w:val="top"/>
          </w:tcPr>
          <w:p w14:paraId="36371DC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4D2C62E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6312591B">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供应配送时限</w:t>
            </w:r>
          </w:p>
        </w:tc>
        <w:tc>
          <w:tcPr>
            <w:tcW w:w="5080" w:type="dxa"/>
            <w:vAlign w:val="center"/>
          </w:tcPr>
          <w:p w14:paraId="01CDE55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66AF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8" w:type="dxa"/>
            <w:vMerge w:val="continue"/>
            <w:vAlign w:val="top"/>
          </w:tcPr>
          <w:p w14:paraId="349D9F2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0C28460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179A0C47">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产品质量</w:t>
            </w:r>
          </w:p>
        </w:tc>
        <w:tc>
          <w:tcPr>
            <w:tcW w:w="5080" w:type="dxa"/>
            <w:vAlign w:val="center"/>
          </w:tcPr>
          <w:p w14:paraId="19CF693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707F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28" w:type="dxa"/>
            <w:vMerge w:val="continue"/>
            <w:vAlign w:val="top"/>
          </w:tcPr>
          <w:p w14:paraId="7D05119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355C294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38B5040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合同履约期限</w:t>
            </w:r>
          </w:p>
        </w:tc>
        <w:tc>
          <w:tcPr>
            <w:tcW w:w="5080" w:type="dxa"/>
            <w:vAlign w:val="center"/>
          </w:tcPr>
          <w:p w14:paraId="3371D6A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228E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28" w:type="dxa"/>
            <w:vMerge w:val="continue"/>
            <w:vAlign w:val="top"/>
          </w:tcPr>
          <w:p w14:paraId="6060228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5D6586D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5C222D6D">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5080" w:type="dxa"/>
            <w:vAlign w:val="center"/>
          </w:tcPr>
          <w:p w14:paraId="38559178">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01D8C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vAlign w:val="top"/>
          </w:tcPr>
          <w:p w14:paraId="4523E19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43AC734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7E37D301">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无效</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rPr>
              <w:t>标条件</w:t>
            </w:r>
          </w:p>
        </w:tc>
        <w:tc>
          <w:tcPr>
            <w:tcW w:w="5080" w:type="dxa"/>
            <w:vAlign w:val="center"/>
          </w:tcPr>
          <w:p w14:paraId="222F10A3">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供应商或投标文件有下列情形之一的，其投标作无效标处理：</w:t>
            </w:r>
          </w:p>
          <w:p w14:paraId="1A523620">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1.投标文件的内容及有关材料弄虚作假；</w:t>
            </w:r>
          </w:p>
          <w:p w14:paraId="469C19A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2.有串通投标或有其他违法行为的；</w:t>
            </w:r>
          </w:p>
          <w:p w14:paraId="7838030C">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3.投标文件不符合招标文件规定的实质性要求；</w:t>
            </w:r>
          </w:p>
          <w:p w14:paraId="75DD1ECF">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4.投标文件不按规定格式及内容填写；</w:t>
            </w:r>
          </w:p>
          <w:p w14:paraId="01166593">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5.投标文件未按招标文件规定的要求签名与盖章的；</w:t>
            </w:r>
          </w:p>
          <w:p w14:paraId="07E5954E">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6.供应商不按评标委员会要求对投标文件相关内容进行澄清、说明或补正的；</w:t>
            </w:r>
          </w:p>
          <w:p w14:paraId="678505B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7.供应商拒绝对投标文件中存在的算术错误按规定进行修正的；</w:t>
            </w:r>
          </w:p>
          <w:p w14:paraId="48C66478">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8.投标文件附有其他</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人不能接受的条件的；</w:t>
            </w:r>
          </w:p>
          <w:p w14:paraId="43EF3D8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9.不同单位的投标文件出现芯片序列号、硬盘序列号、网卡序列号中的某一项或几项一致的；</w:t>
            </w:r>
          </w:p>
          <w:p w14:paraId="779C4AD3">
            <w:pPr>
              <w:pStyle w:val="1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10.法律、法规和招标文件规定的其他无效情形。</w:t>
            </w:r>
          </w:p>
        </w:tc>
      </w:tr>
      <w:tr w14:paraId="085F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vAlign w:val="center"/>
          </w:tcPr>
          <w:p w14:paraId="13A245B9">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color w:val="auto"/>
                <w:highlight w:val="none"/>
              </w:rPr>
            </w:pP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rPr>
              <w:br w:type="page"/>
            </w:r>
          </w:p>
        </w:tc>
        <w:tc>
          <w:tcPr>
            <w:tcW w:w="529" w:type="dxa"/>
            <w:vMerge w:val="restart"/>
            <w:tcBorders>
              <w:top w:val="single" w:color="auto" w:sz="4" w:space="0"/>
            </w:tcBorders>
            <w:vAlign w:val="center"/>
          </w:tcPr>
          <w:p w14:paraId="26CCBE01">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3100" w:type="dxa"/>
            <w:vAlign w:val="center"/>
          </w:tcPr>
          <w:p w14:paraId="0ECF3C9A">
            <w:pPr>
              <w:keepNext w:val="0"/>
              <w:keepLines w:val="0"/>
              <w:pageBreakBefore w:val="0"/>
              <w:shd w:val="clear" w:color="auto" w:fill="auto"/>
              <w:kinsoku/>
              <w:wordWrap/>
              <w:overflowPunct/>
              <w:topLinePunct w:val="0"/>
              <w:autoSpaceDE/>
              <w:autoSpaceDN/>
              <w:bidi w:val="0"/>
              <w:snapToGrid/>
              <w:spacing w:line="400" w:lineRule="exact"/>
              <w:ind w:firstLine="240" w:firstLineChars="1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评标总得分计算公式</w:t>
            </w:r>
          </w:p>
        </w:tc>
        <w:tc>
          <w:tcPr>
            <w:tcW w:w="5080" w:type="dxa"/>
            <w:vAlign w:val="center"/>
          </w:tcPr>
          <w:p w14:paraId="5EE08DDC">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的评标总得分＝F1＋F2＋F3</w:t>
            </w:r>
            <w:r>
              <w:rPr>
                <w:rFonts w:hint="eastAsia" w:asciiTheme="minorEastAsia" w:hAnsiTheme="minorEastAsia" w:eastAsiaTheme="minorEastAsia" w:cstheme="minorEastAsia"/>
                <w:color w:val="auto"/>
                <w:sz w:val="24"/>
                <w:szCs w:val="24"/>
                <w:highlight w:val="none"/>
                <w:lang w:val="en-US" w:eastAsia="zh-CN"/>
              </w:rPr>
              <w:t>+F4+F5+F6+F7+F8</w:t>
            </w:r>
          </w:p>
          <w:p w14:paraId="521419C0">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其中：F1、F2、F3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F8</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项评分因素的汇总得分。</w:t>
            </w:r>
          </w:p>
        </w:tc>
      </w:tr>
      <w:tr w14:paraId="5FFD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828" w:type="dxa"/>
            <w:vMerge w:val="continue"/>
            <w:vAlign w:val="top"/>
          </w:tcPr>
          <w:p w14:paraId="09BEBFF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41A1FF9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7FAEB9C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F1投标报价得分</w:t>
            </w:r>
          </w:p>
          <w:p w14:paraId="41D103E9">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w:t>
            </w: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rPr>
              <w:t>0分）</w:t>
            </w:r>
          </w:p>
        </w:tc>
        <w:tc>
          <w:tcPr>
            <w:tcW w:w="5080" w:type="dxa"/>
            <w:vAlign w:val="center"/>
          </w:tcPr>
          <w:p w14:paraId="6CE2FF76">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价格分采用低价优先法计算，即满足招标文件要求且投标价格最低的评审报价为评标基准价，其价格分为满分。其他供应商的价格分统一按照下列公式计算：</w:t>
            </w:r>
          </w:p>
          <w:p w14:paraId="2F15ABFE">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投标报价得分=(评标基准价／评审报价)×30</w:t>
            </w:r>
          </w:p>
          <w:p w14:paraId="1DA38D1D">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注：（1）评审过程中，不得去掉报价中的最高报价和最低报价。</w:t>
            </w:r>
          </w:p>
          <w:p w14:paraId="1E0C1FF8">
            <w:pPr>
              <w:pStyle w:val="2"/>
              <w:keepNext w:val="0"/>
              <w:keepLines w:val="0"/>
              <w:pageBreakBefore w:val="0"/>
              <w:widowControl w:val="0"/>
              <w:numPr>
                <w:ilvl w:val="0"/>
                <w:numId w:val="2"/>
              </w:numPr>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落实政府采购政策</w:t>
            </w:r>
            <w:r>
              <w:rPr>
                <w:rFonts w:hint="eastAsia" w:asciiTheme="minorEastAsia" w:hAnsiTheme="minorEastAsia" w:eastAsiaTheme="minorEastAsia" w:cstheme="minorEastAsia"/>
                <w:color w:val="auto"/>
                <w:sz w:val="24"/>
                <w:szCs w:val="24"/>
                <w:highlight w:val="none"/>
                <w:lang w:val="en-US" w:eastAsia="zh-CN"/>
              </w:rPr>
              <w:t>：本项目对符合规定的小微企业报价给予10%的扣除，监狱企业、残疾人福利性单位视同小微企业。监狱企业、残疾人福利性单位属于小微企业的，不重复享受价格扣除优惠政策；价格扣除比例对小型企业和微型企业同等对待，不作区分。</w:t>
            </w:r>
          </w:p>
          <w:p w14:paraId="51398F9B">
            <w:pPr>
              <w:keepNext w:val="0"/>
              <w:keepLines w:val="0"/>
              <w:pageBreakBefore w:val="0"/>
              <w:widowControl w:val="0"/>
              <w:shd w:val="clear" w:color="auto" w:fill="auto"/>
              <w:kinsoku/>
              <w:wordWrap/>
              <w:overflowPunct/>
              <w:topLinePunct w:val="0"/>
              <w:autoSpaceDE/>
              <w:autoSpaceDN/>
              <w:bidi w:val="0"/>
              <w:adjustRightInd w:val="0"/>
              <w:snapToGrid/>
              <w:spacing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即：享受政策的评审报价=</w:t>
            </w:r>
            <w:r>
              <w:rPr>
                <w:rFonts w:hint="eastAsia" w:asciiTheme="minorEastAsia" w:hAnsiTheme="minorEastAsia" w:eastAsiaTheme="minorEastAsia" w:cstheme="minorEastAsia"/>
                <w:b w:val="0"/>
                <w:bCs w:val="0"/>
                <w:color w:val="auto"/>
                <w:sz w:val="24"/>
                <w:szCs w:val="24"/>
                <w:highlight w:val="none"/>
                <w:lang w:val="en-US" w:eastAsia="zh-CN"/>
              </w:rPr>
              <w:t>投标报</w:t>
            </w:r>
            <w:r>
              <w:rPr>
                <w:rFonts w:hint="eastAsia" w:asciiTheme="minorEastAsia" w:hAnsiTheme="minorEastAsia" w:eastAsiaTheme="minorEastAsia" w:cstheme="minorEastAsia"/>
                <w:b w:val="0"/>
                <w:bCs w:val="0"/>
                <w:color w:val="auto"/>
                <w:sz w:val="24"/>
                <w:szCs w:val="24"/>
                <w:highlight w:val="none"/>
              </w:rPr>
              <w:t>价</w:t>
            </w:r>
            <w:r>
              <w:rPr>
                <w:rFonts w:hint="eastAsia" w:asciiTheme="minorEastAsia" w:hAnsiTheme="minorEastAsia" w:eastAsiaTheme="minorEastAsia" w:cstheme="minorEastAsia"/>
                <w:color w:val="auto"/>
                <w:sz w:val="24"/>
                <w:szCs w:val="24"/>
                <w:highlight w:val="none"/>
                <w:lang w:val="en-US" w:eastAsia="zh-CN"/>
              </w:rPr>
              <w:t>×（1-10%）；</w:t>
            </w:r>
          </w:p>
          <w:p w14:paraId="11DBFC25">
            <w:pPr>
              <w:pStyle w:val="2"/>
              <w:keepNext w:val="0"/>
              <w:keepLines w:val="0"/>
              <w:pageBreakBefore w:val="0"/>
              <w:widowControl w:val="0"/>
              <w:numPr>
                <w:ilvl w:val="0"/>
                <w:numId w:val="0"/>
              </w:numPr>
              <w:shd w:val="clear" w:color="auto" w:fill="auto"/>
              <w:kinsoku/>
              <w:wordWrap/>
              <w:overflowPunct/>
              <w:topLinePunct w:val="0"/>
              <w:autoSpaceDE/>
              <w:autoSpaceDN/>
              <w:bidi w:val="0"/>
              <w:snapToGrid/>
              <w:spacing w:after="0" w:line="4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不享受政策的评审报价=</w:t>
            </w:r>
            <w:r>
              <w:rPr>
                <w:rFonts w:hint="eastAsia" w:asciiTheme="minorEastAsia" w:hAnsiTheme="minorEastAsia" w:eastAsiaTheme="minorEastAsia" w:cstheme="minorEastAsia"/>
                <w:b w:val="0"/>
                <w:bCs w:val="0"/>
                <w:color w:val="auto"/>
                <w:sz w:val="24"/>
                <w:szCs w:val="24"/>
                <w:highlight w:val="none"/>
                <w:lang w:val="en-US" w:eastAsia="zh-CN"/>
              </w:rPr>
              <w:t>投标报</w:t>
            </w:r>
            <w:r>
              <w:rPr>
                <w:rFonts w:hint="eastAsia" w:asciiTheme="minorEastAsia" w:hAnsiTheme="minorEastAsia" w:eastAsiaTheme="minorEastAsia" w:cstheme="minorEastAsia"/>
                <w:b w:val="0"/>
                <w:bCs w:val="0"/>
                <w:color w:val="auto"/>
                <w:sz w:val="24"/>
                <w:szCs w:val="24"/>
                <w:highlight w:val="none"/>
              </w:rPr>
              <w:t>价</w:t>
            </w:r>
            <w:r>
              <w:rPr>
                <w:rFonts w:hint="eastAsia" w:asciiTheme="minorEastAsia" w:hAnsiTheme="minorEastAsia" w:eastAsiaTheme="minorEastAsia" w:cstheme="minorEastAsia"/>
                <w:color w:val="auto"/>
                <w:sz w:val="24"/>
                <w:szCs w:val="24"/>
                <w:highlight w:val="none"/>
                <w:lang w:val="en-US" w:eastAsia="zh-CN"/>
              </w:rPr>
              <w:t>。</w:t>
            </w:r>
          </w:p>
          <w:p w14:paraId="49FFA39B">
            <w:pPr>
              <w:pStyle w:val="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用扣除后的价格参加评审。该扣除后的评审报价仅用于计算报价得分，采购合同价格仍按供应商的投标报价进行签订。</w:t>
            </w:r>
          </w:p>
        </w:tc>
      </w:tr>
      <w:tr w14:paraId="4AC8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828" w:type="dxa"/>
            <w:vMerge w:val="continue"/>
            <w:vAlign w:val="top"/>
          </w:tcPr>
          <w:p w14:paraId="5D977E0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3F3ACDA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67265D37">
            <w:pPr>
              <w:pStyle w:val="42"/>
              <w:keepNext w:val="0"/>
              <w:keepLines w:val="0"/>
              <w:pageBreakBefore w:val="0"/>
              <w:numPr>
                <w:ilvl w:val="0"/>
                <w:numId w:val="0"/>
              </w:numPr>
              <w:shd w:val="clear" w:fill="FFFFFF" w:themeFill="background1"/>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F2 </w:t>
            </w:r>
            <w:r>
              <w:rPr>
                <w:rFonts w:hint="eastAsia" w:asciiTheme="minorEastAsia" w:hAnsiTheme="minorEastAsia" w:eastAsiaTheme="minorEastAsia" w:cstheme="minorEastAsia"/>
                <w:b/>
                <w:bCs/>
                <w:color w:val="auto"/>
                <w:sz w:val="24"/>
                <w:szCs w:val="24"/>
                <w:highlight w:val="none"/>
              </w:rPr>
              <w:t>技术参数评审</w:t>
            </w:r>
          </w:p>
          <w:p w14:paraId="424CBADD">
            <w:pPr>
              <w:pStyle w:val="42"/>
              <w:keepNext w:val="0"/>
              <w:keepLines w:val="0"/>
              <w:pageBreakBefore w:val="0"/>
              <w:numPr>
                <w:ilvl w:val="0"/>
                <w:numId w:val="0"/>
              </w:numPr>
              <w:shd w:val="clear" w:fill="FFFFFF" w:themeFill="background1"/>
              <w:kinsoku/>
              <w:wordWrap/>
              <w:overflowPunct/>
              <w:topLinePunct w:val="0"/>
              <w:bidi w:val="0"/>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（满分10分）</w:t>
            </w:r>
          </w:p>
        </w:tc>
        <w:tc>
          <w:tcPr>
            <w:tcW w:w="5080" w:type="dxa"/>
            <w:vAlign w:val="center"/>
          </w:tcPr>
          <w:p w14:paraId="1CD11525">
            <w:pPr>
              <w:keepNext w:val="0"/>
              <w:keepLines w:val="0"/>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评标委员会综合考虑投标人所投产品的技术参数、规格要求对招标文件的响应程度等因素综合打分：</w:t>
            </w:r>
          </w:p>
          <w:p w14:paraId="3C1EC343">
            <w:pPr>
              <w:keepNext w:val="0"/>
              <w:keepLines w:val="0"/>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技术参数、规格要求完全满足招标文件要求的,无负偏离或是正偏离的，得10分；出现负偏离的，每出现一项不满足招标文件要求的扣0.5分，扣完为止。</w:t>
            </w:r>
          </w:p>
        </w:tc>
      </w:tr>
      <w:tr w14:paraId="0CC0D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828" w:type="dxa"/>
            <w:vMerge w:val="continue"/>
            <w:vAlign w:val="top"/>
          </w:tcPr>
          <w:p w14:paraId="77F6534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22B663C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36181172">
            <w:pPr>
              <w:pStyle w:val="42"/>
              <w:keepNext w:val="0"/>
              <w:keepLines w:val="0"/>
              <w:pageBreakBefore w:val="0"/>
              <w:numPr>
                <w:ilvl w:val="0"/>
                <w:numId w:val="0"/>
              </w:numPr>
              <w:shd w:val="clear" w:fill="FFFFFF" w:themeFill="background1"/>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F3项目实施方案评审</w:t>
            </w:r>
          </w:p>
          <w:p w14:paraId="6CC58C62">
            <w:pPr>
              <w:pStyle w:val="42"/>
              <w:keepNext w:val="0"/>
              <w:keepLines w:val="0"/>
              <w:pageBreakBefore w:val="0"/>
              <w:numPr>
                <w:ilvl w:val="0"/>
                <w:numId w:val="0"/>
              </w:numPr>
              <w:shd w:val="clear" w:fill="FFFFFF" w:themeFill="background1"/>
              <w:kinsoku/>
              <w:wordWrap/>
              <w:overflowPunct/>
              <w:topLinePunct w:val="0"/>
              <w:bidi w:val="0"/>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（满分15分）</w:t>
            </w:r>
          </w:p>
        </w:tc>
        <w:tc>
          <w:tcPr>
            <w:tcW w:w="5080" w:type="dxa"/>
            <w:vAlign w:val="center"/>
          </w:tcPr>
          <w:p w14:paraId="3B3850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根据投标文件中提供的项目实施方案进行评审，项目实施方案至少应包括以下内容：</w:t>
            </w:r>
          </w:p>
          <w:p w14:paraId="3E42CE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①项目特点分析；②配送、交货方案及流程计划；③配送应急预案；④配送保障措施；⑤包装、运输方案。</w:t>
            </w:r>
          </w:p>
          <w:p w14:paraId="11869F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1.内容完整、科学、可行、能够充分满足招标文件的，每项得3分；</w:t>
            </w:r>
          </w:p>
          <w:p w14:paraId="344FA5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2.内容基本满足招标文件的，每项得2分；</w:t>
            </w:r>
          </w:p>
          <w:p w14:paraId="4FFA1B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3.内容不完整或无法充分满足招标文件的，每项得1分；</w:t>
            </w:r>
          </w:p>
          <w:p w14:paraId="4A7DC4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2B7ACAE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4257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28" w:type="dxa"/>
            <w:vMerge w:val="continue"/>
            <w:vAlign w:val="top"/>
          </w:tcPr>
          <w:p w14:paraId="5313AF9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color w:val="auto"/>
                <w:highlight w:val="none"/>
              </w:rPr>
            </w:pPr>
          </w:p>
        </w:tc>
        <w:tc>
          <w:tcPr>
            <w:tcW w:w="529" w:type="dxa"/>
            <w:vMerge w:val="continue"/>
            <w:vAlign w:val="top"/>
          </w:tcPr>
          <w:p w14:paraId="64AAA2E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42CC5D5D">
            <w:pPr>
              <w:keepNext w:val="0"/>
              <w:keepLines w:val="0"/>
              <w:pageBreakBefore w:val="0"/>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F4</w:t>
            </w:r>
            <w:r>
              <w:rPr>
                <w:rFonts w:hint="eastAsia" w:asciiTheme="minorEastAsia" w:hAnsiTheme="minorEastAsia" w:eastAsiaTheme="minorEastAsia" w:cstheme="minorEastAsia"/>
                <w:b/>
                <w:bCs/>
                <w:color w:val="auto"/>
                <w:sz w:val="24"/>
                <w:szCs w:val="24"/>
                <w:highlight w:val="none"/>
              </w:rPr>
              <w:t>质量承诺及保障措施</w:t>
            </w:r>
          </w:p>
          <w:p w14:paraId="12074B32">
            <w:pPr>
              <w:keepNext w:val="0"/>
              <w:keepLines w:val="0"/>
              <w:pageBreakBefore w:val="0"/>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评审</w:t>
            </w:r>
          </w:p>
          <w:p w14:paraId="10DCFAB8">
            <w:pPr>
              <w:keepNext w:val="0"/>
              <w:keepLines w:val="0"/>
              <w:pageBreakBefore w:val="0"/>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w:t>
            </w:r>
            <w:r>
              <w:rPr>
                <w:rFonts w:hint="eastAsia" w:asciiTheme="minorEastAsia" w:hAnsiTheme="minorEastAsia" w:eastAsiaTheme="minorEastAsia" w:cstheme="minorEastAsia"/>
                <w:b/>
                <w:bCs/>
                <w:color w:val="auto"/>
                <w:sz w:val="24"/>
                <w:szCs w:val="24"/>
                <w:highlight w:val="none"/>
                <w:lang w:val="en-US" w:eastAsia="zh-CN"/>
              </w:rPr>
              <w:t>12</w:t>
            </w:r>
            <w:r>
              <w:rPr>
                <w:rFonts w:hint="eastAsia" w:asciiTheme="minorEastAsia" w:hAnsiTheme="minorEastAsia" w:eastAsiaTheme="minorEastAsia" w:cstheme="minorEastAsia"/>
                <w:b/>
                <w:bCs/>
                <w:color w:val="auto"/>
                <w:sz w:val="24"/>
                <w:szCs w:val="24"/>
                <w:highlight w:val="none"/>
              </w:rPr>
              <w:t>分）</w:t>
            </w:r>
          </w:p>
        </w:tc>
        <w:tc>
          <w:tcPr>
            <w:tcW w:w="5080" w:type="dxa"/>
            <w:vAlign w:val="center"/>
          </w:tcPr>
          <w:p w14:paraId="35EEF3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根据投标文件中提供的质量承诺及保障措施进行综合评审，质量承诺及保障措施至少应包括以下内容：</w:t>
            </w:r>
          </w:p>
          <w:p w14:paraId="312221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w:t>
            </w:r>
            <w:r>
              <w:rPr>
                <w:rFonts w:hint="eastAsia" w:asciiTheme="minorEastAsia" w:hAnsiTheme="minorEastAsia" w:eastAsiaTheme="minorEastAsia" w:cstheme="minorEastAsia"/>
                <w:strike w:val="0"/>
                <w:dstrike w:val="0"/>
                <w:color w:val="auto"/>
                <w:kern w:val="0"/>
                <w:sz w:val="24"/>
                <w:szCs w:val="24"/>
                <w:highlight w:val="none"/>
              </w:rPr>
              <w:t>供货渠道</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②</w:t>
            </w:r>
            <w:r>
              <w:rPr>
                <w:rFonts w:hint="eastAsia" w:asciiTheme="minorEastAsia" w:hAnsiTheme="minorEastAsia" w:eastAsiaTheme="minorEastAsia" w:cstheme="minorEastAsia"/>
                <w:strike w:val="0"/>
                <w:dstrike w:val="0"/>
                <w:color w:val="auto"/>
                <w:kern w:val="0"/>
                <w:sz w:val="24"/>
                <w:szCs w:val="24"/>
                <w:highlight w:val="none"/>
              </w:rPr>
              <w:t>质量承诺及违约惩罚措施</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③</w:t>
            </w:r>
            <w:r>
              <w:rPr>
                <w:rFonts w:hint="eastAsia" w:asciiTheme="minorEastAsia" w:hAnsiTheme="minorEastAsia" w:eastAsiaTheme="minorEastAsia" w:cstheme="minorEastAsia"/>
                <w:strike w:val="0"/>
                <w:dstrike w:val="0"/>
                <w:color w:val="auto"/>
                <w:kern w:val="0"/>
                <w:sz w:val="24"/>
                <w:szCs w:val="24"/>
                <w:highlight w:val="none"/>
              </w:rPr>
              <w:t>产品质量保障措施</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④</w:t>
            </w:r>
            <w:r>
              <w:rPr>
                <w:rFonts w:hint="eastAsia" w:asciiTheme="minorEastAsia" w:hAnsiTheme="minorEastAsia" w:eastAsiaTheme="minorEastAsia" w:cstheme="minorEastAsia"/>
                <w:strike w:val="0"/>
                <w:dstrike w:val="0"/>
                <w:color w:val="auto"/>
                <w:kern w:val="0"/>
                <w:sz w:val="24"/>
                <w:szCs w:val="24"/>
                <w:highlight w:val="none"/>
              </w:rPr>
              <w:t>服务质量保障措施</w:t>
            </w:r>
            <w:r>
              <w:rPr>
                <w:rFonts w:hint="eastAsia" w:asciiTheme="minorEastAsia" w:hAnsiTheme="minorEastAsia" w:eastAsiaTheme="minorEastAsia" w:cstheme="minorEastAsia"/>
                <w:strike w:val="0"/>
                <w:dstrike w:val="0"/>
                <w:color w:val="auto"/>
                <w:sz w:val="24"/>
                <w:szCs w:val="24"/>
                <w:highlight w:val="none"/>
                <w:lang w:val="en-US" w:eastAsia="zh-CN"/>
              </w:rPr>
              <w:t>。</w:t>
            </w:r>
          </w:p>
          <w:p w14:paraId="0C714DBC">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1.内容完整、科学、可行、能够充分满足招标文件的，每项得3分；</w:t>
            </w:r>
          </w:p>
          <w:p w14:paraId="71A4695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2.内容基本满足招标文件的，每项得2分；</w:t>
            </w:r>
          </w:p>
          <w:p w14:paraId="1EDC626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3.内容不完整或无法充分满足招标文件的，每项得1分；</w:t>
            </w:r>
          </w:p>
          <w:p w14:paraId="262D3812">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28FBAAD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633A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28" w:type="dxa"/>
            <w:vMerge w:val="continue"/>
            <w:vAlign w:val="top"/>
          </w:tcPr>
          <w:p w14:paraId="3537D85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00C1AB0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6CB31C9">
            <w:pPr>
              <w:keepNext w:val="0"/>
              <w:keepLines w:val="0"/>
              <w:pageBreakBefore w:val="0"/>
              <w:widowControl w:val="0"/>
              <w:kinsoku/>
              <w:wordWrap/>
              <w:overflowPunct/>
              <w:topLinePunct w:val="0"/>
              <w:autoSpaceDE/>
              <w:bidi w:val="0"/>
              <w:snapToGrid/>
              <w:spacing w:line="360" w:lineRule="auto"/>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F5</w:t>
            </w:r>
            <w:r>
              <w:rPr>
                <w:rFonts w:hint="eastAsia" w:asciiTheme="minorEastAsia" w:hAnsiTheme="minorEastAsia" w:eastAsiaTheme="minorEastAsia" w:cstheme="minorEastAsia"/>
                <w:b/>
                <w:color w:val="auto"/>
                <w:sz w:val="24"/>
                <w:szCs w:val="24"/>
                <w:highlight w:val="none"/>
              </w:rPr>
              <w:t>售后服务方案评审</w:t>
            </w:r>
          </w:p>
          <w:p w14:paraId="22F89218">
            <w:pPr>
              <w:keepNext w:val="0"/>
              <w:keepLines w:val="0"/>
              <w:pageBreakBefore w:val="0"/>
              <w:widowControl w:val="0"/>
              <w:kinsoku/>
              <w:wordWrap/>
              <w:overflowPunct/>
              <w:topLinePunct w:val="0"/>
              <w:autoSpaceDE/>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（满分10分）</w:t>
            </w:r>
          </w:p>
        </w:tc>
        <w:tc>
          <w:tcPr>
            <w:tcW w:w="5080" w:type="dxa"/>
            <w:vAlign w:val="center"/>
          </w:tcPr>
          <w:p w14:paraId="220209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根据投标文件中提供的售后服务方案进行综合评审，售后服务方案至少应包括以下内容：</w:t>
            </w:r>
          </w:p>
          <w:p w14:paraId="323FD17C">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rPr>
              <w:t>售后服务承诺及相应的惩罚措施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②售后</w:t>
            </w:r>
            <w:r>
              <w:rPr>
                <w:rFonts w:hint="eastAsia" w:asciiTheme="minorEastAsia" w:hAnsiTheme="minorEastAsia" w:eastAsiaTheme="minorEastAsia" w:cstheme="minorEastAsia"/>
                <w:color w:val="auto"/>
                <w:sz w:val="24"/>
                <w:szCs w:val="24"/>
                <w:highlight w:val="none"/>
              </w:rPr>
              <w:t>服务计划</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③售后服务</w:t>
            </w:r>
            <w:r>
              <w:rPr>
                <w:rFonts w:hint="eastAsia" w:asciiTheme="minorEastAsia" w:hAnsiTheme="minorEastAsia" w:eastAsiaTheme="minorEastAsia" w:cstheme="minorEastAsia"/>
                <w:color w:val="auto"/>
                <w:sz w:val="24"/>
                <w:szCs w:val="24"/>
                <w:highlight w:val="none"/>
              </w:rPr>
              <w:t>保障措施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④</w:t>
            </w:r>
            <w:r>
              <w:rPr>
                <w:rFonts w:hint="eastAsia" w:asciiTheme="minorEastAsia" w:hAnsiTheme="minorEastAsia" w:eastAsiaTheme="minorEastAsia" w:cstheme="minorEastAsia"/>
                <w:color w:val="auto"/>
                <w:sz w:val="24"/>
                <w:szCs w:val="24"/>
                <w:highlight w:val="none"/>
              </w:rPr>
              <w:t>售后应急解决方案</w:t>
            </w:r>
            <w:r>
              <w:rPr>
                <w:rFonts w:hint="eastAsia" w:asciiTheme="minorEastAsia" w:hAnsiTheme="minorEastAsia" w:eastAsiaTheme="minorEastAsia" w:cstheme="minorEastAsia"/>
                <w:color w:val="auto"/>
                <w:sz w:val="24"/>
                <w:szCs w:val="24"/>
                <w:highlight w:val="none"/>
                <w:lang w:eastAsia="zh-CN"/>
              </w:rPr>
              <w:t>；⑤</w:t>
            </w:r>
            <w:r>
              <w:rPr>
                <w:rFonts w:hint="eastAsia" w:asciiTheme="minorEastAsia" w:hAnsiTheme="minorEastAsia" w:eastAsiaTheme="minorEastAsia" w:cstheme="minorEastAsia"/>
                <w:color w:val="auto"/>
                <w:sz w:val="24"/>
                <w:szCs w:val="24"/>
                <w:highlight w:val="none"/>
                <w:lang w:val="en-US" w:eastAsia="zh-CN"/>
              </w:rPr>
              <w:t>与项目</w:t>
            </w:r>
            <w:r>
              <w:rPr>
                <w:rFonts w:hint="eastAsia" w:asciiTheme="minorEastAsia" w:hAnsiTheme="minorEastAsia" w:eastAsiaTheme="minorEastAsia" w:cstheme="minorEastAsia"/>
                <w:b w:val="0"/>
                <w:bCs w:val="0"/>
                <w:color w:val="auto"/>
                <w:sz w:val="24"/>
                <w:szCs w:val="24"/>
                <w:highlight w:val="none"/>
              </w:rPr>
              <w:t>相关</w:t>
            </w:r>
            <w:r>
              <w:rPr>
                <w:rFonts w:hint="eastAsia" w:asciiTheme="minorEastAsia" w:hAnsiTheme="minorEastAsia" w:eastAsiaTheme="minorEastAsia" w:cstheme="minorEastAsia"/>
                <w:b w:val="0"/>
                <w:bCs w:val="0"/>
                <w:color w:val="auto"/>
                <w:sz w:val="24"/>
                <w:szCs w:val="24"/>
                <w:highlight w:val="none"/>
                <w:lang w:val="en-US" w:eastAsia="zh-CN"/>
              </w:rPr>
              <w:t>的</w:t>
            </w:r>
            <w:r>
              <w:rPr>
                <w:rFonts w:hint="eastAsia" w:asciiTheme="minorEastAsia" w:hAnsiTheme="minorEastAsia" w:eastAsiaTheme="minorEastAsia" w:cstheme="minorEastAsia"/>
                <w:b w:val="0"/>
                <w:bCs w:val="0"/>
                <w:color w:val="auto"/>
                <w:sz w:val="24"/>
                <w:szCs w:val="24"/>
                <w:highlight w:val="none"/>
              </w:rPr>
              <w:t>伴随服务</w:t>
            </w:r>
            <w:r>
              <w:rPr>
                <w:rFonts w:hint="eastAsia" w:asciiTheme="minorEastAsia" w:hAnsiTheme="minorEastAsia" w:eastAsiaTheme="minorEastAsia" w:cstheme="minorEastAsia"/>
                <w:color w:val="auto"/>
                <w:sz w:val="24"/>
                <w:szCs w:val="24"/>
                <w:highlight w:val="none"/>
                <w:lang w:eastAsia="zh-CN"/>
              </w:rPr>
              <w:t>。</w:t>
            </w:r>
          </w:p>
          <w:p w14:paraId="7568AA2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1.内容完整、科学、可行、能够充分满足招标文件的，每项得2分；</w:t>
            </w:r>
          </w:p>
          <w:p w14:paraId="4DF5B13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2.内容基本满足招标文件的，每项得1分；</w:t>
            </w:r>
          </w:p>
          <w:p w14:paraId="318B097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3.内容不完整或无法充分满足招标文件的，每项得0.5分；</w:t>
            </w:r>
          </w:p>
          <w:p w14:paraId="1A02DE88">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61E07E62">
            <w:pPr>
              <w:keepNext w:val="0"/>
              <w:keepLines w:val="0"/>
              <w:pageBreakBefore w:val="0"/>
              <w:numPr>
                <w:ilvl w:val="0"/>
                <w:numId w:val="0"/>
              </w:numPr>
              <w:kinsoku/>
              <w:wordWrap/>
              <w:overflowPunct/>
              <w:topLinePunct w:val="0"/>
              <w:bidi w:val="0"/>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35688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28" w:type="dxa"/>
            <w:vMerge w:val="continue"/>
            <w:vAlign w:val="top"/>
          </w:tcPr>
          <w:p w14:paraId="294C142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628C67D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FE19BD2">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F6配送设施设备及</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仓储能力</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评审</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（满分</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分）</w:t>
            </w:r>
          </w:p>
        </w:tc>
        <w:tc>
          <w:tcPr>
            <w:tcW w:w="5080" w:type="dxa"/>
            <w:vAlign w:val="center"/>
          </w:tcPr>
          <w:p w14:paraId="5C6FA3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根据投标文件中提供的配送设施设备及仓储能力进行综合评审，配送设施设备及仓储能力至少应包括以下内容：</w:t>
            </w:r>
          </w:p>
          <w:p w14:paraId="45265408">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①配送设施设备方案及设备佐证材料（如车辆行驶证、设备实拍图或设备采购合同等）；②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固定的仓储场地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提供相应证明材料</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如房产证或租房合同、仓储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场地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图片等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；③</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仓储管理制度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5081D6BF">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1.内容完整、科学、可行、能够充分满足招标文件的，每项得3分；</w:t>
            </w:r>
          </w:p>
          <w:p w14:paraId="26CFC6FF">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2.内容基本满足招标文件的，每项得2分；</w:t>
            </w:r>
          </w:p>
          <w:p w14:paraId="1B31A63E">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3.内容不完整或无法充分满足招标文件的，每项得1分；</w:t>
            </w:r>
          </w:p>
          <w:p w14:paraId="16790639">
            <w:pPr>
              <w:pStyle w:val="2"/>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trike w:val="0"/>
                <w:dstrike w:val="0"/>
                <w:color w:val="000000" w:themeColor="text1"/>
                <w:sz w:val="24"/>
                <w:szCs w:val="24"/>
                <w:highlight w:val="none"/>
                <w:lang w:val="en-US" w:eastAsia="zh-CN"/>
                <w14:textFill>
                  <w14:solidFill>
                    <w14:schemeClr w14:val="tx1"/>
                  </w14:solidFill>
                </w14:textFill>
              </w:rPr>
              <w:t>4.未提供相应内容的，该项不得分。</w:t>
            </w:r>
          </w:p>
          <w:p w14:paraId="125FCC0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strike w:val="0"/>
                <w:dstrike w:val="0"/>
                <w:color w:val="000000" w:themeColor="text1"/>
                <w:sz w:val="24"/>
                <w:szCs w:val="24"/>
                <w:highlight w:val="none"/>
                <w:lang w:val="en-US" w:eastAsia="zh-CN"/>
                <w14:textFill>
                  <w14:solidFill>
                    <w14:schemeClr w14:val="tx1"/>
                  </w14:solidFill>
                </w14:textFill>
              </w:rPr>
              <w:t>以上内容累计计分。</w:t>
            </w:r>
          </w:p>
        </w:tc>
      </w:tr>
      <w:tr w14:paraId="6FC1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828" w:type="dxa"/>
            <w:vMerge w:val="continue"/>
            <w:vAlign w:val="top"/>
          </w:tcPr>
          <w:p w14:paraId="006E641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0273748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336D3F89">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F7</w:t>
            </w:r>
            <w:r>
              <w:rPr>
                <w:rFonts w:hint="eastAsia" w:asciiTheme="minorEastAsia" w:hAnsiTheme="minorEastAsia" w:eastAsiaTheme="minorEastAsia" w:cstheme="minorEastAsia"/>
                <w:b/>
                <w:bCs/>
                <w:color w:val="auto"/>
                <w:sz w:val="24"/>
                <w:szCs w:val="24"/>
                <w:highlight w:val="none"/>
              </w:rPr>
              <w:t>人员配备评审</w:t>
            </w:r>
          </w:p>
          <w:p w14:paraId="14CCCFE6">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分）</w:t>
            </w:r>
          </w:p>
        </w:tc>
        <w:tc>
          <w:tcPr>
            <w:tcW w:w="5080" w:type="dxa"/>
            <w:vAlign w:val="center"/>
          </w:tcPr>
          <w:p w14:paraId="1AE24FBB">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根据投标文件中提供的人员配备进行综合评审，人员配备至少应包括以下内容：</w:t>
            </w:r>
          </w:p>
          <w:p w14:paraId="17649732">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auto"/>
                <w:sz w:val="24"/>
                <w:szCs w:val="24"/>
                <w:highlight w:val="none"/>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w:t>
            </w:r>
            <w:r>
              <w:rPr>
                <w:rFonts w:hint="eastAsia" w:asciiTheme="minorEastAsia" w:hAnsiTheme="minorEastAsia" w:eastAsiaTheme="minorEastAsia" w:cstheme="minorEastAsia"/>
                <w:b w:val="0"/>
                <w:bCs w:val="0"/>
                <w:strike w:val="0"/>
                <w:dstrike w:val="0"/>
                <w:color w:val="auto"/>
                <w:sz w:val="24"/>
                <w:szCs w:val="24"/>
                <w:highlight w:val="none"/>
              </w:rPr>
              <w:t>项目</w:t>
            </w:r>
            <w:r>
              <w:rPr>
                <w:rFonts w:hint="eastAsia" w:asciiTheme="minorEastAsia" w:hAnsiTheme="minorEastAsia" w:eastAsiaTheme="minorEastAsia" w:cstheme="minorEastAsia"/>
                <w:b w:val="0"/>
                <w:bCs w:val="0"/>
                <w:strike w:val="0"/>
                <w:dstrike w:val="0"/>
                <w:color w:val="auto"/>
                <w:sz w:val="24"/>
                <w:szCs w:val="24"/>
                <w:highlight w:val="none"/>
                <w:lang w:val="en-US" w:eastAsia="zh-CN"/>
              </w:rPr>
              <w:t>机构管理体系</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②项目团队人员配置及</w:t>
            </w:r>
            <w:r>
              <w:rPr>
                <w:rFonts w:hint="eastAsia" w:asciiTheme="minorEastAsia" w:hAnsiTheme="minorEastAsia" w:eastAsiaTheme="minorEastAsia" w:cstheme="minorEastAsia"/>
                <w:b w:val="0"/>
                <w:bCs w:val="0"/>
                <w:strike w:val="0"/>
                <w:dstrike w:val="0"/>
                <w:color w:val="auto"/>
                <w:sz w:val="24"/>
                <w:szCs w:val="24"/>
                <w:highlight w:val="none"/>
              </w:rPr>
              <w:t>岗位职责</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③人员管理制度</w:t>
            </w:r>
            <w:r>
              <w:rPr>
                <w:rFonts w:hint="eastAsia" w:asciiTheme="minorEastAsia" w:hAnsiTheme="minorEastAsia" w:eastAsiaTheme="minorEastAsia" w:cstheme="minorEastAsia"/>
                <w:strike w:val="0"/>
                <w:dstrike w:val="0"/>
                <w:color w:val="auto"/>
                <w:sz w:val="24"/>
                <w:szCs w:val="24"/>
                <w:highlight w:val="none"/>
                <w:lang w:eastAsia="zh-CN"/>
              </w:rPr>
              <w:t>。</w:t>
            </w:r>
          </w:p>
          <w:p w14:paraId="1194BAA2">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1.内容完整、科学、可行、能够充分满足招标文件的，每项得2分；</w:t>
            </w:r>
          </w:p>
          <w:p w14:paraId="7A78F83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2.内容基本满足招标文件的，每项得1分；</w:t>
            </w:r>
          </w:p>
          <w:p w14:paraId="24F8D097">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3.内容不完整或无法充分满足招标文件的，每项得0.5分；</w:t>
            </w:r>
          </w:p>
          <w:p w14:paraId="2C2ABC8E">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4AAB7D3A">
            <w:pPr>
              <w:keepNext w:val="0"/>
              <w:keepLines w:val="0"/>
              <w:pageBreakBefore w:val="0"/>
              <w:widowControl/>
              <w:kinsoku/>
              <w:wordWrap/>
              <w:overflowPunct/>
              <w:topLinePunct w:val="0"/>
              <w:bidi w:val="0"/>
              <w:snapToGrid/>
              <w:spacing w:line="360" w:lineRule="auto"/>
              <w:jc w:val="left"/>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2FA2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28" w:type="dxa"/>
            <w:vMerge w:val="continue"/>
            <w:vAlign w:val="top"/>
          </w:tcPr>
          <w:p w14:paraId="544DF70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018775C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29ECF8D">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F8</w:t>
            </w:r>
            <w:r>
              <w:rPr>
                <w:rFonts w:hint="eastAsia" w:asciiTheme="minorEastAsia" w:hAnsiTheme="minorEastAsia" w:eastAsiaTheme="minorEastAsia" w:cstheme="minorEastAsia"/>
                <w:b/>
                <w:bCs/>
                <w:color w:val="auto"/>
                <w:kern w:val="0"/>
                <w:sz w:val="24"/>
                <w:szCs w:val="24"/>
                <w:highlight w:val="none"/>
              </w:rPr>
              <w:t>供货方案及时间进度计划安排评审</w:t>
            </w:r>
          </w:p>
          <w:p w14:paraId="2C941B63">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(满分</w:t>
            </w:r>
            <w:r>
              <w:rPr>
                <w:rFonts w:hint="eastAsia" w:asciiTheme="minorEastAsia" w:hAnsiTheme="minorEastAsia" w:eastAsiaTheme="minorEastAsia" w:cstheme="minorEastAsia"/>
                <w:b/>
                <w:bCs/>
                <w:color w:val="auto"/>
                <w:kern w:val="0"/>
                <w:sz w:val="24"/>
                <w:szCs w:val="24"/>
                <w:highlight w:val="none"/>
                <w:lang w:val="en-US" w:eastAsia="zh-CN"/>
              </w:rPr>
              <w:t>8</w:t>
            </w:r>
            <w:r>
              <w:rPr>
                <w:rFonts w:hint="eastAsia" w:asciiTheme="minorEastAsia" w:hAnsiTheme="minorEastAsia" w:eastAsiaTheme="minorEastAsia" w:cstheme="minorEastAsia"/>
                <w:b/>
                <w:bCs/>
                <w:color w:val="auto"/>
                <w:kern w:val="0"/>
                <w:sz w:val="24"/>
                <w:szCs w:val="24"/>
                <w:highlight w:val="none"/>
              </w:rPr>
              <w:t>分)</w:t>
            </w:r>
          </w:p>
        </w:tc>
        <w:tc>
          <w:tcPr>
            <w:tcW w:w="5080" w:type="dxa"/>
            <w:vAlign w:val="center"/>
          </w:tcPr>
          <w:p w14:paraId="518762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根据投标文件中提供的供货方案及时间进度计划安排进行综合评审，供货方案及时间进度计划安排至少应包括以下内容：</w:t>
            </w:r>
          </w:p>
          <w:p w14:paraId="33D3F052">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auto"/>
                <w:sz w:val="24"/>
                <w:szCs w:val="24"/>
                <w:highlight w:val="none"/>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①供货方式及供货流程计划</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②供货保证措施</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③</w:t>
            </w:r>
            <w:r>
              <w:rPr>
                <w:rFonts w:hint="eastAsia" w:asciiTheme="minorEastAsia" w:hAnsiTheme="minorEastAsia" w:eastAsiaTheme="minorEastAsia" w:cstheme="minorEastAsia"/>
                <w:strike w:val="0"/>
                <w:dstrike w:val="0"/>
                <w:color w:val="auto"/>
                <w:sz w:val="24"/>
                <w:szCs w:val="24"/>
                <w:highlight w:val="none"/>
              </w:rPr>
              <w:t>交货安排</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④应急预案</w:t>
            </w:r>
            <w:r>
              <w:rPr>
                <w:rFonts w:hint="eastAsia" w:asciiTheme="minorEastAsia" w:hAnsiTheme="minorEastAsia" w:eastAsiaTheme="minorEastAsia" w:cstheme="minorEastAsia"/>
                <w:strike w:val="0"/>
                <w:dstrike w:val="0"/>
                <w:color w:val="auto"/>
                <w:sz w:val="24"/>
                <w:szCs w:val="24"/>
                <w:highlight w:val="none"/>
                <w:lang w:eastAsia="zh-CN"/>
              </w:rPr>
              <w:t>。</w:t>
            </w:r>
          </w:p>
          <w:p w14:paraId="59FC220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1.内容完整、科学、可行、能够充分满足招标文件的，每项得2分；</w:t>
            </w:r>
          </w:p>
          <w:p w14:paraId="4106978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2.内容基本满足招标文件的，每项得1分；</w:t>
            </w:r>
          </w:p>
          <w:p w14:paraId="727E8CE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3.内容不完整或无法充分满足招标文件的，每项得0.5分；</w:t>
            </w:r>
          </w:p>
          <w:p w14:paraId="6136EF3A">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06BEBB6B">
            <w:pPr>
              <w:keepNext w:val="0"/>
              <w:keepLines w:val="0"/>
              <w:pageBreakBefore w:val="0"/>
              <w:widowControl/>
              <w:kinsoku/>
              <w:wordWrap/>
              <w:overflowPunct/>
              <w:topLinePunct w:val="0"/>
              <w:bidi w:val="0"/>
              <w:snapToGrid/>
              <w:spacing w:line="360" w:lineRule="auto"/>
              <w:jc w:val="left"/>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bl>
    <w:p w14:paraId="20858A9C">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2"/>
          <w:szCs w:val="28"/>
          <w:highlight w:val="none"/>
        </w:rPr>
      </w:pPr>
      <w:r>
        <w:rPr>
          <w:rFonts w:hint="eastAsia" w:asciiTheme="minorEastAsia" w:hAnsiTheme="minorEastAsia" w:eastAsiaTheme="minorEastAsia" w:cstheme="minorEastAsia"/>
          <w:b/>
          <w:bCs/>
          <w:color w:val="auto"/>
          <w:sz w:val="28"/>
          <w:szCs w:val="28"/>
          <w:highlight w:val="none"/>
        </w:rPr>
        <w:t>1.评标方法</w:t>
      </w:r>
    </w:p>
    <w:p w14:paraId="511F65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本次评标采用综合评分法。</w:t>
      </w:r>
      <w:r>
        <w:rPr>
          <w:rFonts w:hint="eastAsia" w:asciiTheme="minorEastAsia" w:hAnsiTheme="minorEastAsia" w:eastAsiaTheme="minorEastAsia" w:cstheme="minorEastAsia"/>
          <w:b w:val="0"/>
          <w:bCs w:val="0"/>
          <w:color w:val="auto"/>
          <w:sz w:val="24"/>
          <w:szCs w:val="24"/>
          <w:highlight w:val="none"/>
        </w:rPr>
        <w:t>评标委员会对满足招标文件初步评审要求的投标文件，按照本章前附表规定的评分标准进行打分，并按下列评标总得分计算公式计算评标总得分：按</w:t>
      </w:r>
      <w:r>
        <w:rPr>
          <w:rFonts w:hint="eastAsia" w:asciiTheme="minorEastAsia" w:hAnsiTheme="minorEastAsia" w:eastAsiaTheme="minorEastAsia" w:cstheme="minorEastAsia"/>
          <w:b w:val="0"/>
          <w:bCs w:val="0"/>
          <w:color w:val="auto"/>
          <w:sz w:val="24"/>
          <w:szCs w:val="24"/>
          <w:highlight w:val="none"/>
          <w:lang w:val="en-US" w:eastAsia="zh-CN"/>
        </w:rPr>
        <w:t>评审得分</w:t>
      </w:r>
      <w:r>
        <w:rPr>
          <w:rFonts w:hint="eastAsia" w:asciiTheme="minorEastAsia" w:hAnsiTheme="minorEastAsia" w:eastAsiaTheme="minorEastAsia" w:cstheme="minorEastAsia"/>
          <w:b w:val="0"/>
          <w:bCs w:val="0"/>
          <w:color w:val="auto"/>
          <w:sz w:val="24"/>
          <w:szCs w:val="24"/>
          <w:highlight w:val="none"/>
        </w:rPr>
        <w:t>由高到低的顺序推荐中标候选人排序，评审得分相同的，按照</w:t>
      </w: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rPr>
        <w:t>投标报价（符合相关价格扣除政策的以扣除前的报价为准）由低到高进行排序；评审得分且最后报价都相同的，</w:t>
      </w:r>
      <w:r>
        <w:rPr>
          <w:rFonts w:hint="eastAsia" w:asciiTheme="minorEastAsia" w:hAnsiTheme="minorEastAsia" w:eastAsiaTheme="minorEastAsia" w:cstheme="minorEastAsia"/>
          <w:b w:val="0"/>
          <w:bCs w:val="0"/>
          <w:color w:val="auto"/>
          <w:sz w:val="24"/>
          <w:szCs w:val="24"/>
          <w:highlight w:val="none"/>
          <w:lang w:val="en-US" w:eastAsia="zh-CN"/>
        </w:rPr>
        <w:t>提供节能产品、环境标志产品的供应商排序在前</w:t>
      </w:r>
      <w:r>
        <w:rPr>
          <w:rFonts w:hint="eastAsia" w:asciiTheme="minorEastAsia" w:hAnsiTheme="minorEastAsia" w:eastAsiaTheme="minorEastAsia" w:cstheme="minorEastAsia"/>
          <w:b w:val="0"/>
          <w:bCs w:val="0"/>
          <w:color w:val="auto"/>
          <w:sz w:val="24"/>
          <w:szCs w:val="24"/>
          <w:highlight w:val="none"/>
        </w:rPr>
        <w:t>；出现其他情形的，由评标委员会投票，得票多者排序在前。</w:t>
      </w:r>
    </w:p>
    <w:p w14:paraId="1B513EE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1.1.提供相同品牌产品的不同供应商的推荐方式</w:t>
      </w:r>
    </w:p>
    <w:p w14:paraId="0402A6FB">
      <w:pPr>
        <w:keepNext w:val="0"/>
        <w:keepLines w:val="0"/>
        <w:pageBreakBefore w:val="0"/>
        <w:widowControl w:val="0"/>
        <w:kinsoku/>
        <w:autoSpaceDE/>
        <w:bidi w:val="0"/>
        <w:spacing w:line="520" w:lineRule="exact"/>
        <w:ind w:firstLine="480" w:firstLineChars="200"/>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p w14:paraId="6C9C0DA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1.2.节能产品、环境标志产品认定</w:t>
      </w:r>
    </w:p>
    <w:p w14:paraId="6759F3E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对列入财政部、发展改革委、生态环境部等部门发布的节能设备政府采购品目清单、环境标志设备政府采购品目清单，且取得市场监督管理总局等认证机构出具的、处于有效期之内的节能设备、环境标志设备认证证书的设备，实施政府优先采购或强制采购。若供应商所供设备属于上述清单内产品的，须在投标文件格式部分投标分项报价表“备注”中注明，并提供相应的认证证书，否则不予认可。</w:t>
      </w:r>
    </w:p>
    <w:p w14:paraId="6DC72D7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（2）节能产品政府采购品目清单、环境标志产品政府采购品目清单可通过中国政府采购网（http://www.ccgp.gov.cn/）查阅。</w:t>
      </w:r>
    </w:p>
    <w:p w14:paraId="0501A4EE">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2.评审标准</w:t>
      </w:r>
    </w:p>
    <w:p w14:paraId="778F6508">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2.1初步评审标准</w:t>
      </w:r>
    </w:p>
    <w:p w14:paraId="099FB45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2.1.1资格评审标准：依据法律法规和招标文件的规定，对投标文件中的资格证明文件、投标保证金等进行审查，见评标方法前附表。</w:t>
      </w:r>
    </w:p>
    <w:p w14:paraId="6E96D93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2.1.2符合性评审标准：依据招标文件的规定，从投标文件的有效性、完整性和对招标文件的响应程度进行审查，见评标方法前附表。</w:t>
      </w:r>
    </w:p>
    <w:p w14:paraId="043CE186">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2.2分值构成与评分标准</w:t>
      </w:r>
    </w:p>
    <w:p w14:paraId="4F12925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2.2.1分值构成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3B9B3E5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2.2.2评分标准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6A4023AE">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3.评标程序</w:t>
      </w:r>
    </w:p>
    <w:p w14:paraId="171B089C">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3.1初步评审</w:t>
      </w:r>
    </w:p>
    <w:p w14:paraId="7760E94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3.1.1评标委员会依据本章第2.1.1项、第2.1.2项规定的标准对投标文件进行初步评审。有一项不符合评审标准的，该投标文件按无效投标处理。</w:t>
      </w:r>
    </w:p>
    <w:p w14:paraId="6CCC2B9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3.1.2投标文件如果出现计算或表达上的错误，修正错误的原则如下：</w:t>
      </w:r>
    </w:p>
    <w:p w14:paraId="6A30E9B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1）开标时，投标文件中开标一览表内容与投标文件中明细表内容不一致的，以开标一览表为准。</w:t>
      </w:r>
    </w:p>
    <w:p w14:paraId="099E352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2）投标文件的大写金额和小写金额不一致的，以大写金额为准；</w:t>
      </w:r>
    </w:p>
    <w:p w14:paraId="503791B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3）总价金额与按单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汇总金额不一致的，以单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金额计算结果为准；</w:t>
      </w:r>
    </w:p>
    <w:p w14:paraId="39BEEF5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金额小数点有明显错位的，应以总价为准，并修改单</w:t>
      </w:r>
      <w:r>
        <w:rPr>
          <w:rFonts w:hint="eastAsia" w:asciiTheme="minorEastAsia" w:hAnsiTheme="minorEastAsia" w:eastAsiaTheme="minorEastAsia" w:cstheme="minorEastAsia"/>
          <w:color w:val="auto"/>
          <w:sz w:val="24"/>
          <w:szCs w:val="24"/>
          <w:highlight w:val="none"/>
          <w:lang w:val="en-US" w:eastAsia="zh-CN"/>
        </w:rPr>
        <w:t>项价格</w:t>
      </w:r>
      <w:r>
        <w:rPr>
          <w:rFonts w:hint="eastAsia" w:asciiTheme="minorEastAsia" w:hAnsiTheme="minorEastAsia" w:eastAsiaTheme="minorEastAsia" w:cstheme="minorEastAsia"/>
          <w:color w:val="auto"/>
          <w:sz w:val="24"/>
          <w:szCs w:val="24"/>
          <w:highlight w:val="none"/>
        </w:rPr>
        <w:t>；</w:t>
      </w:r>
    </w:p>
    <w:p w14:paraId="57638CF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5）对不同文字文本投标文件的解释发生异议的，以中文文本为准。</w:t>
      </w:r>
    </w:p>
    <w:p w14:paraId="4A6F7B5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6）按上述修正错误的原则及方法调整或修正投标文件的投标报价，</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同意后，调整后的投标报价对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起约束作用。如果</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不接受修正后的报价，视为未实质性响应招标文件要求。</w:t>
      </w:r>
    </w:p>
    <w:p w14:paraId="107FC692">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3.2详细评审</w:t>
      </w:r>
    </w:p>
    <w:p w14:paraId="6AA70CA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3.2.1评标委员会按本章第2款规定的量化因素和分值进行打分，并计算出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的评标总得分。对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的客观评分项的评分应当一致，对其他需要借助专业知识评判的主观评分项，应当严格按照评分细则公正评分。</w:t>
      </w:r>
    </w:p>
    <w:p w14:paraId="7C59143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w:t>
      </w:r>
      <w:r>
        <w:rPr>
          <w:rFonts w:hint="eastAsia" w:asciiTheme="minorEastAsia" w:hAnsiTheme="minorEastAsia" w:eastAsiaTheme="minorEastAsia" w:cstheme="minorEastAsia"/>
          <w:color w:val="auto"/>
          <w:sz w:val="24"/>
          <w:szCs w:val="24"/>
          <w:highlight w:val="none"/>
          <w:lang w:val="en-US" w:eastAsia="zh-CN"/>
        </w:rPr>
        <w:t>详细评审部分</w:t>
      </w:r>
      <w:r>
        <w:rPr>
          <w:rFonts w:hint="eastAsia" w:asciiTheme="minorEastAsia" w:hAnsiTheme="minorEastAsia" w:eastAsiaTheme="minorEastAsia" w:cstheme="minorEastAsia"/>
          <w:color w:val="auto"/>
          <w:sz w:val="24"/>
          <w:szCs w:val="24"/>
          <w:highlight w:val="none"/>
        </w:rPr>
        <w:t>得分由评标委员会成员独立评分，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各项评分因素得分为该项因素各评委评分的算术平均值（保留小数点后两位），小数点后第三位“四舍五入”。</w:t>
      </w:r>
    </w:p>
    <w:p w14:paraId="3F03BCB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3.2.3评标委员会成员要依法独立评审，并对评审意见承担个人责任。评标委员会成员对需要共同认定的事项存在争议的，按照少数服从多数的原则</w:t>
      </w:r>
      <w:r>
        <w:rPr>
          <w:rFonts w:hint="eastAsia" w:asciiTheme="minorEastAsia" w:hAnsiTheme="minorEastAsia" w:eastAsiaTheme="minorEastAsia" w:cstheme="minorEastAsia"/>
          <w:color w:val="auto"/>
          <w:sz w:val="24"/>
          <w:szCs w:val="24"/>
          <w:highlight w:val="none"/>
          <w:lang w:val="en-US" w:eastAsia="zh-CN"/>
        </w:rPr>
        <w:t>作出</w:t>
      </w:r>
      <w:r>
        <w:rPr>
          <w:rFonts w:hint="eastAsia" w:asciiTheme="minorEastAsia" w:hAnsiTheme="minorEastAsia" w:eastAsiaTheme="minorEastAsia" w:cstheme="minorEastAsia"/>
          <w:color w:val="auto"/>
          <w:sz w:val="24"/>
          <w:szCs w:val="24"/>
          <w:highlight w:val="none"/>
        </w:rPr>
        <w:t>结论。持不同意见的评标委员会成员应当在评标报告上签署不同意见并说明理由，否则视为同意。</w:t>
      </w:r>
    </w:p>
    <w:p w14:paraId="5C087A96">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3.3投标文件的澄清</w:t>
      </w:r>
      <w:r>
        <w:rPr>
          <w:rFonts w:hint="eastAsia" w:asciiTheme="minorEastAsia" w:hAnsiTheme="minorEastAsia" w:eastAsiaTheme="minorEastAsia" w:cstheme="minorEastAsia"/>
          <w:color w:val="auto"/>
          <w:sz w:val="24"/>
          <w:szCs w:val="24"/>
          <w:highlight w:val="none"/>
        </w:rPr>
        <w:t xml:space="preserve"> </w:t>
      </w:r>
    </w:p>
    <w:p w14:paraId="394B7C0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3.3.1评标委员会可以要求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对投标文件中含义不明确的内容</w:t>
      </w:r>
      <w:r>
        <w:rPr>
          <w:rFonts w:hint="eastAsia" w:asciiTheme="minorEastAsia" w:hAnsiTheme="minorEastAsia" w:eastAsiaTheme="minorEastAsia" w:cstheme="minorEastAsia"/>
          <w:color w:val="auto"/>
          <w:sz w:val="24"/>
          <w:szCs w:val="24"/>
          <w:highlight w:val="none"/>
          <w:lang w:val="en-US" w:eastAsia="zh-CN"/>
        </w:rPr>
        <w:t>做</w:t>
      </w:r>
      <w:r>
        <w:rPr>
          <w:rFonts w:hint="eastAsia" w:asciiTheme="minorEastAsia" w:hAnsiTheme="minorEastAsia" w:eastAsiaTheme="minorEastAsia" w:cstheme="minorEastAsia"/>
          <w:color w:val="auto"/>
          <w:sz w:val="24"/>
          <w:szCs w:val="24"/>
          <w:highlight w:val="none"/>
        </w:rPr>
        <w:t>必要的澄清或者说明，但是澄清或者说明不得超出投标文件的范围或者改变投标文件的实质性内容。评标委员会不得暗示或者诱导</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作出澄清、说明，不得接受</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主动提出的澄清、说明。</w:t>
      </w:r>
    </w:p>
    <w:p w14:paraId="6911A30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3.3.2澄清、说明不得改变投标文件的实质性内容(算术性错误修正的除外)。</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的书面澄清、说明属于投标文件的组成部分。</w:t>
      </w:r>
    </w:p>
    <w:p w14:paraId="3D8C445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3.3.3评标委员会对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提交的澄清、说明有疑问的，可以要求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进一步澄清、说明，直至满足评标委员会的要求。</w:t>
      </w:r>
    </w:p>
    <w:p w14:paraId="5CC14C29">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3.4评标结果</w:t>
      </w:r>
    </w:p>
    <w:p w14:paraId="25C0971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3.4.1评标委员会按最终得分由高到低顺序推荐中标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候选人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3名</w:t>
      </w:r>
      <w:r>
        <w:rPr>
          <w:rFonts w:hint="eastAsia" w:asciiTheme="minorEastAsia" w:hAnsiTheme="minorEastAsia" w:eastAsiaTheme="minorEastAsia" w:cstheme="minorEastAsia"/>
          <w:color w:val="auto"/>
          <w:sz w:val="24"/>
          <w:szCs w:val="24"/>
          <w:highlight w:val="none"/>
        </w:rPr>
        <w:t>，并提出书面评标报告。</w:t>
      </w:r>
    </w:p>
    <w:p w14:paraId="2B7FEC1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根据评标委员会提出的书面评标报告和推荐的中标候选人名单，确定中标人。</w:t>
      </w:r>
    </w:p>
    <w:p w14:paraId="7DB4B29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3.4.3评审委员会发现采购文件存在歧义、重大缺陷导致评审工作无法进行，或者采购文件内容违反国家有关规定的，要停止评审工作并向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书面说明情况，</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应当修改采购文件后重新组织采购活动；发现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提供虚假材料、串通等违法违规行为的，要及时向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报告</w:t>
      </w:r>
      <w:bookmarkEnd w:id="85"/>
      <w:bookmarkEnd w:id="86"/>
      <w:bookmarkEnd w:id="87"/>
      <w:bookmarkEnd w:id="88"/>
      <w:bookmarkEnd w:id="89"/>
      <w:bookmarkEnd w:id="90"/>
      <w:r>
        <w:rPr>
          <w:rFonts w:hint="eastAsia" w:asciiTheme="minorEastAsia" w:hAnsiTheme="minorEastAsia" w:eastAsiaTheme="minorEastAsia" w:cstheme="minorEastAsia"/>
          <w:color w:val="auto"/>
          <w:sz w:val="24"/>
          <w:szCs w:val="24"/>
          <w:highlight w:val="none"/>
          <w:lang w:eastAsia="zh-CN"/>
        </w:rPr>
        <w:t>。</w:t>
      </w:r>
      <w:bookmarkEnd w:id="42"/>
      <w:bookmarkEnd w:id="43"/>
    </w:p>
    <w:p w14:paraId="554FBEB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2" w:firstLineChars="200"/>
        <w:jc w:val="center"/>
        <w:textAlignment w:val="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4.异常低价审查</w:t>
      </w:r>
    </w:p>
    <w:p w14:paraId="769F0C5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4.1评审中出现下列情形之一的，</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应当启动异常低价投标（响应）审查程序：</w:t>
      </w:r>
    </w:p>
    <w:p w14:paraId="306519C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4.1.1投标（响应）报价（单价）低于全部通过符合性审查供应商投标（响应）报价（单价）平均值50%的，即投标（响应）报价（单价）&lt;全部通过符合性审查供应商投标（响应）报价平均值×50%；</w:t>
      </w:r>
    </w:p>
    <w:p w14:paraId="2A6FF7D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4.1.2投标（响应）报价（单价）低于通过符合性审查的次低报价供应商投标（响应）报价（单价）50%的，即投标（响应）报价（单价）&lt;通过符合性审查的次低报价供应商投标（响应）报价×50%；</w:t>
      </w:r>
    </w:p>
    <w:p w14:paraId="4E3621E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4.1.3投标（响应）报价（单价）低于采购项目最高限价45%的，即投标（响应）报价（单价）&lt;采购项目最高限价×45%；</w:t>
      </w:r>
    </w:p>
    <w:p w14:paraId="6DEBA1C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4.1.4</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基于专业判断，认为供应商报价（单价）过低，有可能影响产品质量或者不能诚信履约的其他情形。</w:t>
      </w:r>
    </w:p>
    <w:p w14:paraId="55CEC66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4.2</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启动异常低价投标（响应）审查后，属于前述第4.1.1项至第4.1.4项情形的，应当要求相关供应商在评审现场合理的时间内对投标（响应）价格（单价）作出解释，提供项目具体成本测算等与报价合理性相关的书面说明及必要的证明材料，包括但不限于原材料成本、人工成本、制造费用等，给予相关供应商的合理时间30分钟。其中，属于第4.1.3项情形，供应商已随投标（响应）文件一并提交相关书面说明及必要的证明材料的，在评审现场可不再重复提交。</w:t>
      </w:r>
    </w:p>
    <w:p w14:paraId="72CA0FB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4.3</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应当将其作为无效投标（响应）处理。</w:t>
      </w:r>
    </w:p>
    <w:p w14:paraId="75FB7D3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4.4采购人、采购代理机构应当为</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在评审现场及时获取同类项目中标（成交）价格、类似产品市场价格水平、行业人工费用标准、国家有关部门指导行业协会发布的行业平均成本等相关信息资料提供便利。</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借助互联网等渠道查询相关信息的，应当严格遵守评审工作纪律，不得实施影响评审公正的行为。</w:t>
      </w:r>
    </w:p>
    <w:p w14:paraId="0619B3C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4.5异常低价投标（响应）审查的启动原因、审查意见和审查结果在评审报告中记录，并随供应商提供的相关书面说明及证明材料，以及</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有关互联网浏览、查询历史一并归档。</w:t>
      </w:r>
    </w:p>
    <w:p w14:paraId="63527E6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p>
    <w:p w14:paraId="5CB5CE1A">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5DDC7FA0">
      <w:pPr>
        <w:pStyle w:val="3"/>
        <w:bidi w:val="0"/>
        <w:jc w:val="center"/>
        <w:rPr>
          <w:rFonts w:hint="eastAsia"/>
          <w:sz w:val="44"/>
          <w:szCs w:val="44"/>
          <w:lang w:val="en-US" w:eastAsia="zh-CN"/>
        </w:rPr>
      </w:pPr>
      <w:bookmarkStart w:id="91" w:name="_Toc28640"/>
      <w:bookmarkStart w:id="92" w:name="_Toc14274"/>
      <w:bookmarkStart w:id="93" w:name="_Toc27203"/>
      <w:r>
        <w:rPr>
          <w:rFonts w:hint="eastAsia"/>
          <w:sz w:val="44"/>
          <w:szCs w:val="44"/>
          <w:lang w:val="en-US" w:eastAsia="zh-CN"/>
        </w:rPr>
        <w:t>第四章 合同主要条款及格式</w:t>
      </w:r>
      <w:bookmarkEnd w:id="91"/>
      <w:bookmarkEnd w:id="92"/>
      <w:bookmarkEnd w:id="93"/>
    </w:p>
    <w:p w14:paraId="27ABDCEE">
      <w:pPr>
        <w:keepNext w:val="0"/>
        <w:keepLines w:val="0"/>
        <w:pageBreakBefore w:val="0"/>
        <w:widowControl w:val="0"/>
        <w:kinsoku/>
        <w:overflowPunct/>
        <w:autoSpaceDE/>
        <w:bidi w:val="0"/>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eastAsia="zh-CN"/>
        </w:rPr>
        <w:t>（本合同供参考，具体以实际签订合同为准）</w:t>
      </w:r>
    </w:p>
    <w:p w14:paraId="5DF51F1D">
      <w:pPr>
        <w:overflowPunct w:val="0"/>
        <w:autoSpaceDE w:val="0"/>
        <w:autoSpaceDN w:val="0"/>
        <w:adjustRightInd w:val="0"/>
        <w:spacing w:after="200" w:line="360" w:lineRule="auto"/>
        <w:rPr>
          <w:rFonts w:hint="eastAsia" w:asciiTheme="minorEastAsia" w:hAnsiTheme="minorEastAsia" w:eastAsiaTheme="minorEastAsia" w:cstheme="minorEastAsia"/>
          <w:color w:val="auto"/>
          <w:kern w:val="0"/>
          <w:sz w:val="28"/>
          <w:highlight w:val="none"/>
        </w:rPr>
      </w:pPr>
    </w:p>
    <w:p w14:paraId="0EF0C80F">
      <w:pPr>
        <w:keepNext w:val="0"/>
        <w:keepLines w:val="0"/>
        <w:widowControl/>
        <w:suppressLineNumbers w:val="0"/>
        <w:jc w:val="center"/>
        <w:rPr>
          <w:rFonts w:hint="eastAsia" w:ascii="宋体" w:hAnsi="宋体" w:eastAsia="宋体" w:cs="宋体"/>
          <w:color w:val="auto"/>
          <w:sz w:val="18"/>
          <w:szCs w:val="21"/>
        </w:rPr>
      </w:pPr>
      <w:r>
        <w:rPr>
          <w:rFonts w:hint="eastAsia" w:ascii="宋体" w:hAnsi="宋体" w:eastAsia="宋体" w:cs="宋体"/>
          <w:color w:val="auto"/>
          <w:kern w:val="0"/>
          <w:sz w:val="56"/>
          <w:szCs w:val="56"/>
          <w:lang w:val="en-US" w:eastAsia="zh-CN" w:bidi="ar"/>
        </w:rPr>
        <w:t>政府采购合同</w:t>
      </w:r>
    </w:p>
    <w:p w14:paraId="4F761D41">
      <w:pPr>
        <w:pStyle w:val="2"/>
        <w:jc w:val="both"/>
        <w:rPr>
          <w:rFonts w:hint="eastAsia" w:ascii="宋体" w:hAnsi="宋体" w:eastAsia="宋体" w:cs="宋体"/>
          <w:color w:val="auto"/>
          <w:sz w:val="24"/>
          <w:szCs w:val="18"/>
        </w:rPr>
      </w:pPr>
    </w:p>
    <w:p w14:paraId="7A16168A">
      <w:pPr>
        <w:rPr>
          <w:rFonts w:hint="eastAsia" w:ascii="宋体" w:hAnsi="宋体" w:eastAsia="宋体" w:cs="宋体"/>
          <w:color w:val="auto"/>
          <w:sz w:val="20"/>
          <w:szCs w:val="22"/>
        </w:rPr>
      </w:pPr>
    </w:p>
    <w:p w14:paraId="585AC270">
      <w:pPr>
        <w:keepNext w:val="0"/>
        <w:keepLines w:val="0"/>
        <w:widowControl/>
        <w:suppressLineNumbers w:val="0"/>
        <w:jc w:val="left"/>
        <w:rPr>
          <w:rFonts w:hint="eastAsia" w:ascii="宋体" w:hAnsi="宋体" w:eastAsia="宋体" w:cs="宋体"/>
          <w:color w:val="auto"/>
          <w:kern w:val="0"/>
          <w:sz w:val="36"/>
          <w:szCs w:val="36"/>
          <w:lang w:val="en-US" w:eastAsia="zh-CN" w:bidi="ar"/>
        </w:rPr>
      </w:pPr>
    </w:p>
    <w:p w14:paraId="42F81582">
      <w:pPr>
        <w:keepNext w:val="0"/>
        <w:keepLines w:val="0"/>
        <w:widowControl/>
        <w:suppressLineNumbers w:val="0"/>
        <w:jc w:val="left"/>
        <w:rPr>
          <w:rFonts w:hint="eastAsia" w:ascii="宋体" w:hAnsi="宋体" w:eastAsia="宋体" w:cs="宋体"/>
          <w:color w:val="auto"/>
          <w:kern w:val="0"/>
          <w:sz w:val="36"/>
          <w:szCs w:val="36"/>
          <w:lang w:val="en-US" w:eastAsia="zh-CN" w:bidi="ar"/>
        </w:rPr>
      </w:pPr>
    </w:p>
    <w:p w14:paraId="4E07EEEB">
      <w:pPr>
        <w:pStyle w:val="2"/>
        <w:rPr>
          <w:rFonts w:hint="eastAsia" w:ascii="宋体" w:hAnsi="宋体" w:eastAsia="宋体" w:cs="宋体"/>
          <w:color w:val="auto"/>
          <w:kern w:val="0"/>
          <w:sz w:val="36"/>
          <w:szCs w:val="36"/>
          <w:lang w:val="en-US" w:eastAsia="zh-CN" w:bidi="ar"/>
        </w:rPr>
      </w:pPr>
    </w:p>
    <w:p w14:paraId="740B2F80">
      <w:pPr>
        <w:rPr>
          <w:rFonts w:hint="eastAsia" w:ascii="宋体" w:hAnsi="宋体" w:eastAsia="宋体" w:cs="宋体"/>
          <w:color w:val="auto"/>
          <w:kern w:val="0"/>
          <w:sz w:val="36"/>
          <w:szCs w:val="36"/>
          <w:lang w:val="en-US" w:eastAsia="zh-CN" w:bidi="ar"/>
        </w:rPr>
      </w:pPr>
    </w:p>
    <w:p w14:paraId="4885FF6E">
      <w:pPr>
        <w:pStyle w:val="2"/>
        <w:rPr>
          <w:rFonts w:hint="eastAsia" w:ascii="宋体" w:hAnsi="宋体" w:eastAsia="宋体" w:cs="宋体"/>
          <w:color w:val="auto"/>
          <w:kern w:val="0"/>
          <w:sz w:val="36"/>
          <w:szCs w:val="36"/>
          <w:lang w:val="en-US" w:eastAsia="zh-CN" w:bidi="ar"/>
        </w:rPr>
      </w:pPr>
    </w:p>
    <w:p w14:paraId="353E1A50">
      <w:pPr>
        <w:rPr>
          <w:rFonts w:hint="eastAsia" w:ascii="宋体" w:hAnsi="宋体" w:eastAsia="宋体" w:cs="宋体"/>
          <w:sz w:val="20"/>
          <w:szCs w:val="22"/>
          <w:lang w:val="en-US" w:eastAsia="zh-CN"/>
        </w:rPr>
      </w:pPr>
    </w:p>
    <w:p w14:paraId="4B0C3489">
      <w:pPr>
        <w:keepNext w:val="0"/>
        <w:keepLines w:val="0"/>
        <w:widowControl/>
        <w:suppressLineNumbers w:val="0"/>
        <w:jc w:val="left"/>
        <w:rPr>
          <w:rFonts w:hint="eastAsia" w:ascii="宋体" w:hAnsi="宋体" w:eastAsia="宋体" w:cs="宋体"/>
          <w:color w:val="auto"/>
          <w:kern w:val="0"/>
          <w:sz w:val="36"/>
          <w:szCs w:val="36"/>
          <w:lang w:val="en-US" w:eastAsia="zh-CN" w:bidi="ar"/>
        </w:rPr>
      </w:pPr>
    </w:p>
    <w:p w14:paraId="225DF306">
      <w:pPr>
        <w:keepNext w:val="0"/>
        <w:keepLines w:val="0"/>
        <w:pageBreakBefore w:val="0"/>
        <w:widowControl/>
        <w:suppressLineNumbers w:val="0"/>
        <w:kinsoku/>
        <w:wordWrap/>
        <w:overflowPunct/>
        <w:topLinePunct w:val="0"/>
        <w:autoSpaceDE/>
        <w:autoSpaceDN/>
        <w:bidi w:val="0"/>
        <w:adjustRightInd/>
        <w:snapToGrid/>
        <w:spacing w:line="480" w:lineRule="auto"/>
        <w:ind w:firstLine="720" w:firstLineChars="200"/>
        <w:jc w:val="left"/>
        <w:textAlignment w:val="auto"/>
        <w:rPr>
          <w:rFonts w:hint="eastAsia" w:ascii="宋体" w:hAnsi="宋体" w:eastAsia="宋体" w:cs="宋体"/>
          <w:color w:val="auto"/>
          <w:sz w:val="20"/>
          <w:szCs w:val="22"/>
          <w:lang w:val="en-US"/>
        </w:rPr>
      </w:pPr>
      <w:r>
        <w:rPr>
          <w:rFonts w:hint="eastAsia" w:ascii="宋体" w:hAnsi="宋体" w:eastAsia="宋体" w:cs="宋体"/>
          <w:color w:val="auto"/>
          <w:kern w:val="0"/>
          <w:sz w:val="36"/>
          <w:szCs w:val="36"/>
          <w:lang w:val="en-US" w:eastAsia="zh-CN" w:bidi="ar"/>
        </w:rPr>
        <w:t>项 目 名 称：</w:t>
      </w:r>
      <w:r>
        <w:rPr>
          <w:rFonts w:hint="eastAsia" w:ascii="宋体" w:hAnsi="宋体" w:eastAsia="宋体" w:cs="宋体"/>
          <w:color w:val="auto"/>
          <w:kern w:val="0"/>
          <w:sz w:val="36"/>
          <w:szCs w:val="36"/>
          <w:u w:val="single"/>
          <w:lang w:val="en-US" w:eastAsia="zh-CN" w:bidi="ar"/>
        </w:rPr>
        <w:t xml:space="preserve">                        </w:t>
      </w:r>
    </w:p>
    <w:p w14:paraId="3B08983F">
      <w:pPr>
        <w:pStyle w:val="2"/>
        <w:rPr>
          <w:rFonts w:hint="eastAsia" w:ascii="宋体" w:hAnsi="宋体" w:eastAsia="宋体" w:cs="宋体"/>
          <w:color w:val="auto"/>
          <w:sz w:val="24"/>
          <w:szCs w:val="18"/>
        </w:rPr>
      </w:pPr>
    </w:p>
    <w:p w14:paraId="735290E4">
      <w:pPr>
        <w:rPr>
          <w:rFonts w:hint="eastAsia" w:ascii="宋体" w:hAnsi="宋体" w:eastAsia="宋体" w:cs="宋体"/>
          <w:color w:val="auto"/>
          <w:sz w:val="20"/>
          <w:szCs w:val="22"/>
        </w:rPr>
      </w:pPr>
    </w:p>
    <w:p w14:paraId="0FA97157">
      <w:pPr>
        <w:keepNext w:val="0"/>
        <w:keepLines w:val="0"/>
        <w:widowControl/>
        <w:suppressLineNumbers w:val="0"/>
        <w:ind w:firstLine="720" w:firstLineChars="200"/>
        <w:jc w:val="left"/>
        <w:rPr>
          <w:rFonts w:hint="eastAsia" w:ascii="宋体" w:hAnsi="宋体" w:eastAsia="宋体" w:cs="宋体"/>
          <w:color w:val="auto"/>
          <w:sz w:val="20"/>
          <w:szCs w:val="22"/>
        </w:rPr>
      </w:pPr>
      <w:r>
        <w:rPr>
          <w:rFonts w:hint="eastAsia" w:ascii="宋体" w:hAnsi="宋体" w:eastAsia="宋体" w:cs="宋体"/>
          <w:color w:val="auto"/>
          <w:kern w:val="0"/>
          <w:sz w:val="36"/>
          <w:szCs w:val="36"/>
          <w:lang w:val="en-US" w:eastAsia="zh-CN" w:bidi="ar"/>
        </w:rPr>
        <w:t>合 同 编 号：</w:t>
      </w:r>
      <w:r>
        <w:rPr>
          <w:rFonts w:hint="eastAsia" w:ascii="宋体" w:hAnsi="宋体" w:eastAsia="宋体" w:cs="宋体"/>
          <w:color w:val="auto"/>
          <w:kern w:val="0"/>
          <w:sz w:val="36"/>
          <w:szCs w:val="36"/>
          <w:u w:val="single"/>
          <w:lang w:val="en-US" w:eastAsia="zh-CN" w:bidi="ar"/>
        </w:rPr>
        <w:t xml:space="preserve">                      </w:t>
      </w:r>
    </w:p>
    <w:p w14:paraId="034CC1F6">
      <w:pPr>
        <w:keepNext w:val="0"/>
        <w:keepLines w:val="0"/>
        <w:widowControl/>
        <w:suppressLineNumbers w:val="0"/>
        <w:jc w:val="center"/>
        <w:rPr>
          <w:rFonts w:hint="eastAsia" w:ascii="宋体" w:hAnsi="宋体" w:eastAsia="宋体" w:cs="宋体"/>
          <w:color w:val="auto"/>
          <w:kern w:val="0"/>
          <w:sz w:val="32"/>
          <w:szCs w:val="32"/>
          <w:lang w:val="en-US" w:eastAsia="zh-CN" w:bidi="ar"/>
        </w:rPr>
      </w:pPr>
    </w:p>
    <w:p w14:paraId="554B776C">
      <w:pPr>
        <w:keepNext w:val="0"/>
        <w:keepLines w:val="0"/>
        <w:widowControl/>
        <w:suppressLineNumbers w:val="0"/>
        <w:ind w:firstLine="720" w:firstLineChars="200"/>
        <w:jc w:val="left"/>
        <w:rPr>
          <w:rFonts w:hint="eastAsia" w:ascii="宋体" w:hAnsi="宋体" w:eastAsia="宋体" w:cs="宋体"/>
          <w:color w:val="auto"/>
          <w:kern w:val="0"/>
          <w:sz w:val="36"/>
          <w:szCs w:val="36"/>
          <w:lang w:val="en-US" w:eastAsia="zh-CN" w:bidi="ar"/>
        </w:rPr>
      </w:pPr>
    </w:p>
    <w:p w14:paraId="455A4982">
      <w:pPr>
        <w:pStyle w:val="2"/>
        <w:rPr>
          <w:rFonts w:hint="eastAsia" w:ascii="宋体" w:hAnsi="宋体" w:eastAsia="宋体" w:cs="宋体"/>
          <w:sz w:val="24"/>
          <w:szCs w:val="18"/>
          <w:lang w:val="en-US" w:eastAsia="zh-CN"/>
        </w:rPr>
      </w:pPr>
    </w:p>
    <w:p w14:paraId="0936D386">
      <w:pPr>
        <w:keepNext w:val="0"/>
        <w:keepLines w:val="0"/>
        <w:widowControl/>
        <w:suppressLineNumbers w:val="0"/>
        <w:ind w:firstLine="720" w:firstLineChars="200"/>
        <w:jc w:val="left"/>
        <w:rPr>
          <w:rFonts w:hint="eastAsia" w:ascii="宋体" w:hAnsi="宋体" w:eastAsia="宋体" w:cs="宋体"/>
          <w:color w:val="auto"/>
          <w:sz w:val="20"/>
          <w:szCs w:val="22"/>
          <w:u w:val="single"/>
        </w:rPr>
      </w:pPr>
      <w:r>
        <w:rPr>
          <w:rFonts w:hint="eastAsia" w:ascii="宋体" w:hAnsi="宋体" w:eastAsia="宋体" w:cs="宋体"/>
          <w:color w:val="auto"/>
          <w:kern w:val="0"/>
          <w:sz w:val="36"/>
          <w:szCs w:val="36"/>
          <w:lang w:val="en-US" w:eastAsia="zh-CN" w:bidi="ar"/>
        </w:rPr>
        <w:t>甲     方：</w:t>
      </w:r>
      <w:r>
        <w:rPr>
          <w:rFonts w:hint="eastAsia" w:ascii="宋体" w:hAnsi="宋体" w:eastAsia="宋体" w:cs="宋体"/>
          <w:color w:val="auto"/>
          <w:kern w:val="0"/>
          <w:sz w:val="36"/>
          <w:szCs w:val="36"/>
          <w:u w:val="single"/>
          <w:lang w:val="en-US" w:eastAsia="zh-CN" w:bidi="ar"/>
        </w:rPr>
        <w:t xml:space="preserve">临沧市临翔区人民医院 </w:t>
      </w:r>
    </w:p>
    <w:p w14:paraId="65C4B577">
      <w:pPr>
        <w:keepNext w:val="0"/>
        <w:keepLines w:val="0"/>
        <w:widowControl/>
        <w:suppressLineNumbers w:val="0"/>
        <w:ind w:firstLine="720" w:firstLineChars="200"/>
        <w:jc w:val="left"/>
        <w:rPr>
          <w:rFonts w:hint="eastAsia" w:ascii="宋体" w:hAnsi="宋体" w:eastAsia="宋体" w:cs="宋体"/>
          <w:color w:val="auto"/>
          <w:kern w:val="0"/>
          <w:sz w:val="36"/>
          <w:szCs w:val="36"/>
          <w:lang w:val="en-US" w:eastAsia="zh-CN" w:bidi="ar"/>
        </w:rPr>
      </w:pPr>
    </w:p>
    <w:p w14:paraId="509FAFBA">
      <w:pPr>
        <w:keepNext w:val="0"/>
        <w:keepLines w:val="0"/>
        <w:widowControl/>
        <w:suppressLineNumbers w:val="0"/>
        <w:ind w:firstLine="720" w:firstLineChars="200"/>
        <w:jc w:val="left"/>
        <w:rPr>
          <w:rFonts w:hint="eastAsia" w:ascii="宋体" w:hAnsi="宋体" w:eastAsia="宋体" w:cs="宋体"/>
          <w:color w:val="auto"/>
          <w:sz w:val="20"/>
          <w:szCs w:val="22"/>
          <w:u w:val="single"/>
          <w:lang w:val="en-US"/>
        </w:rPr>
      </w:pPr>
      <w:r>
        <w:rPr>
          <w:rFonts w:hint="eastAsia" w:ascii="宋体" w:hAnsi="宋体" w:eastAsia="宋体" w:cs="宋体"/>
          <w:color w:val="auto"/>
          <w:kern w:val="0"/>
          <w:sz w:val="36"/>
          <w:szCs w:val="36"/>
          <w:lang w:val="en-US" w:eastAsia="zh-CN" w:bidi="ar"/>
        </w:rPr>
        <w:t>乙     方：</w:t>
      </w:r>
      <w:r>
        <w:rPr>
          <w:rFonts w:hint="eastAsia" w:ascii="宋体" w:hAnsi="宋体" w:eastAsia="宋体" w:cs="宋体"/>
          <w:color w:val="auto"/>
          <w:kern w:val="0"/>
          <w:sz w:val="36"/>
          <w:szCs w:val="36"/>
          <w:u w:val="single"/>
          <w:lang w:val="en-US" w:eastAsia="zh-CN" w:bidi="ar"/>
        </w:rPr>
        <w:t xml:space="preserve">                     </w:t>
      </w:r>
    </w:p>
    <w:p w14:paraId="30375A8B">
      <w:pPr>
        <w:rPr>
          <w:rFonts w:hint="eastAsia" w:asciiTheme="minorEastAsia" w:hAnsiTheme="minorEastAsia" w:eastAsiaTheme="minorEastAsia" w:cstheme="minorEastAsia"/>
          <w:color w:val="auto"/>
          <w:sz w:val="24"/>
          <w:highlight w:val="none"/>
          <w:u w:val="single"/>
          <w:lang w:val="zh-CN"/>
        </w:rPr>
      </w:pPr>
      <w:r>
        <w:rPr>
          <w:rFonts w:hint="eastAsia" w:asciiTheme="minorEastAsia" w:hAnsiTheme="minorEastAsia" w:eastAsiaTheme="minorEastAsia" w:cstheme="minorEastAsia"/>
          <w:color w:val="auto"/>
          <w:sz w:val="24"/>
          <w:highlight w:val="none"/>
          <w:u w:val="single"/>
          <w:lang w:val="zh-CN"/>
        </w:rPr>
        <w:br w:type="page"/>
      </w:r>
    </w:p>
    <w:p w14:paraId="5E2C8C73">
      <w:pPr>
        <w:pStyle w:val="4"/>
        <w:adjustRightInd w:val="0"/>
        <w:snapToGrid w:val="0"/>
        <w:spacing w:beforeLines="0" w:line="400" w:lineRule="exact"/>
        <w:jc w:val="center"/>
        <w:rPr>
          <w:rFonts w:hint="eastAsia" w:ascii="宋体" w:hAnsi="宋体" w:eastAsia="宋体" w:cs="宋体"/>
          <w:b w:val="0"/>
          <w:bCs w:val="0"/>
          <w:color w:val="auto"/>
          <w:sz w:val="28"/>
          <w:szCs w:val="28"/>
        </w:rPr>
      </w:pPr>
      <w:bookmarkStart w:id="94" w:name="_Toc5293"/>
      <w:bookmarkStart w:id="95" w:name="_Toc22209"/>
      <w:bookmarkStart w:id="96" w:name="_Toc20313"/>
      <w:r>
        <w:rPr>
          <w:rFonts w:hint="eastAsia" w:ascii="宋体" w:hAnsi="宋体" w:eastAsia="宋体" w:cs="宋体"/>
          <w:b w:val="0"/>
          <w:bCs w:val="0"/>
          <w:color w:val="auto"/>
          <w:sz w:val="28"/>
          <w:szCs w:val="28"/>
        </w:rPr>
        <w:t>第一节 政府采购合同协议书</w:t>
      </w:r>
      <w:bookmarkEnd w:id="94"/>
      <w:bookmarkEnd w:id="95"/>
    </w:p>
    <w:p w14:paraId="4DCBF313">
      <w:pPr>
        <w:keepNext w:val="0"/>
        <w:keepLines w:val="0"/>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甲方（全称）：</w:t>
      </w:r>
      <w:r>
        <w:rPr>
          <w:rFonts w:hint="eastAsia" w:ascii="宋体" w:hAnsi="宋体" w:eastAsia="宋体" w:cs="宋体"/>
          <w:color w:val="auto"/>
          <w:sz w:val="24"/>
          <w:szCs w:val="24"/>
          <w:highlight w:val="none"/>
          <w:u w:val="single"/>
          <w:lang w:eastAsia="zh-CN"/>
        </w:rPr>
        <w:t>临沧市临翔区人民医院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、受采购人委托签订合同的单位</w:t>
      </w:r>
      <w:r>
        <w:rPr>
          <w:rFonts w:hint="eastAsia" w:ascii="宋体" w:hAnsi="宋体" w:eastAsia="宋体" w:cs="宋体"/>
          <w:color w:val="auto"/>
          <w:sz w:val="24"/>
          <w:szCs w:val="24"/>
          <w:highlight w:val="none"/>
        </w:rPr>
        <w:t>或采购文件约定的合同甲方）</w:t>
      </w:r>
    </w:p>
    <w:p w14:paraId="552E0FA6">
      <w:pPr>
        <w:keepNext w:val="0"/>
        <w:keepLines w:val="0"/>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2995CA82">
      <w:pPr>
        <w:pStyle w:val="13"/>
        <w:keepNext w:val="0"/>
        <w:keepLines w:val="0"/>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中华人民共和国政府采购法》等有关的法律法规，以及</w:t>
      </w:r>
      <w:r>
        <w:rPr>
          <w:rFonts w:hint="eastAsia" w:ascii="宋体" w:hAnsi="宋体" w:eastAsia="宋体" w:cs="宋体"/>
          <w:i w:val="0"/>
          <w:iCs w:val="0"/>
          <w:color w:val="auto"/>
          <w:sz w:val="24"/>
          <w:szCs w:val="24"/>
          <w:highlight w:val="none"/>
          <w:u w:val="none"/>
          <w:lang w:eastAsia="zh-CN"/>
        </w:rPr>
        <w:t>本采购项目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文件等</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     </w:t>
      </w:r>
    </w:p>
    <w:p w14:paraId="68BF2736">
      <w:pPr>
        <w:keepNext w:val="0"/>
        <w:keepLines w:val="0"/>
        <w:pageBreakBefore w:val="0"/>
        <w:numPr>
          <w:ilvl w:val="0"/>
          <w:numId w:val="3"/>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项目信息</w:t>
      </w:r>
    </w:p>
    <w:p w14:paraId="36AF1EC0">
      <w:pPr>
        <w:pStyle w:val="13"/>
        <w:keepNext w:val="0"/>
        <w:keepLines w:val="0"/>
        <w:pageBreakBefore w:val="0"/>
        <w:numPr>
          <w:ilvl w:val="0"/>
          <w:numId w:val="4"/>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采购项目名称：</w:t>
      </w:r>
      <w:r>
        <w:rPr>
          <w:rFonts w:hint="eastAsia" w:ascii="宋体" w:hAnsi="宋体" w:eastAsia="宋体" w:cs="宋体"/>
          <w:b w:val="0"/>
          <w:bCs w:val="0"/>
          <w:color w:val="auto"/>
          <w:sz w:val="24"/>
          <w:szCs w:val="24"/>
          <w:highlight w:val="none"/>
          <w:u w:val="single"/>
          <w:lang w:val="en-US" w:eastAsia="zh-CN"/>
        </w:rPr>
        <w:t xml:space="preserve">                      </w:t>
      </w:r>
    </w:p>
    <w:p w14:paraId="7F7EB5C9">
      <w:pPr>
        <w:pStyle w:val="13"/>
        <w:keepNext w:val="0"/>
        <w:keepLines w:val="0"/>
        <w:pageBreakBefore w:val="0"/>
        <w:numPr>
          <w:ilvl w:val="-1"/>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         采购项目编号： </w:t>
      </w:r>
      <w:r>
        <w:rPr>
          <w:rFonts w:hint="eastAsia" w:ascii="宋体" w:hAnsi="宋体" w:eastAsia="宋体" w:cs="宋体"/>
          <w:color w:val="auto"/>
          <w:sz w:val="24"/>
          <w:szCs w:val="24"/>
          <w:highlight w:val="none"/>
          <w:u w:val="single"/>
        </w:rPr>
        <w:t xml:space="preserve">                     </w:t>
      </w:r>
    </w:p>
    <w:p w14:paraId="4C4A16C4">
      <w:pPr>
        <w:pStyle w:val="13"/>
        <w:keepNext w:val="0"/>
        <w:keepLines w:val="0"/>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（2）采购计划编号：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F8D0A97">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（3）项目内容：</w:t>
      </w:r>
    </w:p>
    <w:p w14:paraId="01A3B3F5">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采购标的及数量</w:t>
      </w:r>
      <w:r>
        <w:rPr>
          <w:rFonts w:hint="eastAsia" w:ascii="宋体" w:hAnsi="宋体" w:eastAsia="宋体" w:cs="宋体"/>
          <w:color w:val="auto"/>
          <w:sz w:val="24"/>
          <w:szCs w:val="24"/>
          <w:lang w:val="en-US" w:eastAsia="zh-CN"/>
        </w:rPr>
        <w:t>（台/套</w:t>
      </w:r>
      <w:r>
        <w:rPr>
          <w:rFonts w:hint="eastAsia" w:ascii="宋体" w:hAnsi="宋体" w:eastAsia="宋体" w:cs="宋体"/>
          <w:color w:val="auto"/>
          <w:sz w:val="24"/>
          <w:szCs w:val="24"/>
          <w:lang w:val="en" w:eastAsia="zh-CN"/>
        </w:rPr>
        <w:t>/个/架/组等</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none"/>
          <w:lang w:val="en-US" w:eastAsia="zh-CN"/>
        </w:rPr>
        <w:t xml:space="preserve">   </w:t>
      </w:r>
    </w:p>
    <w:p w14:paraId="72F599DF">
      <w:pPr>
        <w:keepNext w:val="0"/>
        <w:keepLines w:val="0"/>
        <w:pageBreakBefore w:val="0"/>
        <w:numPr>
          <w:ilvl w:val="-1"/>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lang w:val="en" w:eastAsia="zh-CN"/>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lang w:val="en-US" w:eastAsia="zh-CN"/>
        </w:rPr>
        <w:t>品牌：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 w:eastAsia="zh-CN"/>
        </w:rPr>
        <w:t xml:space="preserve">     </w:t>
      </w:r>
      <w:r>
        <w:rPr>
          <w:rFonts w:hint="eastAsia" w:ascii="宋体" w:hAnsi="宋体" w:eastAsia="宋体" w:cs="宋体"/>
          <w:color w:val="auto"/>
          <w:sz w:val="24"/>
          <w:szCs w:val="24"/>
          <w:lang w:val="en-US" w:eastAsia="zh-CN"/>
        </w:rPr>
        <w:t>规格型号：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p>
    <w:p w14:paraId="78E63CBC">
      <w:pPr>
        <w:keepNext w:val="0"/>
        <w:keepLines w:val="0"/>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采购标的的技术要求、商务要求具体见附件。</w:t>
      </w:r>
    </w:p>
    <w:p w14:paraId="2B4830EC">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color w:val="auto"/>
          <w:sz w:val="24"/>
          <w:szCs w:val="24"/>
          <w:lang w:val="en-US" w:eastAsia="zh-CN"/>
        </w:rPr>
      </w:pP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lang w:val="en" w:eastAsia="zh-CN"/>
        </w:rPr>
        <w:t>4</w:t>
      </w:r>
      <w:r>
        <w:rPr>
          <w:rFonts w:hint="eastAsia" w:ascii="宋体" w:hAnsi="宋体" w:eastAsia="宋体" w:cs="宋体"/>
          <w:iCs w:val="0"/>
          <w:color w:val="auto"/>
          <w:sz w:val="24"/>
          <w:szCs w:val="24"/>
          <w:lang w:val="en-US" w:eastAsia="zh-CN"/>
        </w:rPr>
        <w:t>）政府采购组织形式：</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政府集中采购</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val="en-US" w:eastAsia="zh-CN"/>
        </w:rPr>
        <w:t xml:space="preserve">部门集中采购  </w:t>
      </w:r>
      <w:r>
        <w:rPr>
          <w:rFonts w:hint="eastAsia" w:ascii="宋体" w:hAnsi="宋体" w:eastAsia="宋体" w:cs="宋体"/>
          <w:iCs w:val="0"/>
          <w:color w:val="auto"/>
          <w:sz w:val="24"/>
          <w:szCs w:val="24"/>
        </w:rPr>
        <w:sym w:font="Wingdings" w:char="00FE"/>
      </w:r>
      <w:r>
        <w:rPr>
          <w:rFonts w:hint="eastAsia" w:ascii="宋体" w:hAnsi="宋体" w:eastAsia="宋体" w:cs="宋体"/>
          <w:iCs w:val="0"/>
          <w:color w:val="auto"/>
          <w:sz w:val="24"/>
          <w:szCs w:val="24"/>
          <w:lang w:val="en-US" w:eastAsia="zh-CN"/>
        </w:rPr>
        <w:t>分散采购</w:t>
      </w:r>
    </w:p>
    <w:p w14:paraId="4375D793">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auto"/>
          <w:sz w:val="24"/>
          <w:szCs w:val="24"/>
          <w:lang w:eastAsia="zh-CN"/>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lang w:val="en" w:eastAsia="zh-CN"/>
        </w:rPr>
        <w:t>5</w:t>
      </w:r>
      <w:r>
        <w:rPr>
          <w:rFonts w:hint="eastAsia" w:ascii="宋体" w:hAnsi="宋体" w:eastAsia="宋体" w:cs="宋体"/>
          <w:iCs w:val="0"/>
          <w:color w:val="auto"/>
          <w:sz w:val="24"/>
          <w:szCs w:val="24"/>
          <w:lang w:val="en-US" w:eastAsia="zh-CN"/>
        </w:rPr>
        <w:t>）政府采购方式：</w:t>
      </w:r>
      <w:r>
        <w:rPr>
          <w:rFonts w:hint="eastAsia" w:ascii="宋体" w:hAnsi="宋体" w:eastAsia="宋体" w:cs="宋体"/>
          <w:iCs w:val="0"/>
          <w:color w:val="auto"/>
          <w:sz w:val="24"/>
          <w:szCs w:val="24"/>
        </w:rPr>
        <w:sym w:font="Wingdings" w:char="00FE"/>
      </w:r>
      <w:r>
        <w:rPr>
          <w:rFonts w:hint="eastAsia" w:ascii="宋体" w:hAnsi="宋体" w:eastAsia="宋体" w:cs="宋体"/>
          <w:iCs w:val="0"/>
          <w:color w:val="auto"/>
          <w:sz w:val="24"/>
          <w:szCs w:val="24"/>
          <w:lang w:eastAsia="zh-CN"/>
        </w:rPr>
        <w:t>公开招标</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邀请招标</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竞争性谈判</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竞争性磋商</w:t>
      </w:r>
    </w:p>
    <w:p w14:paraId="49B468E8">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auto"/>
          <w:sz w:val="24"/>
          <w:szCs w:val="24"/>
          <w:u w:val="single"/>
          <w:lang w:val="en-US" w:eastAsia="zh-CN"/>
        </w:rPr>
      </w:pPr>
      <w:r>
        <w:rPr>
          <w:rFonts w:hint="eastAsia" w:ascii="宋体" w:hAnsi="宋体" w:eastAsia="宋体" w:cs="宋体"/>
          <w:color w:val="auto"/>
          <w:sz w:val="24"/>
          <w:szCs w:val="24"/>
          <w:u w:val="none"/>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询价</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单一来源</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框架协议</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其他：</w:t>
      </w:r>
      <w:r>
        <w:rPr>
          <w:rFonts w:hint="eastAsia" w:ascii="宋体" w:hAnsi="宋体" w:eastAsia="宋体" w:cs="宋体"/>
          <w:iCs w:val="0"/>
          <w:color w:val="auto"/>
          <w:sz w:val="24"/>
          <w:szCs w:val="24"/>
          <w:u w:val="single"/>
          <w:lang w:val="en-US" w:eastAsia="zh-CN"/>
        </w:rPr>
        <w:t xml:space="preserve">          </w:t>
      </w:r>
    </w:p>
    <w:p w14:paraId="20F83194">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color w:val="auto"/>
          <w:w w:val="100"/>
          <w:kern w:val="2"/>
          <w:sz w:val="24"/>
          <w:szCs w:val="24"/>
          <w:lang w:val="en-US" w:eastAsia="zh-CN" w:bidi="ar-SA"/>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en" w:eastAsia="zh-CN"/>
        </w:rPr>
        <w:t>6</w:t>
      </w:r>
      <w:r>
        <w:rPr>
          <w:rFonts w:hint="eastAsia" w:ascii="宋体" w:hAnsi="宋体" w:eastAsia="宋体" w:cs="宋体"/>
          <w:color w:val="auto"/>
          <w:sz w:val="24"/>
          <w:szCs w:val="24"/>
          <w:lang w:val="en-US" w:eastAsia="zh-CN"/>
        </w:rPr>
        <w:t>）</w:t>
      </w:r>
      <w:r>
        <w:rPr>
          <w:rFonts w:hint="eastAsia" w:ascii="宋体" w:hAnsi="宋体" w:eastAsia="宋体" w:cs="宋体"/>
          <w:color w:val="auto"/>
          <w:w w:val="100"/>
          <w:kern w:val="2"/>
          <w:sz w:val="24"/>
          <w:szCs w:val="24"/>
          <w:lang w:val="en-US" w:eastAsia="zh-CN" w:bidi="ar-SA"/>
        </w:rPr>
        <w:t>中标（成交）采购标的制造商是否为中小企业：</w:t>
      </w:r>
      <w:r>
        <w:rPr>
          <w:rFonts w:hint="eastAsia" w:ascii="宋体" w:hAnsi="宋体" w:eastAsia="宋体" w:cs="宋体"/>
          <w:color w:val="auto"/>
          <w:w w:val="100"/>
          <w:kern w:val="2"/>
          <w:sz w:val="24"/>
          <w:szCs w:val="24"/>
          <w:lang w:val="en-US" w:eastAsia="zh-CN" w:bidi="ar-SA"/>
        </w:rPr>
        <w:sym w:font="Wingdings" w:char="00A8"/>
      </w:r>
      <w:r>
        <w:rPr>
          <w:rFonts w:hint="eastAsia" w:ascii="宋体" w:hAnsi="宋体" w:eastAsia="宋体" w:cs="宋体"/>
          <w:color w:val="auto"/>
          <w:w w:val="100"/>
          <w:kern w:val="2"/>
          <w:sz w:val="24"/>
          <w:szCs w:val="24"/>
          <w:lang w:val="en-US" w:eastAsia="zh-CN" w:bidi="ar-SA"/>
        </w:rPr>
        <w:t xml:space="preserve">是      </w:t>
      </w:r>
      <w:r>
        <w:rPr>
          <w:rFonts w:hint="eastAsia" w:ascii="宋体" w:hAnsi="宋体" w:eastAsia="宋体" w:cs="宋体"/>
          <w:color w:val="auto"/>
          <w:w w:val="100"/>
          <w:kern w:val="2"/>
          <w:sz w:val="24"/>
          <w:szCs w:val="24"/>
          <w:lang w:val="en-US" w:eastAsia="zh-CN" w:bidi="ar-SA"/>
        </w:rPr>
        <w:sym w:font="Wingdings" w:char="00A8"/>
      </w:r>
      <w:r>
        <w:rPr>
          <w:rFonts w:hint="eastAsia" w:ascii="宋体" w:hAnsi="宋体" w:eastAsia="宋体" w:cs="宋体"/>
          <w:color w:val="auto"/>
          <w:w w:val="100"/>
          <w:kern w:val="2"/>
          <w:sz w:val="24"/>
          <w:szCs w:val="24"/>
          <w:lang w:val="en-US" w:eastAsia="zh-CN" w:bidi="ar-SA"/>
        </w:rPr>
        <w:t>否</w:t>
      </w:r>
    </w:p>
    <w:p w14:paraId="78CFB6BA">
      <w:pPr>
        <w:keepNext w:val="0"/>
        <w:keepLines w:val="0"/>
        <w:pageBreakBefore w:val="0"/>
        <w:numPr>
          <w:ilvl w:val="-1"/>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auto"/>
          <w:sz w:val="24"/>
          <w:szCs w:val="24"/>
        </w:rPr>
      </w:pPr>
      <w:r>
        <w:rPr>
          <w:rFonts w:hint="eastAsia" w:ascii="宋体" w:hAnsi="宋体" w:eastAsia="宋体" w:cs="宋体"/>
          <w:color w:val="auto"/>
          <w:w w:val="100"/>
          <w:sz w:val="24"/>
          <w:szCs w:val="24"/>
          <w:lang w:val="en-US" w:eastAsia="zh-CN"/>
        </w:rPr>
        <w:t xml:space="preserve">         本合同</w:t>
      </w:r>
      <w:r>
        <w:rPr>
          <w:rFonts w:hint="eastAsia" w:ascii="宋体" w:hAnsi="宋体" w:eastAsia="宋体" w:cs="宋体"/>
          <w:color w:val="auto"/>
          <w:w w:val="100"/>
          <w:sz w:val="24"/>
          <w:szCs w:val="24"/>
        </w:rPr>
        <w:t>是否</w:t>
      </w:r>
      <w:r>
        <w:rPr>
          <w:rFonts w:hint="eastAsia" w:ascii="宋体" w:hAnsi="宋体" w:eastAsia="宋体" w:cs="宋体"/>
          <w:color w:val="auto"/>
          <w:w w:val="100"/>
          <w:sz w:val="24"/>
          <w:szCs w:val="24"/>
          <w:lang w:eastAsia="zh-CN"/>
        </w:rPr>
        <w:t>为专门面向</w:t>
      </w:r>
      <w:r>
        <w:rPr>
          <w:rFonts w:hint="eastAsia" w:ascii="宋体" w:hAnsi="宋体" w:eastAsia="宋体" w:cs="宋体"/>
          <w:color w:val="auto"/>
          <w:w w:val="100"/>
          <w:sz w:val="24"/>
          <w:szCs w:val="24"/>
        </w:rPr>
        <w:t>中小企业</w:t>
      </w:r>
      <w:r>
        <w:rPr>
          <w:rFonts w:hint="eastAsia" w:ascii="宋体" w:hAnsi="宋体" w:eastAsia="宋体" w:cs="宋体"/>
          <w:color w:val="auto"/>
          <w:w w:val="100"/>
          <w:sz w:val="24"/>
          <w:szCs w:val="24"/>
          <w:lang w:eastAsia="zh-CN"/>
        </w:rPr>
        <w:t>的采</w:t>
      </w:r>
      <w:r>
        <w:rPr>
          <w:rFonts w:hint="eastAsia" w:ascii="宋体" w:hAnsi="宋体" w:eastAsia="宋体" w:cs="宋体"/>
          <w:color w:val="auto"/>
          <w:w w:val="100"/>
          <w:sz w:val="24"/>
          <w:szCs w:val="24"/>
          <w:shd w:val="clear"/>
          <w:lang w:eastAsia="zh-CN"/>
        </w:rPr>
        <w:t>购</w:t>
      </w:r>
      <w:r>
        <w:rPr>
          <w:rFonts w:hint="eastAsia" w:ascii="宋体" w:hAnsi="宋体" w:eastAsia="宋体" w:cs="宋体"/>
          <w:color w:val="auto"/>
          <w:w w:val="100"/>
          <w:sz w:val="24"/>
          <w:szCs w:val="24"/>
          <w:shd w:val="clear"/>
        </w:rPr>
        <w:t>合同</w:t>
      </w:r>
      <w:r>
        <w:rPr>
          <w:rFonts w:hint="eastAsia" w:ascii="宋体" w:hAnsi="宋体" w:eastAsia="宋体" w:cs="宋体"/>
          <w:color w:val="auto"/>
          <w:w w:val="100"/>
          <w:sz w:val="24"/>
          <w:szCs w:val="24"/>
          <w:shd w:val="clear"/>
          <w:lang w:eastAsia="zh-CN"/>
        </w:rPr>
        <w:t>（中小企业预留合同）</w:t>
      </w:r>
      <w:r>
        <w:rPr>
          <w:rFonts w:hint="eastAsia" w:ascii="宋体" w:hAnsi="宋体" w:eastAsia="宋体" w:cs="宋体"/>
          <w:color w:val="auto"/>
          <w:sz w:val="24"/>
          <w:szCs w:val="24"/>
          <w:shd w:val="clear"/>
        </w:rPr>
        <w:t>：</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是 </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否</w:t>
      </w:r>
    </w:p>
    <w:p w14:paraId="4E0555C6">
      <w:pPr>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rPr>
      </w:pPr>
      <w:r>
        <w:rPr>
          <w:rFonts w:hint="eastAsia" w:ascii="宋体" w:hAnsi="宋体" w:eastAsia="宋体" w:cs="宋体"/>
          <w:color w:val="auto"/>
          <w:sz w:val="24"/>
          <w:szCs w:val="24"/>
          <w:lang w:val="en-US" w:eastAsia="zh-CN"/>
        </w:rPr>
        <w:t xml:space="preserve">         若本项目不专门面向中小企业采购，是否给予小微企业评审优惠：</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是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否</w:t>
      </w:r>
    </w:p>
    <w:p w14:paraId="34B01B22">
      <w:pPr>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rPr>
      </w:pPr>
      <w:r>
        <w:rPr>
          <w:rFonts w:hint="eastAsia" w:ascii="宋体" w:hAnsi="宋体" w:eastAsia="宋体" w:cs="宋体"/>
          <w:color w:val="auto"/>
          <w:sz w:val="24"/>
          <w:szCs w:val="24"/>
          <w:lang w:val="en-US" w:eastAsia="zh-CN"/>
        </w:rPr>
        <w:t xml:space="preserve">         中标（成交）采购标的制造商是否为残疾人福利性单位：</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是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否</w:t>
      </w:r>
    </w:p>
    <w:p w14:paraId="469665AD">
      <w:pPr>
        <w:keepNext w:val="0"/>
        <w:keepLines w:val="0"/>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中标（成交）采购标的制造商是否为监狱企业：</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是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否</w:t>
      </w:r>
    </w:p>
    <w:p w14:paraId="1D2A76F1">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 w:eastAsia="zh-CN"/>
        </w:rPr>
        <w:t>7</w:t>
      </w:r>
      <w:r>
        <w:rPr>
          <w:rFonts w:hint="eastAsia" w:ascii="宋体" w:hAnsi="宋体" w:eastAsia="宋体" w:cs="宋体"/>
          <w:color w:val="auto"/>
          <w:sz w:val="24"/>
          <w:szCs w:val="24"/>
        </w:rPr>
        <w:t>）合同是否分包：</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是       </w:t>
      </w:r>
      <w:r>
        <w:rPr>
          <w:rFonts w:hint="eastAsia" w:ascii="宋体" w:hAnsi="宋体" w:eastAsia="宋体" w:cs="宋体"/>
          <w:iCs/>
          <w:color w:val="auto"/>
          <w:sz w:val="24"/>
          <w:szCs w:val="24"/>
        </w:rPr>
        <w:sym w:font="Wingdings" w:char="00FE"/>
      </w:r>
      <w:r>
        <w:rPr>
          <w:rFonts w:hint="eastAsia" w:ascii="宋体" w:hAnsi="宋体" w:eastAsia="宋体" w:cs="宋体"/>
          <w:iCs/>
          <w:color w:val="auto"/>
          <w:sz w:val="24"/>
          <w:szCs w:val="24"/>
        </w:rPr>
        <w:t>否</w:t>
      </w:r>
    </w:p>
    <w:p w14:paraId="09C200F7">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分包主要内容：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28E22D82">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分包</w:t>
      </w:r>
      <w:r>
        <w:rPr>
          <w:rFonts w:hint="eastAsia" w:ascii="宋体" w:hAnsi="宋体" w:eastAsia="宋体" w:cs="宋体"/>
          <w:color w:val="auto"/>
          <w:sz w:val="24"/>
          <w:szCs w:val="24"/>
          <w:highlight w:val="none"/>
          <w:lang w:eastAsia="zh-CN"/>
        </w:rPr>
        <w:t>投标人/制造商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（如投标人和制造商不同，请分别填写）</w:t>
      </w:r>
      <w:r>
        <w:rPr>
          <w:rFonts w:hint="eastAsia" w:ascii="宋体" w:hAnsi="宋体" w:eastAsia="宋体" w:cs="宋体"/>
          <w:color w:val="auto"/>
          <w:sz w:val="24"/>
          <w:szCs w:val="24"/>
          <w:highlight w:val="none"/>
        </w:rPr>
        <w:t>：</w:t>
      </w:r>
    </w:p>
    <w:p w14:paraId="4CF35298">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04DE96DC">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分包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制造商</w:t>
      </w:r>
      <w:r>
        <w:rPr>
          <w:rFonts w:hint="eastAsia" w:ascii="宋体" w:hAnsi="宋体" w:eastAsia="宋体" w:cs="宋体"/>
          <w:color w:val="auto"/>
          <w:sz w:val="24"/>
          <w:szCs w:val="24"/>
        </w:rPr>
        <w:t>类型</w:t>
      </w:r>
      <w:r>
        <w:rPr>
          <w:rFonts w:hint="eastAsia" w:ascii="宋体" w:hAnsi="宋体" w:eastAsia="宋体" w:cs="宋体"/>
          <w:color w:val="auto"/>
          <w:sz w:val="24"/>
          <w:szCs w:val="24"/>
          <w:highlight w:val="none"/>
          <w:lang w:eastAsia="zh-CN"/>
        </w:rPr>
        <w:t>（如果投标人和制造商不同，只填写制造商类型）</w:t>
      </w:r>
      <w:r>
        <w:rPr>
          <w:rFonts w:hint="eastAsia" w:ascii="宋体" w:hAnsi="宋体" w:eastAsia="宋体" w:cs="宋体"/>
          <w:color w:val="auto"/>
          <w:sz w:val="24"/>
          <w:szCs w:val="24"/>
        </w:rPr>
        <w:t>：</w:t>
      </w:r>
    </w:p>
    <w:p w14:paraId="07A38A3B">
      <w:pPr>
        <w:keepNext w:val="0"/>
        <w:keepLines w:val="0"/>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大型企业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 xml:space="preserve">中型企业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rPr>
        <w:t>小微型企业</w:t>
      </w:r>
      <w:r>
        <w:rPr>
          <w:rFonts w:hint="eastAsia" w:ascii="宋体" w:hAnsi="宋体" w:eastAsia="宋体" w:cs="宋体"/>
          <w:iCs/>
          <w:color w:val="auto"/>
          <w:sz w:val="24"/>
          <w:szCs w:val="24"/>
          <w:lang w:val="en-US" w:eastAsia="zh-CN"/>
        </w:rPr>
        <w:t xml:space="preserve">  </w:t>
      </w:r>
    </w:p>
    <w:p w14:paraId="2A2430DE">
      <w:pPr>
        <w:keepNext w:val="0"/>
        <w:keepLines w:val="0"/>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残疾人福利性单位</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监狱</w:t>
      </w:r>
      <w:r>
        <w:rPr>
          <w:rFonts w:hint="eastAsia" w:ascii="宋体" w:hAnsi="宋体" w:eastAsia="宋体" w:cs="宋体"/>
          <w:iCs/>
          <w:color w:val="auto"/>
          <w:sz w:val="24"/>
          <w:szCs w:val="24"/>
        </w:rPr>
        <w:t>企业</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其他</w:t>
      </w:r>
    </w:p>
    <w:p w14:paraId="0228E78B">
      <w:pPr>
        <w:keepNext w:val="0"/>
        <w:keepLines w:val="0"/>
        <w:pageBreakBefore w:val="0"/>
        <w:numPr>
          <w:ilvl w:val="-1"/>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 w:eastAsia="zh-CN"/>
        </w:rPr>
        <w:t>8</w:t>
      </w:r>
      <w:r>
        <w:rPr>
          <w:rFonts w:hint="eastAsia" w:ascii="宋体" w:hAnsi="宋体" w:eastAsia="宋体" w:cs="宋体"/>
          <w:color w:val="auto"/>
          <w:sz w:val="24"/>
          <w:szCs w:val="24"/>
          <w:highlight w:val="none"/>
          <w:u w:val="none"/>
          <w:lang w:val="en-US" w:eastAsia="zh-CN"/>
        </w:rPr>
        <w:t>）中标（成交）投标人是否为外商投资企业：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1758D8CB">
      <w:pPr>
        <w:pStyle w:val="36"/>
        <w:keepNext w:val="0"/>
        <w:keepLines w:val="0"/>
        <w:pageBreakBefore w:val="0"/>
        <w:tabs>
          <w:tab w:val="left" w:pos="1340"/>
        </w:tabs>
        <w:kinsoku/>
        <w:wordWrap/>
        <w:overflowPunct/>
        <w:topLinePunct w:val="0"/>
        <w:bidi w:val="0"/>
        <w:spacing w:beforeLines="0" w:line="56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     外商投资企业类型：</w:t>
      </w:r>
      <w:r>
        <w:rPr>
          <w:rFonts w:hint="eastAsia" w:ascii="宋体" w:hAnsi="宋体" w:eastAsia="宋体" w:cs="宋体"/>
          <w:iCs/>
          <w:color w:val="auto"/>
          <w:sz w:val="24"/>
          <w:szCs w:val="24"/>
          <w:highlight w:val="none"/>
        </w:rPr>
        <w:sym w:font="Wingdings" w:char="00A8"/>
      </w:r>
      <w:r>
        <w:rPr>
          <w:rFonts w:hint="eastAsia" w:ascii="宋体" w:hAnsi="宋体" w:eastAsia="宋体" w:cs="宋体"/>
          <w:color w:val="auto"/>
          <w:sz w:val="24"/>
          <w:szCs w:val="24"/>
          <w:highlight w:val="none"/>
          <w:u w:val="none"/>
          <w:lang w:val="en-US" w:eastAsia="zh-CN"/>
        </w:rPr>
        <w:t xml:space="preserve">全部由外国投资者投资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val="en-US" w:eastAsia="zh-CN"/>
        </w:rPr>
        <w:t>部分由外国投资者投资</w:t>
      </w:r>
    </w:p>
    <w:p w14:paraId="1DF318D8">
      <w:pPr>
        <w:keepNext w:val="0"/>
        <w:keepLines w:val="0"/>
        <w:pageBreakBefore w:val="0"/>
        <w:numPr>
          <w:ilvl w:val="-1"/>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 w:eastAsia="zh-CN"/>
        </w:rPr>
        <w:t>9</w:t>
      </w:r>
      <w:r>
        <w:rPr>
          <w:rFonts w:hint="eastAsia" w:ascii="宋体" w:hAnsi="宋体" w:eastAsia="宋体" w:cs="宋体"/>
          <w:b w:val="0"/>
          <w:bCs w:val="0"/>
          <w:color w:val="auto"/>
          <w:sz w:val="24"/>
          <w:szCs w:val="24"/>
          <w:u w:val="none"/>
          <w:lang w:val="en-US" w:eastAsia="zh-CN"/>
        </w:rPr>
        <w:t>）是否涉及进口产品：</w:t>
      </w:r>
    </w:p>
    <w:p w14:paraId="504D9B3E">
      <w:pPr>
        <w:keepNext w:val="0"/>
        <w:keepLines w:val="0"/>
        <w:pageBreakBefore w:val="0"/>
        <w:numPr>
          <w:ilvl w:val="-1"/>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rPr>
        <w:t>是</w:t>
      </w:r>
      <w:r>
        <w:rPr>
          <w:rFonts w:hint="eastAsia" w:ascii="宋体" w:hAnsi="宋体" w:eastAsia="宋体" w:cs="宋体"/>
          <w:iCs w:val="0"/>
          <w:color w:val="auto"/>
          <w:sz w:val="24"/>
          <w:szCs w:val="24"/>
          <w:lang w:eastAsia="zh-CN"/>
        </w:rPr>
        <w:t>，《政府采购品目分类目录》底级品目名称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金额：</w:t>
      </w:r>
      <w:r>
        <w:rPr>
          <w:rFonts w:hint="eastAsia" w:ascii="宋体" w:hAnsi="宋体" w:eastAsia="宋体" w:cs="宋体"/>
          <w:color w:val="auto"/>
          <w:sz w:val="24"/>
          <w:szCs w:val="24"/>
          <w:u w:val="single"/>
          <w:lang w:val="en-US" w:eastAsia="zh-CN"/>
        </w:rPr>
        <w:t xml:space="preserve">        </w:t>
      </w:r>
    </w:p>
    <w:p w14:paraId="3FB11318">
      <w:pPr>
        <w:keepNext w:val="0"/>
        <w:keepLines w:val="0"/>
        <w:pageBreakBefore w:val="0"/>
        <w:numPr>
          <w:ilvl w:val="-1"/>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auto"/>
          <w:sz w:val="24"/>
          <w:szCs w:val="24"/>
        </w:rPr>
      </w:pPr>
      <w:r>
        <w:rPr>
          <w:rFonts w:hint="eastAsia" w:ascii="宋体" w:hAnsi="宋体" w:eastAsia="宋体" w:cs="宋体"/>
          <w:color w:val="auto"/>
          <w:sz w:val="24"/>
          <w:szCs w:val="24"/>
          <w:lang w:val="en-US" w:eastAsia="zh-CN"/>
        </w:rPr>
        <w:t xml:space="preserve">        国别：</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品牌：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规格型号：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Cs w:val="0"/>
          <w:color w:val="auto"/>
          <w:sz w:val="24"/>
          <w:szCs w:val="24"/>
        </w:rPr>
        <w:t xml:space="preserve">      </w:t>
      </w:r>
    </w:p>
    <w:p w14:paraId="077DFFAB">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lang w:eastAsia="zh-CN"/>
        </w:rPr>
        <w:t>否</w:t>
      </w:r>
    </w:p>
    <w:p w14:paraId="0BC9DC30">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 xml:space="preserve">    （1</w:t>
      </w:r>
      <w:r>
        <w:rPr>
          <w:rFonts w:hint="eastAsia" w:ascii="宋体" w:hAnsi="宋体" w:eastAsia="宋体" w:cs="宋体"/>
          <w:b w:val="0"/>
          <w:bCs w:val="0"/>
          <w:color w:val="auto"/>
          <w:sz w:val="24"/>
          <w:szCs w:val="24"/>
          <w:u w:val="none"/>
          <w:lang w:val="en" w:eastAsia="zh-CN"/>
        </w:rPr>
        <w:t>0</w:t>
      </w:r>
      <w:r>
        <w:rPr>
          <w:rFonts w:hint="eastAsia" w:ascii="宋体" w:hAnsi="宋体" w:eastAsia="宋体" w:cs="宋体"/>
          <w:b w:val="0"/>
          <w:bCs w:val="0"/>
          <w:color w:val="auto"/>
          <w:sz w:val="24"/>
          <w:szCs w:val="24"/>
          <w:u w:val="none"/>
          <w:lang w:val="en-US" w:eastAsia="zh-CN"/>
        </w:rPr>
        <w:t>）是否涉及节能产品：</w:t>
      </w:r>
    </w:p>
    <w:p w14:paraId="1CE0F0DE">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lang w:val="en-US" w:eastAsia="zh-CN"/>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rPr>
        <w:t>是</w:t>
      </w:r>
      <w:r>
        <w:rPr>
          <w:rFonts w:hint="eastAsia" w:ascii="宋体" w:hAnsi="宋体" w:eastAsia="宋体" w:cs="宋体"/>
          <w:iCs w:val="0"/>
          <w:color w:val="auto"/>
          <w:sz w:val="24"/>
          <w:szCs w:val="24"/>
          <w:lang w:eastAsia="zh-CN"/>
        </w:rPr>
        <w:t>，《节能产品政府采购品目清单》的底级品目名称：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Cs/>
          <w:color w:val="auto"/>
          <w:sz w:val="24"/>
          <w:szCs w:val="24"/>
          <w:lang w:val="en-US" w:eastAsia="zh-CN"/>
        </w:rPr>
        <w:t xml:space="preserve">     </w:t>
      </w:r>
    </w:p>
    <w:p w14:paraId="6F2C4F70">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强制采购</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优先采购</w:t>
      </w:r>
      <w:r>
        <w:rPr>
          <w:rFonts w:hint="eastAsia" w:ascii="宋体" w:hAnsi="宋体" w:eastAsia="宋体" w:cs="宋体"/>
          <w:iCs/>
          <w:color w:val="auto"/>
          <w:sz w:val="24"/>
          <w:szCs w:val="24"/>
          <w:lang w:val="en-US" w:eastAsia="zh-CN"/>
        </w:rPr>
        <w:t xml:space="preserve">    </w:t>
      </w:r>
    </w:p>
    <w:p w14:paraId="417CCA21">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auto"/>
          <w:sz w:val="24"/>
          <w:szCs w:val="24"/>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rPr>
        <w:t>否</w:t>
      </w:r>
    </w:p>
    <w:p w14:paraId="5C400F8C">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 xml:space="preserve">          是否涉及环境标志产品：</w:t>
      </w:r>
    </w:p>
    <w:p w14:paraId="2FBCCF04">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auto"/>
          <w:sz w:val="24"/>
          <w:szCs w:val="24"/>
          <w:lang w:eastAsia="zh-CN"/>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rPr>
        <w:t>是</w:t>
      </w:r>
      <w:r>
        <w:rPr>
          <w:rFonts w:hint="eastAsia" w:ascii="宋体" w:hAnsi="宋体" w:eastAsia="宋体" w:cs="宋体"/>
          <w:iCs w:val="0"/>
          <w:color w:val="auto"/>
          <w:sz w:val="24"/>
          <w:szCs w:val="24"/>
          <w:lang w:eastAsia="zh-CN"/>
        </w:rPr>
        <w:t>，《环境标志产品政府采购品目清单》的底级品目名称：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Cs/>
          <w:color w:val="auto"/>
          <w:sz w:val="24"/>
          <w:szCs w:val="24"/>
          <w:lang w:val="en-US" w:eastAsia="zh-CN"/>
        </w:rPr>
        <w:t xml:space="preserve"> </w:t>
      </w:r>
    </w:p>
    <w:p w14:paraId="720C7B20">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强制采购</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优先采购</w:t>
      </w:r>
      <w:r>
        <w:rPr>
          <w:rFonts w:hint="eastAsia" w:ascii="宋体" w:hAnsi="宋体" w:eastAsia="宋体" w:cs="宋体"/>
          <w:iCs/>
          <w:color w:val="auto"/>
          <w:sz w:val="24"/>
          <w:szCs w:val="24"/>
          <w:lang w:val="en-US" w:eastAsia="zh-CN"/>
        </w:rPr>
        <w:t xml:space="preserve">    </w:t>
      </w:r>
    </w:p>
    <w:p w14:paraId="4A4EE3AD">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val="0"/>
          <w:color w:val="auto"/>
          <w:sz w:val="24"/>
          <w:szCs w:val="24"/>
        </w:rPr>
        <w:sym w:font="Wingdings" w:char="00A8"/>
      </w:r>
      <w:r>
        <w:rPr>
          <w:rFonts w:hint="eastAsia" w:ascii="宋体" w:hAnsi="宋体" w:eastAsia="宋体" w:cs="宋体"/>
          <w:iCs w:val="0"/>
          <w:color w:val="auto"/>
          <w:sz w:val="24"/>
          <w:szCs w:val="24"/>
        </w:rPr>
        <w:t>否</w:t>
      </w:r>
    </w:p>
    <w:p w14:paraId="69165E84">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auto"/>
          <w:kern w:val="2"/>
          <w:sz w:val="24"/>
          <w:szCs w:val="24"/>
          <w:u w:val="none"/>
          <w:lang w:val="en-US" w:eastAsia="zh-CN"/>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b w:val="0"/>
          <w:bCs w:val="0"/>
          <w:color w:val="auto"/>
          <w:kern w:val="2"/>
          <w:sz w:val="24"/>
          <w:szCs w:val="24"/>
          <w:u w:val="none"/>
          <w:lang w:val="en-US" w:eastAsia="zh-CN"/>
        </w:rPr>
        <w:t>是否涉及绿色产品：</w:t>
      </w:r>
      <w:r>
        <w:rPr>
          <w:rFonts w:hint="eastAsia" w:ascii="宋体" w:hAnsi="宋体" w:eastAsia="宋体" w:cs="宋体"/>
          <w:iCs w:val="0"/>
          <w:color w:val="auto"/>
          <w:kern w:val="2"/>
          <w:sz w:val="24"/>
          <w:szCs w:val="24"/>
          <w:u w:val="none"/>
          <w:lang w:val="en-US" w:eastAsia="zh-CN"/>
        </w:rPr>
        <w:t xml:space="preserve"> </w:t>
      </w:r>
    </w:p>
    <w:p w14:paraId="54010214">
      <w:pPr>
        <w:pStyle w:val="36"/>
        <w:keepNext w:val="0"/>
        <w:keepLines w:val="0"/>
        <w:pageBreakBefore w:val="0"/>
        <w:kinsoku/>
        <w:wordWrap/>
        <w:overflowPunct/>
        <w:topLinePunct w:val="0"/>
        <w:bidi w:val="0"/>
        <w:spacing w:beforeLines="0" w:line="560" w:lineRule="exact"/>
        <w:ind w:firstLine="420" w:firstLineChars="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iCs w:val="0"/>
          <w:color w:val="auto"/>
          <w:kern w:val="2"/>
          <w:sz w:val="24"/>
          <w:szCs w:val="24"/>
          <w:u w:val="none"/>
          <w:lang w:val="en-US" w:eastAsia="zh-CN"/>
        </w:rPr>
        <w:t xml:space="preserve">     </w:t>
      </w:r>
      <w:r>
        <w:rPr>
          <w:rFonts w:hint="eastAsia" w:ascii="宋体" w:hAnsi="宋体" w:eastAsia="宋体" w:cs="宋体"/>
          <w:iCs w:val="0"/>
          <w:color w:val="auto"/>
          <w:kern w:val="2"/>
          <w:sz w:val="24"/>
          <w:szCs w:val="24"/>
          <w:u w:val="none"/>
        </w:rPr>
        <w:sym w:font="Wingdings" w:char="00A8"/>
      </w:r>
      <w:r>
        <w:rPr>
          <w:rFonts w:hint="eastAsia" w:ascii="宋体" w:hAnsi="宋体" w:eastAsia="宋体" w:cs="宋体"/>
          <w:iCs w:val="0"/>
          <w:color w:val="auto"/>
          <w:kern w:val="2"/>
          <w:sz w:val="24"/>
          <w:szCs w:val="24"/>
          <w:u w:val="none"/>
        </w:rPr>
        <w:t>是</w:t>
      </w:r>
      <w:r>
        <w:rPr>
          <w:rFonts w:hint="eastAsia" w:ascii="宋体" w:hAnsi="宋体" w:eastAsia="宋体" w:cs="宋体"/>
          <w:iCs w:val="0"/>
          <w:color w:val="auto"/>
          <w:kern w:val="2"/>
          <w:sz w:val="24"/>
          <w:szCs w:val="24"/>
          <w:u w:val="none"/>
          <w:lang w:eastAsia="zh-CN"/>
        </w:rPr>
        <w:t>，绿色产品政府采购相关政策确定的底级品目名称：</w:t>
      </w:r>
      <w:r>
        <w:rPr>
          <w:rFonts w:hint="eastAsia" w:ascii="宋体" w:hAnsi="宋体" w:eastAsia="宋体" w:cs="宋体"/>
          <w:color w:val="auto"/>
          <w:sz w:val="24"/>
          <w:szCs w:val="24"/>
          <w:u w:val="single"/>
          <w:lang w:val="en-US" w:eastAsia="zh-CN"/>
        </w:rPr>
        <w:t xml:space="preserve">         </w:t>
      </w:r>
    </w:p>
    <w:p w14:paraId="58E10D75">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强制采购</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sym w:font="Wingdings" w:char="00A8"/>
      </w:r>
      <w:r>
        <w:rPr>
          <w:rFonts w:hint="eastAsia" w:ascii="宋体" w:hAnsi="宋体" w:eastAsia="宋体" w:cs="宋体"/>
          <w:iCs/>
          <w:color w:val="auto"/>
          <w:sz w:val="24"/>
          <w:szCs w:val="24"/>
          <w:lang w:eastAsia="zh-CN"/>
        </w:rPr>
        <w:t>优先采购</w:t>
      </w:r>
      <w:r>
        <w:rPr>
          <w:rFonts w:hint="eastAsia" w:ascii="宋体" w:hAnsi="宋体" w:eastAsia="宋体" w:cs="宋体"/>
          <w:iCs/>
          <w:color w:val="auto"/>
          <w:sz w:val="24"/>
          <w:szCs w:val="24"/>
          <w:lang w:val="en-US" w:eastAsia="zh-CN"/>
        </w:rPr>
        <w:t xml:space="preserve">    </w:t>
      </w:r>
    </w:p>
    <w:p w14:paraId="2FD3722C">
      <w:pPr>
        <w:pStyle w:val="36"/>
        <w:keepNext w:val="0"/>
        <w:keepLines w:val="0"/>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iCs w:val="0"/>
          <w:color w:val="auto"/>
          <w:kern w:val="2"/>
          <w:sz w:val="24"/>
          <w:szCs w:val="24"/>
          <w:u w:val="none"/>
          <w:lang w:val="en-US" w:eastAsia="zh-CN"/>
        </w:rPr>
        <w:t xml:space="preserve">     </w:t>
      </w:r>
      <w:r>
        <w:rPr>
          <w:rFonts w:hint="eastAsia" w:ascii="宋体" w:hAnsi="宋体" w:eastAsia="宋体" w:cs="宋体"/>
          <w:iCs w:val="0"/>
          <w:color w:val="auto"/>
          <w:kern w:val="2"/>
          <w:sz w:val="24"/>
          <w:szCs w:val="24"/>
          <w:u w:val="none"/>
        </w:rPr>
        <w:sym w:font="Wingdings" w:char="00A8"/>
      </w:r>
      <w:r>
        <w:rPr>
          <w:rFonts w:hint="eastAsia" w:ascii="宋体" w:hAnsi="宋体" w:eastAsia="宋体" w:cs="宋体"/>
          <w:iCs w:val="0"/>
          <w:color w:val="auto"/>
          <w:kern w:val="2"/>
          <w:sz w:val="24"/>
          <w:szCs w:val="24"/>
          <w:u w:val="none"/>
        </w:rPr>
        <w:t>否</w:t>
      </w:r>
    </w:p>
    <w:p w14:paraId="31720620">
      <w:pPr>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    （1</w:t>
      </w:r>
      <w:r>
        <w:rPr>
          <w:rFonts w:hint="eastAsia" w:ascii="宋体" w:hAnsi="宋体" w:eastAsia="宋体" w:cs="宋体"/>
          <w:color w:val="auto"/>
          <w:sz w:val="24"/>
          <w:szCs w:val="24"/>
          <w:lang w:val="en" w:eastAsia="zh-CN"/>
        </w:rPr>
        <w:t>1</w:t>
      </w:r>
      <w:r>
        <w:rPr>
          <w:rFonts w:hint="eastAsia" w:ascii="宋体" w:hAnsi="宋体" w:eastAsia="宋体" w:cs="宋体"/>
          <w:color w:val="auto"/>
          <w:sz w:val="24"/>
          <w:szCs w:val="24"/>
          <w:lang w:val="en-US" w:eastAsia="zh-CN"/>
        </w:rPr>
        <w:t>）涉及商品包装和快递包装的，是否参考</w:t>
      </w:r>
      <w:r>
        <w:rPr>
          <w:rFonts w:hint="eastAsia" w:ascii="宋体" w:hAnsi="宋体" w:eastAsia="宋体" w:cs="宋体"/>
          <w:color w:val="auto"/>
          <w:sz w:val="24"/>
          <w:szCs w:val="24"/>
        </w:rPr>
        <w:t>《商品包装政府</w:t>
      </w:r>
      <w:r>
        <w:rPr>
          <w:rFonts w:hint="eastAsia" w:ascii="宋体" w:hAnsi="宋体" w:eastAsia="宋体" w:cs="宋体"/>
          <w:color w:val="auto"/>
          <w:sz w:val="24"/>
          <w:szCs w:val="24"/>
          <w:lang w:eastAsia="zh-CN"/>
        </w:rPr>
        <w:t>采购内容及要求</w:t>
      </w:r>
      <w:r>
        <w:rPr>
          <w:rFonts w:hint="eastAsia" w:ascii="宋体" w:hAnsi="宋体" w:eastAsia="宋体" w:cs="宋体"/>
          <w:color w:val="auto"/>
          <w:sz w:val="24"/>
          <w:szCs w:val="24"/>
        </w:rPr>
        <w:t>标准（试行）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快递包装政府</w:t>
      </w:r>
      <w:r>
        <w:rPr>
          <w:rFonts w:hint="eastAsia" w:ascii="宋体" w:hAnsi="宋体" w:eastAsia="宋体" w:cs="宋体"/>
          <w:color w:val="auto"/>
          <w:sz w:val="24"/>
          <w:szCs w:val="24"/>
          <w:lang w:eastAsia="zh-CN"/>
        </w:rPr>
        <w:t>采购内容及要求</w:t>
      </w:r>
      <w:r>
        <w:rPr>
          <w:rFonts w:hint="eastAsia" w:ascii="宋体" w:hAnsi="宋体" w:eastAsia="宋体" w:cs="宋体"/>
          <w:color w:val="auto"/>
          <w:sz w:val="24"/>
          <w:szCs w:val="24"/>
        </w:rPr>
        <w:t>标准（</w:t>
      </w:r>
      <w:r>
        <w:rPr>
          <w:rFonts w:hint="eastAsia" w:ascii="宋体" w:hAnsi="宋体" w:eastAsia="宋体" w:cs="宋体"/>
          <w:color w:val="000000" w:themeColor="text1"/>
          <w:sz w:val="24"/>
          <w:szCs w:val="24"/>
          <w14:textFill>
            <w14:solidFill>
              <w14:schemeClr w14:val="tx1"/>
            </w14:solidFill>
          </w14:textFill>
        </w:rPr>
        <w:t>试行）》</w:t>
      </w:r>
      <w:r>
        <w:rPr>
          <w:rFonts w:hint="eastAsia" w:ascii="宋体" w:hAnsi="宋体" w:eastAsia="宋体" w:cs="宋体"/>
          <w:color w:val="000000" w:themeColor="text1"/>
          <w:sz w:val="24"/>
          <w:szCs w:val="24"/>
          <w:lang w:eastAsia="zh-CN"/>
          <w14:textFill>
            <w14:solidFill>
              <w14:schemeClr w14:val="tx1"/>
            </w14:solidFill>
          </w14:textFill>
        </w:rPr>
        <w:t>明确产品及相关快递服务的具体包装要求：</w:t>
      </w:r>
    </w:p>
    <w:p w14:paraId="4E530957">
      <w:pPr>
        <w:keepNext w:val="0"/>
        <w:keepLines w:val="0"/>
        <w:pageBreakBefore w:val="0"/>
        <w:numPr>
          <w:ilvl w:val="-1"/>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 xml:space="preserve">是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不涉及</w:t>
      </w:r>
    </w:p>
    <w:p w14:paraId="04F599ED">
      <w:pPr>
        <w:keepNext w:val="0"/>
        <w:keepLines w:val="0"/>
        <w:pageBreakBefore w:val="0"/>
        <w:numPr>
          <w:ilvl w:val="0"/>
          <w:numId w:val="3"/>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合同金额</w:t>
      </w:r>
    </w:p>
    <w:p w14:paraId="23D0FC0C">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（1）合同金额小写：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0D6A1A19">
      <w:pPr>
        <w:keepNext w:val="0"/>
        <w:keepLines w:val="0"/>
        <w:pageBreakBefore w:val="0"/>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483561C5">
      <w:pPr>
        <w:keepNext w:val="0"/>
        <w:keepLines w:val="0"/>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合同定价方式</w:t>
      </w:r>
      <w:r>
        <w:rPr>
          <w:rFonts w:hint="eastAsia" w:ascii="宋体" w:hAnsi="宋体" w:eastAsia="宋体" w:cs="宋体"/>
          <w:color w:val="000000" w:themeColor="text1"/>
          <w:sz w:val="24"/>
          <w:szCs w:val="24"/>
          <w:lang w:eastAsia="zh-CN"/>
          <w14:textFill>
            <w14:solidFill>
              <w14:schemeClr w14:val="tx1"/>
            </w14:solidFill>
          </w14:textFill>
        </w:rPr>
        <w:t>（采用组合定价方式的，可以勾选多项）</w:t>
      </w:r>
      <w:r>
        <w:rPr>
          <w:rFonts w:hint="eastAsia" w:ascii="宋体" w:hAnsi="宋体" w:eastAsia="宋体" w:cs="宋体"/>
          <w:color w:val="000000" w:themeColor="text1"/>
          <w:sz w:val="24"/>
          <w:szCs w:val="24"/>
          <w14:textFill>
            <w14:solidFill>
              <w14:schemeClr w14:val="tx1"/>
            </w14:solidFill>
          </w14:textFill>
        </w:rPr>
        <w:t>：</w:t>
      </w:r>
    </w:p>
    <w:p w14:paraId="3AFF1B41">
      <w:pPr>
        <w:keepNext w:val="0"/>
        <w:keepLines w:val="0"/>
        <w:pageBreakBefore w:val="0"/>
        <w:widowControl w:val="0"/>
        <w:kinsoku/>
        <w:wordWrap/>
        <w:overflowPunct/>
        <w:topLinePunct w:val="0"/>
        <w:autoSpaceDE/>
        <w:autoSpaceDN/>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固定总价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固定单价</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固定费率</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成本补偿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绩效激励</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C0674E7">
      <w:pPr>
        <w:pStyle w:val="2"/>
        <w:keepNext w:val="0"/>
        <w:keepLines w:val="0"/>
        <w:pageBreakBefore w:val="0"/>
        <w:widowControl w:val="0"/>
        <w:kinsoku/>
        <w:wordWrap/>
        <w:overflowPunct/>
        <w:topLinePunct w:val="0"/>
        <w:autoSpaceDE/>
        <w:autoSpaceDN/>
        <w:bidi w:val="0"/>
        <w:spacing w:line="560" w:lineRule="exact"/>
        <w:ind w:firstLine="720" w:firstLineChars="3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合同价格</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货物</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供应配送到医院，至验收合格的一切费用，包括但不限于：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货物</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的生产制造或购买费用、包装费、运输费（含二次运输费）、装卸费、退换货费用、保管费、配送费、调试费、检验费、保修费、维护保养费、人员培训费、保险费、管理费、税费、中标服务费等全部费用。</w:t>
      </w:r>
    </w:p>
    <w:p w14:paraId="2513865A">
      <w:pPr>
        <w:pStyle w:val="48"/>
        <w:keepNext w:val="0"/>
        <w:keepLines w:val="0"/>
        <w:pageBreakBefore w:val="0"/>
        <w:kinsoku/>
        <w:wordWrap/>
        <w:overflowPunct/>
        <w:topLinePunct w:val="0"/>
        <w:bidi w:val="0"/>
        <w:spacing w:beforeLines="0"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）付款方式（按项目实际勾选填写）：</w:t>
      </w:r>
    </w:p>
    <w:p w14:paraId="10155F2C">
      <w:pPr>
        <w:keepNext w:val="0"/>
        <w:keepLines w:val="0"/>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全额付款：</w:t>
      </w:r>
      <w:r>
        <w:rPr>
          <w:rFonts w:hint="eastAsia" w:ascii="宋体" w:hAnsi="宋体" w:eastAsia="宋体" w:cs="宋体"/>
          <w:color w:val="auto"/>
          <w:sz w:val="24"/>
          <w:szCs w:val="24"/>
          <w:u w:val="single"/>
        </w:rPr>
        <w:t xml:space="preserve">     （应</w:t>
      </w:r>
      <w:r>
        <w:rPr>
          <w:rFonts w:hint="eastAsia" w:ascii="宋体" w:hAnsi="宋体" w:eastAsia="宋体" w:cs="宋体"/>
          <w:color w:val="auto"/>
          <w:sz w:val="24"/>
          <w:szCs w:val="24"/>
          <w:u w:val="single"/>
          <w:lang w:eastAsia="zh-CN"/>
        </w:rPr>
        <w:t>明确</w:t>
      </w:r>
      <w:r>
        <w:rPr>
          <w:rFonts w:hint="eastAsia" w:ascii="宋体" w:hAnsi="宋体" w:eastAsia="宋体" w:cs="宋体"/>
          <w:color w:val="auto"/>
          <w:sz w:val="24"/>
          <w:szCs w:val="24"/>
          <w:u w:val="single"/>
        </w:rPr>
        <w:t>一次性支付合同款项</w:t>
      </w:r>
      <w:r>
        <w:rPr>
          <w:rFonts w:hint="eastAsia" w:ascii="宋体" w:hAnsi="宋体" w:eastAsia="宋体" w:cs="宋体"/>
          <w:color w:val="auto"/>
          <w:sz w:val="24"/>
          <w:szCs w:val="24"/>
          <w:u w:val="single"/>
          <w:lang w:eastAsia="zh-CN"/>
        </w:rPr>
        <w:t>的条件</w:t>
      </w:r>
      <w:r>
        <w:rPr>
          <w:rFonts w:hint="eastAsia" w:ascii="宋体" w:hAnsi="宋体" w:eastAsia="宋体" w:cs="宋体"/>
          <w:color w:val="auto"/>
          <w:sz w:val="24"/>
          <w:szCs w:val="24"/>
          <w:u w:val="single"/>
        </w:rPr>
        <w:t xml:space="preserve">）                    </w:t>
      </w:r>
    </w:p>
    <w:p w14:paraId="29637CD5">
      <w:pPr>
        <w:keepNext w:val="0"/>
        <w:keepLines w:val="0"/>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sym w:font="Wingdings" w:char="00FE"/>
      </w:r>
      <w:r>
        <w:rPr>
          <w:rFonts w:hint="eastAsia" w:ascii="宋体" w:hAnsi="宋体" w:eastAsia="宋体" w:cs="宋体"/>
          <w:color w:val="auto"/>
          <w:sz w:val="24"/>
          <w:szCs w:val="24"/>
        </w:rPr>
        <w:t>分期付款：</w:t>
      </w:r>
      <w:r>
        <w:rPr>
          <w:rFonts w:hint="eastAsia" w:ascii="宋体" w:hAnsi="宋体" w:eastAsia="宋体" w:cs="宋体"/>
          <w:color w:val="auto"/>
          <w:sz w:val="24"/>
          <w:szCs w:val="24"/>
          <w:u w:val="single"/>
        </w:rPr>
        <w:t xml:space="preserve"> 以合同签订时商定为准。（应明确分期支付合同款项的各期比例和支付条件</w:t>
      </w:r>
      <w:r>
        <w:rPr>
          <w:rFonts w:hint="eastAsia" w:ascii="宋体" w:hAnsi="宋体" w:eastAsia="宋体" w:cs="宋体"/>
          <w:color w:val="auto"/>
          <w:sz w:val="24"/>
          <w:szCs w:val="24"/>
          <w:u w:val="single"/>
          <w:lang w:eastAsia="zh-CN"/>
        </w:rPr>
        <w:t>，各期支付条件应与分期履约验收情况挂钩</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lang w:eastAsia="zh-CN"/>
        </w:rPr>
        <w:t>其中涉及预付款的</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（应明确预付款的支付比例和支付条件） </w:t>
      </w:r>
    </w:p>
    <w:p w14:paraId="64AA3D7F">
      <w:pPr>
        <w:keepNext w:val="0"/>
        <w:keepLines w:val="0"/>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成本补偿：</w:t>
      </w:r>
      <w:r>
        <w:rPr>
          <w:rFonts w:hint="eastAsia" w:ascii="宋体" w:hAnsi="宋体" w:eastAsia="宋体" w:cs="宋体"/>
          <w:color w:val="auto"/>
          <w:sz w:val="24"/>
          <w:szCs w:val="24"/>
          <w:u w:val="single"/>
        </w:rPr>
        <w:t xml:space="preserve">      （应明确按照成本补偿方式的支付方式和支付条件）   </w:t>
      </w:r>
    </w:p>
    <w:p w14:paraId="1AEF6389">
      <w:pPr>
        <w:keepNext w:val="0"/>
        <w:keepLines w:val="0"/>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rPr>
        <w:t>绩效激励：</w:t>
      </w:r>
      <w:r>
        <w:rPr>
          <w:rFonts w:hint="eastAsia" w:ascii="宋体" w:hAnsi="宋体" w:eastAsia="宋体" w:cs="宋体"/>
          <w:color w:val="auto"/>
          <w:sz w:val="24"/>
          <w:szCs w:val="24"/>
          <w:u w:val="single"/>
        </w:rPr>
        <w:t xml:space="preserve">      （应明确按照绩效激励方式的支付方式和支付条件）   </w:t>
      </w:r>
    </w:p>
    <w:p w14:paraId="043E436B">
      <w:pPr>
        <w:pStyle w:val="2"/>
        <w:keepNext w:val="0"/>
        <w:keepLines w:val="0"/>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u w:val="single"/>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付款前，乙方需提供符合甲方要求的发票，否则，甲方不承担</w:t>
      </w:r>
      <w:r>
        <w:rPr>
          <w:rFonts w:hint="eastAsia" w:ascii="宋体" w:hAnsi="宋体" w:eastAsia="宋体" w:cs="宋体"/>
          <w:color w:val="000000" w:themeColor="text1"/>
          <w:sz w:val="24"/>
          <w:szCs w:val="24"/>
          <w:u w:val="single"/>
          <w:lang w:val="en-US" w:eastAsia="zh-CN"/>
          <w14:textFill>
            <w14:solidFill>
              <w14:schemeClr w14:val="tx1"/>
            </w14:solidFill>
          </w14:textFill>
        </w:rPr>
        <w:t>因此造成的</w:t>
      </w:r>
      <w:r>
        <w:rPr>
          <w:rFonts w:hint="eastAsia" w:ascii="宋体" w:hAnsi="宋体" w:eastAsia="宋体" w:cs="宋体"/>
          <w:color w:val="000000" w:themeColor="text1"/>
          <w:sz w:val="24"/>
          <w:szCs w:val="24"/>
          <w:u w:val="single"/>
          <w14:textFill>
            <w14:solidFill>
              <w14:schemeClr w14:val="tx1"/>
            </w14:solidFill>
          </w14:textFill>
        </w:rPr>
        <w:t>逾期付款</w:t>
      </w:r>
      <w:r>
        <w:rPr>
          <w:rFonts w:hint="eastAsia" w:ascii="宋体" w:hAnsi="宋体" w:eastAsia="宋体" w:cs="宋体"/>
          <w:color w:val="000000" w:themeColor="text1"/>
          <w:sz w:val="24"/>
          <w:szCs w:val="24"/>
          <w:u w:val="single"/>
          <w:lang w:val="en-US" w:eastAsia="zh-CN"/>
          <w14:textFill>
            <w14:solidFill>
              <w14:schemeClr w14:val="tx1"/>
            </w14:solidFill>
          </w14:textFill>
        </w:rPr>
        <w:t>违约</w:t>
      </w:r>
      <w:r>
        <w:rPr>
          <w:rFonts w:hint="eastAsia" w:ascii="宋体" w:hAnsi="宋体" w:eastAsia="宋体" w:cs="宋体"/>
          <w:color w:val="000000" w:themeColor="text1"/>
          <w:sz w:val="24"/>
          <w:szCs w:val="24"/>
          <w:u w:val="single"/>
          <w14:textFill>
            <w14:solidFill>
              <w14:schemeClr w14:val="tx1"/>
            </w14:solidFill>
          </w14:textFill>
        </w:rPr>
        <w:t>责任。</w:t>
      </w:r>
    </w:p>
    <w:p w14:paraId="0FD99B38">
      <w:pPr>
        <w:keepNext w:val="0"/>
        <w:keepLines w:val="0"/>
        <w:pageBreakBefore w:val="0"/>
        <w:numPr>
          <w:ilvl w:val="0"/>
          <w:numId w:val="3"/>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color w:val="auto"/>
          <w:sz w:val="24"/>
          <w:szCs w:val="24"/>
          <w:u w:val="single"/>
        </w:rPr>
      </w:pPr>
      <w:r>
        <w:rPr>
          <w:rFonts w:hint="eastAsia" w:ascii="宋体" w:hAnsi="宋体" w:eastAsia="宋体" w:cs="宋体"/>
          <w:b/>
          <w:bCs w:val="0"/>
          <w:color w:val="auto"/>
          <w:sz w:val="24"/>
          <w:szCs w:val="24"/>
        </w:rPr>
        <w:t>合同履行</w:t>
      </w:r>
    </w:p>
    <w:p w14:paraId="4A5EFF96">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（1）起始日期：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日，完成日期：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6FA315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履约</w:t>
      </w:r>
      <w:r>
        <w:rPr>
          <w:rFonts w:hint="eastAsia" w:ascii="宋体" w:hAnsi="宋体" w:eastAsia="宋体" w:cs="宋体"/>
          <w:color w:val="auto"/>
          <w:sz w:val="24"/>
          <w:szCs w:val="24"/>
        </w:rPr>
        <w:t>地点</w:t>
      </w:r>
      <w:r>
        <w:rPr>
          <w:rFonts w:hint="eastAsia" w:ascii="宋体" w:hAnsi="宋体" w:eastAsia="宋体" w:cs="宋体"/>
          <w:b w:val="0"/>
          <w:bCs/>
          <w:color w:val="auto"/>
          <w:sz w:val="24"/>
          <w:szCs w:val="24"/>
        </w:rPr>
        <w:t>：</w:t>
      </w:r>
      <w:r>
        <w:rPr>
          <w:rFonts w:hint="eastAsia" w:ascii="宋体" w:hAnsi="宋体" w:eastAsia="宋体" w:cs="宋体"/>
          <w:color w:val="auto"/>
          <w:sz w:val="24"/>
          <w:szCs w:val="24"/>
          <w:u w:val="single"/>
        </w:rPr>
        <w:t xml:space="preserve">                             </w:t>
      </w:r>
    </w:p>
    <w:p w14:paraId="56A1F9A3">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rPr>
        <w:t>（3）履约担保：</w:t>
      </w:r>
      <w:r>
        <w:rPr>
          <w:rFonts w:hint="eastAsia" w:ascii="宋体" w:hAnsi="宋体" w:eastAsia="宋体" w:cs="宋体"/>
          <w:color w:val="auto"/>
          <w:sz w:val="24"/>
          <w:szCs w:val="24"/>
          <w:lang w:val="en-US" w:eastAsia="zh-CN"/>
        </w:rPr>
        <w:t>是否收取履约保证金：</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lang w:eastAsia="zh-CN"/>
        </w:rPr>
        <w:t>是</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sym w:font="Wingdings" w:char="00A8"/>
      </w:r>
      <w:r>
        <w:rPr>
          <w:rFonts w:hint="eastAsia" w:ascii="宋体" w:hAnsi="宋体" w:eastAsia="宋体" w:cs="宋体"/>
          <w:color w:val="auto"/>
          <w:sz w:val="24"/>
          <w:szCs w:val="24"/>
          <w:lang w:eastAsia="zh-CN"/>
        </w:rPr>
        <w:t>否</w:t>
      </w:r>
    </w:p>
    <w:p w14:paraId="259151F3">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u w:val="none"/>
          <w:lang w:val="en-US" w:eastAsia="zh-CN"/>
        </w:rPr>
        <w:t xml:space="preserve">  </w:t>
      </w:r>
      <w:r>
        <w:rPr>
          <w:rFonts w:hint="eastAsia" w:ascii="宋体" w:hAnsi="宋体" w:eastAsia="宋体" w:cs="宋体"/>
          <w:color w:val="auto"/>
          <w:sz w:val="24"/>
          <w:szCs w:val="24"/>
          <w:lang w:val="en-US" w:eastAsia="zh-CN"/>
        </w:rPr>
        <w:t xml:space="preserve">  收取履约保证金形式：</w:t>
      </w:r>
      <w:r>
        <w:rPr>
          <w:rFonts w:hint="eastAsia" w:ascii="宋体" w:hAnsi="宋体" w:eastAsia="宋体" w:cs="宋体"/>
          <w:bCs/>
          <w:color w:val="auto"/>
          <w:sz w:val="24"/>
          <w:szCs w:val="24"/>
          <w:u w:val="single"/>
        </w:rPr>
        <w:t xml:space="preserve">                            </w:t>
      </w:r>
    </w:p>
    <w:p w14:paraId="12E380DF">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收取履约保证金金额：</w:t>
      </w:r>
      <w:r>
        <w:rPr>
          <w:rFonts w:hint="eastAsia" w:ascii="宋体" w:hAnsi="宋体" w:eastAsia="宋体" w:cs="宋体"/>
          <w:bCs/>
          <w:color w:val="auto"/>
          <w:sz w:val="24"/>
          <w:szCs w:val="24"/>
          <w:u w:val="single"/>
        </w:rPr>
        <w:t xml:space="preserve">                            </w:t>
      </w:r>
    </w:p>
    <w:p w14:paraId="7A2DF766">
      <w:pPr>
        <w:keepNext w:val="0"/>
        <w:keepLines w:val="0"/>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u w:val="none"/>
          <w:lang w:val="en-US" w:eastAsia="zh-CN"/>
        </w:rPr>
        <w:t xml:space="preserve">    履约担保期限</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p>
    <w:p w14:paraId="5AA799E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（4）分期履行要求：</w:t>
      </w:r>
      <w:r>
        <w:rPr>
          <w:rFonts w:hint="eastAsia" w:ascii="宋体" w:hAnsi="宋体" w:eastAsia="宋体" w:cs="宋体"/>
          <w:bCs/>
          <w:color w:val="auto"/>
          <w:sz w:val="24"/>
          <w:szCs w:val="24"/>
          <w:u w:val="single"/>
        </w:rPr>
        <w:t xml:space="preserve">                                 </w:t>
      </w:r>
    </w:p>
    <w:p w14:paraId="63D829A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bCs/>
          <w:color w:val="auto"/>
          <w:sz w:val="24"/>
          <w:szCs w:val="24"/>
        </w:rPr>
        <w:t>（5）</w:t>
      </w:r>
      <w:r>
        <w:rPr>
          <w:rFonts w:hint="eastAsia" w:ascii="宋体" w:hAnsi="宋体" w:eastAsia="宋体" w:cs="宋体"/>
          <w:bCs/>
          <w:color w:val="auto"/>
          <w:sz w:val="24"/>
          <w:szCs w:val="24"/>
          <w:lang w:eastAsia="zh-CN"/>
        </w:rPr>
        <w:t>风险处置措施和替代方案</w:t>
      </w:r>
      <w:r>
        <w:rPr>
          <w:rFonts w:hint="eastAsia" w:ascii="宋体" w:hAnsi="宋体" w:eastAsia="宋体" w:cs="宋体"/>
          <w:bCs/>
          <w:color w:val="auto"/>
          <w:sz w:val="24"/>
          <w:szCs w:val="24"/>
        </w:rPr>
        <w:t>：</w:t>
      </w:r>
      <w:r>
        <w:rPr>
          <w:rFonts w:hint="eastAsia" w:ascii="宋体" w:hAnsi="宋体" w:eastAsia="宋体" w:cs="宋体"/>
          <w:color w:val="auto"/>
          <w:sz w:val="24"/>
          <w:szCs w:val="24"/>
          <w:u w:val="single"/>
        </w:rPr>
        <w:t xml:space="preserve">                       </w:t>
      </w:r>
    </w:p>
    <w:p w14:paraId="7A7E6172">
      <w:pPr>
        <w:keepNext w:val="0"/>
        <w:keepLines w:val="0"/>
        <w:pageBreakBefore w:val="0"/>
        <w:numPr>
          <w:ilvl w:val="0"/>
          <w:numId w:val="3"/>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合同验收</w:t>
      </w:r>
    </w:p>
    <w:p w14:paraId="35F2BE23">
      <w:pPr>
        <w:keepNext w:val="0"/>
        <w:keepLines w:val="0"/>
        <w:pageBreakBefore w:val="0"/>
        <w:numPr>
          <w:ilvl w:val="0"/>
          <w:numId w:val="5"/>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验收组织方式：</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自行组织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委托第三方组织</w:t>
      </w:r>
    </w:p>
    <w:p w14:paraId="41E0F147">
      <w:pPr>
        <w:keepNext w:val="0"/>
        <w:keepLines w:val="0"/>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验收主体：</w:t>
      </w:r>
      <w:r>
        <w:rPr>
          <w:rFonts w:hint="eastAsia" w:ascii="宋体" w:hAnsi="宋体" w:eastAsia="宋体" w:cs="宋体"/>
          <w:bCs/>
          <w:color w:val="auto"/>
          <w:sz w:val="24"/>
          <w:szCs w:val="24"/>
          <w:u w:val="single"/>
        </w:rPr>
        <w:t xml:space="preserve">                  </w:t>
      </w:r>
    </w:p>
    <w:p w14:paraId="5A5799F3">
      <w:pPr>
        <w:keepNext w:val="0"/>
        <w:keepLines w:val="0"/>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是否邀请本项目的其他</w:t>
      </w:r>
      <w:r>
        <w:rPr>
          <w:rFonts w:hint="eastAsia" w:ascii="宋体" w:hAnsi="宋体" w:eastAsia="宋体" w:cs="宋体"/>
          <w:bCs/>
          <w:color w:val="auto"/>
          <w:sz w:val="24"/>
          <w:szCs w:val="24"/>
          <w:lang w:eastAsia="zh-CN"/>
        </w:rPr>
        <w:t>投标人参加验收</w:t>
      </w:r>
      <w:r>
        <w:rPr>
          <w:rFonts w:hint="eastAsia" w:ascii="宋体" w:hAnsi="宋体" w:eastAsia="宋体" w:cs="宋体"/>
          <w:bCs/>
          <w:color w:val="auto"/>
          <w:sz w:val="24"/>
          <w:szCs w:val="24"/>
        </w:rPr>
        <w:t>：</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0C26AF4A">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是否邀请专家</w:t>
      </w:r>
      <w:r>
        <w:rPr>
          <w:rFonts w:hint="eastAsia" w:ascii="宋体" w:hAnsi="宋体" w:eastAsia="宋体" w:cs="宋体"/>
          <w:bCs/>
          <w:color w:val="auto"/>
          <w:sz w:val="24"/>
          <w:szCs w:val="24"/>
          <w:lang w:eastAsia="zh-CN"/>
        </w:rPr>
        <w:t>参加验收</w:t>
      </w:r>
      <w:r>
        <w:rPr>
          <w:rFonts w:hint="eastAsia" w:ascii="宋体" w:hAnsi="宋体" w:eastAsia="宋体" w:cs="宋体"/>
          <w:bCs/>
          <w:color w:val="auto"/>
          <w:sz w:val="24"/>
          <w:szCs w:val="24"/>
        </w:rPr>
        <w:t>：</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146F86A8">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是否邀请服务对象</w:t>
      </w:r>
      <w:r>
        <w:rPr>
          <w:rFonts w:hint="eastAsia" w:ascii="宋体" w:hAnsi="宋体" w:eastAsia="宋体" w:cs="宋体"/>
          <w:bCs/>
          <w:color w:val="auto"/>
          <w:sz w:val="24"/>
          <w:szCs w:val="24"/>
          <w:lang w:eastAsia="zh-CN"/>
        </w:rPr>
        <w:t>参加验收</w:t>
      </w:r>
      <w:r>
        <w:rPr>
          <w:rFonts w:hint="eastAsia" w:ascii="宋体" w:hAnsi="宋体" w:eastAsia="宋体" w:cs="宋体"/>
          <w:bCs/>
          <w:color w:val="auto"/>
          <w:sz w:val="24"/>
          <w:szCs w:val="24"/>
        </w:rPr>
        <w:t>：</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3E10CCA2">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是否邀请第三方检测机构</w:t>
      </w:r>
      <w:r>
        <w:rPr>
          <w:rFonts w:hint="eastAsia" w:ascii="宋体" w:hAnsi="宋体" w:eastAsia="宋体" w:cs="宋体"/>
          <w:bCs/>
          <w:color w:val="auto"/>
          <w:sz w:val="24"/>
          <w:szCs w:val="24"/>
          <w:lang w:eastAsia="zh-CN"/>
        </w:rPr>
        <w:t>参加验收</w:t>
      </w:r>
      <w:r>
        <w:rPr>
          <w:rFonts w:hint="eastAsia" w:ascii="宋体" w:hAnsi="宋体" w:eastAsia="宋体" w:cs="宋体"/>
          <w:bCs/>
          <w:color w:val="auto"/>
          <w:sz w:val="24"/>
          <w:szCs w:val="24"/>
        </w:rPr>
        <w:t>：</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01F2F414">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是否进行抽查检测：</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是</w:t>
      </w:r>
      <w:r>
        <w:rPr>
          <w:rFonts w:hint="eastAsia" w:ascii="宋体" w:hAnsi="宋体" w:eastAsia="宋体" w:cs="宋体"/>
          <w:bCs/>
          <w:color w:val="auto"/>
          <w:sz w:val="24"/>
          <w:szCs w:val="24"/>
          <w:lang w:eastAsia="zh-CN"/>
        </w:rPr>
        <w:t>，抽查比例：</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65F21DD3">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val="en-US" w:eastAsia="zh-CN"/>
        </w:rPr>
        <w:t>是否存在破坏性检测：</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是</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u w:val="single"/>
          <w:lang w:eastAsia="zh-CN"/>
        </w:rPr>
        <w:t>（应明确对被破坏的检测产品的处理方式）</w:t>
      </w:r>
    </w:p>
    <w:p w14:paraId="350610DB">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19D80373">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验收组织的其他事项：</w:t>
      </w:r>
      <w:r>
        <w:rPr>
          <w:rFonts w:hint="eastAsia" w:ascii="宋体" w:hAnsi="宋体" w:eastAsia="宋体" w:cs="宋体"/>
          <w:bCs/>
          <w:color w:val="auto"/>
          <w:sz w:val="24"/>
          <w:szCs w:val="24"/>
          <w:u w:val="single"/>
        </w:rPr>
        <w:t xml:space="preserve">                </w:t>
      </w:r>
    </w:p>
    <w:p w14:paraId="24EE292F">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（2）履约验收时间：</w:t>
      </w:r>
      <w:r>
        <w:rPr>
          <w:rFonts w:hint="eastAsia" w:ascii="宋体" w:hAnsi="宋体" w:eastAsia="宋体" w:cs="宋体"/>
          <w:bCs/>
          <w:color w:val="auto"/>
          <w:sz w:val="24"/>
          <w:szCs w:val="24"/>
          <w:u w:val="single"/>
        </w:rPr>
        <w:t>（计划于何时验收/</w:t>
      </w:r>
      <w:r>
        <w:rPr>
          <w:rFonts w:hint="eastAsia" w:ascii="宋体" w:hAnsi="宋体" w:eastAsia="宋体" w:cs="宋体"/>
          <w:bCs/>
          <w:color w:val="auto"/>
          <w:sz w:val="24"/>
          <w:szCs w:val="24"/>
          <w:u w:val="single"/>
          <w:lang w:eastAsia="zh-CN"/>
        </w:rPr>
        <w:t>投标人</w:t>
      </w:r>
      <w:r>
        <w:rPr>
          <w:rFonts w:hint="eastAsia" w:ascii="宋体" w:hAnsi="宋体" w:eastAsia="宋体" w:cs="宋体"/>
          <w:bCs/>
          <w:color w:val="auto"/>
          <w:sz w:val="24"/>
          <w:szCs w:val="24"/>
          <w:u w:val="single"/>
        </w:rPr>
        <w:t>提出验收申请之日起   日内组织验收）</w:t>
      </w:r>
      <w:r>
        <w:rPr>
          <w:rFonts w:hint="eastAsia" w:ascii="宋体" w:hAnsi="宋体" w:eastAsia="宋体" w:cs="宋体"/>
          <w:bCs/>
          <w:color w:val="auto"/>
          <w:sz w:val="24"/>
          <w:szCs w:val="24"/>
          <w:u w:val="single"/>
          <w:lang w:val="en-US" w:eastAsia="zh-CN"/>
        </w:rPr>
        <w:t xml:space="preserve"> </w:t>
      </w:r>
    </w:p>
    <w:p w14:paraId="581F6AAF">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（3）履约验收方式：</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一次性验收         </w:t>
      </w:r>
    </w:p>
    <w:p w14:paraId="48EB781F">
      <w:pPr>
        <w:keepNext w:val="0"/>
        <w:keepLines w:val="0"/>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分期/分项验收</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eastAsia="zh-CN"/>
        </w:rPr>
        <w:t>（应明确分期</w:t>
      </w:r>
      <w:r>
        <w:rPr>
          <w:rFonts w:hint="eastAsia" w:ascii="宋体" w:hAnsi="宋体" w:eastAsia="宋体" w:cs="宋体"/>
          <w:bCs/>
          <w:color w:val="auto"/>
          <w:sz w:val="24"/>
          <w:szCs w:val="24"/>
          <w:u w:val="single"/>
          <w:lang w:val="en" w:eastAsia="zh-CN"/>
        </w:rPr>
        <w:t>/分项验收的工作安排</w:t>
      </w:r>
      <w:r>
        <w:rPr>
          <w:rFonts w:hint="eastAsia" w:ascii="宋体" w:hAnsi="宋体" w:eastAsia="宋体" w:cs="宋体"/>
          <w:bCs/>
          <w:color w:val="auto"/>
          <w:sz w:val="24"/>
          <w:szCs w:val="24"/>
          <w:u w:val="single"/>
          <w:lang w:eastAsia="zh-CN"/>
        </w:rPr>
        <w:t>）</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p>
    <w:p w14:paraId="57B57642">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（4）履约验收程序：</w:t>
      </w:r>
      <w:r>
        <w:rPr>
          <w:rFonts w:hint="eastAsia" w:ascii="宋体" w:hAnsi="宋体" w:eastAsia="宋体" w:cs="宋体"/>
          <w:bCs/>
          <w:color w:val="auto"/>
          <w:sz w:val="24"/>
          <w:szCs w:val="24"/>
          <w:u w:val="single"/>
        </w:rPr>
        <w:t xml:space="preserve">                                         </w:t>
      </w:r>
    </w:p>
    <w:p w14:paraId="7F693A02">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（5）履约验收的内容：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4"/>
          <w:szCs w:val="24"/>
          <w:u w:val="single"/>
        </w:rPr>
        <w:t xml:space="preserve">                                      </w:t>
      </w:r>
    </w:p>
    <w:p w14:paraId="5E85AF51">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（6）履约验收标准：</w:t>
      </w:r>
      <w:r>
        <w:rPr>
          <w:rFonts w:hint="eastAsia" w:ascii="宋体" w:hAnsi="宋体" w:eastAsia="宋体" w:cs="宋体"/>
          <w:bCs/>
          <w:color w:val="auto"/>
          <w:sz w:val="24"/>
          <w:szCs w:val="24"/>
          <w:u w:val="single"/>
        </w:rPr>
        <w:t xml:space="preserve">                                         </w:t>
      </w:r>
    </w:p>
    <w:p w14:paraId="32B43627">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sz w:val="24"/>
          <w:szCs w:val="24"/>
          <w:lang w:eastAsia="zh-CN"/>
        </w:rPr>
      </w:pP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lang w:val="en-US" w:eastAsia="zh-CN"/>
        </w:rPr>
        <w:t>7</w:t>
      </w:r>
      <w:r>
        <w:rPr>
          <w:rFonts w:hint="eastAsia" w:ascii="宋体" w:hAnsi="宋体" w:eastAsia="宋体" w:cs="宋体"/>
          <w:bCs/>
          <w:color w:val="auto"/>
          <w:sz w:val="24"/>
          <w:szCs w:val="24"/>
          <w:u w:val="none"/>
          <w:lang w:eastAsia="zh-CN"/>
        </w:rPr>
        <w:t>）是否以采购活动中投标人提供的样品作为参考：</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rPr>
        <w:sym w:font="Wingdings" w:char="00A8"/>
      </w:r>
      <w:r>
        <w:rPr>
          <w:rFonts w:hint="eastAsia" w:ascii="宋体" w:hAnsi="宋体" w:eastAsia="宋体" w:cs="宋体"/>
          <w:bCs/>
          <w:color w:val="auto"/>
          <w:sz w:val="24"/>
          <w:szCs w:val="24"/>
        </w:rPr>
        <w:t>否</w:t>
      </w:r>
    </w:p>
    <w:p w14:paraId="2F1407C7">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（8）履约验收其他事项：</w:t>
      </w:r>
      <w:r>
        <w:rPr>
          <w:rFonts w:hint="eastAsia" w:ascii="宋体" w:hAnsi="宋体" w:eastAsia="宋体" w:cs="宋体"/>
          <w:bCs/>
          <w:color w:val="auto"/>
          <w:sz w:val="24"/>
          <w:szCs w:val="24"/>
          <w:u w:val="single"/>
        </w:rPr>
        <w:t xml:space="preserve">      </w:t>
      </w:r>
      <w:r>
        <w:rPr>
          <w:rFonts w:hint="eastAsia" w:ascii="宋体" w:hAnsi="宋体" w:eastAsia="宋体" w:cs="宋体"/>
          <w:bCs/>
          <w:i w:val="0"/>
          <w:iCs w:val="0"/>
          <w:color w:val="auto"/>
          <w:sz w:val="24"/>
          <w:szCs w:val="24"/>
          <w:u w:val="single"/>
        </w:rPr>
        <w:t>（产权过户登记等）</w:t>
      </w:r>
      <w:r>
        <w:rPr>
          <w:rFonts w:hint="eastAsia" w:ascii="宋体" w:hAnsi="宋体" w:eastAsia="宋体" w:cs="宋体"/>
          <w:bCs/>
          <w:color w:val="auto"/>
          <w:sz w:val="24"/>
          <w:szCs w:val="24"/>
          <w:u w:val="single"/>
        </w:rPr>
        <w:t xml:space="preserve">          </w:t>
      </w:r>
    </w:p>
    <w:p w14:paraId="6011E96A">
      <w:pPr>
        <w:keepNext w:val="0"/>
        <w:keepLines w:val="0"/>
        <w:pageBreakBefore w:val="0"/>
        <w:numPr>
          <w:ilvl w:val="0"/>
          <w:numId w:val="3"/>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组成合同的文件</w:t>
      </w:r>
    </w:p>
    <w:p w14:paraId="7CBF0C2D">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本协议书与下列文件一起构成合同文件，如下述文件之间有任何抵触、矛盾或歧义，应按以下顺序解释：</w:t>
      </w:r>
    </w:p>
    <w:p w14:paraId="41B3C801">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p>
    <w:p w14:paraId="298B1215">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）政府采购合同专用条款</w:t>
      </w:r>
    </w:p>
    <w:p w14:paraId="0A59AB17">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）政府采购合同通用条款</w:t>
      </w:r>
    </w:p>
    <w:p w14:paraId="24E4F920">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）中标</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w:t>
      </w:r>
    </w:p>
    <w:p w14:paraId="71C9479D">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）投标（响应）文件</w:t>
      </w:r>
    </w:p>
    <w:p w14:paraId="56D428F8">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（6）采购文件</w:t>
      </w:r>
    </w:p>
    <w:p w14:paraId="5AB96495">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（7）有关技术文件，图纸</w:t>
      </w:r>
    </w:p>
    <w:p w14:paraId="364A1240">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p>
    <w:p w14:paraId="2535E5E4">
      <w:pPr>
        <w:keepNext w:val="0"/>
        <w:keepLines w:val="0"/>
        <w:pageBreakBefore w:val="0"/>
        <w:numPr>
          <w:ilvl w:val="0"/>
          <w:numId w:val="3"/>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合同生效</w:t>
      </w:r>
    </w:p>
    <w:p w14:paraId="136AF159">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甲乙</w:t>
      </w:r>
      <w:r>
        <w:rPr>
          <w:rFonts w:hint="eastAsia" w:ascii="宋体" w:hAnsi="宋体" w:eastAsia="宋体" w:cs="宋体"/>
          <w:color w:val="000000" w:themeColor="text1"/>
          <w:sz w:val="24"/>
          <w:szCs w:val="24"/>
          <w:u w:val="single"/>
          <w:lang w:val="en-US" w:eastAsia="zh-CN"/>
          <w14:textFill>
            <w14:solidFill>
              <w14:schemeClr w14:val="tx1"/>
            </w14:solidFill>
          </w14:textFill>
        </w:rPr>
        <w:t>双方</w:t>
      </w:r>
      <w:r>
        <w:rPr>
          <w:rFonts w:hint="eastAsia" w:ascii="宋体" w:hAnsi="宋体" w:eastAsia="宋体" w:cs="宋体"/>
          <w:color w:val="000000" w:themeColor="text1"/>
          <w:sz w:val="24"/>
          <w:szCs w:val="24"/>
          <w:u w:val="single"/>
          <w:lang w:eastAsia="zh-CN"/>
          <w14:textFill>
            <w14:solidFill>
              <w14:schemeClr w14:val="tx1"/>
            </w14:solidFill>
          </w14:textFill>
        </w:rPr>
        <w:t>法定代表人或授权代表</w:t>
      </w:r>
      <w:r>
        <w:rPr>
          <w:rFonts w:hint="eastAsia" w:ascii="宋体" w:hAnsi="宋体" w:eastAsia="宋体" w:cs="宋体"/>
          <w:color w:val="000000" w:themeColor="text1"/>
          <w:sz w:val="24"/>
          <w:szCs w:val="24"/>
          <w:u w:val="single"/>
          <w:lang w:val="en-US" w:eastAsia="zh-CN"/>
          <w14:textFill>
            <w14:solidFill>
              <w14:schemeClr w14:val="tx1"/>
            </w14:solidFill>
          </w14:textFill>
        </w:rPr>
        <w:t>签字盖章</w:t>
      </w:r>
      <w:r>
        <w:rPr>
          <w:rFonts w:hint="eastAsia" w:ascii="宋体" w:hAnsi="宋体" w:eastAsia="宋体" w:cs="宋体"/>
          <w:color w:val="auto"/>
          <w:sz w:val="24"/>
          <w:szCs w:val="24"/>
          <w:u w:val="single"/>
          <w:lang w:val="en-US" w:eastAsia="zh-CN"/>
        </w:rPr>
        <w:t>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生效。</w:t>
      </w:r>
    </w:p>
    <w:p w14:paraId="52F1080B">
      <w:pPr>
        <w:keepNext w:val="0"/>
        <w:keepLines w:val="0"/>
        <w:pageBreakBefore w:val="0"/>
        <w:numPr>
          <w:ilvl w:val="0"/>
          <w:numId w:val="3"/>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合同份数</w:t>
      </w:r>
    </w:p>
    <w:p w14:paraId="495F8A5D">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rPr>
        <w:t>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r>
        <w:rPr>
          <w:rFonts w:hint="eastAsia" w:ascii="宋体" w:hAnsi="宋体" w:eastAsia="宋体" w:cs="宋体"/>
          <w:color w:val="auto"/>
          <w:sz w:val="24"/>
          <w:szCs w:val="24"/>
          <w:lang w:eastAsia="zh-CN"/>
        </w:rPr>
        <w:t>乙方</w:t>
      </w:r>
      <w:r>
        <w:rPr>
          <w:rFonts w:hint="eastAsia" w:ascii="宋体" w:hAnsi="宋体" w:eastAsia="宋体" w:cs="宋体"/>
          <w:color w:val="auto"/>
          <w:sz w:val="24"/>
          <w:szCs w:val="24"/>
        </w:rPr>
        <w:t>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份，均具有同等法律效力。</w:t>
      </w:r>
    </w:p>
    <w:p w14:paraId="50446385">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合同订立时间：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2664CDA">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合同订立地点：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临沧市临翔区人民医院</w:t>
      </w:r>
      <w:r>
        <w:rPr>
          <w:rFonts w:hint="eastAsia" w:ascii="宋体" w:hAnsi="宋体" w:eastAsia="宋体" w:cs="宋体"/>
          <w:color w:val="auto"/>
          <w:sz w:val="24"/>
          <w:szCs w:val="24"/>
          <w:u w:val="single"/>
        </w:rPr>
        <w:t xml:space="preserve"> </w:t>
      </w:r>
    </w:p>
    <w:p w14:paraId="3233A53B">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附件：具体标</w:t>
      </w:r>
      <w:r>
        <w:rPr>
          <w:rFonts w:hint="eastAsia" w:ascii="宋体" w:hAnsi="宋体" w:eastAsia="宋体" w:cs="宋体"/>
          <w:color w:val="auto"/>
          <w:sz w:val="24"/>
          <w:szCs w:val="24"/>
          <w:lang w:eastAsia="zh-CN"/>
        </w:rPr>
        <w:t>的及其</w:t>
      </w:r>
      <w:r>
        <w:rPr>
          <w:rFonts w:hint="eastAsia" w:ascii="宋体" w:hAnsi="宋体" w:eastAsia="宋体" w:cs="宋体"/>
          <w:color w:val="auto"/>
          <w:sz w:val="24"/>
          <w:szCs w:val="24"/>
          <w:highlight w:val="none"/>
          <w:u w:val="none"/>
          <w:lang w:val="en-US" w:eastAsia="zh-CN"/>
        </w:rPr>
        <w:t>技术要求和商务要求</w:t>
      </w:r>
      <w:r>
        <w:rPr>
          <w:rFonts w:hint="eastAsia" w:ascii="宋体" w:hAnsi="宋体" w:eastAsia="宋体" w:cs="宋体"/>
          <w:color w:val="auto"/>
          <w:sz w:val="24"/>
          <w:szCs w:val="24"/>
        </w:rPr>
        <w:t>、联合协议、分包</w:t>
      </w:r>
      <w:r>
        <w:rPr>
          <w:rFonts w:hint="eastAsia" w:ascii="宋体" w:hAnsi="宋体" w:eastAsia="宋体" w:cs="宋体"/>
          <w:color w:val="auto"/>
          <w:sz w:val="24"/>
          <w:szCs w:val="24"/>
          <w:lang w:eastAsia="zh-CN"/>
        </w:rPr>
        <w:t>意向</w:t>
      </w:r>
      <w:r>
        <w:rPr>
          <w:rFonts w:hint="eastAsia" w:ascii="宋体" w:hAnsi="宋体" w:eastAsia="宋体" w:cs="宋体"/>
          <w:color w:val="auto"/>
          <w:sz w:val="24"/>
          <w:szCs w:val="24"/>
        </w:rPr>
        <w:t>协议等。</w:t>
      </w:r>
    </w:p>
    <w:p w14:paraId="052C6F10">
      <w:pPr>
        <w:rPr>
          <w:rFonts w:hint="eastAsia"/>
          <w:sz w:val="20"/>
          <w:szCs w:val="22"/>
        </w:rPr>
      </w:pPr>
      <w:r>
        <w:rPr>
          <w:rFonts w:hint="eastAsia" w:ascii="宋体" w:hAnsi="宋体" w:eastAsia="宋体" w:cs="宋体"/>
          <w:color w:val="auto"/>
          <w:sz w:val="24"/>
          <w:szCs w:val="24"/>
        </w:rPr>
        <w:br w:type="page"/>
      </w:r>
    </w:p>
    <w:tbl>
      <w:tblPr>
        <w:tblStyle w:val="26"/>
        <w:tblW w:w="9817"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211"/>
        <w:gridCol w:w="2817"/>
        <w:gridCol w:w="2313"/>
        <w:gridCol w:w="2476"/>
      </w:tblGrid>
      <w:tr w14:paraId="4F022D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5028" w:type="dxa"/>
            <w:gridSpan w:val="2"/>
            <w:tcBorders>
              <w:bottom w:val="single" w:color="auto" w:sz="2" w:space="0"/>
              <w:right w:val="single" w:color="auto" w:sz="2" w:space="0"/>
            </w:tcBorders>
            <w:vAlign w:val="center"/>
          </w:tcPr>
          <w:p w14:paraId="03397A77">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甲方（采购人</w:t>
            </w:r>
            <w:r>
              <w:rPr>
                <w:rFonts w:hint="eastAsia" w:ascii="宋体" w:hAnsi="宋体" w:eastAsia="宋体" w:cs="宋体"/>
                <w:color w:val="auto"/>
                <w:sz w:val="24"/>
                <w:szCs w:val="24"/>
                <w:lang w:eastAsia="zh-CN"/>
              </w:rPr>
              <w:t>、受采购人委托签订合同的单位</w:t>
            </w:r>
            <w:r>
              <w:rPr>
                <w:rFonts w:hint="eastAsia" w:ascii="宋体" w:hAnsi="宋体" w:eastAsia="宋体" w:cs="宋体"/>
                <w:color w:val="auto"/>
                <w:sz w:val="24"/>
                <w:szCs w:val="24"/>
              </w:rPr>
              <w:t>或采购文件约定的合同甲方）</w:t>
            </w:r>
          </w:p>
        </w:tc>
        <w:tc>
          <w:tcPr>
            <w:tcW w:w="4789" w:type="dxa"/>
            <w:gridSpan w:val="2"/>
            <w:tcBorders>
              <w:left w:val="single" w:color="auto" w:sz="2" w:space="0"/>
              <w:bottom w:val="single" w:color="auto" w:sz="2" w:space="0"/>
            </w:tcBorders>
            <w:vAlign w:val="center"/>
          </w:tcPr>
          <w:p w14:paraId="0B1AAF7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w:t>
            </w:r>
          </w:p>
        </w:tc>
      </w:tr>
      <w:tr w14:paraId="40C5C0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211" w:type="dxa"/>
            <w:tcBorders>
              <w:top w:val="single" w:color="auto" w:sz="2" w:space="0"/>
              <w:bottom w:val="single" w:color="auto" w:sz="2" w:space="0"/>
              <w:right w:val="single" w:color="auto" w:sz="2" w:space="0"/>
            </w:tcBorders>
            <w:vAlign w:val="center"/>
          </w:tcPr>
          <w:p w14:paraId="0C1EDAC3">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单位名称（公章</w:t>
            </w:r>
            <w:r>
              <w:rPr>
                <w:rFonts w:hint="eastAsia" w:ascii="宋体" w:hAnsi="宋体" w:eastAsia="宋体" w:cs="宋体"/>
                <w:color w:val="auto"/>
                <w:sz w:val="24"/>
                <w:szCs w:val="24"/>
                <w:lang w:eastAsia="zh-CN"/>
              </w:rPr>
              <w:t>或合同章</w:t>
            </w:r>
            <w:r>
              <w:rPr>
                <w:rFonts w:hint="eastAsia" w:ascii="宋体" w:hAnsi="宋体" w:eastAsia="宋体" w:cs="宋体"/>
                <w:color w:val="auto"/>
                <w:sz w:val="24"/>
                <w:szCs w:val="24"/>
              </w:rPr>
              <w:t>）</w:t>
            </w:r>
          </w:p>
        </w:tc>
        <w:tc>
          <w:tcPr>
            <w:tcW w:w="2817" w:type="dxa"/>
            <w:tcBorders>
              <w:top w:val="single" w:color="auto" w:sz="2" w:space="0"/>
              <w:left w:val="single" w:color="auto" w:sz="2" w:space="0"/>
              <w:bottom w:val="single" w:color="auto" w:sz="2" w:space="0"/>
              <w:right w:val="single" w:color="auto" w:sz="2" w:space="0"/>
            </w:tcBorders>
            <w:vAlign w:val="center"/>
          </w:tcPr>
          <w:p w14:paraId="1C861D12">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临沧市临翔区人民医院</w:t>
            </w:r>
          </w:p>
        </w:tc>
        <w:tc>
          <w:tcPr>
            <w:tcW w:w="2313" w:type="dxa"/>
            <w:tcBorders>
              <w:top w:val="single" w:color="auto" w:sz="2" w:space="0"/>
              <w:left w:val="single" w:color="auto" w:sz="2" w:space="0"/>
              <w:bottom w:val="single" w:color="auto" w:sz="2" w:space="0"/>
              <w:right w:val="single" w:color="auto" w:sz="2" w:space="0"/>
            </w:tcBorders>
            <w:vAlign w:val="center"/>
          </w:tcPr>
          <w:p w14:paraId="4920ED4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单位名称（公章</w:t>
            </w:r>
            <w:r>
              <w:rPr>
                <w:rFonts w:hint="eastAsia" w:ascii="宋体" w:hAnsi="宋体" w:eastAsia="宋体" w:cs="宋体"/>
                <w:color w:val="auto"/>
                <w:sz w:val="24"/>
                <w:szCs w:val="24"/>
                <w:lang w:eastAsia="zh-CN"/>
              </w:rPr>
              <w:t>或合同章</w:t>
            </w:r>
            <w:r>
              <w:rPr>
                <w:rFonts w:hint="eastAsia" w:ascii="宋体" w:hAnsi="宋体" w:eastAsia="宋体" w:cs="宋体"/>
                <w:color w:val="auto"/>
                <w:sz w:val="24"/>
                <w:szCs w:val="24"/>
              </w:rPr>
              <w:t>）</w:t>
            </w:r>
          </w:p>
        </w:tc>
        <w:tc>
          <w:tcPr>
            <w:tcW w:w="2476" w:type="dxa"/>
            <w:tcBorders>
              <w:top w:val="single" w:color="auto" w:sz="2" w:space="0"/>
              <w:left w:val="single" w:color="auto" w:sz="2" w:space="0"/>
              <w:bottom w:val="single" w:color="auto" w:sz="2" w:space="0"/>
            </w:tcBorders>
            <w:vAlign w:val="center"/>
          </w:tcPr>
          <w:p w14:paraId="205B619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50A4FC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211" w:type="dxa"/>
            <w:vMerge w:val="restart"/>
            <w:tcBorders>
              <w:top w:val="single" w:color="auto" w:sz="2" w:space="0"/>
              <w:right w:val="single" w:color="auto" w:sz="2" w:space="0"/>
            </w:tcBorders>
            <w:vAlign w:val="center"/>
          </w:tcPr>
          <w:p w14:paraId="474DC69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14:paraId="36532D30">
            <w:pPr>
              <w:keepNext w:val="0"/>
              <w:keepLines w:val="0"/>
              <w:pageBreakBefore w:val="0"/>
              <w:widowControl w:val="0"/>
              <w:kinsoku/>
              <w:wordWrap/>
              <w:overflowPunct/>
              <w:topLinePunct w:val="0"/>
              <w:autoSpaceDE/>
              <w:autoSpaceDN/>
              <w:bidi w:val="0"/>
              <w:adjustRightInd w:val="0"/>
              <w:snapToGrid w:val="0"/>
              <w:spacing w:line="560" w:lineRule="exact"/>
              <w:ind w:firstLine="115" w:firstLineChars="48"/>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或其委托代理人（签章）</w:t>
            </w:r>
          </w:p>
        </w:tc>
        <w:tc>
          <w:tcPr>
            <w:tcW w:w="2817" w:type="dxa"/>
            <w:vMerge w:val="restart"/>
            <w:tcBorders>
              <w:top w:val="single" w:color="auto" w:sz="2" w:space="0"/>
              <w:left w:val="single" w:color="auto" w:sz="2" w:space="0"/>
              <w:right w:val="single" w:color="auto" w:sz="2" w:space="0"/>
            </w:tcBorders>
            <w:vAlign w:val="center"/>
          </w:tcPr>
          <w:p w14:paraId="6C104B1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yellow"/>
              </w:rPr>
            </w:pPr>
          </w:p>
        </w:tc>
        <w:tc>
          <w:tcPr>
            <w:tcW w:w="2313" w:type="dxa"/>
            <w:tcBorders>
              <w:top w:val="single" w:color="auto" w:sz="2" w:space="0"/>
              <w:left w:val="single" w:color="auto" w:sz="2" w:space="0"/>
              <w:right w:val="single" w:color="auto" w:sz="2" w:space="0"/>
            </w:tcBorders>
            <w:vAlign w:val="center"/>
          </w:tcPr>
          <w:p w14:paraId="16E6AF7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14:paraId="783583B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或其委托代理人（签章）</w:t>
            </w:r>
          </w:p>
        </w:tc>
        <w:tc>
          <w:tcPr>
            <w:tcW w:w="2476" w:type="dxa"/>
            <w:tcBorders>
              <w:top w:val="single" w:color="auto" w:sz="2" w:space="0"/>
              <w:left w:val="single" w:color="auto" w:sz="2" w:space="0"/>
              <w:bottom w:val="single" w:color="auto" w:sz="2" w:space="0"/>
            </w:tcBorders>
            <w:vAlign w:val="center"/>
          </w:tcPr>
          <w:p w14:paraId="7CAE70B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r>
      <w:tr w14:paraId="4A25B8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vMerge w:val="continue"/>
            <w:tcBorders>
              <w:bottom w:val="single" w:color="auto" w:sz="2" w:space="0"/>
              <w:right w:val="single" w:color="auto" w:sz="2" w:space="0"/>
            </w:tcBorders>
            <w:vAlign w:val="center"/>
          </w:tcPr>
          <w:p w14:paraId="7491AAD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817" w:type="dxa"/>
            <w:vMerge w:val="continue"/>
            <w:tcBorders>
              <w:left w:val="single" w:color="auto" w:sz="2" w:space="0"/>
              <w:bottom w:val="single" w:color="auto" w:sz="2" w:space="0"/>
              <w:right w:val="single" w:color="auto" w:sz="2" w:space="0"/>
            </w:tcBorders>
            <w:vAlign w:val="center"/>
          </w:tcPr>
          <w:p w14:paraId="1808BB5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yellow"/>
              </w:rPr>
            </w:pPr>
          </w:p>
        </w:tc>
        <w:tc>
          <w:tcPr>
            <w:tcW w:w="2313" w:type="dxa"/>
            <w:tcBorders>
              <w:top w:val="single" w:color="auto" w:sz="2" w:space="0"/>
              <w:left w:val="single" w:color="auto" w:sz="2" w:space="0"/>
              <w:bottom w:val="single" w:color="auto" w:sz="2" w:space="0"/>
              <w:right w:val="single" w:color="auto" w:sz="2" w:space="0"/>
            </w:tcBorders>
            <w:vAlign w:val="center"/>
          </w:tcPr>
          <w:p w14:paraId="7D76E5E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拥有者性别</w:t>
            </w:r>
          </w:p>
        </w:tc>
        <w:tc>
          <w:tcPr>
            <w:tcW w:w="2476" w:type="dxa"/>
            <w:tcBorders>
              <w:top w:val="single" w:color="auto" w:sz="2" w:space="0"/>
              <w:left w:val="single" w:color="auto" w:sz="2" w:space="0"/>
              <w:bottom w:val="single" w:color="auto" w:sz="2" w:space="0"/>
            </w:tcBorders>
            <w:vAlign w:val="center"/>
          </w:tcPr>
          <w:p w14:paraId="415970E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3585EC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4ADED9B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所</w:t>
            </w:r>
          </w:p>
        </w:tc>
        <w:tc>
          <w:tcPr>
            <w:tcW w:w="2817" w:type="dxa"/>
            <w:tcBorders>
              <w:top w:val="single" w:color="auto" w:sz="2" w:space="0"/>
              <w:left w:val="single" w:color="auto" w:sz="2" w:space="0"/>
              <w:bottom w:val="single" w:color="auto" w:sz="2" w:space="0"/>
              <w:right w:val="single" w:color="auto" w:sz="2" w:space="0"/>
            </w:tcBorders>
            <w:vAlign w:val="center"/>
          </w:tcPr>
          <w:p w14:paraId="6A338746">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临沧市临翔区汀旗路261号</w:t>
            </w:r>
          </w:p>
        </w:tc>
        <w:tc>
          <w:tcPr>
            <w:tcW w:w="2313" w:type="dxa"/>
            <w:tcBorders>
              <w:top w:val="single" w:color="auto" w:sz="2" w:space="0"/>
              <w:left w:val="single" w:color="auto" w:sz="2" w:space="0"/>
              <w:bottom w:val="single" w:color="auto" w:sz="2" w:space="0"/>
              <w:right w:val="single" w:color="auto" w:sz="2" w:space="0"/>
            </w:tcBorders>
            <w:vAlign w:val="center"/>
          </w:tcPr>
          <w:p w14:paraId="106D8C7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住</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所</w:t>
            </w:r>
          </w:p>
        </w:tc>
        <w:tc>
          <w:tcPr>
            <w:tcW w:w="2476" w:type="dxa"/>
            <w:tcBorders>
              <w:top w:val="single" w:color="auto" w:sz="2" w:space="0"/>
              <w:left w:val="single" w:color="auto" w:sz="2" w:space="0"/>
              <w:bottom w:val="single" w:color="auto" w:sz="2" w:space="0"/>
            </w:tcBorders>
            <w:vAlign w:val="center"/>
          </w:tcPr>
          <w:p w14:paraId="2B92B99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0084E5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2129ED8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 系 人</w:t>
            </w:r>
          </w:p>
        </w:tc>
        <w:tc>
          <w:tcPr>
            <w:tcW w:w="2817" w:type="dxa"/>
            <w:tcBorders>
              <w:top w:val="single" w:color="auto" w:sz="2" w:space="0"/>
              <w:left w:val="single" w:color="auto" w:sz="2" w:space="0"/>
              <w:bottom w:val="single" w:color="auto" w:sz="2" w:space="0"/>
              <w:right w:val="single" w:color="auto" w:sz="2" w:space="0"/>
            </w:tcBorders>
            <w:vAlign w:val="center"/>
          </w:tcPr>
          <w:p w14:paraId="61DB2D7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28AB017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 系 人</w:t>
            </w:r>
          </w:p>
        </w:tc>
        <w:tc>
          <w:tcPr>
            <w:tcW w:w="2476" w:type="dxa"/>
            <w:tcBorders>
              <w:top w:val="single" w:color="auto" w:sz="2" w:space="0"/>
              <w:left w:val="single" w:color="auto" w:sz="2" w:space="0"/>
              <w:bottom w:val="single" w:color="auto" w:sz="2" w:space="0"/>
            </w:tcBorders>
            <w:vAlign w:val="center"/>
          </w:tcPr>
          <w:p w14:paraId="3D76165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7F27D6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2A3C10C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2817" w:type="dxa"/>
            <w:tcBorders>
              <w:top w:val="single" w:color="auto" w:sz="2" w:space="0"/>
              <w:left w:val="single" w:color="auto" w:sz="2" w:space="0"/>
              <w:bottom w:val="single" w:color="auto" w:sz="2" w:space="0"/>
              <w:right w:val="single" w:color="auto" w:sz="2" w:space="0"/>
            </w:tcBorders>
            <w:vAlign w:val="center"/>
          </w:tcPr>
          <w:p w14:paraId="07170E0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44C8280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2476" w:type="dxa"/>
            <w:tcBorders>
              <w:top w:val="single" w:color="auto" w:sz="2" w:space="0"/>
              <w:left w:val="single" w:color="auto" w:sz="2" w:space="0"/>
              <w:bottom w:val="single" w:color="auto" w:sz="2" w:space="0"/>
            </w:tcBorders>
            <w:vAlign w:val="center"/>
          </w:tcPr>
          <w:p w14:paraId="0EF5426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2C751B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37EF0E7E">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通信地址</w:t>
            </w:r>
          </w:p>
        </w:tc>
        <w:tc>
          <w:tcPr>
            <w:tcW w:w="2817" w:type="dxa"/>
            <w:tcBorders>
              <w:top w:val="single" w:color="auto" w:sz="2" w:space="0"/>
              <w:left w:val="single" w:color="auto" w:sz="2" w:space="0"/>
              <w:bottom w:val="single" w:color="auto" w:sz="2" w:space="0"/>
              <w:right w:val="single" w:color="auto" w:sz="2" w:space="0"/>
            </w:tcBorders>
            <w:vAlign w:val="center"/>
          </w:tcPr>
          <w:p w14:paraId="73A1543E">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3BEC285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通信地址</w:t>
            </w:r>
          </w:p>
        </w:tc>
        <w:tc>
          <w:tcPr>
            <w:tcW w:w="2476" w:type="dxa"/>
            <w:tcBorders>
              <w:top w:val="single" w:color="auto" w:sz="2" w:space="0"/>
              <w:left w:val="single" w:color="auto" w:sz="2" w:space="0"/>
              <w:bottom w:val="single" w:color="auto" w:sz="2" w:space="0"/>
            </w:tcBorders>
            <w:vAlign w:val="center"/>
          </w:tcPr>
          <w:p w14:paraId="1898BF8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3873C5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2B2C76E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2817" w:type="dxa"/>
            <w:tcBorders>
              <w:top w:val="single" w:color="auto" w:sz="2" w:space="0"/>
              <w:left w:val="single" w:color="auto" w:sz="2" w:space="0"/>
              <w:bottom w:val="single" w:color="auto" w:sz="2" w:space="0"/>
              <w:right w:val="single" w:color="auto" w:sz="2" w:space="0"/>
            </w:tcBorders>
            <w:vAlign w:val="center"/>
          </w:tcPr>
          <w:p w14:paraId="66376E0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701EE8A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2476" w:type="dxa"/>
            <w:tcBorders>
              <w:top w:val="single" w:color="auto" w:sz="2" w:space="0"/>
              <w:left w:val="single" w:color="auto" w:sz="2" w:space="0"/>
              <w:bottom w:val="single" w:color="auto" w:sz="2" w:space="0"/>
            </w:tcBorders>
            <w:vAlign w:val="center"/>
          </w:tcPr>
          <w:p w14:paraId="278A8CE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6B7E20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3291636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2817" w:type="dxa"/>
            <w:tcBorders>
              <w:top w:val="single" w:color="auto" w:sz="2" w:space="0"/>
              <w:left w:val="single" w:color="auto" w:sz="2" w:space="0"/>
              <w:bottom w:val="single" w:color="auto" w:sz="2" w:space="0"/>
              <w:right w:val="single" w:color="auto" w:sz="2" w:space="0"/>
            </w:tcBorders>
            <w:vAlign w:val="center"/>
          </w:tcPr>
          <w:p w14:paraId="668D3013">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59E5F6F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2476" w:type="dxa"/>
            <w:tcBorders>
              <w:top w:val="single" w:color="auto" w:sz="2" w:space="0"/>
              <w:left w:val="single" w:color="auto" w:sz="2" w:space="0"/>
              <w:bottom w:val="single" w:color="auto" w:sz="2" w:space="0"/>
            </w:tcBorders>
            <w:vAlign w:val="center"/>
          </w:tcPr>
          <w:p w14:paraId="361DE42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07687A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13EAF92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2817" w:type="dxa"/>
            <w:tcBorders>
              <w:top w:val="single" w:color="auto" w:sz="2" w:space="0"/>
              <w:left w:val="single" w:color="auto" w:sz="2" w:space="0"/>
              <w:bottom w:val="single" w:color="auto" w:sz="2" w:space="0"/>
              <w:right w:val="single" w:color="auto" w:sz="2" w:space="0"/>
            </w:tcBorders>
            <w:vAlign w:val="center"/>
          </w:tcPr>
          <w:p w14:paraId="4988DC2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1B97B47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2476" w:type="dxa"/>
            <w:tcBorders>
              <w:top w:val="single" w:color="auto" w:sz="2" w:space="0"/>
              <w:left w:val="single" w:color="auto" w:sz="2" w:space="0"/>
              <w:bottom w:val="single" w:color="auto" w:sz="2" w:space="0"/>
            </w:tcBorders>
            <w:vAlign w:val="center"/>
          </w:tcPr>
          <w:p w14:paraId="6299D4E3">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1A7D07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shd w:val="clear" w:color="auto" w:fill="auto"/>
            <w:vAlign w:val="center"/>
          </w:tcPr>
          <w:p w14:paraId="50BC758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开户名称</w:t>
            </w:r>
          </w:p>
        </w:tc>
        <w:tc>
          <w:tcPr>
            <w:tcW w:w="2817" w:type="dxa"/>
            <w:tcBorders>
              <w:top w:val="single" w:color="auto" w:sz="2" w:space="0"/>
              <w:left w:val="single" w:color="auto" w:sz="2" w:space="0"/>
              <w:bottom w:val="single" w:color="auto" w:sz="2" w:space="0"/>
              <w:right w:val="single" w:color="auto" w:sz="2" w:space="0"/>
            </w:tcBorders>
            <w:vAlign w:val="center"/>
          </w:tcPr>
          <w:p w14:paraId="5BC480F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6D2F11E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开户名称</w:t>
            </w:r>
          </w:p>
        </w:tc>
        <w:tc>
          <w:tcPr>
            <w:tcW w:w="2476" w:type="dxa"/>
            <w:tcBorders>
              <w:top w:val="single" w:color="auto" w:sz="2" w:space="0"/>
              <w:left w:val="single" w:color="auto" w:sz="2" w:space="0"/>
              <w:bottom w:val="single" w:color="auto" w:sz="2" w:space="0"/>
            </w:tcBorders>
            <w:vAlign w:val="center"/>
          </w:tcPr>
          <w:p w14:paraId="6001DEC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6ACB7E0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shd w:val="clear" w:color="auto" w:fill="auto"/>
            <w:vAlign w:val="center"/>
          </w:tcPr>
          <w:p w14:paraId="2836F28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开户银行</w:t>
            </w:r>
          </w:p>
        </w:tc>
        <w:tc>
          <w:tcPr>
            <w:tcW w:w="2817" w:type="dxa"/>
            <w:tcBorders>
              <w:top w:val="single" w:color="auto" w:sz="2" w:space="0"/>
              <w:left w:val="single" w:color="auto" w:sz="2" w:space="0"/>
              <w:bottom w:val="single" w:color="auto" w:sz="2" w:space="0"/>
              <w:right w:val="single" w:color="auto" w:sz="2" w:space="0"/>
            </w:tcBorders>
            <w:vAlign w:val="center"/>
          </w:tcPr>
          <w:p w14:paraId="28440B8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32F4DD6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c>
          <w:tcPr>
            <w:tcW w:w="2476" w:type="dxa"/>
            <w:tcBorders>
              <w:top w:val="single" w:color="auto" w:sz="2" w:space="0"/>
              <w:left w:val="single" w:color="auto" w:sz="2" w:space="0"/>
              <w:bottom w:val="single" w:color="auto" w:sz="2" w:space="0"/>
            </w:tcBorders>
            <w:vAlign w:val="center"/>
          </w:tcPr>
          <w:p w14:paraId="25E5393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101A4F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shd w:val="clear" w:color="auto" w:fill="auto"/>
            <w:vAlign w:val="center"/>
          </w:tcPr>
          <w:p w14:paraId="0C5AB2C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银行账号</w:t>
            </w:r>
          </w:p>
        </w:tc>
        <w:tc>
          <w:tcPr>
            <w:tcW w:w="2817" w:type="dxa"/>
            <w:tcBorders>
              <w:top w:val="single" w:color="auto" w:sz="2" w:space="0"/>
              <w:left w:val="single" w:color="auto" w:sz="2" w:space="0"/>
              <w:bottom w:val="single" w:color="auto" w:sz="2" w:space="0"/>
              <w:right w:val="single" w:color="auto" w:sz="2" w:space="0"/>
            </w:tcBorders>
            <w:vAlign w:val="center"/>
          </w:tcPr>
          <w:p w14:paraId="0146E8F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p>
        </w:tc>
        <w:tc>
          <w:tcPr>
            <w:tcW w:w="2313" w:type="dxa"/>
            <w:tcBorders>
              <w:top w:val="single" w:color="auto" w:sz="2" w:space="0"/>
              <w:left w:val="single" w:color="auto" w:sz="2" w:space="0"/>
              <w:bottom w:val="single" w:color="auto" w:sz="2" w:space="0"/>
              <w:right w:val="single" w:color="auto" w:sz="2" w:space="0"/>
            </w:tcBorders>
            <w:vAlign w:val="center"/>
          </w:tcPr>
          <w:p w14:paraId="2C91A8D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银行账号</w:t>
            </w:r>
          </w:p>
        </w:tc>
        <w:tc>
          <w:tcPr>
            <w:tcW w:w="2476" w:type="dxa"/>
            <w:tcBorders>
              <w:top w:val="single" w:color="auto" w:sz="2" w:space="0"/>
              <w:left w:val="single" w:color="auto" w:sz="2" w:space="0"/>
              <w:bottom w:val="single" w:color="auto" w:sz="2" w:space="0"/>
            </w:tcBorders>
            <w:vAlign w:val="center"/>
          </w:tcPr>
          <w:p w14:paraId="4B2A738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rPr>
            </w:pPr>
          </w:p>
        </w:tc>
      </w:tr>
      <w:tr w14:paraId="6697AA1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817" w:type="dxa"/>
            <w:gridSpan w:val="4"/>
            <w:tcBorders>
              <w:top w:val="single" w:color="auto" w:sz="2" w:space="0"/>
            </w:tcBorders>
            <w:vAlign w:val="center"/>
          </w:tcPr>
          <w:p w14:paraId="0BEB2804">
            <w:pPr>
              <w:pStyle w:val="13"/>
              <w:keepNext w:val="0"/>
              <w:keepLines w:val="0"/>
              <w:pageBreakBefore w:val="0"/>
              <w:widowControl w:val="0"/>
              <w:kinsoku/>
              <w:wordWrap/>
              <w:overflowPunct/>
              <w:topLinePunct w:val="0"/>
              <w:autoSpaceDE/>
              <w:autoSpaceDN/>
              <w:bidi w:val="0"/>
              <w:adjustRightInd w:val="0"/>
              <w:snapToGrid w:val="0"/>
              <w:spacing w:before="156" w:beforeLines="50" w:after="0" w:line="560" w:lineRule="exact"/>
              <w:ind w:left="0" w:leftChars="0"/>
              <w:jc w:val="left"/>
              <w:textAlignment w:val="auto"/>
              <w:rPr>
                <w:rFonts w:hint="eastAsia" w:ascii="宋体" w:hAnsi="宋体" w:eastAsia="宋体" w:cs="宋体"/>
                <w:color w:val="auto"/>
                <w:spacing w:val="20"/>
                <w:sz w:val="24"/>
                <w:szCs w:val="24"/>
              </w:rPr>
            </w:pPr>
            <w:r>
              <w:rPr>
                <w:rFonts w:hint="eastAsia" w:ascii="宋体" w:hAnsi="宋体" w:eastAsia="宋体" w:cs="宋体"/>
                <w:color w:val="auto"/>
                <w:sz w:val="24"/>
                <w:szCs w:val="24"/>
              </w:rPr>
              <w:t>注：涉及联合体或其他合同主体的信息应按上表格式加列。</w:t>
            </w:r>
          </w:p>
        </w:tc>
      </w:tr>
    </w:tbl>
    <w:p w14:paraId="55109ABE">
      <w:pPr>
        <w:pStyle w:val="4"/>
        <w:adjustRightInd w:val="0"/>
        <w:snapToGrid w:val="0"/>
        <w:spacing w:before="156" w:beforeLines="50"/>
        <w:jc w:val="center"/>
        <w:rPr>
          <w:rFonts w:ascii="黑体" w:hAnsi="黑体" w:eastAsia="黑体"/>
          <w:color w:val="auto"/>
          <w:sz w:val="24"/>
          <w:szCs w:val="24"/>
        </w:rPr>
      </w:pPr>
      <w:r>
        <w:rPr>
          <w:rFonts w:ascii="宋体" w:hAnsi="宋体"/>
          <w:color w:val="auto"/>
          <w:sz w:val="20"/>
          <w:szCs w:val="20"/>
          <w:u w:val="single"/>
        </w:rPr>
        <w:br w:type="page"/>
      </w:r>
      <w:bookmarkStart w:id="97" w:name="_Toc21301"/>
      <w:bookmarkStart w:id="98" w:name="_Toc27624"/>
      <w:r>
        <w:rPr>
          <w:rFonts w:hint="eastAsia" w:ascii="宋体" w:hAnsi="宋体" w:eastAsia="宋体" w:cs="宋体"/>
          <w:b w:val="0"/>
          <w:bCs w:val="0"/>
          <w:color w:val="auto"/>
          <w:sz w:val="28"/>
          <w:szCs w:val="28"/>
        </w:rPr>
        <w:t>第二节 政府采购合同通用条款</w:t>
      </w:r>
      <w:bookmarkEnd w:id="97"/>
      <w:bookmarkEnd w:id="98"/>
    </w:p>
    <w:p w14:paraId="0C5790DA">
      <w:pPr>
        <w:keepNext w:val="0"/>
        <w:keepLines w:val="0"/>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1.</w:t>
      </w:r>
      <w:r>
        <w:rPr>
          <w:rFonts w:hint="eastAsia" w:ascii="宋体" w:hAnsi="宋体" w:eastAsia="宋体" w:cs="宋体"/>
          <w:b/>
          <w:color w:val="auto"/>
          <w:sz w:val="24"/>
          <w:szCs w:val="24"/>
          <w:lang w:val="en-US" w:eastAsia="zh-CN"/>
        </w:rPr>
        <w:t xml:space="preserve"> </w:t>
      </w:r>
      <w:r>
        <w:rPr>
          <w:rFonts w:hint="eastAsia" w:ascii="宋体" w:hAnsi="宋体" w:eastAsia="宋体" w:cs="宋体"/>
          <w:b/>
          <w:bCs/>
          <w:color w:val="auto"/>
          <w:sz w:val="24"/>
          <w:szCs w:val="24"/>
        </w:rPr>
        <w:t>定义</w:t>
      </w:r>
    </w:p>
    <w:p w14:paraId="7AB2BD05">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5EAB0148">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34BA1160">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06A8EF67">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以外，</w:t>
      </w:r>
      <w:r>
        <w:rPr>
          <w:rFonts w:hint="eastAsia" w:ascii="宋体" w:hAnsi="宋体" w:eastAsia="宋体" w:cs="宋体"/>
          <w:bCs/>
          <w:color w:val="auto"/>
          <w:sz w:val="24"/>
          <w:szCs w:val="24"/>
        </w:rPr>
        <w:t>依法参与合同缔结或履行，享有权利、承担义务的合同当事人</w:t>
      </w:r>
      <w:r>
        <w:rPr>
          <w:rFonts w:hint="eastAsia" w:ascii="宋体" w:hAnsi="宋体" w:eastAsia="宋体" w:cs="宋体"/>
          <w:color w:val="auto"/>
          <w:sz w:val="24"/>
          <w:szCs w:val="24"/>
          <w:highlight w:val="none"/>
        </w:rPr>
        <w:t>。</w:t>
      </w:r>
    </w:p>
    <w:p w14:paraId="7C220996">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39CF9316">
      <w:pPr>
        <w:keepNext w:val="0"/>
        <w:keepLines w:val="0"/>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auto"/>
          <w:sz w:val="24"/>
          <w:szCs w:val="24"/>
        </w:rPr>
        <w:t>合同当事人意思表示达成一致的任何协议，包括签署的</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r>
        <w:rPr>
          <w:rFonts w:hint="eastAsia" w:ascii="宋体" w:hAnsi="宋体" w:eastAsia="宋体" w:cs="宋体"/>
          <w:color w:val="auto"/>
          <w:sz w:val="24"/>
          <w:szCs w:val="24"/>
        </w:rPr>
        <w:t>政府采购合同专用条款</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政府采购合同通用条款</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中标</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投标（响应）文件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采购文件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有关技术文件</w:t>
      </w:r>
      <w:r>
        <w:rPr>
          <w:rFonts w:hint="eastAsia" w:ascii="宋体" w:hAnsi="宋体" w:eastAsia="宋体" w:cs="宋体"/>
          <w:color w:val="auto"/>
          <w:sz w:val="24"/>
          <w:szCs w:val="24"/>
          <w:lang w:eastAsia="zh-CN"/>
        </w:rPr>
        <w:t>和</w:t>
      </w:r>
      <w:r>
        <w:rPr>
          <w:rFonts w:hint="eastAsia" w:ascii="宋体" w:hAnsi="宋体" w:eastAsia="宋体" w:cs="宋体"/>
          <w:color w:val="auto"/>
          <w:sz w:val="24"/>
          <w:szCs w:val="24"/>
        </w:rPr>
        <w:t>图纸</w:t>
      </w:r>
      <w:r>
        <w:rPr>
          <w:rFonts w:hint="eastAsia" w:ascii="宋体" w:hAnsi="宋体" w:eastAsia="宋体" w:cs="宋体"/>
          <w:color w:val="auto"/>
          <w:sz w:val="24"/>
          <w:szCs w:val="24"/>
          <w:lang w:eastAsia="zh-CN"/>
        </w:rPr>
        <w:t>，以及</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17D87F7A">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4DED8A17">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技术资料和材料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34E9C92F">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服务”系指根据合同规定，乙方应提供的</w:t>
      </w:r>
      <w:r>
        <w:rPr>
          <w:rFonts w:hint="eastAsia" w:ascii="宋体" w:hAnsi="宋体" w:eastAsia="宋体" w:cs="宋体"/>
          <w:color w:val="auto"/>
          <w:sz w:val="24"/>
          <w:szCs w:val="24"/>
          <w:highlight w:val="none"/>
          <w:lang w:val="en-US" w:eastAsia="zh-CN"/>
        </w:rPr>
        <w:t>与货物有关的</w:t>
      </w:r>
      <w:r>
        <w:rPr>
          <w:rFonts w:hint="eastAsia" w:ascii="宋体" w:hAnsi="宋体" w:eastAsia="宋体" w:cs="宋体"/>
          <w:color w:val="auto"/>
          <w:sz w:val="24"/>
          <w:szCs w:val="24"/>
          <w:highlight w:val="none"/>
        </w:rPr>
        <w:t>技术、管理和</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废弃处置、</w:t>
      </w:r>
      <w:r>
        <w:rPr>
          <w:rFonts w:hint="eastAsia" w:ascii="宋体" w:hAnsi="宋体" w:eastAsia="宋体" w:cs="宋体"/>
          <w:color w:val="auto"/>
          <w:sz w:val="24"/>
          <w:szCs w:val="24"/>
          <w:highlight w:val="none"/>
        </w:rPr>
        <w:t>技术支持等以及合同中规定乙方应承担的</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义务。</w:t>
      </w:r>
    </w:p>
    <w:p w14:paraId="11DCAE43">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）“分包”系指中标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按采购文件、投标（响应）文件的规定，根据分包意向协议，将中标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项目中的部分履约内容，分给具有相应资质条件的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履行合同的行为。</w:t>
      </w:r>
    </w:p>
    <w:p w14:paraId="7A315775">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rPr>
        <w:t>“联合体”系指</w:t>
      </w:r>
      <w:r>
        <w:rPr>
          <w:rFonts w:hint="eastAsia" w:ascii="宋体" w:hAnsi="宋体" w:eastAsia="宋体" w:cs="宋体"/>
          <w:color w:val="auto"/>
          <w:sz w:val="24"/>
          <w:szCs w:val="24"/>
          <w:lang w:eastAsia="zh-CN"/>
        </w:rPr>
        <w:t>由</w:t>
      </w:r>
      <w:r>
        <w:rPr>
          <w:rFonts w:hint="eastAsia" w:ascii="宋体" w:hAnsi="宋体" w:eastAsia="宋体" w:cs="宋体"/>
          <w:color w:val="auto"/>
          <w:sz w:val="24"/>
          <w:szCs w:val="24"/>
        </w:rPr>
        <w:t>两个以上的自然人、法人或者</w:t>
      </w:r>
      <w:r>
        <w:rPr>
          <w:rFonts w:hint="eastAsia" w:ascii="宋体" w:hAnsi="宋体" w:eastAsia="宋体" w:cs="宋体"/>
          <w:color w:val="auto"/>
          <w:sz w:val="24"/>
          <w:szCs w:val="24"/>
          <w:lang w:val="en-US" w:eastAsia="zh-CN"/>
        </w:rPr>
        <w:t>非法人</w:t>
      </w:r>
      <w:r>
        <w:rPr>
          <w:rFonts w:hint="eastAsia" w:ascii="宋体" w:hAnsi="宋体" w:eastAsia="宋体" w:cs="宋体"/>
          <w:color w:val="auto"/>
          <w:sz w:val="24"/>
          <w:szCs w:val="24"/>
        </w:rPr>
        <w:t>组织组成，</w:t>
      </w:r>
      <w:r>
        <w:rPr>
          <w:rFonts w:hint="eastAsia" w:ascii="宋体" w:hAnsi="宋体" w:eastAsia="宋体" w:cs="宋体"/>
          <w:color w:val="auto"/>
          <w:sz w:val="24"/>
          <w:szCs w:val="24"/>
          <w:lang w:eastAsia="zh-CN"/>
        </w:rPr>
        <w:t>以一个投标人的身份共同参加政府采购的主体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承担连带责任。联合体具体要求见【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68312C11">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2061071A">
      <w:pPr>
        <w:keepNext w:val="0"/>
        <w:keepLines w:val="0"/>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color w:val="auto"/>
          <w:sz w:val="24"/>
          <w:szCs w:val="24"/>
          <w:highlight w:val="none"/>
        </w:rPr>
        <w:t>合同标的及金额</w:t>
      </w:r>
    </w:p>
    <w:p w14:paraId="74738D47">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41ED0E57">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履行合同的时间、地点和方式</w:t>
      </w:r>
    </w:p>
    <w:p w14:paraId="1DB713FB">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rPr>
        <w:t>乙方应当在约定的时间、地点</w:t>
      </w:r>
      <w:r>
        <w:rPr>
          <w:rFonts w:hint="eastAsia" w:ascii="宋体" w:hAnsi="宋体" w:eastAsia="宋体" w:cs="宋体"/>
          <w:color w:val="auto"/>
          <w:sz w:val="24"/>
          <w:szCs w:val="24"/>
          <w:lang w:eastAsia="zh-CN"/>
        </w:rPr>
        <w:t>，按照约定</w:t>
      </w:r>
      <w:r>
        <w:rPr>
          <w:rFonts w:hint="eastAsia" w:ascii="宋体" w:hAnsi="宋体" w:eastAsia="宋体" w:cs="宋体"/>
          <w:color w:val="auto"/>
          <w:sz w:val="24"/>
          <w:szCs w:val="24"/>
        </w:rPr>
        <w:t>方式履行合同。</w:t>
      </w:r>
    </w:p>
    <w:p w14:paraId="22656CB8">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甲方的权利和义务</w:t>
      </w:r>
    </w:p>
    <w:p w14:paraId="6F25FDA4">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7F901E0F">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03E373A9">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607B04AD">
      <w:pPr>
        <w:keepNext w:val="0"/>
        <w:keepLines w:val="0"/>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视为验</w:t>
      </w:r>
      <w:r>
        <w:rPr>
          <w:rFonts w:hint="eastAsia" w:ascii="宋体" w:hAnsi="宋体" w:eastAsia="宋体" w:cs="宋体"/>
          <w:color w:val="000000" w:themeColor="text1"/>
          <w:sz w:val="24"/>
          <w:szCs w:val="24"/>
          <w:highlight w:val="none"/>
          <w:lang w:val="en-US" w:eastAsia="zh-CN"/>
          <w14:textFill>
            <w14:solidFill>
              <w14:schemeClr w14:val="tx1"/>
            </w14:solidFill>
          </w14:textFill>
        </w:rPr>
        <w:t>收通过。该验收不视为甲方对耗材内在质量的认可，后续甲方通过抽检、送检或实际使用发现耗材存在质量问题的，仍有权要求乙方承担退换货及损失赔偿责任</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7A96996">
      <w:pPr>
        <w:keepNext w:val="0"/>
        <w:keepLines w:val="0"/>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甲方应当根据合同约定</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时向乙方支付</w:t>
      </w:r>
      <w:r>
        <w:rPr>
          <w:rFonts w:hint="eastAsia" w:ascii="宋体" w:hAnsi="宋体" w:eastAsia="宋体" w:cs="宋体"/>
          <w:color w:val="auto"/>
          <w:sz w:val="24"/>
          <w:szCs w:val="24"/>
          <w:highlight w:val="none"/>
          <w:lang w:eastAsia="zh-CN"/>
        </w:rPr>
        <w:t>合同价款，不得以内部人员变更、履行内部付款流程等为由，拒绝或迟延支付。</w:t>
      </w:r>
    </w:p>
    <w:p w14:paraId="40DB04C8">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约定应</w:t>
      </w:r>
      <w:r>
        <w:rPr>
          <w:rFonts w:hint="eastAsia" w:ascii="宋体" w:hAnsi="宋体" w:eastAsia="宋体" w:cs="宋体"/>
          <w:color w:val="auto"/>
          <w:sz w:val="24"/>
          <w:szCs w:val="24"/>
          <w:highlight w:val="none"/>
        </w:rPr>
        <w:t>由甲方承担的其他义务和责任。</w:t>
      </w:r>
    </w:p>
    <w:p w14:paraId="4513792D">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乙方的权利和义务</w:t>
      </w:r>
    </w:p>
    <w:p w14:paraId="5C2E3C3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5ECB20D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416503E4">
      <w:pPr>
        <w:pStyle w:val="2"/>
        <w:keepNext w:val="0"/>
        <w:keepLines w:val="0"/>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.3乙方有权根据合同约定向甲方收取</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w:t>
      </w:r>
    </w:p>
    <w:p w14:paraId="46FF037F">
      <w:pPr>
        <w:pStyle w:val="2"/>
        <w:keepNext w:val="0"/>
        <w:keepLines w:val="0"/>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.4国家法律法规规定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约定应</w:t>
      </w:r>
      <w:r>
        <w:rPr>
          <w:rFonts w:hint="eastAsia" w:ascii="宋体" w:hAnsi="宋体" w:eastAsia="宋体" w:cs="宋体"/>
          <w:color w:val="auto"/>
          <w:sz w:val="24"/>
          <w:szCs w:val="24"/>
          <w:highlight w:val="none"/>
        </w:rPr>
        <w:t>由乙方承担的其他义务和责任。</w:t>
      </w:r>
    </w:p>
    <w:p w14:paraId="1D471DCD">
      <w:pPr>
        <w:keepNext w:val="0"/>
        <w:keepLines w:val="0"/>
        <w:pageBreakBefore w:val="0"/>
        <w:numPr>
          <w:ilvl w:val="0"/>
          <w:numId w:val="6"/>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w:t>
      </w:r>
      <w:r>
        <w:rPr>
          <w:rFonts w:hint="eastAsia" w:ascii="宋体" w:hAnsi="宋体" w:eastAsia="宋体" w:cs="宋体"/>
          <w:b/>
          <w:bCs/>
          <w:color w:val="auto"/>
          <w:sz w:val="24"/>
          <w:szCs w:val="24"/>
          <w:highlight w:val="none"/>
          <w:lang w:val="en-US" w:eastAsia="zh-CN"/>
        </w:rPr>
        <w:t>行</w:t>
      </w:r>
    </w:p>
    <w:p w14:paraId="47519E1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约定顺序履行合同义务；如果没有先后顺序的，应当同时履行。</w:t>
      </w:r>
    </w:p>
    <w:p w14:paraId="0B5A36CC">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5CFDC466">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货物包装、运输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保险</w:t>
      </w:r>
      <w:r>
        <w:rPr>
          <w:rFonts w:hint="eastAsia" w:ascii="宋体" w:hAnsi="宋体" w:eastAsia="宋体" w:cs="宋体"/>
          <w:b/>
          <w:bCs/>
          <w:color w:val="auto"/>
          <w:sz w:val="24"/>
          <w:szCs w:val="24"/>
          <w:highlight w:val="none"/>
          <w:lang w:eastAsia="zh-CN"/>
        </w:rPr>
        <w:t>和交付</w:t>
      </w:r>
      <w:r>
        <w:rPr>
          <w:rFonts w:hint="eastAsia" w:ascii="宋体" w:hAnsi="宋体" w:eastAsia="宋体" w:cs="宋体"/>
          <w:b/>
          <w:bCs/>
          <w:color w:val="auto"/>
          <w:sz w:val="24"/>
          <w:szCs w:val="24"/>
          <w:highlight w:val="none"/>
        </w:rPr>
        <w:t>要求</w:t>
      </w:r>
    </w:p>
    <w:p w14:paraId="13862F2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2AEAD519">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78D7EA28">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058D6639">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w:t>
      </w:r>
      <w:r>
        <w:rPr>
          <w:rFonts w:hint="eastAsia" w:ascii="宋体" w:hAnsi="宋体" w:eastAsia="宋体" w:cs="宋体"/>
          <w:color w:val="auto"/>
          <w:sz w:val="24"/>
          <w:szCs w:val="24"/>
          <w:highlight w:val="none"/>
          <w:lang w:eastAsia="zh-CN"/>
        </w:rPr>
        <w:t>采购内容及要求</w:t>
      </w:r>
      <w:r>
        <w:rPr>
          <w:rFonts w:hint="eastAsia" w:ascii="宋体" w:hAnsi="宋体" w:eastAsia="宋体" w:cs="宋体"/>
          <w:color w:val="auto"/>
          <w:sz w:val="24"/>
          <w:szCs w:val="24"/>
          <w:highlight w:val="none"/>
        </w:rPr>
        <w:t>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w:t>
      </w:r>
      <w:r>
        <w:rPr>
          <w:rFonts w:hint="eastAsia" w:ascii="宋体" w:hAnsi="宋体" w:eastAsia="宋体" w:cs="宋体"/>
          <w:color w:val="auto"/>
          <w:sz w:val="24"/>
          <w:szCs w:val="24"/>
          <w:highlight w:val="none"/>
          <w:lang w:eastAsia="zh-CN"/>
        </w:rPr>
        <w:t>采购内容及要求</w:t>
      </w:r>
      <w:r>
        <w:rPr>
          <w:rFonts w:hint="eastAsia" w:ascii="宋体" w:hAnsi="宋体" w:eastAsia="宋体" w:cs="宋体"/>
          <w:color w:val="auto"/>
          <w:sz w:val="24"/>
          <w:szCs w:val="24"/>
          <w:highlight w:val="none"/>
        </w:rPr>
        <w:t>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280E0435">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rPr>
        <w:t>乙方在运输到达之前</w:t>
      </w:r>
      <w:r>
        <w:rPr>
          <w:rFonts w:hint="eastAsia" w:ascii="宋体" w:hAnsi="宋体" w:eastAsia="宋体" w:cs="宋体"/>
          <w:color w:val="auto"/>
          <w:sz w:val="24"/>
          <w:szCs w:val="24"/>
          <w:lang w:eastAsia="zh-CN"/>
        </w:rPr>
        <w:t>应</w:t>
      </w:r>
      <w:r>
        <w:rPr>
          <w:rFonts w:hint="eastAsia" w:ascii="宋体" w:hAnsi="宋体" w:eastAsia="宋体" w:cs="宋体"/>
          <w:color w:val="auto"/>
          <w:sz w:val="24"/>
          <w:szCs w:val="24"/>
        </w:rPr>
        <w:t>提前通知</w:t>
      </w: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rPr>
        <w:t>，并提示货物运输装卸的注意事项</w:t>
      </w:r>
      <w:r>
        <w:rPr>
          <w:rFonts w:hint="eastAsia" w:ascii="宋体" w:hAnsi="宋体" w:eastAsia="宋体" w:cs="宋体"/>
          <w:color w:val="auto"/>
          <w:sz w:val="24"/>
          <w:szCs w:val="24"/>
          <w:lang w:eastAsia="zh-CN"/>
        </w:rPr>
        <w:t>，甲方配合乙方做好货物的接收工作。</w:t>
      </w:r>
    </w:p>
    <w:p w14:paraId="7DB56553">
      <w:pPr>
        <w:pStyle w:val="36"/>
        <w:keepNext w:val="0"/>
        <w:keepLines w:val="0"/>
        <w:pageBreakBefore w:val="0"/>
        <w:kinsoku/>
        <w:wordWrap/>
        <w:overflowPunct/>
        <w:topLinePunct w:val="0"/>
        <w:bidi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highlight w:val="none"/>
          <w:lang w:val="en-US" w:eastAsia="zh-CN"/>
        </w:rPr>
        <w:t xml:space="preserve">7.6 </w:t>
      </w:r>
      <w:r>
        <w:rPr>
          <w:rFonts w:hint="eastAsia" w:ascii="宋体" w:hAnsi="宋体" w:eastAsia="宋体" w:cs="宋体"/>
          <w:color w:val="auto"/>
          <w:kern w:val="2"/>
          <w:sz w:val="24"/>
          <w:szCs w:val="24"/>
          <w:highlight w:val="none"/>
        </w:rPr>
        <w:t>如因包装</w:t>
      </w:r>
      <w:r>
        <w:rPr>
          <w:rFonts w:hint="eastAsia" w:ascii="宋体" w:hAnsi="宋体" w:eastAsia="宋体" w:cs="宋体"/>
          <w:color w:val="auto"/>
          <w:kern w:val="2"/>
          <w:sz w:val="24"/>
          <w:szCs w:val="24"/>
          <w:highlight w:val="none"/>
          <w:lang w:eastAsia="zh-CN"/>
        </w:rPr>
        <w:t>、运输</w:t>
      </w:r>
      <w:r>
        <w:rPr>
          <w:rFonts w:hint="eastAsia" w:ascii="宋体" w:hAnsi="宋体" w:eastAsia="宋体" w:cs="宋体"/>
          <w:color w:val="auto"/>
          <w:kern w:val="2"/>
          <w:sz w:val="24"/>
          <w:szCs w:val="24"/>
          <w:highlight w:val="none"/>
        </w:rPr>
        <w:t>问题导致货物</w:t>
      </w:r>
      <w:r>
        <w:rPr>
          <w:rFonts w:hint="eastAsia" w:ascii="宋体" w:hAnsi="宋体" w:eastAsia="宋体" w:cs="宋体"/>
          <w:color w:val="auto"/>
          <w:kern w:val="2"/>
          <w:sz w:val="24"/>
          <w:szCs w:val="24"/>
          <w:highlight w:val="none"/>
          <w:lang w:eastAsia="zh-CN"/>
        </w:rPr>
        <w:t>损毁、丢失</w:t>
      </w:r>
      <w:r>
        <w:rPr>
          <w:rFonts w:hint="eastAsia" w:ascii="宋体" w:hAnsi="宋体" w:eastAsia="宋体" w:cs="宋体"/>
          <w:color w:val="auto"/>
          <w:kern w:val="2"/>
          <w:sz w:val="24"/>
          <w:szCs w:val="24"/>
          <w:highlight w:val="none"/>
        </w:rPr>
        <w:t>或者品质下降，</w:t>
      </w:r>
      <w:r>
        <w:rPr>
          <w:rFonts w:hint="eastAsia" w:ascii="宋体" w:hAnsi="宋体" w:eastAsia="宋体" w:cs="宋体"/>
          <w:color w:val="auto"/>
          <w:kern w:val="2"/>
          <w:sz w:val="24"/>
          <w:szCs w:val="24"/>
          <w:highlight w:val="none"/>
          <w:lang w:eastAsia="zh-CN"/>
        </w:rPr>
        <w:t>甲方</w:t>
      </w:r>
      <w:r>
        <w:rPr>
          <w:rFonts w:hint="eastAsia" w:ascii="宋体" w:hAnsi="宋体" w:eastAsia="宋体" w:cs="宋体"/>
          <w:color w:val="auto"/>
          <w:kern w:val="2"/>
          <w:sz w:val="24"/>
          <w:szCs w:val="24"/>
          <w:highlight w:val="none"/>
        </w:rPr>
        <w:t>有权要求降价、换货、拒收部分或整批货物，由此</w:t>
      </w:r>
      <w:r>
        <w:rPr>
          <w:rFonts w:hint="eastAsia" w:ascii="宋体" w:hAnsi="宋体" w:eastAsia="宋体" w:cs="宋体"/>
          <w:color w:val="auto"/>
          <w:kern w:val="2"/>
          <w:sz w:val="24"/>
          <w:szCs w:val="24"/>
          <w:highlight w:val="none"/>
          <w:lang w:eastAsia="zh-CN"/>
        </w:rPr>
        <w:t>产生</w:t>
      </w:r>
      <w:r>
        <w:rPr>
          <w:rFonts w:hint="eastAsia" w:ascii="宋体" w:hAnsi="宋体" w:eastAsia="宋体" w:cs="宋体"/>
          <w:color w:val="auto"/>
          <w:kern w:val="2"/>
          <w:sz w:val="24"/>
          <w:szCs w:val="24"/>
          <w:highlight w:val="none"/>
        </w:rPr>
        <w:t>的费用和损失，均由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承担。</w:t>
      </w:r>
    </w:p>
    <w:p w14:paraId="41CE987F">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8</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质量标准和保证</w:t>
      </w:r>
    </w:p>
    <w:p w14:paraId="4F44059F">
      <w:pPr>
        <w:pStyle w:val="15"/>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3FBB80D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lang w:eastAsia="zh-CN"/>
        </w:rPr>
        <w:t>约</w:t>
      </w:r>
      <w:r>
        <w:rPr>
          <w:rFonts w:hint="eastAsia" w:ascii="宋体" w:hAnsi="宋体" w:eastAsia="宋体" w:cs="宋体"/>
          <w:color w:val="auto"/>
          <w:sz w:val="24"/>
          <w:szCs w:val="24"/>
        </w:rPr>
        <w:t>定的品牌、规格型号、技术性能、配置、质量、数量等要求。</w:t>
      </w:r>
      <w:r>
        <w:rPr>
          <w:rFonts w:hint="eastAsia" w:ascii="宋体" w:hAnsi="宋体" w:eastAsia="宋体" w:cs="宋体"/>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02F071D0">
      <w:pPr>
        <w:pStyle w:val="15"/>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787DE621">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12A9175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784A6E78">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25235435">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w:t>
      </w:r>
      <w:r>
        <w:rPr>
          <w:rFonts w:hint="eastAsia" w:ascii="宋体" w:hAnsi="宋体" w:eastAsia="宋体" w:cs="宋体"/>
          <w:color w:val="auto"/>
          <w:sz w:val="24"/>
          <w:szCs w:val="24"/>
        </w:rPr>
        <w:t>在其使用寿命期内具</w:t>
      </w:r>
      <w:r>
        <w:rPr>
          <w:rFonts w:hint="eastAsia" w:ascii="宋体" w:hAnsi="宋体" w:eastAsia="宋体" w:cs="宋体"/>
          <w:color w:val="auto"/>
          <w:sz w:val="24"/>
          <w:szCs w:val="24"/>
          <w:lang w:eastAsia="zh-CN"/>
        </w:rPr>
        <w:t>备合同约定</w:t>
      </w:r>
      <w:r>
        <w:rPr>
          <w:rFonts w:hint="eastAsia" w:ascii="宋体" w:hAnsi="宋体" w:eastAsia="宋体" w:cs="宋体"/>
          <w:color w:val="auto"/>
          <w:sz w:val="24"/>
          <w:szCs w:val="24"/>
        </w:rPr>
        <w:t>的性能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624B514E">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19BD1F10">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0775BF61">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7F539C6D">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3F52FC07">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权利瑕疵担保</w:t>
      </w:r>
    </w:p>
    <w:p w14:paraId="3325605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2074F326">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rPr>
        <w:t>乙方保证在交付的货物上不存在抵押权等担保物权。</w:t>
      </w:r>
    </w:p>
    <w:p w14:paraId="20FF03A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319A0434">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0</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知识产权保护</w:t>
      </w:r>
    </w:p>
    <w:p w14:paraId="6797556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w:t>
      </w:r>
      <w:bookmarkStart w:id="99" w:name="_Hlk163047038"/>
      <w:r>
        <w:rPr>
          <w:rFonts w:hint="eastAsia" w:ascii="宋体" w:hAnsi="宋体" w:eastAsia="宋体" w:cs="宋体"/>
          <w:color w:val="auto"/>
          <w:sz w:val="24"/>
          <w:szCs w:val="24"/>
        </w:rPr>
        <w:t>因违反前述约定对第三人构成侵权的，应当由乙方向第三人承担法律责任；甲方依法向第三人赔偿后，有权向乙方追偿。甲方有其他损失的，乙方应当赔偿</w:t>
      </w:r>
      <w:bookmarkEnd w:id="99"/>
      <w:r>
        <w:rPr>
          <w:rFonts w:hint="eastAsia" w:ascii="宋体" w:hAnsi="宋体" w:eastAsia="宋体" w:cs="宋体"/>
          <w:color w:val="auto"/>
          <w:sz w:val="24"/>
          <w:szCs w:val="24"/>
          <w:highlight w:val="none"/>
        </w:rPr>
        <w:t>。</w:t>
      </w:r>
    </w:p>
    <w:p w14:paraId="77314242">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056588DC">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 </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eastAsia="zh-CN"/>
        </w:rPr>
        <w:t>对</w:t>
      </w:r>
      <w:r>
        <w:rPr>
          <w:rFonts w:hint="eastAsia" w:ascii="宋体" w:hAnsi="宋体" w:eastAsia="宋体" w:cs="宋体"/>
          <w:color w:val="auto"/>
          <w:sz w:val="24"/>
          <w:szCs w:val="24"/>
        </w:rPr>
        <w:t>采购和合同履行过程中所获悉的</w:t>
      </w:r>
      <w:r>
        <w:rPr>
          <w:rFonts w:hint="eastAsia" w:ascii="宋体" w:hAnsi="宋体" w:eastAsia="宋体" w:cs="宋体"/>
          <w:color w:val="auto"/>
          <w:sz w:val="24"/>
          <w:szCs w:val="24"/>
          <w:lang w:eastAsia="zh-CN"/>
        </w:rPr>
        <w:t>国家秘密、工作秘密、</w:t>
      </w:r>
      <w:r>
        <w:rPr>
          <w:rFonts w:hint="eastAsia" w:ascii="宋体" w:hAnsi="宋体" w:eastAsia="宋体" w:cs="宋体"/>
          <w:color w:val="auto"/>
          <w:sz w:val="24"/>
          <w:szCs w:val="24"/>
        </w:rPr>
        <w:t>商业秘密或者其他应当保密的信息，均有保密义务</w:t>
      </w:r>
      <w:r>
        <w:rPr>
          <w:rFonts w:hint="eastAsia" w:ascii="宋体" w:hAnsi="宋体" w:eastAsia="宋体" w:cs="宋体"/>
          <w:color w:val="auto"/>
          <w:sz w:val="24"/>
          <w:szCs w:val="24"/>
          <w:lang w:eastAsia="zh-CN"/>
        </w:rPr>
        <w:t>且不受合同有效期所限，直至该信息成为公开信息</w:t>
      </w:r>
      <w:r>
        <w:rPr>
          <w:rFonts w:hint="eastAsia" w:ascii="宋体" w:hAnsi="宋体" w:eastAsia="宋体" w:cs="宋体"/>
          <w:color w:val="auto"/>
          <w:sz w:val="24"/>
          <w:szCs w:val="24"/>
        </w:rPr>
        <w:t>。泄露、不正当地使用</w:t>
      </w:r>
      <w:r>
        <w:rPr>
          <w:rFonts w:hint="eastAsia" w:ascii="宋体" w:hAnsi="宋体" w:eastAsia="宋体" w:cs="宋体"/>
          <w:color w:val="auto"/>
          <w:sz w:val="24"/>
          <w:szCs w:val="24"/>
          <w:lang w:eastAsia="zh-CN"/>
        </w:rPr>
        <w:t>国家秘密、工作秘密、</w:t>
      </w:r>
      <w:r>
        <w:rPr>
          <w:rFonts w:hint="eastAsia" w:ascii="宋体" w:hAnsi="宋体" w:eastAsia="宋体" w:cs="宋体"/>
          <w:color w:val="auto"/>
          <w:sz w:val="24"/>
          <w:szCs w:val="24"/>
        </w:rPr>
        <w:t>商业秘密或者</w:t>
      </w:r>
      <w:r>
        <w:rPr>
          <w:rFonts w:hint="eastAsia" w:ascii="宋体" w:hAnsi="宋体" w:eastAsia="宋体" w:cs="宋体"/>
          <w:color w:val="auto"/>
          <w:sz w:val="24"/>
          <w:szCs w:val="24"/>
          <w:lang w:eastAsia="zh-CN"/>
        </w:rPr>
        <w:t>其他应当保密的</w:t>
      </w:r>
      <w:r>
        <w:rPr>
          <w:rFonts w:hint="eastAsia" w:ascii="宋体" w:hAnsi="宋体" w:eastAsia="宋体" w:cs="宋体"/>
          <w:color w:val="auto"/>
          <w:sz w:val="24"/>
          <w:szCs w:val="24"/>
        </w:rPr>
        <w:t>信息，应当承担</w:t>
      </w:r>
      <w:r>
        <w:rPr>
          <w:rFonts w:hint="eastAsia" w:ascii="宋体" w:hAnsi="宋体" w:eastAsia="宋体" w:cs="宋体"/>
          <w:color w:val="auto"/>
          <w:sz w:val="24"/>
          <w:szCs w:val="24"/>
          <w:lang w:eastAsia="zh-CN"/>
        </w:rPr>
        <w:t>相应</w:t>
      </w:r>
      <w:r>
        <w:rPr>
          <w:rFonts w:hint="eastAsia" w:ascii="宋体" w:hAnsi="宋体" w:eastAsia="宋体" w:cs="宋体"/>
          <w:color w:val="auto"/>
          <w:sz w:val="24"/>
          <w:szCs w:val="24"/>
        </w:rPr>
        <w:t>责任。其他应当保密的信息由双方在</w:t>
      </w:r>
      <w:r>
        <w:rPr>
          <w:rFonts w:hint="eastAsia" w:ascii="宋体" w:hAnsi="宋体" w:eastAsia="宋体" w:cs="宋体"/>
          <w:b/>
          <w:bCs/>
          <w:color w:val="auto"/>
          <w:sz w:val="24"/>
          <w:szCs w:val="24"/>
        </w:rPr>
        <w:t>【政府采购合同专用条款】</w:t>
      </w:r>
      <w:r>
        <w:rPr>
          <w:rFonts w:hint="eastAsia" w:ascii="宋体" w:hAnsi="宋体" w:eastAsia="宋体" w:cs="宋体"/>
          <w:color w:val="auto"/>
          <w:sz w:val="24"/>
          <w:szCs w:val="24"/>
        </w:rPr>
        <w:t>中约定。</w:t>
      </w:r>
    </w:p>
    <w:p w14:paraId="57303AC6">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049762D9">
      <w:pPr>
        <w:keepNext w:val="0"/>
        <w:keepLines w:val="0"/>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31EF0618">
      <w:pPr>
        <w:keepNext w:val="0"/>
        <w:keepLines w:val="0"/>
        <w:pageBreakBefore w:val="0"/>
        <w:kinsoku/>
        <w:wordWrap/>
        <w:overflowPunct/>
        <w:topLinePunct w:val="0"/>
        <w:bidi w:val="0"/>
        <w:spacing w:line="560" w:lineRule="exact"/>
        <w:ind w:firstLine="480" w:firstLineChars="200"/>
        <w:textAlignment w:val="auto"/>
        <w:outlineLvl w:val="9"/>
        <w:rPr>
          <w:rFonts w:hint="eastAsia" w:ascii="宋体" w:hAnsi="宋体" w:eastAsia="宋体" w:cs="宋体"/>
          <w:color w:val="auto"/>
          <w:sz w:val="24"/>
          <w:szCs w:val="24"/>
          <w:highlight w:val="none"/>
          <w:lang w:eastAsia="zh-CN"/>
        </w:rPr>
      </w:pPr>
      <w:bookmarkStart w:id="100" w:name="_Toc10132"/>
      <w:bookmarkStart w:id="101" w:name="_Toc3902"/>
      <w:bookmarkStart w:id="102" w:name="_Toc26614"/>
      <w:bookmarkStart w:id="103" w:name="_Toc18947"/>
      <w:bookmarkStart w:id="104" w:name="_Toc16924"/>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kern w:val="2"/>
          <w:sz w:val="24"/>
          <w:szCs w:val="24"/>
          <w:highlight w:val="none"/>
        </w:rPr>
        <w:t>对于满足合同约定支付条件的，</w:t>
      </w:r>
      <w:r>
        <w:rPr>
          <w:rFonts w:hint="eastAsia" w:ascii="宋体" w:hAnsi="宋体" w:eastAsia="宋体" w:cs="宋体"/>
          <w:b w:val="0"/>
          <w:bCs w:val="0"/>
          <w:color w:val="auto"/>
          <w:kern w:val="2"/>
          <w:sz w:val="24"/>
          <w:szCs w:val="24"/>
          <w:highlight w:val="none"/>
          <w:lang w:val="en-US" w:eastAsia="zh-CN"/>
        </w:rPr>
        <w:t>甲方按照财务支付能力情况</w:t>
      </w:r>
      <w:r>
        <w:rPr>
          <w:rFonts w:hint="eastAsia" w:ascii="宋体" w:hAnsi="宋体" w:eastAsia="宋体" w:cs="宋体"/>
          <w:b w:val="0"/>
          <w:bCs w:val="0"/>
          <w:color w:val="auto"/>
          <w:kern w:val="2"/>
          <w:sz w:val="24"/>
          <w:szCs w:val="24"/>
          <w:highlight w:val="none"/>
        </w:rPr>
        <w:t>将资金支付到合同约定的</w:t>
      </w:r>
      <w:r>
        <w:rPr>
          <w:rFonts w:hint="eastAsia" w:ascii="宋体" w:hAnsi="宋体" w:eastAsia="宋体" w:cs="宋体"/>
          <w:b w:val="0"/>
          <w:bCs w:val="0"/>
          <w:color w:val="auto"/>
          <w:kern w:val="2"/>
          <w:sz w:val="24"/>
          <w:szCs w:val="24"/>
          <w:highlight w:val="none"/>
          <w:lang w:eastAsia="zh-CN"/>
        </w:rPr>
        <w:t>乙方</w:t>
      </w:r>
      <w:r>
        <w:rPr>
          <w:rFonts w:hint="eastAsia" w:ascii="宋体" w:hAnsi="宋体" w:eastAsia="宋体" w:cs="宋体"/>
          <w:b w:val="0"/>
          <w:bCs w:val="0"/>
          <w:color w:val="auto"/>
          <w:kern w:val="2"/>
          <w:sz w:val="24"/>
          <w:szCs w:val="24"/>
          <w:highlight w:val="none"/>
        </w:rPr>
        <w:t>账户。具体合同价款支付时间在【</w:t>
      </w:r>
      <w:r>
        <w:rPr>
          <w:rFonts w:hint="eastAsia" w:ascii="宋体" w:hAnsi="宋体" w:eastAsia="宋体" w:cs="宋体"/>
          <w:b/>
          <w:bCs/>
          <w:color w:val="auto"/>
          <w:kern w:val="2"/>
          <w:sz w:val="24"/>
          <w:szCs w:val="24"/>
          <w:highlight w:val="none"/>
        </w:rPr>
        <w:t>政府采购合同专用条款</w:t>
      </w:r>
      <w:r>
        <w:rPr>
          <w:rFonts w:hint="eastAsia" w:ascii="宋体" w:hAnsi="宋体" w:eastAsia="宋体" w:cs="宋体"/>
          <w:b w:val="0"/>
          <w:bCs w:val="0"/>
          <w:color w:val="auto"/>
          <w:kern w:val="2"/>
          <w:sz w:val="24"/>
          <w:szCs w:val="24"/>
          <w:highlight w:val="none"/>
        </w:rPr>
        <w:t>】中</w:t>
      </w:r>
      <w:r>
        <w:rPr>
          <w:rFonts w:hint="eastAsia" w:ascii="宋体" w:hAnsi="宋体" w:eastAsia="宋体" w:cs="宋体"/>
          <w:b w:val="0"/>
          <w:bCs w:val="0"/>
          <w:color w:val="auto"/>
          <w:kern w:val="2"/>
          <w:sz w:val="24"/>
          <w:szCs w:val="24"/>
          <w:highlight w:val="none"/>
          <w:lang w:eastAsia="zh-CN"/>
        </w:rPr>
        <w:t>约</w:t>
      </w:r>
      <w:r>
        <w:rPr>
          <w:rFonts w:hint="eastAsia" w:ascii="宋体" w:hAnsi="宋体" w:eastAsia="宋体" w:cs="宋体"/>
          <w:b w:val="0"/>
          <w:bCs w:val="0"/>
          <w:color w:val="auto"/>
          <w:kern w:val="2"/>
          <w:sz w:val="24"/>
          <w:szCs w:val="24"/>
          <w:highlight w:val="none"/>
        </w:rPr>
        <w:t>定。</w:t>
      </w:r>
      <w:bookmarkEnd w:id="100"/>
      <w:bookmarkEnd w:id="101"/>
      <w:bookmarkEnd w:id="102"/>
      <w:bookmarkEnd w:id="103"/>
      <w:bookmarkEnd w:id="104"/>
    </w:p>
    <w:p w14:paraId="0166BC5A">
      <w:pPr>
        <w:pStyle w:val="2"/>
        <w:keepNext w:val="0"/>
        <w:keepLines w:val="0"/>
        <w:pageBreakBefore w:val="0"/>
        <w:kinsoku/>
        <w:wordWrap/>
        <w:overflowPunct/>
        <w:topLinePunct w:val="0"/>
        <w:bidi w:val="0"/>
        <w:spacing w:after="0" w:line="5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1B57B9FB">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rPr>
        <w:t>乙方应当以支票、汇票、本票或者金融机构、担保机构出具的保函等非现金形式提交。</w:t>
      </w:r>
    </w:p>
    <w:p w14:paraId="599D6E83">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w:t>
      </w:r>
      <w:r>
        <w:rPr>
          <w:rFonts w:hint="eastAsia" w:ascii="宋体" w:hAnsi="宋体" w:eastAsia="宋体" w:cs="宋体"/>
          <w:b w:val="0"/>
          <w:bCs w:val="0"/>
          <w:color w:val="auto"/>
          <w:sz w:val="24"/>
          <w:szCs w:val="24"/>
          <w:lang w:eastAsia="zh-CN"/>
        </w:rPr>
        <w:t>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6407BF9B">
      <w:pPr>
        <w:keepNext w:val="0"/>
        <w:keepLines w:val="0"/>
        <w:pageBreakBefore w:val="0"/>
        <w:kinsoku/>
        <w:wordWrap/>
        <w:overflowPunct/>
        <w:topLinePunct w:val="0"/>
        <w:bidi w:val="0"/>
        <w:spacing w:line="5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7A866609">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212C19D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250D59D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257CBB61">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6393AD21">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7D556D6E">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lang w:eastAsia="zh-CN"/>
        </w:rPr>
        <w:t>；</w:t>
      </w:r>
    </w:p>
    <w:p w14:paraId="6DC50A85">
      <w:pPr>
        <w:pStyle w:val="36"/>
        <w:keepNext w:val="0"/>
        <w:keepLines w:val="0"/>
        <w:pageBreakBefore w:val="0"/>
        <w:kinsoku/>
        <w:wordWrap/>
        <w:overflowPunct/>
        <w:topLinePunct w:val="0"/>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（5）依照法律、行政法规的规定或者按照</w:t>
      </w:r>
      <w:r>
        <w:rPr>
          <w:rFonts w:hint="eastAsia" w:ascii="宋体" w:hAnsi="宋体" w:eastAsia="宋体" w:cs="宋体"/>
          <w:b/>
          <w:bCs/>
          <w:color w:val="auto"/>
          <w:sz w:val="24"/>
          <w:szCs w:val="24"/>
        </w:rPr>
        <w:t>【政府采购合同专用条款】</w:t>
      </w:r>
      <w:r>
        <w:rPr>
          <w:rFonts w:hint="eastAsia" w:ascii="宋体" w:hAnsi="宋体" w:eastAsia="宋体" w:cs="宋体"/>
          <w:color w:val="auto"/>
          <w:sz w:val="24"/>
          <w:szCs w:val="24"/>
        </w:rPr>
        <w:t>约定，货物在有效使用年限届满后应予回收的，乙方负有自行或者委托第三人对货物予以回收的义务；</w:t>
      </w:r>
    </w:p>
    <w:p w14:paraId="7B8BE77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149C7FF3">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2583DB6E">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5318E350">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341AD7A6">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1891A0F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5C329B7E">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60D4441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4209334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4E5B3F77">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26A20893">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2B50E3BF">
      <w:pPr>
        <w:keepNext w:val="0"/>
        <w:keepLines w:val="0"/>
        <w:pageBreakBefore w:val="0"/>
        <w:numPr>
          <w:ilvl w:val="0"/>
          <w:numId w:val="7"/>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0399001D">
      <w:pPr>
        <w:keepNext w:val="0"/>
        <w:keepLines w:val="0"/>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57BA9548">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662DA576">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w:t>
      </w:r>
      <w:r>
        <w:rPr>
          <w:rFonts w:hint="eastAsia" w:ascii="宋体" w:hAnsi="宋体" w:eastAsia="宋体" w:cs="宋体"/>
          <w:color w:val="auto"/>
          <w:sz w:val="24"/>
          <w:szCs w:val="24"/>
          <w:highlight w:val="none"/>
          <w:lang w:eastAsia="zh-CN"/>
        </w:rPr>
        <w:t>终止</w:t>
      </w:r>
    </w:p>
    <w:p w14:paraId="44ABC9F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6FF67889">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w:t>
      </w:r>
      <w:r>
        <w:rPr>
          <w:rFonts w:hint="eastAsia" w:ascii="宋体" w:hAnsi="宋体" w:eastAsia="宋体" w:cs="宋体"/>
          <w:color w:val="auto"/>
          <w:sz w:val="24"/>
          <w:szCs w:val="24"/>
          <w:highlight w:val="none"/>
          <w:lang w:eastAsia="zh-CN"/>
        </w:rPr>
        <w:t>终</w:t>
      </w:r>
      <w:r>
        <w:rPr>
          <w:rFonts w:hint="eastAsia" w:ascii="宋体" w:hAnsi="宋体" w:eastAsia="宋体" w:cs="宋体"/>
          <w:color w:val="auto"/>
          <w:sz w:val="24"/>
          <w:szCs w:val="24"/>
          <w:highlight w:val="none"/>
        </w:rPr>
        <w:t>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0D9210A3">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（3）乙方分立、合并或者变更住所的，应当及时以书面形式告知甲方。乙方没有</w:t>
      </w:r>
      <w:r>
        <w:rPr>
          <w:rFonts w:hint="eastAsia" w:ascii="宋体" w:hAnsi="宋体" w:eastAsia="宋体" w:cs="宋体"/>
          <w:color w:val="auto"/>
          <w:sz w:val="24"/>
          <w:szCs w:val="24"/>
          <w:lang w:eastAsia="zh-CN"/>
        </w:rPr>
        <w:t>及时告知</w:t>
      </w:r>
      <w:r>
        <w:rPr>
          <w:rFonts w:hint="eastAsia" w:ascii="宋体" w:hAnsi="宋体" w:eastAsia="宋体" w:cs="宋体"/>
          <w:color w:val="auto"/>
          <w:sz w:val="24"/>
          <w:szCs w:val="24"/>
        </w:rPr>
        <w:t>甲方，致使</w:t>
      </w:r>
      <w:r>
        <w:rPr>
          <w:rFonts w:hint="eastAsia" w:ascii="宋体" w:hAnsi="宋体" w:eastAsia="宋体" w:cs="宋体"/>
          <w:color w:val="auto"/>
          <w:sz w:val="24"/>
          <w:szCs w:val="24"/>
          <w:lang w:eastAsia="zh-CN"/>
        </w:rPr>
        <w:t>合同</w:t>
      </w:r>
      <w:r>
        <w:rPr>
          <w:rFonts w:hint="eastAsia" w:ascii="宋体" w:hAnsi="宋体" w:eastAsia="宋体" w:cs="宋体"/>
          <w:color w:val="auto"/>
          <w:sz w:val="24"/>
          <w:szCs w:val="24"/>
        </w:rPr>
        <w:t>履行发生困难的，甲方可以中止合同履行并要求乙方承担由此给甲方造成的损失。</w:t>
      </w:r>
    </w:p>
    <w:p w14:paraId="4AAB5634">
      <w:pPr>
        <w:keepNext w:val="0"/>
        <w:keepLines w:val="0"/>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合同。</w:t>
      </w:r>
    </w:p>
    <w:p w14:paraId="4B5C1437">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7A90942C">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73DC0B54">
      <w:pPr>
        <w:keepNext w:val="0"/>
        <w:keepLines w:val="0"/>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rPr>
        <w:t>并追究乙方的违约责</w:t>
      </w:r>
      <w:r>
        <w:rPr>
          <w:rFonts w:hint="eastAsia" w:ascii="宋体" w:hAnsi="宋体" w:eastAsia="宋体" w:cs="宋体"/>
          <w:color w:val="auto"/>
          <w:sz w:val="24"/>
          <w:szCs w:val="24"/>
          <w:lang w:val="en-US" w:eastAsia="zh-CN"/>
        </w:rPr>
        <w:t>任</w:t>
      </w:r>
      <w:r>
        <w:rPr>
          <w:rFonts w:hint="eastAsia" w:ascii="宋体" w:hAnsi="宋体" w:eastAsia="宋体" w:cs="宋体"/>
          <w:color w:val="auto"/>
          <w:sz w:val="24"/>
          <w:szCs w:val="24"/>
          <w:highlight w:val="none"/>
        </w:rPr>
        <w:t>。</w:t>
      </w:r>
    </w:p>
    <w:p w14:paraId="7190B08E">
      <w:pPr>
        <w:pStyle w:val="36"/>
        <w:keepNext w:val="0"/>
        <w:keepLines w:val="0"/>
        <w:pageBreakBefore w:val="0"/>
        <w:kinsoku/>
        <w:wordWrap/>
        <w:overflowPunct/>
        <w:topLinePunct w:val="0"/>
        <w:bidi w:val="0"/>
        <w:spacing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1676ACED">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政府采购合同继续履行将损害国家利益和社会公共利益的，双方当事人</w:t>
      </w:r>
      <w:r>
        <w:rPr>
          <w:rFonts w:hint="eastAsia" w:ascii="宋体" w:hAnsi="宋体" w:eastAsia="宋体" w:cs="宋体"/>
          <w:color w:val="auto"/>
          <w:sz w:val="24"/>
          <w:szCs w:val="24"/>
          <w:highlight w:val="none"/>
          <w:lang w:val="en-US" w:eastAsia="zh-CN"/>
        </w:rPr>
        <w:t>应当变更、</w:t>
      </w:r>
      <w:r>
        <w:rPr>
          <w:rFonts w:hint="eastAsia" w:ascii="宋体" w:hAnsi="宋体" w:eastAsia="宋体" w:cs="宋体"/>
          <w:color w:val="auto"/>
          <w:sz w:val="24"/>
          <w:szCs w:val="24"/>
        </w:rPr>
        <w:t>中止</w:t>
      </w:r>
      <w:r>
        <w:rPr>
          <w:rFonts w:hint="eastAsia" w:ascii="宋体" w:hAnsi="宋体" w:eastAsia="宋体" w:cs="宋体"/>
          <w:color w:val="auto"/>
          <w:sz w:val="24"/>
          <w:szCs w:val="24"/>
          <w:lang w:eastAsia="zh-CN"/>
        </w:rPr>
        <w:t>或者终止</w:t>
      </w:r>
      <w:r>
        <w:rPr>
          <w:rFonts w:hint="eastAsia" w:ascii="宋体" w:hAnsi="宋体" w:eastAsia="宋体" w:cs="宋体"/>
          <w:color w:val="auto"/>
          <w:sz w:val="24"/>
          <w:szCs w:val="24"/>
        </w:rPr>
        <w:t>合同。有过错的一方应当承担赔偿责任，双方都有过错的，各自承担相应的责任。</w:t>
      </w:r>
    </w:p>
    <w:p w14:paraId="7C96298D">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6F2C58A5">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将合同转包给其他投标人。涉及合同分包的，乙方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根据采购文件和投标（响应）文件规定进行</w:t>
      </w:r>
      <w:r>
        <w:rPr>
          <w:rFonts w:hint="eastAsia" w:ascii="宋体" w:hAnsi="宋体" w:eastAsia="宋体" w:cs="宋体"/>
          <w:color w:val="auto"/>
          <w:sz w:val="24"/>
          <w:szCs w:val="24"/>
          <w:highlight w:val="none"/>
        </w:rPr>
        <w:t>合同分包。</w:t>
      </w:r>
    </w:p>
    <w:p w14:paraId="358ADB5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083AC456">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14CE7444">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3C509E37">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61311F9E">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6856AA91">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07A6659D">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.1 因本合同及合同有关事项发生的争议，由</w:t>
      </w:r>
      <w:r>
        <w:rPr>
          <w:rFonts w:hint="eastAsia" w:ascii="宋体" w:hAnsi="宋体" w:eastAsia="宋体" w:cs="宋体"/>
          <w:color w:val="auto"/>
          <w:sz w:val="24"/>
          <w:szCs w:val="24"/>
          <w:lang w:eastAsia="zh-CN"/>
        </w:rPr>
        <w:t>甲乙双</w:t>
      </w:r>
      <w:r>
        <w:rPr>
          <w:rFonts w:hint="eastAsia" w:ascii="宋体" w:hAnsi="宋体" w:eastAsia="宋体" w:cs="宋体"/>
          <w:color w:val="auto"/>
          <w:sz w:val="24"/>
          <w:szCs w:val="24"/>
        </w:rPr>
        <w:t>方友好协商解决。协商不成时，可以</w:t>
      </w:r>
      <w:r>
        <w:rPr>
          <w:rFonts w:hint="eastAsia" w:ascii="宋体" w:hAnsi="宋体" w:eastAsia="宋体" w:cs="宋体"/>
          <w:color w:val="auto"/>
          <w:sz w:val="24"/>
          <w:szCs w:val="24"/>
          <w:lang w:eastAsia="zh-CN"/>
        </w:rPr>
        <w:t>向有关组织申请</w:t>
      </w:r>
      <w:r>
        <w:rPr>
          <w:rFonts w:hint="eastAsia" w:ascii="宋体" w:hAnsi="宋体" w:eastAsia="宋体" w:cs="宋体"/>
          <w:color w:val="auto"/>
          <w:sz w:val="24"/>
          <w:szCs w:val="24"/>
        </w:rPr>
        <w:t>调解。合同一方或</w:t>
      </w:r>
      <w:r>
        <w:rPr>
          <w:rFonts w:hint="eastAsia" w:ascii="宋体" w:hAnsi="宋体" w:eastAsia="宋体" w:cs="宋体"/>
          <w:color w:val="auto"/>
          <w:sz w:val="24"/>
          <w:szCs w:val="24"/>
          <w:lang w:eastAsia="zh-CN"/>
        </w:rPr>
        <w:t>双</w:t>
      </w:r>
      <w:r>
        <w:rPr>
          <w:rFonts w:hint="eastAsia" w:ascii="宋体" w:hAnsi="宋体" w:eastAsia="宋体" w:cs="宋体"/>
          <w:color w:val="auto"/>
          <w:sz w:val="24"/>
          <w:szCs w:val="24"/>
        </w:rPr>
        <w:t>方不愿调解或调解不成的，可以通过仲裁或诉讼的方式解决争议。</w:t>
      </w:r>
    </w:p>
    <w:p w14:paraId="2C831812">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rPr>
        <w:t>中进一步约定选择与争议有实际联系的地点的人民法院管辖，但管辖法院的约定不得违反级别管辖和专属管辖的规定。</w:t>
      </w:r>
    </w:p>
    <w:p w14:paraId="3C6D2A0D">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.3 如</w:t>
      </w:r>
      <w:r>
        <w:rPr>
          <w:rFonts w:hint="eastAsia" w:ascii="宋体" w:hAnsi="宋体" w:eastAsia="宋体" w:cs="宋体"/>
          <w:color w:val="auto"/>
          <w:sz w:val="24"/>
          <w:szCs w:val="24"/>
          <w:lang w:eastAsia="zh-CN"/>
        </w:rPr>
        <w:t>甲乙双方</w:t>
      </w:r>
      <w:r>
        <w:rPr>
          <w:rFonts w:hint="eastAsia" w:ascii="宋体" w:hAnsi="宋体" w:eastAsia="宋体" w:cs="宋体"/>
          <w:color w:val="auto"/>
          <w:sz w:val="24"/>
          <w:szCs w:val="24"/>
        </w:rPr>
        <w:t>有争议的事项不影响合同其他部分的履行，在争议解决期间，合同其他部分应</w:t>
      </w:r>
      <w:r>
        <w:rPr>
          <w:rFonts w:hint="eastAsia" w:ascii="宋体" w:hAnsi="宋体" w:eastAsia="宋体" w:cs="宋体"/>
          <w:color w:val="auto"/>
          <w:sz w:val="24"/>
          <w:szCs w:val="24"/>
          <w:lang w:eastAsia="zh-CN"/>
        </w:rPr>
        <w:t>当</w:t>
      </w:r>
      <w:r>
        <w:rPr>
          <w:rFonts w:hint="eastAsia" w:ascii="宋体" w:hAnsi="宋体" w:eastAsia="宋体" w:cs="宋体"/>
          <w:color w:val="auto"/>
          <w:sz w:val="24"/>
          <w:szCs w:val="24"/>
        </w:rPr>
        <w:t>继续履行。</w:t>
      </w:r>
    </w:p>
    <w:p w14:paraId="4383964F">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2F9AFF23">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lang w:val="en-GB"/>
        </w:rPr>
        <w:t>本合同应当按照规定执行政府采购政策。</w:t>
      </w:r>
    </w:p>
    <w:p w14:paraId="3E23B02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lang w:eastAsia="zh-CN"/>
        </w:rPr>
        <w:t>甲乙双方</w:t>
      </w:r>
      <w:r>
        <w:rPr>
          <w:rFonts w:hint="eastAsia" w:ascii="宋体" w:hAnsi="宋体" w:eastAsia="宋体" w:cs="宋体"/>
          <w:color w:val="auto"/>
          <w:sz w:val="24"/>
          <w:szCs w:val="24"/>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65D88532">
      <w:pPr>
        <w:pStyle w:val="2"/>
        <w:keepNext w:val="0"/>
        <w:keepLines w:val="0"/>
        <w:pageBreakBefore w:val="0"/>
        <w:kinsoku/>
        <w:wordWrap/>
        <w:overflowPunct/>
        <w:topLinePunct w:val="0"/>
        <w:bidi w:val="0"/>
        <w:spacing w:after="0" w:line="560" w:lineRule="exact"/>
        <w:ind w:firstLine="480" w:firstLineChars="200"/>
        <w:textAlignment w:val="auto"/>
        <w:rPr>
          <w:rFonts w:hint="eastAsia" w:ascii="宋体" w:hAnsi="宋体" w:eastAsia="宋体" w:cs="宋体"/>
          <w:bCs w:val="0"/>
          <w:color w:val="auto"/>
          <w:kern w:val="2"/>
          <w:sz w:val="24"/>
          <w:szCs w:val="24"/>
          <w:highlight w:val="none"/>
          <w:lang w:val="en-US" w:eastAsia="zh-CN" w:bidi="ar-SA"/>
        </w:rPr>
      </w:pPr>
      <w:r>
        <w:rPr>
          <w:rFonts w:hint="eastAsia" w:ascii="宋体" w:hAnsi="宋体" w:eastAsia="宋体" w:cs="宋体"/>
          <w:bCs w:val="0"/>
          <w:color w:val="auto"/>
          <w:kern w:val="2"/>
          <w:sz w:val="24"/>
          <w:szCs w:val="24"/>
          <w:highlight w:val="none"/>
          <w:lang w:val="en-US"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653EA17">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14A204A4">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.1 本合同的订立、生效、解释、履行及与本合同有关的争议解决，均适用法律、行政法规。</w:t>
      </w:r>
    </w:p>
    <w:p w14:paraId="5359585C">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.2 本合同条款与法律、行政法规的强制性规定不一致的，双方当事人应按照法律、行政法规的强制性规定修改本合同的相关条款。</w:t>
      </w:r>
    </w:p>
    <w:p w14:paraId="7386A77A">
      <w:pPr>
        <w:keepNext w:val="0"/>
        <w:keepLines w:val="0"/>
        <w:pageBreakBefore w:val="0"/>
        <w:numPr>
          <w:ilvl w:val="-1"/>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5403D1E7">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本合同任何一方向对方发出的通知、信件、数据电文等，应当发送至本合同第一部分《政府采购合同协议书》所约定的通讯地址、联系人、联系电话或电子邮箱。</w:t>
      </w:r>
    </w:p>
    <w:p w14:paraId="6A2BE4CC">
      <w:pPr>
        <w:pStyle w:val="36"/>
        <w:keepNext w:val="0"/>
        <w:keepLines w:val="0"/>
        <w:pageBreakBefore w:val="0"/>
        <w:kinsoku/>
        <w:wordWrap/>
        <w:overflowPunct/>
        <w:topLinePunct w:val="0"/>
        <w:bidi w:val="0"/>
        <w:spacing w:line="560" w:lineRule="exact"/>
        <w:ind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一方当事人变更名称、</w:t>
      </w:r>
      <w:r>
        <w:rPr>
          <w:rFonts w:hint="eastAsia" w:ascii="宋体" w:hAnsi="宋体" w:eastAsia="宋体" w:cs="宋体"/>
          <w:color w:val="auto"/>
          <w:sz w:val="24"/>
          <w:szCs w:val="24"/>
          <w:lang w:eastAsia="zh-CN"/>
        </w:rPr>
        <w:t>住所</w:t>
      </w:r>
      <w:r>
        <w:rPr>
          <w:rFonts w:hint="eastAsia" w:ascii="宋体" w:hAnsi="宋体" w:eastAsia="宋体" w:cs="宋体"/>
          <w:color w:val="auto"/>
          <w:sz w:val="24"/>
          <w:szCs w:val="24"/>
        </w:rPr>
        <w:t>、联系人、联系电话或电子邮箱</w:t>
      </w:r>
      <w:r>
        <w:rPr>
          <w:rFonts w:hint="eastAsia" w:ascii="宋体" w:hAnsi="宋体" w:eastAsia="宋体" w:cs="宋体"/>
          <w:color w:val="auto"/>
          <w:sz w:val="24"/>
          <w:szCs w:val="24"/>
          <w:lang w:eastAsia="zh-CN"/>
        </w:rPr>
        <w:t>等信息</w:t>
      </w:r>
      <w:r>
        <w:rPr>
          <w:rFonts w:hint="eastAsia" w:ascii="宋体" w:hAnsi="宋体" w:eastAsia="宋体" w:cs="宋体"/>
          <w:color w:val="auto"/>
          <w:sz w:val="24"/>
          <w:szCs w:val="24"/>
        </w:rPr>
        <w:t>的，应当在变更后3日内及时书面通知对方，对方实际收到变更通知前的送达仍为有效送达。</w:t>
      </w:r>
    </w:p>
    <w:p w14:paraId="5045F675">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7D9CA171">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6DDFB4C3">
      <w:pPr>
        <w:keepNext w:val="0"/>
        <w:keepLines w:val="0"/>
        <w:pageBreakBefore w:val="0"/>
        <w:numPr>
          <w:ilvl w:val="0"/>
          <w:numId w:val="8"/>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3A7BAFEE">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20D3DDC6">
      <w:pPr>
        <w:keepNext w:val="0"/>
        <w:keepLines w:val="0"/>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 xml:space="preserve">    23.2 合同附件与合同正文具有同等的法律效力。</w:t>
      </w:r>
    </w:p>
    <w:p w14:paraId="4A088904">
      <w:pPr>
        <w:rPr>
          <w:rFonts w:hint="eastAsia" w:ascii="黑体" w:hAnsi="黑体" w:eastAsia="黑体"/>
          <w:b w:val="0"/>
          <w:bCs w:val="0"/>
          <w:color w:val="0000FF"/>
          <w:sz w:val="24"/>
          <w:szCs w:val="24"/>
        </w:rPr>
      </w:pPr>
      <w:r>
        <w:rPr>
          <w:rFonts w:hint="eastAsia" w:ascii="黑体" w:hAnsi="黑体" w:eastAsia="黑体"/>
          <w:b w:val="0"/>
          <w:bCs w:val="0"/>
          <w:color w:val="0000FF"/>
          <w:sz w:val="24"/>
          <w:szCs w:val="24"/>
        </w:rPr>
        <w:br w:type="page"/>
      </w:r>
    </w:p>
    <w:p w14:paraId="1E405DEC">
      <w:pPr>
        <w:pStyle w:val="4"/>
        <w:numPr>
          <w:ilvl w:val="0"/>
          <w:numId w:val="9"/>
        </w:numPr>
        <w:adjustRightInd w:val="0"/>
        <w:snapToGrid w:val="0"/>
        <w:spacing w:before="156" w:beforeLines="50"/>
        <w:jc w:val="center"/>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政府采购合同专用条款</w:t>
      </w:r>
    </w:p>
    <w:p w14:paraId="139E7F3D">
      <w:pPr>
        <w:numPr>
          <w:ilvl w:val="0"/>
          <w:numId w:val="0"/>
        </w:numPr>
        <w:rPr>
          <w:rFonts w:hint="eastAsia"/>
          <w:sz w:val="20"/>
          <w:szCs w:val="22"/>
        </w:rPr>
      </w:pPr>
    </w:p>
    <w:tbl>
      <w:tblPr>
        <w:tblStyle w:val="26"/>
        <w:tblW w:w="929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42"/>
        <w:gridCol w:w="2222"/>
        <w:gridCol w:w="4735"/>
      </w:tblGrid>
      <w:tr w14:paraId="54231E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9" w:hRule="atLeast"/>
          <w:jc w:val="center"/>
        </w:trPr>
        <w:tc>
          <w:tcPr>
            <w:tcW w:w="2342" w:type="dxa"/>
            <w:vAlign w:val="center"/>
          </w:tcPr>
          <w:p w14:paraId="4DFA40C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7ECC70DD">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）项</w:t>
            </w:r>
          </w:p>
        </w:tc>
        <w:tc>
          <w:tcPr>
            <w:tcW w:w="2222" w:type="dxa"/>
            <w:vAlign w:val="center"/>
          </w:tcPr>
          <w:p w14:paraId="0D46A066">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联合体具体要求</w:t>
            </w:r>
          </w:p>
        </w:tc>
        <w:tc>
          <w:tcPr>
            <w:tcW w:w="4735" w:type="dxa"/>
            <w:vAlign w:val="center"/>
          </w:tcPr>
          <w:p w14:paraId="6974BA6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本项目不接受联合体投标</w:t>
            </w:r>
          </w:p>
        </w:tc>
      </w:tr>
      <w:tr w14:paraId="0FB279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46F8D329">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3A3B233B">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第1.2（</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）项</w:t>
            </w:r>
          </w:p>
        </w:tc>
        <w:tc>
          <w:tcPr>
            <w:tcW w:w="2222" w:type="dxa"/>
            <w:vAlign w:val="center"/>
          </w:tcPr>
          <w:p w14:paraId="3139D46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其他术语解释</w:t>
            </w:r>
          </w:p>
        </w:tc>
        <w:tc>
          <w:tcPr>
            <w:tcW w:w="4735" w:type="dxa"/>
            <w:vAlign w:val="center"/>
          </w:tcPr>
          <w:p w14:paraId="46DFA320">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lang w:val="en-US" w:eastAsia="zh-CN" w:bidi="ar-SA"/>
              </w:rPr>
            </w:pPr>
          </w:p>
        </w:tc>
      </w:tr>
      <w:tr w14:paraId="6DD919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1" w:hRule="atLeast"/>
          <w:jc w:val="center"/>
        </w:trPr>
        <w:tc>
          <w:tcPr>
            <w:tcW w:w="2342" w:type="dxa"/>
            <w:vAlign w:val="center"/>
          </w:tcPr>
          <w:p w14:paraId="2258298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4281899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4.4款</w:t>
            </w:r>
          </w:p>
        </w:tc>
        <w:tc>
          <w:tcPr>
            <w:tcW w:w="2222" w:type="dxa"/>
            <w:vAlign w:val="center"/>
          </w:tcPr>
          <w:p w14:paraId="68E4F640">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履约验收中甲方提出异议或作出说明的期限</w:t>
            </w:r>
          </w:p>
        </w:tc>
        <w:tc>
          <w:tcPr>
            <w:tcW w:w="4735" w:type="dxa"/>
            <w:vAlign w:val="center"/>
          </w:tcPr>
          <w:p w14:paraId="1DD1ED89">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lang w:val="en-US" w:eastAsia="zh-CN" w:bidi="ar-SA"/>
              </w:rPr>
            </w:pPr>
          </w:p>
        </w:tc>
      </w:tr>
      <w:tr w14:paraId="5885B6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3925079B">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1AAA6EE1">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4.6款</w:t>
            </w:r>
          </w:p>
        </w:tc>
        <w:tc>
          <w:tcPr>
            <w:tcW w:w="2222" w:type="dxa"/>
            <w:vAlign w:val="center"/>
          </w:tcPr>
          <w:p w14:paraId="1833DB34">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约定甲方承担的其他义务和责任</w:t>
            </w:r>
          </w:p>
        </w:tc>
        <w:tc>
          <w:tcPr>
            <w:tcW w:w="4735" w:type="dxa"/>
            <w:vAlign w:val="center"/>
          </w:tcPr>
          <w:p w14:paraId="71C0207A">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lang w:val="en-US" w:eastAsia="zh-CN" w:bidi="ar-SA"/>
              </w:rPr>
            </w:pPr>
          </w:p>
        </w:tc>
      </w:tr>
      <w:tr w14:paraId="14CE44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506F3D3E">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第二节</w:t>
            </w:r>
          </w:p>
          <w:p w14:paraId="1AADC531">
            <w:pPr>
              <w:keepNext w:val="0"/>
              <w:keepLines w:val="0"/>
              <w:pageBreakBefore w:val="0"/>
              <w:kinsoku/>
              <w:wordWrap/>
              <w:overflowPunct/>
              <w:topLinePunct w:val="0"/>
              <w:bidi w:val="0"/>
              <w:snapToGrid w:val="0"/>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5.4款</w:t>
            </w:r>
          </w:p>
        </w:tc>
        <w:tc>
          <w:tcPr>
            <w:tcW w:w="2222" w:type="dxa"/>
            <w:vAlign w:val="center"/>
          </w:tcPr>
          <w:p w14:paraId="122749FA">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约定乙方承担的其他义务和责任</w:t>
            </w:r>
          </w:p>
        </w:tc>
        <w:tc>
          <w:tcPr>
            <w:tcW w:w="4735" w:type="dxa"/>
            <w:vAlign w:val="center"/>
          </w:tcPr>
          <w:p w14:paraId="25D9B678">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lang w:val="en-US" w:eastAsia="zh-CN" w:bidi="ar-SA"/>
              </w:rPr>
            </w:pPr>
          </w:p>
        </w:tc>
      </w:tr>
      <w:tr w14:paraId="6F5FF4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0F67F0AF">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第二节</w:t>
            </w:r>
          </w:p>
          <w:p w14:paraId="55A7757D">
            <w:pPr>
              <w:keepNext w:val="0"/>
              <w:keepLines w:val="0"/>
              <w:pageBreakBefore w:val="0"/>
              <w:kinsoku/>
              <w:wordWrap/>
              <w:overflowPunct/>
              <w:topLinePunct w:val="0"/>
              <w:bidi w:val="0"/>
              <w:snapToGrid w:val="0"/>
              <w:spacing w:line="40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6.1款</w:t>
            </w:r>
          </w:p>
        </w:tc>
        <w:tc>
          <w:tcPr>
            <w:tcW w:w="2222" w:type="dxa"/>
            <w:vAlign w:val="center"/>
          </w:tcPr>
          <w:p w14:paraId="151D0AD3">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履行合同义务的顺序</w:t>
            </w:r>
          </w:p>
        </w:tc>
        <w:tc>
          <w:tcPr>
            <w:tcW w:w="4735" w:type="dxa"/>
            <w:vAlign w:val="center"/>
          </w:tcPr>
          <w:p w14:paraId="14A7D5D9">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lang w:val="en-US" w:eastAsia="zh-CN" w:bidi="ar-SA"/>
              </w:rPr>
            </w:pPr>
          </w:p>
        </w:tc>
      </w:tr>
      <w:tr w14:paraId="251B8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2342" w:type="dxa"/>
            <w:vMerge w:val="restart"/>
            <w:vAlign w:val="center"/>
          </w:tcPr>
          <w:p w14:paraId="434F04E4">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51BFAB94">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款</w:t>
            </w:r>
          </w:p>
        </w:tc>
        <w:tc>
          <w:tcPr>
            <w:tcW w:w="2222" w:type="dxa"/>
            <w:vAlign w:val="center"/>
          </w:tcPr>
          <w:p w14:paraId="0C39F8A3">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包装</w:t>
            </w:r>
            <w:r>
              <w:rPr>
                <w:rFonts w:hint="eastAsia" w:ascii="宋体" w:hAnsi="宋体" w:eastAsia="宋体" w:cs="宋体"/>
                <w:color w:val="auto"/>
                <w:sz w:val="24"/>
                <w:szCs w:val="24"/>
                <w:lang w:eastAsia="zh-CN"/>
              </w:rPr>
              <w:t>特殊要求</w:t>
            </w:r>
          </w:p>
        </w:tc>
        <w:tc>
          <w:tcPr>
            <w:tcW w:w="4735" w:type="dxa"/>
            <w:vAlign w:val="center"/>
          </w:tcPr>
          <w:p w14:paraId="26F470EF">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lang w:val="en-US" w:eastAsia="zh-CN"/>
              </w:rPr>
            </w:pPr>
          </w:p>
        </w:tc>
      </w:tr>
      <w:tr w14:paraId="2A2F4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2342" w:type="dxa"/>
            <w:vMerge w:val="continue"/>
            <w:vAlign w:val="center"/>
          </w:tcPr>
          <w:p w14:paraId="542280AB">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p>
        </w:tc>
        <w:tc>
          <w:tcPr>
            <w:tcW w:w="2222" w:type="dxa"/>
            <w:vAlign w:val="center"/>
          </w:tcPr>
          <w:p w14:paraId="36951D82">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指定现场</w:t>
            </w:r>
          </w:p>
        </w:tc>
        <w:tc>
          <w:tcPr>
            <w:tcW w:w="4735" w:type="dxa"/>
            <w:vAlign w:val="center"/>
          </w:tcPr>
          <w:p w14:paraId="069C8CF9">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lang w:eastAsia="zh-CN"/>
              </w:rPr>
            </w:pPr>
          </w:p>
        </w:tc>
      </w:tr>
      <w:tr w14:paraId="56C393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025DC48D">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2834030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款</w:t>
            </w:r>
          </w:p>
        </w:tc>
        <w:tc>
          <w:tcPr>
            <w:tcW w:w="2222" w:type="dxa"/>
            <w:vAlign w:val="center"/>
          </w:tcPr>
          <w:p w14:paraId="63AE39E7">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运输特殊要求</w:t>
            </w:r>
          </w:p>
        </w:tc>
        <w:tc>
          <w:tcPr>
            <w:tcW w:w="4735" w:type="dxa"/>
            <w:vAlign w:val="center"/>
          </w:tcPr>
          <w:p w14:paraId="6AA09F53">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lang w:val="en-US" w:eastAsia="zh-CN"/>
              </w:rPr>
            </w:pPr>
          </w:p>
        </w:tc>
      </w:tr>
      <w:tr w14:paraId="1FBC43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575148E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448E786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款</w:t>
            </w:r>
          </w:p>
        </w:tc>
        <w:tc>
          <w:tcPr>
            <w:tcW w:w="2222" w:type="dxa"/>
            <w:vAlign w:val="center"/>
          </w:tcPr>
          <w:p w14:paraId="044F386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保险要求</w:t>
            </w:r>
          </w:p>
        </w:tc>
        <w:tc>
          <w:tcPr>
            <w:tcW w:w="4735" w:type="dxa"/>
            <w:vAlign w:val="center"/>
          </w:tcPr>
          <w:p w14:paraId="7638AA1D">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lang w:eastAsia="zh-CN"/>
              </w:rPr>
            </w:pPr>
          </w:p>
        </w:tc>
      </w:tr>
      <w:tr w14:paraId="39DBC0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4EFB9EF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427B3F76">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.2（1）项</w:t>
            </w:r>
          </w:p>
        </w:tc>
        <w:tc>
          <w:tcPr>
            <w:tcW w:w="2222" w:type="dxa"/>
            <w:vAlign w:val="center"/>
          </w:tcPr>
          <w:p w14:paraId="4C53392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w:t>
            </w:r>
          </w:p>
        </w:tc>
        <w:tc>
          <w:tcPr>
            <w:tcW w:w="4735" w:type="dxa"/>
            <w:vAlign w:val="center"/>
          </w:tcPr>
          <w:p w14:paraId="108531B9">
            <w:pPr>
              <w:keepNext w:val="0"/>
              <w:keepLines w:val="0"/>
              <w:pageBreakBefore w:val="0"/>
              <w:kinsoku/>
              <w:wordWrap/>
              <w:overflowPunct/>
              <w:topLinePunct w:val="0"/>
              <w:autoSpaceDE w:val="0"/>
              <w:autoSpaceDN w:val="0"/>
              <w:bidi w:val="0"/>
              <w:adjustRightInd w:val="0"/>
              <w:snapToGrid w:val="0"/>
              <w:spacing w:line="4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p>
        </w:tc>
      </w:tr>
      <w:tr w14:paraId="0064B6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2342" w:type="dxa"/>
            <w:vAlign w:val="center"/>
          </w:tcPr>
          <w:p w14:paraId="7FEA56E4">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2BAEA163">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.2（3）项</w:t>
            </w:r>
          </w:p>
        </w:tc>
        <w:tc>
          <w:tcPr>
            <w:tcW w:w="2222" w:type="dxa"/>
            <w:vAlign w:val="center"/>
          </w:tcPr>
          <w:p w14:paraId="1B022D6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货物质量缺陷</w:t>
            </w:r>
            <w:r>
              <w:rPr>
                <w:rFonts w:hint="eastAsia" w:ascii="宋体" w:hAnsi="宋体" w:eastAsia="宋体" w:cs="宋体"/>
                <w:color w:val="auto"/>
                <w:sz w:val="24"/>
                <w:szCs w:val="24"/>
                <w:highlight w:val="none"/>
              </w:rPr>
              <w:t>响应时间</w:t>
            </w:r>
          </w:p>
        </w:tc>
        <w:tc>
          <w:tcPr>
            <w:tcW w:w="4735" w:type="dxa"/>
            <w:vAlign w:val="center"/>
          </w:tcPr>
          <w:p w14:paraId="1C7FEB9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p>
        </w:tc>
      </w:tr>
      <w:tr w14:paraId="61C775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jc w:val="center"/>
        </w:trPr>
        <w:tc>
          <w:tcPr>
            <w:tcW w:w="2342" w:type="dxa"/>
            <w:vAlign w:val="center"/>
          </w:tcPr>
          <w:p w14:paraId="5AC9F451">
            <w:pPr>
              <w:keepNext w:val="0"/>
              <w:keepLines w:val="0"/>
              <w:pageBreakBefore w:val="0"/>
              <w:kinsoku/>
              <w:wordWrap/>
              <w:overflowPunct/>
              <w:topLinePunct w:val="0"/>
              <w:bidi w:val="0"/>
              <w:snapToGrid w:val="0"/>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第二节</w:t>
            </w:r>
          </w:p>
          <w:p w14:paraId="663ED5E4">
            <w:pPr>
              <w:pStyle w:val="36"/>
              <w:keepNext w:val="0"/>
              <w:keepLines w:val="0"/>
              <w:pageBreakBefore w:val="0"/>
              <w:kinsoku/>
              <w:wordWrap/>
              <w:overflowPunct/>
              <w:topLinePunct w:val="0"/>
              <w:bidi w:val="0"/>
              <w:spacing w:line="400" w:lineRule="exact"/>
              <w:ind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第11.1款</w:t>
            </w:r>
          </w:p>
        </w:tc>
        <w:tc>
          <w:tcPr>
            <w:tcW w:w="2222" w:type="dxa"/>
            <w:vAlign w:val="center"/>
          </w:tcPr>
          <w:p w14:paraId="7B0D99B4">
            <w:pPr>
              <w:keepNext w:val="0"/>
              <w:keepLines w:val="0"/>
              <w:pageBreakBefore w:val="0"/>
              <w:kinsoku/>
              <w:wordWrap/>
              <w:overflowPunct/>
              <w:topLinePunct w:val="0"/>
              <w:bidi w:val="0"/>
              <w:adjustRightInd w:val="0"/>
              <w:snapToGrid w:val="0"/>
              <w:spacing w:line="40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其他应当保密的信息</w:t>
            </w:r>
          </w:p>
        </w:tc>
        <w:tc>
          <w:tcPr>
            <w:tcW w:w="4735" w:type="dxa"/>
            <w:vAlign w:val="center"/>
          </w:tcPr>
          <w:p w14:paraId="1B3ECE00">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tc>
      </w:tr>
      <w:tr w14:paraId="71944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734A098F">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FBC402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.2款</w:t>
            </w:r>
          </w:p>
        </w:tc>
        <w:tc>
          <w:tcPr>
            <w:tcW w:w="2222" w:type="dxa"/>
            <w:vAlign w:val="center"/>
          </w:tcPr>
          <w:p w14:paraId="5AB795CC">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合同价款支付</w:t>
            </w:r>
            <w:r>
              <w:rPr>
                <w:rFonts w:hint="eastAsia" w:ascii="宋体" w:hAnsi="宋体" w:eastAsia="宋体" w:cs="宋体"/>
                <w:color w:val="auto"/>
                <w:sz w:val="24"/>
                <w:szCs w:val="24"/>
                <w:highlight w:val="none"/>
                <w:lang w:eastAsia="zh-CN"/>
              </w:rPr>
              <w:t>时间</w:t>
            </w:r>
          </w:p>
        </w:tc>
        <w:tc>
          <w:tcPr>
            <w:tcW w:w="4735" w:type="dxa"/>
            <w:vAlign w:val="center"/>
          </w:tcPr>
          <w:p w14:paraId="7FADAD1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对于满足合同约定支付条件的，甲方按照财务支付能力情况将资金支付到合同约定的乙方账户。</w:t>
            </w:r>
          </w:p>
        </w:tc>
      </w:tr>
      <w:tr w14:paraId="59B01A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0" w:hRule="atLeast"/>
          <w:jc w:val="center"/>
        </w:trPr>
        <w:tc>
          <w:tcPr>
            <w:tcW w:w="2342" w:type="dxa"/>
            <w:vAlign w:val="center"/>
          </w:tcPr>
          <w:p w14:paraId="3806C64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06F4811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13.2</w:t>
            </w:r>
            <w:r>
              <w:rPr>
                <w:rFonts w:hint="eastAsia" w:ascii="宋体" w:hAnsi="宋体" w:eastAsia="宋体" w:cs="宋体"/>
                <w:color w:val="auto"/>
                <w:sz w:val="24"/>
                <w:szCs w:val="24"/>
              </w:rPr>
              <w:t>款</w:t>
            </w:r>
          </w:p>
        </w:tc>
        <w:tc>
          <w:tcPr>
            <w:tcW w:w="2222" w:type="dxa"/>
            <w:vAlign w:val="center"/>
          </w:tcPr>
          <w:p w14:paraId="32C278F1">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履约保证金不予退还的情形</w:t>
            </w:r>
          </w:p>
        </w:tc>
        <w:tc>
          <w:tcPr>
            <w:tcW w:w="4735" w:type="dxa"/>
            <w:vAlign w:val="center"/>
          </w:tcPr>
          <w:p w14:paraId="3A9AEC63">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p>
        </w:tc>
      </w:tr>
      <w:tr w14:paraId="5A9351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1" w:hRule="atLeast"/>
          <w:jc w:val="center"/>
        </w:trPr>
        <w:tc>
          <w:tcPr>
            <w:tcW w:w="2342" w:type="dxa"/>
            <w:vAlign w:val="center"/>
          </w:tcPr>
          <w:p w14:paraId="5E527482">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8A95B23">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13.3</w:t>
            </w:r>
            <w:r>
              <w:rPr>
                <w:rFonts w:hint="eastAsia" w:ascii="宋体" w:hAnsi="宋体" w:eastAsia="宋体" w:cs="宋体"/>
                <w:color w:val="auto"/>
                <w:sz w:val="24"/>
                <w:szCs w:val="24"/>
              </w:rPr>
              <w:t>款</w:t>
            </w:r>
          </w:p>
        </w:tc>
        <w:tc>
          <w:tcPr>
            <w:tcW w:w="2222" w:type="dxa"/>
            <w:vAlign w:val="center"/>
          </w:tcPr>
          <w:p w14:paraId="7B00A407">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履约保证金退还时间及</w:t>
            </w:r>
            <w:r>
              <w:rPr>
                <w:rFonts w:hint="eastAsia" w:ascii="宋体" w:hAnsi="宋体" w:eastAsia="宋体" w:cs="宋体"/>
                <w:color w:val="auto"/>
                <w:sz w:val="24"/>
                <w:szCs w:val="24"/>
                <w:lang w:eastAsia="zh-CN"/>
              </w:rPr>
              <w:t>逾期退还的</w:t>
            </w:r>
            <w:r>
              <w:rPr>
                <w:rFonts w:hint="eastAsia" w:ascii="宋体" w:hAnsi="宋体" w:eastAsia="宋体" w:cs="宋体"/>
                <w:color w:val="auto"/>
                <w:sz w:val="24"/>
                <w:szCs w:val="24"/>
              </w:rPr>
              <w:t>违约金</w:t>
            </w:r>
          </w:p>
        </w:tc>
        <w:tc>
          <w:tcPr>
            <w:tcW w:w="4735" w:type="dxa"/>
            <w:vAlign w:val="center"/>
          </w:tcPr>
          <w:p w14:paraId="7078B3C0">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p>
        </w:tc>
      </w:tr>
      <w:tr w14:paraId="62B5CA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22B24796">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E2ACB94">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w:t>
            </w:r>
          </w:p>
        </w:tc>
        <w:tc>
          <w:tcPr>
            <w:tcW w:w="2222" w:type="dxa"/>
            <w:vAlign w:val="center"/>
          </w:tcPr>
          <w:p w14:paraId="16DE7BA6">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运行监督、维修期限</w:t>
            </w:r>
          </w:p>
        </w:tc>
        <w:tc>
          <w:tcPr>
            <w:tcW w:w="4735" w:type="dxa"/>
            <w:vAlign w:val="center"/>
          </w:tcPr>
          <w:p w14:paraId="22BBD5A8">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p>
        </w:tc>
      </w:tr>
      <w:tr w14:paraId="5C46F0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2B7CAA20">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2A71B29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）项</w:t>
            </w:r>
          </w:p>
        </w:tc>
        <w:tc>
          <w:tcPr>
            <w:tcW w:w="2222" w:type="dxa"/>
            <w:vAlign w:val="center"/>
          </w:tcPr>
          <w:p w14:paraId="5967F9D7">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货物回收的约定</w:t>
            </w:r>
          </w:p>
        </w:tc>
        <w:tc>
          <w:tcPr>
            <w:tcW w:w="4735" w:type="dxa"/>
            <w:vAlign w:val="center"/>
          </w:tcPr>
          <w:p w14:paraId="4BEF11F9">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p>
        </w:tc>
      </w:tr>
      <w:tr w14:paraId="34A714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3064A80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8DC745A">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）项</w:t>
            </w:r>
          </w:p>
        </w:tc>
        <w:tc>
          <w:tcPr>
            <w:tcW w:w="2222" w:type="dxa"/>
            <w:vAlign w:val="center"/>
          </w:tcPr>
          <w:p w14:paraId="0692000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乙方提供的其他服务</w:t>
            </w:r>
          </w:p>
        </w:tc>
        <w:tc>
          <w:tcPr>
            <w:tcW w:w="4735" w:type="dxa"/>
            <w:vAlign w:val="center"/>
          </w:tcPr>
          <w:p w14:paraId="08551B40">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p>
        </w:tc>
      </w:tr>
      <w:tr w14:paraId="1A5A21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0A60835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4DC3090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1款</w:t>
            </w:r>
          </w:p>
        </w:tc>
        <w:tc>
          <w:tcPr>
            <w:tcW w:w="2222" w:type="dxa"/>
            <w:vAlign w:val="center"/>
          </w:tcPr>
          <w:p w14:paraId="1DC13861">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修理、重作、更换相关具体规定</w:t>
            </w:r>
          </w:p>
        </w:tc>
        <w:tc>
          <w:tcPr>
            <w:tcW w:w="4735" w:type="dxa"/>
            <w:vAlign w:val="center"/>
          </w:tcPr>
          <w:p w14:paraId="42D6D1D4">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按规定执行</w:t>
            </w:r>
          </w:p>
        </w:tc>
      </w:tr>
      <w:tr w14:paraId="7B5CFB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00546471">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06622D7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.2（2）项</w:t>
            </w:r>
          </w:p>
        </w:tc>
        <w:tc>
          <w:tcPr>
            <w:tcW w:w="2222" w:type="dxa"/>
            <w:vAlign w:val="center"/>
          </w:tcPr>
          <w:p w14:paraId="0966F9F2">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迟延交货赔偿费</w:t>
            </w:r>
          </w:p>
        </w:tc>
        <w:tc>
          <w:tcPr>
            <w:tcW w:w="4735" w:type="dxa"/>
            <w:vAlign w:val="center"/>
          </w:tcPr>
          <w:p w14:paraId="21B199A8">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乙方不能按期交货，每逾期1日，要求乙方向甲方支付货物款总值    ％的违约金。超过30天的，甲方有权解除合同。以上违约金的支付可以由单位应支付的货款中扣除</w:t>
            </w:r>
            <w:r>
              <w:rPr>
                <w:rFonts w:hint="eastAsia" w:ascii="宋体" w:hAnsi="宋体" w:cs="宋体"/>
                <w:color w:val="000000" w:themeColor="text1"/>
                <w:sz w:val="24"/>
                <w:szCs w:val="24"/>
                <w:lang w:val="en-US" w:eastAsia="zh-CN"/>
                <w14:textFill>
                  <w14:solidFill>
                    <w14:schemeClr w14:val="tx1"/>
                  </w14:solidFill>
                </w14:textFill>
              </w:rPr>
              <w:t>。</w:t>
            </w:r>
          </w:p>
        </w:tc>
      </w:tr>
      <w:tr w14:paraId="7A661C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16C16666">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00A0B8A3">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3款</w:t>
            </w:r>
          </w:p>
        </w:tc>
        <w:tc>
          <w:tcPr>
            <w:tcW w:w="2222" w:type="dxa"/>
            <w:vAlign w:val="center"/>
          </w:tcPr>
          <w:p w14:paraId="61519E12">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逾期付款利息</w:t>
            </w:r>
          </w:p>
        </w:tc>
        <w:tc>
          <w:tcPr>
            <w:tcW w:w="4735" w:type="dxa"/>
            <w:vAlign w:val="center"/>
          </w:tcPr>
          <w:p w14:paraId="0B5C6883">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不承担</w:t>
            </w:r>
          </w:p>
        </w:tc>
      </w:tr>
      <w:tr w14:paraId="547590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71" w:hRule="atLeast"/>
          <w:jc w:val="center"/>
        </w:trPr>
        <w:tc>
          <w:tcPr>
            <w:tcW w:w="2342" w:type="dxa"/>
            <w:tcBorders>
              <w:bottom w:val="single" w:color="auto" w:sz="2" w:space="0"/>
              <w:right w:val="single" w:color="auto" w:sz="2" w:space="0"/>
            </w:tcBorders>
            <w:vAlign w:val="center"/>
          </w:tcPr>
          <w:p w14:paraId="2F026CCB">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EB4FF90">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款</w:t>
            </w:r>
          </w:p>
        </w:tc>
        <w:tc>
          <w:tcPr>
            <w:tcW w:w="2222" w:type="dxa"/>
            <w:tcBorders>
              <w:left w:val="single" w:color="auto" w:sz="2" w:space="0"/>
              <w:bottom w:val="single" w:color="auto" w:sz="2" w:space="0"/>
              <w:right w:val="single" w:color="auto" w:sz="2" w:space="0"/>
            </w:tcBorders>
            <w:vAlign w:val="center"/>
          </w:tcPr>
          <w:p w14:paraId="0E1E779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其他违约责任</w:t>
            </w:r>
          </w:p>
        </w:tc>
        <w:tc>
          <w:tcPr>
            <w:tcW w:w="4735" w:type="dxa"/>
            <w:tcBorders>
              <w:left w:val="single" w:color="auto" w:sz="2" w:space="0"/>
              <w:bottom w:val="single" w:color="auto" w:sz="2" w:space="0"/>
            </w:tcBorders>
            <w:vAlign w:val="center"/>
          </w:tcPr>
          <w:p w14:paraId="39ABB8C8">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乙方提供的货物品种、规格、质量等不符合相关规定标准的，甲方有权拒收</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整改一次仍不合格的，甲方有权解除合同。且乙方应偿付货物款总值的违约金。</w:t>
            </w:r>
          </w:p>
        </w:tc>
      </w:tr>
      <w:tr w14:paraId="00F613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77" w:hRule="atLeast"/>
          <w:jc w:val="center"/>
        </w:trPr>
        <w:tc>
          <w:tcPr>
            <w:tcW w:w="2342" w:type="dxa"/>
            <w:tcBorders>
              <w:top w:val="single" w:color="auto" w:sz="2" w:space="0"/>
              <w:right w:val="single" w:color="auto" w:sz="2" w:space="0"/>
            </w:tcBorders>
            <w:vAlign w:val="center"/>
          </w:tcPr>
          <w:p w14:paraId="6106DDE9">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FF9C149">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款</w:t>
            </w:r>
          </w:p>
        </w:tc>
        <w:tc>
          <w:tcPr>
            <w:tcW w:w="2222" w:type="dxa"/>
            <w:tcBorders>
              <w:top w:val="single" w:color="auto" w:sz="2" w:space="0"/>
              <w:left w:val="single" w:color="auto" w:sz="2" w:space="0"/>
              <w:right w:val="single" w:color="auto" w:sz="2" w:space="0"/>
            </w:tcBorders>
            <w:vAlign w:val="center"/>
          </w:tcPr>
          <w:p w14:paraId="70F94659">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解决争议的方法</w:t>
            </w:r>
          </w:p>
        </w:tc>
        <w:tc>
          <w:tcPr>
            <w:tcW w:w="4735" w:type="dxa"/>
            <w:tcBorders>
              <w:top w:val="single" w:color="auto" w:sz="2" w:space="0"/>
              <w:left w:val="single" w:color="auto" w:sz="2" w:space="0"/>
            </w:tcBorders>
            <w:vAlign w:val="center"/>
          </w:tcPr>
          <w:p w14:paraId="5B8E50E0">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 w:val="0"/>
                <w:bCs w:val="0"/>
                <w:iCs/>
                <w:color w:val="auto"/>
                <w:sz w:val="24"/>
                <w:szCs w:val="24"/>
              </w:rPr>
            </w:pPr>
            <w:r>
              <w:rPr>
                <w:rFonts w:hint="eastAsia" w:ascii="宋体" w:hAnsi="宋体" w:eastAsia="宋体" w:cs="宋体"/>
                <w:b w:val="0"/>
                <w:bCs w:val="0"/>
                <w:iCs/>
                <w:color w:val="auto"/>
                <w:sz w:val="24"/>
                <w:szCs w:val="24"/>
              </w:rPr>
              <w:t>因本合同及合同有关事项发生的争议，按下列第</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u w:val="single"/>
                <w:lang w:val="en-US" w:eastAsia="zh-CN"/>
              </w:rPr>
              <w:t>2</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rPr>
              <w:t>种方式解决：</w:t>
            </w:r>
          </w:p>
          <w:p w14:paraId="302138E5">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 w:val="0"/>
                <w:bCs w:val="0"/>
                <w:iCs/>
                <w:color w:val="auto"/>
                <w:sz w:val="24"/>
                <w:szCs w:val="24"/>
              </w:rPr>
            </w:pPr>
            <w:r>
              <w:rPr>
                <w:rFonts w:hint="eastAsia" w:ascii="宋体" w:hAnsi="宋体" w:eastAsia="宋体" w:cs="宋体"/>
                <w:b w:val="0"/>
                <w:bCs w:val="0"/>
                <w:iCs/>
                <w:color w:val="auto"/>
                <w:sz w:val="24"/>
                <w:szCs w:val="24"/>
              </w:rPr>
              <w:t>（1）向</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u w:val="single"/>
                <w:lang w:val="en-US" w:eastAsia="zh-CN"/>
              </w:rPr>
              <w:t xml:space="preserve">      </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rPr>
              <w:t>仲裁委员会申请仲裁，仲裁地点为</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u w:val="single"/>
                <w:lang w:val="en-US" w:eastAsia="zh-CN"/>
              </w:rPr>
              <w:t xml:space="preserve">       </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rPr>
              <w:t>；</w:t>
            </w:r>
          </w:p>
          <w:p w14:paraId="7DA06AC4">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宋体"/>
                <w:color w:val="auto"/>
                <w:sz w:val="24"/>
                <w:szCs w:val="24"/>
                <w:u w:val="single"/>
              </w:rPr>
            </w:pPr>
            <w:r>
              <w:rPr>
                <w:rFonts w:hint="eastAsia" w:ascii="宋体" w:hAnsi="宋体" w:eastAsia="宋体" w:cs="宋体"/>
                <w:b w:val="0"/>
                <w:bCs w:val="0"/>
                <w:iCs/>
                <w:color w:val="auto"/>
                <w:sz w:val="24"/>
                <w:szCs w:val="24"/>
              </w:rPr>
              <w:t>（2）向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u w:val="single"/>
                <w:lang w:val="en-US" w:eastAsia="zh-CN"/>
                <w14:textFill>
                  <w14:solidFill>
                    <w14:schemeClr w14:val="tx1"/>
                  </w14:solidFill>
                </w14:textFill>
              </w:rPr>
              <w:t xml:space="preserve"> </w:t>
            </w:r>
            <w:r>
              <w:rPr>
                <w:rFonts w:hint="eastAsia" w:ascii="宋体" w:hAnsi="宋体" w:cs="宋体"/>
                <w:b w:val="0"/>
                <w:bCs w:val="0"/>
                <w:iCs/>
                <w:color w:val="000000" w:themeColor="text1"/>
                <w:sz w:val="24"/>
                <w:szCs w:val="24"/>
                <w:u w:val="single"/>
                <w:lang w:val="en-US" w:eastAsia="zh-CN"/>
                <w14:textFill>
                  <w14:solidFill>
                    <w14:schemeClr w14:val="tx1"/>
                  </w14:solidFill>
                </w14:textFill>
              </w:rPr>
              <w:t>甲方所在地</w:t>
            </w:r>
            <w:r>
              <w:rPr>
                <w:rFonts w:hint="eastAsia" w:ascii="宋体" w:hAnsi="宋体" w:eastAsia="宋体" w:cs="宋体"/>
                <w:b w:val="0"/>
                <w:bCs w:val="0"/>
                <w:i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rPr>
              <w:t>人民法院起诉。</w:t>
            </w:r>
          </w:p>
        </w:tc>
      </w:tr>
      <w:tr w14:paraId="4DE756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2342" w:type="dxa"/>
            <w:vAlign w:val="center"/>
          </w:tcPr>
          <w:p w14:paraId="2A33FEA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772BF4A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第2</w:t>
            </w: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lang w:eastAsia="zh-CN"/>
              </w:rPr>
              <w:t>款</w:t>
            </w:r>
          </w:p>
        </w:tc>
        <w:tc>
          <w:tcPr>
            <w:tcW w:w="2222" w:type="dxa"/>
            <w:vAlign w:val="center"/>
          </w:tcPr>
          <w:p w14:paraId="22F4C433">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eastAsia="zh-CN"/>
              </w:rPr>
              <w:t>其他专用条款</w:t>
            </w:r>
          </w:p>
        </w:tc>
        <w:tc>
          <w:tcPr>
            <w:tcW w:w="4735" w:type="dxa"/>
            <w:vAlign w:val="center"/>
          </w:tcPr>
          <w:p w14:paraId="65DB71AA">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bl>
    <w:p w14:paraId="72D42BF2">
      <w:pPr>
        <w:pStyle w:val="2"/>
        <w:rPr>
          <w:rFonts w:hint="eastAsia" w:asciiTheme="minorEastAsia" w:hAnsiTheme="minorEastAsia" w:eastAsiaTheme="minorEastAsia" w:cstheme="minorEastAsia"/>
          <w:color w:val="auto"/>
          <w:highlight w:val="none"/>
          <w:lang w:eastAsia="zh-CN"/>
        </w:rPr>
      </w:pPr>
    </w:p>
    <w:p w14:paraId="677D454D">
      <w:pPr>
        <w:rPr>
          <w:rFonts w:hint="eastAsia" w:asciiTheme="minorEastAsia" w:hAnsiTheme="minorEastAsia" w:eastAsiaTheme="minorEastAsia" w:cstheme="minorEastAsia"/>
          <w:color w:val="auto"/>
          <w:highlight w:val="none"/>
          <w:lang w:eastAsia="zh-CN"/>
        </w:rPr>
        <w:sectPr>
          <w:footerReference r:id="rId5" w:type="first"/>
          <w:footerReference r:id="rId4" w:type="default"/>
          <w:pgSz w:w="11906" w:h="16838"/>
          <w:pgMar w:top="1440" w:right="1080" w:bottom="1440" w:left="1080" w:header="720" w:footer="720" w:gutter="0"/>
          <w:pgBorders>
            <w:top w:val="none" w:sz="0" w:space="0"/>
            <w:left w:val="none" w:sz="0" w:space="0"/>
            <w:bottom w:val="none" w:sz="0" w:space="0"/>
            <w:right w:val="none" w:sz="0" w:space="0"/>
          </w:pgBorders>
          <w:pgNumType w:fmt="decimal" w:start="1"/>
          <w:cols w:space="0" w:num="1"/>
          <w:titlePg/>
          <w:rtlGutter w:val="0"/>
          <w:docGrid w:linePitch="331" w:charSpace="0"/>
        </w:sectPr>
      </w:pPr>
    </w:p>
    <w:bookmarkEnd w:id="96"/>
    <w:p w14:paraId="2B2B2901">
      <w:pPr>
        <w:pStyle w:val="3"/>
        <w:bidi w:val="0"/>
        <w:jc w:val="center"/>
        <w:rPr>
          <w:rFonts w:hint="eastAsia"/>
          <w:sz w:val="44"/>
          <w:szCs w:val="44"/>
          <w:lang w:val="en-US" w:eastAsia="zh-CN"/>
        </w:rPr>
      </w:pPr>
      <w:bookmarkStart w:id="105" w:name="_Toc7675"/>
      <w:bookmarkStart w:id="106" w:name="_Toc10891"/>
      <w:bookmarkStart w:id="107" w:name="_Toc304"/>
      <w:r>
        <w:rPr>
          <w:rFonts w:hint="eastAsia"/>
          <w:sz w:val="44"/>
          <w:szCs w:val="44"/>
          <w:lang w:val="en-US" w:eastAsia="zh-CN"/>
        </w:rPr>
        <w:t>第五章 投标文件格式</w:t>
      </w:r>
      <w:bookmarkEnd w:id="105"/>
      <w:bookmarkEnd w:id="106"/>
      <w:bookmarkEnd w:id="107"/>
    </w:p>
    <w:p w14:paraId="229FB557">
      <w:pPr>
        <w:pStyle w:val="15"/>
        <w:shd w:val="clear" w:color="auto" w:fill="auto"/>
        <w:spacing w:line="500" w:lineRule="exact"/>
        <w:ind w:firstLine="1564" w:firstLineChars="745"/>
        <w:rPr>
          <w:rFonts w:hint="eastAsia" w:asciiTheme="minorEastAsia" w:hAnsiTheme="minorEastAsia" w:eastAsiaTheme="minorEastAsia" w:cstheme="minorEastAsia"/>
          <w:color w:val="auto"/>
          <w:highlight w:val="none"/>
        </w:rPr>
      </w:pPr>
    </w:p>
    <w:p w14:paraId="26B974AA">
      <w:pPr>
        <w:pStyle w:val="15"/>
        <w:keepNext w:val="0"/>
        <w:keepLines w:val="0"/>
        <w:pageBreakBefore w:val="0"/>
        <w:widowControl w:val="0"/>
        <w:shd w:val="clear" w:color="auto" w:fill="auto"/>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
          <w:color w:val="auto"/>
          <w:sz w:val="32"/>
          <w:highlight w:val="none"/>
        </w:rPr>
      </w:pPr>
      <w:bookmarkStart w:id="108" w:name="_Toc20780"/>
      <w:bookmarkStart w:id="109" w:name="_Toc3512"/>
      <w:bookmarkStart w:id="110" w:name="_Toc8493"/>
      <w:r>
        <w:rPr>
          <w:rFonts w:hint="eastAsia" w:asciiTheme="minorEastAsia" w:hAnsiTheme="minorEastAsia" w:eastAsiaTheme="minorEastAsia" w:cstheme="minorEastAsia"/>
          <w:b/>
          <w:color w:val="auto"/>
          <w:sz w:val="52"/>
          <w:szCs w:val="52"/>
          <w:highlight w:val="none"/>
          <w:u w:val="none"/>
          <w:lang w:eastAsia="zh-CN"/>
        </w:rPr>
        <w:t>临沧市临翔区医疗卫生共同体总医院2026年度医用耗材第四标段（普耗）采购项目（二次）</w:t>
      </w:r>
    </w:p>
    <w:p w14:paraId="09C153BE">
      <w:pPr>
        <w:pStyle w:val="15"/>
        <w:shd w:val="clear" w:color="auto" w:fill="auto"/>
        <w:spacing w:line="500" w:lineRule="exact"/>
        <w:rPr>
          <w:rFonts w:hint="eastAsia" w:asciiTheme="minorEastAsia" w:hAnsiTheme="minorEastAsia" w:eastAsiaTheme="minorEastAsia" w:cstheme="minorEastAsia"/>
          <w:b/>
          <w:color w:val="auto"/>
          <w:sz w:val="32"/>
          <w:highlight w:val="none"/>
        </w:rPr>
      </w:pPr>
    </w:p>
    <w:p w14:paraId="78A13A3E">
      <w:pPr>
        <w:pStyle w:val="15"/>
        <w:spacing w:line="360" w:lineRule="auto"/>
        <w:ind w:firstLine="3253" w:firstLineChars="900"/>
        <w:jc w:val="both"/>
        <w:rPr>
          <w:rFonts w:hint="default" w:hAnsi="宋体" w:eastAsia="宋体" w:cs="宋体"/>
          <w:b/>
          <w:color w:val="auto"/>
          <w:sz w:val="36"/>
          <w:szCs w:val="36"/>
          <w:highlight w:val="none"/>
          <w:u w:val="single"/>
          <w:lang w:val="en-US" w:eastAsia="zh-CN"/>
        </w:rPr>
      </w:pPr>
      <w:r>
        <w:rPr>
          <w:rFonts w:hint="eastAsia" w:hAnsi="宋体" w:cs="宋体"/>
          <w:b/>
          <w:color w:val="auto"/>
          <w:sz w:val="36"/>
          <w:szCs w:val="36"/>
          <w:highlight w:val="none"/>
        </w:rPr>
        <w:t>项目编号：</w:t>
      </w:r>
      <w:r>
        <w:rPr>
          <w:rFonts w:hint="eastAsia" w:hAnsi="宋体" w:cs="宋体"/>
          <w:b/>
          <w:color w:val="auto"/>
          <w:sz w:val="36"/>
          <w:szCs w:val="36"/>
          <w:highlight w:val="none"/>
          <w:u w:val="single"/>
          <w:lang w:val="en-US" w:eastAsia="zh-CN"/>
        </w:rPr>
        <w:t xml:space="preserve">              </w:t>
      </w:r>
    </w:p>
    <w:p w14:paraId="349BED23">
      <w:pPr>
        <w:pStyle w:val="15"/>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61699A2B">
      <w:pPr>
        <w:pStyle w:val="15"/>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512B4974">
      <w:pPr>
        <w:pStyle w:val="15"/>
        <w:shd w:val="clear" w:color="auto" w:fill="auto"/>
        <w:spacing w:line="780" w:lineRule="exact"/>
        <w:jc w:val="center"/>
        <w:rPr>
          <w:rFonts w:hint="eastAsia" w:asciiTheme="minorEastAsia" w:hAnsiTheme="minorEastAsia" w:eastAsiaTheme="minorEastAsia" w:cstheme="minorEastAsia"/>
          <w:b/>
          <w:color w:val="auto"/>
          <w:sz w:val="60"/>
          <w:szCs w:val="36"/>
          <w:highlight w:val="none"/>
        </w:rPr>
      </w:pPr>
    </w:p>
    <w:p w14:paraId="5E64FEAD">
      <w:pPr>
        <w:pStyle w:val="15"/>
        <w:shd w:val="clear" w:color="auto" w:fill="auto"/>
        <w:spacing w:line="780" w:lineRule="exact"/>
        <w:jc w:val="center"/>
        <w:rPr>
          <w:rFonts w:hint="eastAsia" w:asciiTheme="minorEastAsia" w:hAnsiTheme="minorEastAsia" w:eastAsiaTheme="minorEastAsia" w:cstheme="minorEastAsia"/>
          <w:b/>
          <w:color w:val="auto"/>
          <w:sz w:val="60"/>
          <w:szCs w:val="36"/>
          <w:highlight w:val="none"/>
        </w:rPr>
      </w:pPr>
      <w:r>
        <w:rPr>
          <w:rFonts w:hint="eastAsia" w:asciiTheme="minorEastAsia" w:hAnsiTheme="minorEastAsia" w:eastAsiaTheme="minorEastAsia" w:cstheme="minorEastAsia"/>
          <w:b/>
          <w:color w:val="auto"/>
          <w:sz w:val="60"/>
          <w:szCs w:val="36"/>
          <w:highlight w:val="none"/>
        </w:rPr>
        <w:t>投  标  文  件</w:t>
      </w:r>
    </w:p>
    <w:p w14:paraId="6B8E384A">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04207DC4">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0003A56D">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09FC6A2F">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51938379">
      <w:pPr>
        <w:rPr>
          <w:rFonts w:hint="eastAsia" w:asciiTheme="minorEastAsia" w:hAnsiTheme="minorEastAsia" w:eastAsiaTheme="minorEastAsia" w:cstheme="minorEastAsia"/>
          <w:b/>
          <w:color w:val="auto"/>
          <w:sz w:val="72"/>
          <w:highlight w:val="none"/>
        </w:rPr>
      </w:pPr>
    </w:p>
    <w:p w14:paraId="62800CD2">
      <w:pPr>
        <w:rPr>
          <w:rFonts w:hint="eastAsia" w:asciiTheme="minorEastAsia" w:hAnsiTheme="minorEastAsia" w:eastAsiaTheme="minorEastAsia" w:cstheme="minorEastAsia"/>
          <w:b/>
          <w:color w:val="auto"/>
          <w:sz w:val="72"/>
          <w:highlight w:val="none"/>
        </w:rPr>
      </w:pPr>
    </w:p>
    <w:p w14:paraId="29B781EA">
      <w:pPr>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(电子签章)</w:t>
      </w:r>
    </w:p>
    <w:p w14:paraId="05277167">
      <w:pPr>
        <w:pStyle w:val="15"/>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（电子签名或签章）</w:t>
      </w:r>
    </w:p>
    <w:p w14:paraId="269FE2BB">
      <w:pPr>
        <w:pStyle w:val="15"/>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2810C922">
      <w:pPr>
        <w:pStyle w:val="15"/>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2" w:firstLineChars="200"/>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 w:val="28"/>
          <w:szCs w:val="28"/>
          <w:highlight w:val="none"/>
        </w:rPr>
        <w:br w:type="page"/>
      </w:r>
    </w:p>
    <w:p w14:paraId="2D3D9C95">
      <w:pPr>
        <w:jc w:val="center"/>
        <w:rPr>
          <w:rFonts w:hint="default" w:asciiTheme="minorEastAsia" w:hAnsiTheme="minorEastAsia" w:eastAsiaTheme="minorEastAsia" w:cstheme="minorEastAsia"/>
          <w:b/>
          <w:color w:val="auto"/>
          <w:kern w:val="2"/>
          <w:sz w:val="36"/>
          <w:szCs w:val="36"/>
          <w:highlight w:val="none"/>
          <w:lang w:val="en-US" w:eastAsia="zh-CN" w:bidi="ar-SA"/>
        </w:rPr>
      </w:pPr>
      <w:r>
        <w:rPr>
          <w:rFonts w:hint="eastAsia" w:asciiTheme="minorEastAsia" w:hAnsiTheme="minorEastAsia" w:eastAsiaTheme="minorEastAsia" w:cstheme="minorEastAsia"/>
          <w:b/>
          <w:color w:val="auto"/>
          <w:kern w:val="2"/>
          <w:sz w:val="36"/>
          <w:szCs w:val="36"/>
          <w:highlight w:val="none"/>
          <w:lang w:val="en-US" w:eastAsia="zh-CN" w:bidi="ar-SA"/>
        </w:rPr>
        <w:t>第一部分  资格部分</w:t>
      </w:r>
    </w:p>
    <w:p w14:paraId="1060A72C">
      <w:pPr>
        <w:numPr>
          <w:ilvl w:val="0"/>
          <w:numId w:val="0"/>
        </w:numPr>
        <w:shd w:val="clear" w:color="auto" w:fill="auto"/>
        <w:spacing w:line="480" w:lineRule="exact"/>
        <w:jc w:val="center"/>
        <w:rPr>
          <w:rFonts w:hint="eastAsia" w:asciiTheme="minorEastAsia" w:hAnsiTheme="minorEastAsia" w:eastAsiaTheme="minorEastAsia" w:cstheme="minorEastAsia"/>
          <w:b/>
          <w:color w:val="auto"/>
          <w:kern w:val="2"/>
          <w:sz w:val="32"/>
          <w:szCs w:val="32"/>
          <w:highlight w:val="none"/>
          <w:lang w:val="en-US" w:eastAsia="zh-CN" w:bidi="ar-SA"/>
        </w:rPr>
      </w:pPr>
    </w:p>
    <w:p w14:paraId="2E107278">
      <w:pPr>
        <w:numPr>
          <w:ilvl w:val="0"/>
          <w:numId w:val="0"/>
        </w:numPr>
        <w:shd w:val="clear" w:color="auto" w:fill="auto"/>
        <w:spacing w:line="480" w:lineRule="exact"/>
        <w:jc w:val="center"/>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kern w:val="2"/>
          <w:sz w:val="32"/>
          <w:szCs w:val="32"/>
          <w:highlight w:val="none"/>
          <w:lang w:val="en-US" w:eastAsia="zh-CN" w:bidi="ar-SA"/>
        </w:rPr>
        <w:t>一、</w:t>
      </w:r>
      <w:r>
        <w:rPr>
          <w:rFonts w:hint="eastAsia" w:asciiTheme="minorEastAsia" w:hAnsiTheme="minorEastAsia" w:eastAsiaTheme="minorEastAsia" w:cstheme="minorEastAsia"/>
          <w:b/>
          <w:color w:val="auto"/>
          <w:sz w:val="32"/>
          <w:szCs w:val="32"/>
          <w:highlight w:val="none"/>
          <w:lang w:val="en-US" w:eastAsia="zh-CN"/>
        </w:rPr>
        <w:t>基本资质证明文件</w:t>
      </w:r>
    </w:p>
    <w:p w14:paraId="064E93FC">
      <w:pPr>
        <w:numPr>
          <w:ilvl w:val="0"/>
          <w:numId w:val="0"/>
        </w:numPr>
        <w:shd w:val="clear" w:color="auto" w:fill="auto"/>
        <w:jc w:val="center"/>
        <w:outlineLvl w:val="1"/>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kern w:val="2"/>
          <w:sz w:val="28"/>
          <w:szCs w:val="28"/>
          <w:highlight w:val="none"/>
          <w:lang w:val="en-US" w:eastAsia="zh-CN" w:bidi="ar-SA"/>
        </w:rPr>
        <w:t>（一）</w:t>
      </w:r>
      <w:r>
        <w:rPr>
          <w:rFonts w:hint="eastAsia" w:asciiTheme="minorEastAsia" w:hAnsiTheme="minorEastAsia" w:eastAsiaTheme="minorEastAsia" w:cstheme="minorEastAsia"/>
          <w:b/>
          <w:color w:val="auto"/>
          <w:sz w:val="28"/>
          <w:szCs w:val="28"/>
          <w:highlight w:val="none"/>
          <w:lang w:val="en-US" w:eastAsia="zh-CN"/>
        </w:rPr>
        <w:t>供应商基本情况表</w:t>
      </w:r>
    </w:p>
    <w:tbl>
      <w:tblPr>
        <w:tblStyle w:val="26"/>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9"/>
        <w:gridCol w:w="1875"/>
        <w:gridCol w:w="1803"/>
        <w:gridCol w:w="1535"/>
        <w:gridCol w:w="861"/>
        <w:gridCol w:w="1729"/>
      </w:tblGrid>
      <w:tr w14:paraId="6A5CE5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3C304003">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33DA5FDB">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163A57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13F3B457">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3678" w:type="dxa"/>
            <w:gridSpan w:val="2"/>
            <w:tcBorders>
              <w:top w:val="single" w:color="auto" w:sz="4" w:space="0"/>
              <w:left w:val="single" w:color="auto" w:sz="4" w:space="0"/>
              <w:bottom w:val="single" w:color="auto" w:sz="4" w:space="0"/>
              <w:right w:val="single" w:color="auto" w:sz="4" w:space="0"/>
            </w:tcBorders>
            <w:vAlign w:val="center"/>
          </w:tcPr>
          <w:p w14:paraId="1144160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14:paraId="07EF1E33">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29A9DE42">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67C089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669" w:type="dxa"/>
            <w:vMerge w:val="restart"/>
            <w:tcBorders>
              <w:top w:val="single" w:color="auto" w:sz="4" w:space="0"/>
              <w:left w:val="single" w:color="auto" w:sz="4" w:space="0"/>
              <w:bottom w:val="single" w:color="auto" w:sz="4" w:space="0"/>
              <w:right w:val="single" w:color="auto" w:sz="4" w:space="0"/>
            </w:tcBorders>
            <w:vAlign w:val="center"/>
          </w:tcPr>
          <w:p w14:paraId="1B590D36">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1875" w:type="dxa"/>
            <w:tcBorders>
              <w:top w:val="single" w:color="auto" w:sz="4" w:space="0"/>
              <w:left w:val="single" w:color="auto" w:sz="4" w:space="0"/>
              <w:bottom w:val="single" w:color="auto" w:sz="4" w:space="0"/>
              <w:right w:val="single" w:color="auto" w:sz="4" w:space="0"/>
            </w:tcBorders>
            <w:vAlign w:val="center"/>
          </w:tcPr>
          <w:p w14:paraId="5F4C8B8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1803" w:type="dxa"/>
            <w:tcBorders>
              <w:top w:val="single" w:color="auto" w:sz="4" w:space="0"/>
              <w:left w:val="single" w:color="auto" w:sz="4" w:space="0"/>
              <w:bottom w:val="single" w:color="auto" w:sz="4" w:space="0"/>
              <w:right w:val="single" w:color="auto" w:sz="4" w:space="0"/>
            </w:tcBorders>
            <w:vAlign w:val="center"/>
          </w:tcPr>
          <w:p w14:paraId="6C793E07">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14:paraId="5BA40ED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5D05AF6F">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391EED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669" w:type="dxa"/>
            <w:vMerge w:val="continue"/>
            <w:tcBorders>
              <w:top w:val="single" w:color="auto" w:sz="4" w:space="0"/>
              <w:left w:val="single" w:color="auto" w:sz="4" w:space="0"/>
              <w:bottom w:val="single" w:color="auto" w:sz="4" w:space="0"/>
              <w:right w:val="single" w:color="auto" w:sz="4" w:space="0"/>
            </w:tcBorders>
            <w:vAlign w:val="center"/>
          </w:tcPr>
          <w:p w14:paraId="48B64567">
            <w:pPr>
              <w:widowControl/>
              <w:shd w:val="clear" w:color="auto" w:fill="auto"/>
              <w:jc w:val="center"/>
              <w:rPr>
                <w:rFonts w:hint="eastAsia" w:asciiTheme="minorEastAsia" w:hAnsiTheme="minorEastAsia" w:eastAsiaTheme="minorEastAsia" w:cstheme="minorEastAsia"/>
                <w:color w:val="auto"/>
                <w:sz w:val="24"/>
                <w:szCs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14:paraId="2CEB6B1C">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1803" w:type="dxa"/>
            <w:tcBorders>
              <w:top w:val="single" w:color="auto" w:sz="4" w:space="0"/>
              <w:left w:val="single" w:color="auto" w:sz="4" w:space="0"/>
              <w:bottom w:val="single" w:color="auto" w:sz="4" w:space="0"/>
              <w:right w:val="single" w:color="auto" w:sz="4" w:space="0"/>
            </w:tcBorders>
            <w:vAlign w:val="center"/>
          </w:tcPr>
          <w:p w14:paraId="0E388DA7">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14:paraId="7A4BC1F2">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网址</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5230D718">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12C4B8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36B0CFF3">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1875" w:type="dxa"/>
            <w:tcBorders>
              <w:top w:val="single" w:color="auto" w:sz="4" w:space="0"/>
              <w:left w:val="single" w:color="auto" w:sz="4" w:space="0"/>
              <w:bottom w:val="single" w:color="auto" w:sz="4" w:space="0"/>
              <w:right w:val="single" w:color="auto" w:sz="4" w:space="0"/>
            </w:tcBorders>
            <w:vAlign w:val="center"/>
          </w:tcPr>
          <w:p w14:paraId="7C21244B">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803" w:type="dxa"/>
            <w:tcBorders>
              <w:top w:val="single" w:color="auto" w:sz="4" w:space="0"/>
              <w:left w:val="single" w:color="auto" w:sz="4" w:space="0"/>
              <w:bottom w:val="single" w:color="auto" w:sz="4" w:space="0"/>
              <w:right w:val="single" w:color="auto" w:sz="4" w:space="0"/>
            </w:tcBorders>
            <w:vAlign w:val="center"/>
          </w:tcPr>
          <w:p w14:paraId="1DF0A40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tcBorders>
              <w:top w:val="single" w:color="auto" w:sz="4" w:space="0"/>
              <w:left w:val="single" w:color="auto" w:sz="4" w:space="0"/>
              <w:bottom w:val="single" w:color="auto" w:sz="4" w:space="0"/>
              <w:right w:val="single" w:color="auto" w:sz="4" w:space="0"/>
            </w:tcBorders>
            <w:vAlign w:val="center"/>
          </w:tcPr>
          <w:p w14:paraId="56E6DA3C">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vAlign w:val="center"/>
          </w:tcPr>
          <w:p w14:paraId="10D2CBD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vAlign w:val="center"/>
          </w:tcPr>
          <w:p w14:paraId="3C6BF012">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587D0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548F5B07">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w:t>
            </w:r>
          </w:p>
        </w:tc>
        <w:tc>
          <w:tcPr>
            <w:tcW w:w="1875" w:type="dxa"/>
            <w:tcBorders>
              <w:top w:val="single" w:color="auto" w:sz="4" w:space="0"/>
              <w:left w:val="single" w:color="auto" w:sz="4" w:space="0"/>
              <w:bottom w:val="single" w:color="auto" w:sz="4" w:space="0"/>
              <w:right w:val="single" w:color="auto" w:sz="4" w:space="0"/>
            </w:tcBorders>
            <w:vAlign w:val="center"/>
          </w:tcPr>
          <w:p w14:paraId="2F7B6370">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803" w:type="dxa"/>
            <w:tcBorders>
              <w:top w:val="single" w:color="auto" w:sz="4" w:space="0"/>
              <w:left w:val="single" w:color="auto" w:sz="4" w:space="0"/>
              <w:bottom w:val="single" w:color="auto" w:sz="4" w:space="0"/>
              <w:right w:val="single" w:color="auto" w:sz="4" w:space="0"/>
            </w:tcBorders>
            <w:vAlign w:val="center"/>
          </w:tcPr>
          <w:p w14:paraId="720BDF54">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tcBorders>
              <w:top w:val="single" w:color="auto" w:sz="4" w:space="0"/>
              <w:left w:val="single" w:color="auto" w:sz="4" w:space="0"/>
              <w:bottom w:val="single" w:color="auto" w:sz="4" w:space="0"/>
              <w:right w:val="single" w:color="auto" w:sz="4" w:space="0"/>
            </w:tcBorders>
            <w:vAlign w:val="center"/>
          </w:tcPr>
          <w:p w14:paraId="7E74844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vAlign w:val="center"/>
          </w:tcPr>
          <w:p w14:paraId="3E8B7AE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vAlign w:val="center"/>
          </w:tcPr>
          <w:p w14:paraId="2F37ADA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2ABA3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7F9309EE">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1875" w:type="dxa"/>
            <w:tcBorders>
              <w:top w:val="single" w:color="auto" w:sz="4" w:space="0"/>
              <w:left w:val="single" w:color="auto" w:sz="4" w:space="0"/>
              <w:bottom w:val="single" w:color="auto" w:sz="4" w:space="0"/>
              <w:right w:val="single" w:color="auto" w:sz="4" w:space="0"/>
            </w:tcBorders>
            <w:vAlign w:val="center"/>
          </w:tcPr>
          <w:p w14:paraId="6ED73D7F">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5928" w:type="dxa"/>
            <w:gridSpan w:val="4"/>
            <w:tcBorders>
              <w:top w:val="single" w:color="auto" w:sz="4" w:space="0"/>
              <w:left w:val="single" w:color="auto" w:sz="4" w:space="0"/>
              <w:bottom w:val="single" w:color="auto" w:sz="4" w:space="0"/>
              <w:right w:val="single" w:color="auto" w:sz="4" w:space="0"/>
            </w:tcBorders>
            <w:vAlign w:val="center"/>
          </w:tcPr>
          <w:p w14:paraId="539E03D3">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员工总人数</w:t>
            </w:r>
            <w:r>
              <w:rPr>
                <w:rFonts w:hint="eastAsia" w:asciiTheme="minorEastAsia" w:hAnsiTheme="minorEastAsia" w:eastAsiaTheme="minorEastAsia" w:cstheme="minorEastAsia"/>
                <w:color w:val="auto"/>
                <w:sz w:val="24"/>
                <w:szCs w:val="24"/>
                <w:highlight w:val="none"/>
                <w:lang w:eastAsia="zh-CN"/>
              </w:rPr>
              <w:t>：</w:t>
            </w:r>
          </w:p>
        </w:tc>
      </w:tr>
      <w:tr w14:paraId="7014E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061572DC">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689D037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4C68D6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200B89C7">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144589E7">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23226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0345A1AC">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2726C968">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67977F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4210D3FE">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6960FDFB">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1D6B5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68"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057D99F8">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761FC143">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2EAA3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0155AEE2">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备注</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51FFF20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bl>
    <w:p w14:paraId="2A120B4B">
      <w:pPr>
        <w:shd w:val="clear" w:color="auto" w:fill="auto"/>
        <w:spacing w:line="360" w:lineRule="auto"/>
        <w:jc w:val="left"/>
        <w:rPr>
          <w:rFonts w:hint="eastAsia" w:asciiTheme="minorEastAsia" w:hAnsiTheme="minorEastAsia" w:eastAsiaTheme="minorEastAsia" w:cstheme="minorEastAsia"/>
          <w:b/>
          <w:bCs/>
          <w:color w:val="auto"/>
          <w:szCs w:val="21"/>
          <w:highlight w:val="none"/>
        </w:rPr>
      </w:pPr>
    </w:p>
    <w:p w14:paraId="0CC30DDC">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426D096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（二）</w:t>
      </w:r>
      <w:r>
        <w:rPr>
          <w:rFonts w:hint="eastAsia" w:asciiTheme="minorEastAsia" w:hAnsiTheme="minorEastAsia" w:eastAsiaTheme="minorEastAsia" w:cstheme="minorEastAsia"/>
          <w:bCs/>
          <w:color w:val="auto"/>
          <w:kern w:val="2"/>
          <w:sz w:val="28"/>
          <w:szCs w:val="28"/>
          <w:lang w:val="en-US" w:eastAsia="zh-CN" w:bidi="ar-SA"/>
        </w:rPr>
        <w:t>供应商须为中华人民共和国境内依法注册的法人或者其他组织，具有有效的法人或者其他组织的营业执照等证明文件。</w:t>
      </w:r>
    </w:p>
    <w:p w14:paraId="6C0E7F9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三）供应商具有良好的商业信誉和健全的财务会计制度，提供2025年度财务报表（财务报表包括资产负债表、利润表和现金流量表）或财政部门认可的政府采购专业担保机构出具的投标担保函，2026年成立的企业提供成立以来应具备的财务资料或开户银行出具的资信证明。</w:t>
      </w:r>
    </w:p>
    <w:p w14:paraId="0EAB257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（四）供应商须具有履行合同所必需的设备和专业技术能力</w:t>
      </w:r>
      <w:r>
        <w:rPr>
          <w:rFonts w:hint="eastAsia" w:asciiTheme="minorEastAsia" w:hAnsiTheme="minorEastAsia" w:eastAsiaTheme="minorEastAsia" w:cstheme="minorEastAsia"/>
          <w:b/>
          <w:bCs w:val="0"/>
          <w:color w:val="auto"/>
          <w:sz w:val="28"/>
          <w:szCs w:val="28"/>
          <w:highlight w:val="none"/>
          <w:lang w:val="en-US" w:eastAsia="zh-CN"/>
        </w:rPr>
        <w:t>（提供承诺书或相关证明材料）</w:t>
      </w:r>
      <w:r>
        <w:rPr>
          <w:rFonts w:hint="eastAsia" w:asciiTheme="minorEastAsia" w:hAnsiTheme="minorEastAsia" w:eastAsiaTheme="minorEastAsia" w:cstheme="minorEastAsia"/>
          <w:bCs/>
          <w:color w:val="auto"/>
          <w:sz w:val="28"/>
          <w:szCs w:val="28"/>
          <w:highlight w:val="none"/>
          <w:lang w:val="en-US" w:eastAsia="zh-CN"/>
        </w:rPr>
        <w:t>。</w:t>
      </w:r>
    </w:p>
    <w:p w14:paraId="66E636A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五）供应商须具有依法缴纳税收和社保资金的良好记录，提供依法缴纳税收和缴纳社会保障资金的证明(成立未满3个月的提供成立以来的税收和社会保障资金缴纳凭据；依法免税或不需要缴纳社会保障资金的申请人，应提供相应文件证明其依法免税或不需要缴纳社会保障资金)。</w:t>
      </w:r>
    </w:p>
    <w:p w14:paraId="22C023D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六）供应商参加政府采购活动前三年内，在经营活动中没有重大违法记录（提供承诺函或相关材料。（重大违法记录是指供应商因违法经营受到刑事处罚或者责令停产停业、吊销许可证或者执照、较大数额罚款等行政处罚）</w:t>
      </w:r>
      <w:r>
        <w:rPr>
          <w:rFonts w:hint="eastAsia" w:asciiTheme="minorEastAsia" w:hAnsiTheme="minorEastAsia" w:eastAsiaTheme="minorEastAsia" w:cstheme="minorEastAsia"/>
          <w:b/>
          <w:bCs w:val="0"/>
          <w:color w:val="auto"/>
          <w:sz w:val="28"/>
          <w:szCs w:val="28"/>
          <w:highlight w:val="none"/>
          <w:lang w:val="en-US" w:eastAsia="zh-CN"/>
        </w:rPr>
        <w:t>（提供承诺书或相关证明材料）。</w:t>
      </w:r>
    </w:p>
    <w:p w14:paraId="716E441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七）信誉要求：供应商应在“中国执行信息公开网”未被列入失信被执行人记录；在“信用中国（www.creditchina.gov.cn）”未被列入严重失信主体名单、重大税收违法失信主体及“中国政府采购网（http://www.ccgp.gov.cn/）”未被列入政府采购严重违法失信行为记录；（被禁止在一定期限内参加政府采购活动但期限届满的除外，由采购人或采购代理机构在项目评审前统一查询结果为准）。</w:t>
      </w:r>
    </w:p>
    <w:p w14:paraId="70C19FB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八）满足《中华人民共和国政府采购法实施条例》第十八条规定：根据《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Theme="minorEastAsia" w:hAnsiTheme="minorEastAsia" w:eastAsiaTheme="minorEastAsia" w:cstheme="minorEastAsia"/>
          <w:b/>
          <w:bCs w:val="0"/>
          <w:color w:val="auto"/>
          <w:sz w:val="28"/>
          <w:szCs w:val="28"/>
          <w:highlight w:val="none"/>
          <w:lang w:val="en-US" w:eastAsia="zh-CN"/>
        </w:rPr>
        <w:t>（提供承诺书或相关证明材料）。</w:t>
      </w:r>
    </w:p>
    <w:p w14:paraId="5FAB007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（九）法律、行政法规规定的其他条件；</w:t>
      </w:r>
      <w:r>
        <w:rPr>
          <w:rFonts w:hint="eastAsia" w:asciiTheme="minorEastAsia" w:hAnsiTheme="minorEastAsia" w:eastAsiaTheme="minorEastAsia" w:cstheme="minorEastAsia"/>
          <w:b/>
          <w:bCs w:val="0"/>
          <w:color w:val="auto"/>
          <w:sz w:val="28"/>
          <w:szCs w:val="28"/>
          <w:highlight w:val="none"/>
          <w:lang w:val="en-US" w:eastAsia="zh-CN"/>
        </w:rPr>
        <w:t>（提供承诺书或相关证明材料）。</w:t>
      </w:r>
    </w:p>
    <w:p w14:paraId="68E6CE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十）供应商如果是代理商或经销商的，须提供医疗器械经营许可证和备案证；供应商如果是制造商的，须提供医疗器械生产许可证和备案证。医疗器械生产许可证或医疗器械经营许可证或备案证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p>
    <w:p w14:paraId="06F6DFA9">
      <w:pPr>
        <w:pStyle w:val="34"/>
        <w:ind w:firstLine="600" w:firstLineChars="200"/>
        <w:rPr>
          <w:rFonts w:hint="eastAsia"/>
          <w:color w:val="auto"/>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（十一）其它资料（招标文件要求及供应商认为有必要提供的其它资格证明材料）。</w:t>
      </w:r>
    </w:p>
    <w:p w14:paraId="47190B4B">
      <w:pP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br w:type="page"/>
      </w:r>
    </w:p>
    <w:p w14:paraId="1B7A1B11">
      <w:pPr>
        <w:pStyle w:val="4"/>
        <w:pageBreakBefore w:val="0"/>
        <w:widowControl w:val="0"/>
        <w:kinsoku/>
        <w:wordWrap/>
        <w:overflowPunct/>
        <w:topLinePunct w:val="0"/>
        <w:autoSpaceDE/>
        <w:autoSpaceDN/>
        <w:bidi w:val="0"/>
        <w:adjustRightInd/>
        <w:snapToGrid/>
        <w:spacing w:line="480" w:lineRule="auto"/>
        <w:jc w:val="center"/>
        <w:textAlignment w:val="auto"/>
        <w:outlineLvl w:val="0"/>
        <w:rPr>
          <w:rFonts w:hint="eastAsia" w:asciiTheme="minorEastAsia" w:hAnsiTheme="minorEastAsia" w:eastAsiaTheme="minorEastAsia" w:cstheme="minorEastAsia"/>
          <w:color w:val="auto"/>
          <w:sz w:val="36"/>
          <w:szCs w:val="36"/>
          <w:highlight w:val="none"/>
        </w:rPr>
      </w:pPr>
      <w:bookmarkStart w:id="111" w:name="_Toc3645"/>
      <w:bookmarkStart w:id="112" w:name="_Toc10325"/>
      <w:r>
        <w:rPr>
          <w:rFonts w:hint="eastAsia" w:asciiTheme="minorEastAsia" w:hAnsiTheme="minorEastAsia" w:eastAsiaTheme="minorEastAsia" w:cstheme="minorEastAsia"/>
          <w:color w:val="auto"/>
          <w:sz w:val="36"/>
          <w:szCs w:val="36"/>
          <w:highlight w:val="none"/>
          <w:lang w:val="en-US" w:eastAsia="zh-CN"/>
        </w:rPr>
        <w:t xml:space="preserve">第二部分  </w:t>
      </w:r>
      <w:r>
        <w:rPr>
          <w:rFonts w:hint="eastAsia" w:asciiTheme="minorEastAsia" w:hAnsiTheme="minorEastAsia" w:eastAsiaTheme="minorEastAsia" w:cstheme="minorEastAsia"/>
          <w:color w:val="auto"/>
          <w:sz w:val="36"/>
          <w:szCs w:val="36"/>
          <w:highlight w:val="none"/>
        </w:rPr>
        <w:t>商务</w:t>
      </w:r>
      <w:r>
        <w:rPr>
          <w:rFonts w:hint="eastAsia" w:asciiTheme="minorEastAsia" w:hAnsiTheme="minorEastAsia" w:eastAsiaTheme="minorEastAsia" w:cstheme="minorEastAsia"/>
          <w:color w:val="auto"/>
          <w:sz w:val="36"/>
          <w:szCs w:val="36"/>
          <w:highlight w:val="none"/>
          <w:lang w:val="en-US" w:eastAsia="zh-CN"/>
        </w:rPr>
        <w:t>报价部分</w:t>
      </w:r>
      <w:bookmarkEnd w:id="111"/>
      <w:bookmarkEnd w:id="112"/>
    </w:p>
    <w:p w14:paraId="23F9A6E8">
      <w:pPr>
        <w:shd w:val="clear" w:color="auto" w:fill="auto"/>
        <w:jc w:val="center"/>
        <w:outlineLvl w:val="1"/>
        <w:rPr>
          <w:rFonts w:hint="eastAsia" w:asciiTheme="minorEastAsia" w:hAnsiTheme="minorEastAsia" w:eastAsiaTheme="minorEastAsia" w:cstheme="minorEastAsia"/>
          <w:b/>
          <w:color w:val="auto"/>
          <w:sz w:val="32"/>
          <w:szCs w:val="32"/>
          <w:highlight w:val="none"/>
        </w:rPr>
      </w:pPr>
      <w:bookmarkStart w:id="113" w:name="_Toc403511223"/>
      <w:r>
        <w:rPr>
          <w:rFonts w:hint="eastAsia" w:asciiTheme="minorEastAsia" w:hAnsiTheme="minorEastAsia" w:eastAsiaTheme="minorEastAsia" w:cstheme="minorEastAsia"/>
          <w:b/>
          <w:color w:val="auto"/>
          <w:sz w:val="32"/>
          <w:szCs w:val="32"/>
          <w:highlight w:val="none"/>
          <w:lang w:val="en-US" w:eastAsia="zh-CN"/>
        </w:rPr>
        <w:t>一、报价</w:t>
      </w:r>
      <w:r>
        <w:rPr>
          <w:rFonts w:hint="eastAsia" w:asciiTheme="minorEastAsia" w:hAnsiTheme="minorEastAsia" w:eastAsiaTheme="minorEastAsia" w:cstheme="minorEastAsia"/>
          <w:b/>
          <w:color w:val="auto"/>
          <w:sz w:val="32"/>
          <w:szCs w:val="32"/>
          <w:highlight w:val="none"/>
        </w:rPr>
        <w:t>一览表</w:t>
      </w:r>
      <w:bookmarkEnd w:id="113"/>
    </w:p>
    <w:p w14:paraId="4CFE0B74">
      <w:pPr>
        <w:pStyle w:val="15"/>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24EAAB34">
      <w:pPr>
        <w:pStyle w:val="15"/>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u w:val="none"/>
          <w:lang w:val="en-US" w:eastAsia="zh-CN"/>
        </w:rPr>
        <w:t>项目编号：</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bl>
      <w:tblPr>
        <w:tblStyle w:val="26"/>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9"/>
        <w:gridCol w:w="3936"/>
        <w:gridCol w:w="3565"/>
      </w:tblGrid>
      <w:tr w14:paraId="6E94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3F640845">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c>
          <w:tcPr>
            <w:tcW w:w="3936" w:type="dxa"/>
            <w:tcBorders>
              <w:top w:val="single" w:color="auto" w:sz="4" w:space="0"/>
              <w:left w:val="single" w:color="auto" w:sz="4" w:space="0"/>
              <w:bottom w:val="single" w:color="auto" w:sz="4" w:space="0"/>
              <w:right w:val="single" w:color="auto" w:sz="4" w:space="0"/>
            </w:tcBorders>
            <w:vAlign w:val="center"/>
          </w:tcPr>
          <w:p w14:paraId="6C9A0037">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w:t>
            </w:r>
          </w:p>
        </w:tc>
        <w:tc>
          <w:tcPr>
            <w:tcW w:w="3565" w:type="dxa"/>
            <w:tcBorders>
              <w:top w:val="single" w:color="auto" w:sz="4" w:space="0"/>
              <w:left w:val="single" w:color="auto" w:sz="4" w:space="0"/>
              <w:bottom w:val="single" w:color="auto" w:sz="4" w:space="0"/>
              <w:right w:val="single" w:color="auto" w:sz="4" w:space="0"/>
            </w:tcBorders>
            <w:vAlign w:val="center"/>
          </w:tcPr>
          <w:p w14:paraId="16E9AD36">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030D2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269C3739">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投标总价</w:t>
            </w:r>
          </w:p>
        </w:tc>
        <w:tc>
          <w:tcPr>
            <w:tcW w:w="3936" w:type="dxa"/>
            <w:tcBorders>
              <w:top w:val="single" w:color="auto" w:sz="4" w:space="0"/>
              <w:left w:val="single" w:color="auto" w:sz="4" w:space="0"/>
              <w:bottom w:val="single" w:color="auto" w:sz="4" w:space="0"/>
              <w:right w:val="single" w:color="auto" w:sz="4" w:space="0"/>
            </w:tcBorders>
            <w:vAlign w:val="center"/>
          </w:tcPr>
          <w:p w14:paraId="5CEBB04C">
            <w:pPr>
              <w:pStyle w:val="15"/>
              <w:keepNext w:val="0"/>
              <w:keepLines w:val="0"/>
              <w:pageBreakBefore w:val="0"/>
              <w:widowControl w:val="0"/>
              <w:kinsoku/>
              <w:autoSpaceDE/>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p>
          <w:p w14:paraId="2D265776">
            <w:pPr>
              <w:pStyle w:val="15"/>
              <w:keepNext w:val="0"/>
              <w:keepLines w:val="0"/>
              <w:pageBreakBefore w:val="0"/>
              <w:widowControl w:val="0"/>
              <w:kinsoku/>
              <w:autoSpaceDE/>
              <w:bidi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tc>
        <w:tc>
          <w:tcPr>
            <w:tcW w:w="3565" w:type="dxa"/>
            <w:tcBorders>
              <w:top w:val="single" w:color="auto" w:sz="4" w:space="0"/>
              <w:left w:val="single" w:color="auto" w:sz="4" w:space="0"/>
              <w:bottom w:val="single" w:color="auto" w:sz="4" w:space="0"/>
              <w:right w:val="single" w:color="auto" w:sz="4" w:space="0"/>
            </w:tcBorders>
            <w:vAlign w:val="center"/>
          </w:tcPr>
          <w:p w14:paraId="07DE873D">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p>
        </w:tc>
      </w:tr>
      <w:tr w14:paraId="0541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0"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26E4BAA9">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交货地点承诺</w:t>
            </w:r>
          </w:p>
        </w:tc>
        <w:tc>
          <w:tcPr>
            <w:tcW w:w="3936" w:type="dxa"/>
            <w:tcBorders>
              <w:top w:val="single" w:color="auto" w:sz="4" w:space="0"/>
              <w:left w:val="single" w:color="auto" w:sz="4" w:space="0"/>
              <w:bottom w:val="single" w:color="auto" w:sz="4" w:space="0"/>
              <w:right w:val="single" w:color="auto" w:sz="4" w:space="0"/>
            </w:tcBorders>
            <w:vAlign w:val="center"/>
          </w:tcPr>
          <w:p w14:paraId="4C254102">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4EAB0BB1">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4F60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3B48B4CE">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交货要求承诺</w:t>
            </w:r>
          </w:p>
        </w:tc>
        <w:tc>
          <w:tcPr>
            <w:tcW w:w="3936" w:type="dxa"/>
            <w:tcBorders>
              <w:top w:val="single" w:color="auto" w:sz="4" w:space="0"/>
              <w:left w:val="single" w:color="auto" w:sz="4" w:space="0"/>
              <w:bottom w:val="single" w:color="auto" w:sz="4" w:space="0"/>
              <w:right w:val="single" w:color="auto" w:sz="4" w:space="0"/>
            </w:tcBorders>
            <w:vAlign w:val="center"/>
          </w:tcPr>
          <w:p w14:paraId="6E42270C">
            <w:pPr>
              <w:keepNext w:val="0"/>
              <w:keepLines w:val="0"/>
              <w:pageBreakBefore w:val="0"/>
              <w:widowControl w:val="0"/>
              <w:kinsoku/>
              <w:autoSpaceDE/>
              <w:bidi w:val="0"/>
              <w:spacing w:line="360" w:lineRule="auto"/>
              <w:jc w:val="left"/>
              <w:rPr>
                <w:rFonts w:hint="eastAsia" w:asciiTheme="minorEastAsia" w:hAnsiTheme="minorEastAsia" w:eastAsiaTheme="minorEastAsia" w:cstheme="minorEastAsia"/>
                <w:color w:val="auto"/>
                <w:kern w:val="0"/>
                <w:sz w:val="24"/>
                <w:szCs w:val="24"/>
                <w:highlight w:val="none"/>
                <w:lang w:val="en-US" w:eastAsia="zh-CN" w:bidi="ar-SA"/>
              </w:rPr>
            </w:pPr>
          </w:p>
        </w:tc>
        <w:tc>
          <w:tcPr>
            <w:tcW w:w="3565" w:type="dxa"/>
            <w:tcBorders>
              <w:top w:val="single" w:color="auto" w:sz="4" w:space="0"/>
              <w:left w:val="single" w:color="auto" w:sz="4" w:space="0"/>
              <w:bottom w:val="single" w:color="auto" w:sz="4" w:space="0"/>
              <w:right w:val="single" w:color="auto" w:sz="4" w:space="0"/>
            </w:tcBorders>
            <w:vAlign w:val="center"/>
          </w:tcPr>
          <w:p w14:paraId="19B7FE1E">
            <w:pPr>
              <w:keepNext w:val="0"/>
              <w:keepLines w:val="0"/>
              <w:pageBreakBefore w:val="0"/>
              <w:widowControl w:val="0"/>
              <w:kinsoku/>
              <w:autoSpaceDE/>
              <w:bidi w:val="0"/>
              <w:spacing w:line="360" w:lineRule="auto"/>
              <w:jc w:val="left"/>
              <w:rPr>
                <w:rFonts w:hint="eastAsia" w:asciiTheme="minorEastAsia" w:hAnsiTheme="minorEastAsia" w:eastAsiaTheme="minorEastAsia" w:cstheme="minorEastAsia"/>
                <w:color w:val="auto"/>
                <w:kern w:val="0"/>
                <w:sz w:val="24"/>
                <w:szCs w:val="24"/>
                <w:highlight w:val="none"/>
                <w:lang w:val="en-US" w:eastAsia="zh-CN" w:bidi="ar-SA"/>
              </w:rPr>
            </w:pPr>
          </w:p>
        </w:tc>
      </w:tr>
      <w:tr w14:paraId="6388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740B5CF1">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合同履行期限承诺</w:t>
            </w:r>
          </w:p>
        </w:tc>
        <w:tc>
          <w:tcPr>
            <w:tcW w:w="3936" w:type="dxa"/>
            <w:tcBorders>
              <w:top w:val="single" w:color="auto" w:sz="4" w:space="0"/>
              <w:left w:val="single" w:color="auto" w:sz="4" w:space="0"/>
              <w:bottom w:val="single" w:color="auto" w:sz="4" w:space="0"/>
              <w:right w:val="single" w:color="auto" w:sz="4" w:space="0"/>
            </w:tcBorders>
            <w:vAlign w:val="center"/>
          </w:tcPr>
          <w:p w14:paraId="374BFDAA">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15FC5642">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202F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2CAFF39D">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其他承诺</w:t>
            </w:r>
          </w:p>
        </w:tc>
        <w:tc>
          <w:tcPr>
            <w:tcW w:w="3936" w:type="dxa"/>
            <w:tcBorders>
              <w:top w:val="single" w:color="auto" w:sz="4" w:space="0"/>
              <w:left w:val="single" w:color="auto" w:sz="4" w:space="0"/>
              <w:bottom w:val="single" w:color="auto" w:sz="4" w:space="0"/>
              <w:right w:val="single" w:color="auto" w:sz="4" w:space="0"/>
            </w:tcBorders>
            <w:vAlign w:val="center"/>
          </w:tcPr>
          <w:p w14:paraId="1DB39216">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45BB44FF">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7CA1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51F310CE">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项目负责人及联系方式</w:t>
            </w:r>
          </w:p>
        </w:tc>
        <w:tc>
          <w:tcPr>
            <w:tcW w:w="3936" w:type="dxa"/>
            <w:tcBorders>
              <w:top w:val="single" w:color="auto" w:sz="4" w:space="0"/>
              <w:left w:val="single" w:color="auto" w:sz="4" w:space="0"/>
              <w:bottom w:val="single" w:color="auto" w:sz="4" w:space="0"/>
              <w:right w:val="single" w:color="auto" w:sz="4" w:space="0"/>
            </w:tcBorders>
            <w:vAlign w:val="center"/>
          </w:tcPr>
          <w:p w14:paraId="18287C16">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40BB3DB5">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695E4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3"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7B17BC55">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3936" w:type="dxa"/>
            <w:tcBorders>
              <w:top w:val="single" w:color="auto" w:sz="4" w:space="0"/>
              <w:left w:val="single" w:color="auto" w:sz="4" w:space="0"/>
              <w:bottom w:val="single" w:color="auto" w:sz="4" w:space="0"/>
              <w:right w:val="single" w:color="auto" w:sz="4" w:space="0"/>
            </w:tcBorders>
            <w:vAlign w:val="center"/>
          </w:tcPr>
          <w:p w14:paraId="488E09A0">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67E6AB29">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p>
        </w:tc>
      </w:tr>
    </w:tbl>
    <w:p w14:paraId="6A94F8D4">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lang w:val="en-US" w:eastAsia="zh-CN"/>
        </w:rPr>
      </w:pPr>
    </w:p>
    <w:p w14:paraId="15F0017B">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（电子签章）</w:t>
      </w:r>
    </w:p>
    <w:p w14:paraId="6F97EF58">
      <w:pPr>
        <w:shd w:val="clear" w:color="auto" w:fill="auto"/>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（电子签名或签章）</w:t>
      </w:r>
    </w:p>
    <w:p w14:paraId="37A63BFF">
      <w:pPr>
        <w:shd w:val="clear" w:color="auto" w:fill="auto"/>
        <w:spacing w:line="360" w:lineRule="auto"/>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67158553">
      <w:pPr>
        <w:shd w:val="clear" w:color="auto" w:fill="auto"/>
        <w:jc w:val="center"/>
        <w:rPr>
          <w:rFonts w:hint="eastAsia" w:asciiTheme="minorEastAsia" w:hAnsiTheme="minorEastAsia" w:eastAsiaTheme="minorEastAsia" w:cstheme="minorEastAsia"/>
          <w:b/>
          <w:color w:val="auto"/>
          <w:sz w:val="28"/>
          <w:szCs w:val="28"/>
          <w:highlight w:val="none"/>
        </w:rPr>
        <w:sectPr>
          <w:headerReference r:id="rId6" w:type="default"/>
          <w:footerReference r:id="rId7" w:type="default"/>
          <w:pgSz w:w="11906" w:h="16838"/>
          <w:pgMar w:top="1440" w:right="1080" w:bottom="1440" w:left="1080" w:header="850" w:footer="992" w:gutter="0"/>
          <w:pgNumType w:fmt="decimal"/>
          <w:cols w:space="0" w:num="1"/>
          <w:rtlGutter w:val="0"/>
          <w:docGrid w:type="lines" w:linePitch="321" w:charSpace="0"/>
        </w:sectPr>
      </w:pPr>
    </w:p>
    <w:p w14:paraId="45AC1734">
      <w:pPr>
        <w:shd w:val="clear" w:color="auto" w:fill="auto"/>
        <w:jc w:val="center"/>
        <w:outlineLvl w:val="1"/>
        <w:rPr>
          <w:rFonts w:hint="eastAsia" w:asciiTheme="minorEastAsia" w:hAnsiTheme="minorEastAsia" w:eastAsiaTheme="minorEastAsia" w:cstheme="minorEastAsia"/>
          <w:b/>
          <w:color w:val="auto"/>
          <w:sz w:val="32"/>
          <w:szCs w:val="32"/>
          <w:highlight w:val="none"/>
          <w:lang w:val="en-US" w:eastAsia="zh-CN"/>
        </w:rPr>
      </w:pPr>
      <w:bookmarkStart w:id="153" w:name="_GoBack"/>
      <w:bookmarkEnd w:id="153"/>
      <w:r>
        <w:rPr>
          <w:rFonts w:hint="eastAsia" w:asciiTheme="minorEastAsia" w:hAnsiTheme="minorEastAsia" w:eastAsiaTheme="minorEastAsia" w:cstheme="minorEastAsia"/>
          <w:b/>
          <w:color w:val="auto"/>
          <w:sz w:val="32"/>
          <w:szCs w:val="32"/>
          <w:highlight w:val="none"/>
          <w:lang w:val="en-US" w:eastAsia="zh-CN"/>
        </w:rPr>
        <w:t>二、投标函</w:t>
      </w:r>
    </w:p>
    <w:p w14:paraId="5DD8D275">
      <w:pPr>
        <w:keepNext w:val="0"/>
        <w:keepLines w:val="0"/>
        <w:pageBreakBefore w:val="0"/>
        <w:widowControl w:val="0"/>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2BB4F72B">
      <w:pPr>
        <w:keepNext w:val="0"/>
        <w:keepLines w:val="0"/>
        <w:pageBreakBefore w:val="0"/>
        <w:widowControl w:val="0"/>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（采购人）                </w:t>
      </w:r>
      <w:r>
        <w:rPr>
          <w:rFonts w:hint="eastAsia" w:asciiTheme="minorEastAsia" w:hAnsiTheme="minorEastAsia" w:eastAsiaTheme="minorEastAsia" w:cstheme="minorEastAsia"/>
          <w:color w:val="auto"/>
          <w:sz w:val="24"/>
          <w:szCs w:val="24"/>
          <w:highlight w:val="none"/>
          <w:u w:val="none"/>
        </w:rPr>
        <w:t>：</w:t>
      </w:r>
    </w:p>
    <w:p w14:paraId="7F227840">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u w:val="none"/>
        </w:rPr>
        <w:t>贵方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临沧市临翔区医疗卫生共同体总医院2026年度医用耗材第四标段（普耗）采购项目（二次）</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（项目名称） </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lang w:val="en-US" w:eastAsia="zh-CN"/>
        </w:rPr>
        <w:t>文件要求</w:t>
      </w:r>
      <w:r>
        <w:rPr>
          <w:rFonts w:hint="eastAsia" w:asciiTheme="minorEastAsia" w:hAnsiTheme="minorEastAsia" w:eastAsiaTheme="minorEastAsia" w:cstheme="minorEastAsia"/>
          <w:color w:val="auto"/>
          <w:sz w:val="24"/>
          <w:szCs w:val="24"/>
          <w:highlight w:val="none"/>
        </w:rPr>
        <w:t>，正式授权下述签字人</w:t>
      </w:r>
      <w:r>
        <w:rPr>
          <w:rFonts w:hint="eastAsia" w:asciiTheme="minorEastAsia" w:hAnsiTheme="minorEastAsia" w:eastAsiaTheme="minorEastAsia" w:cstheme="minorEastAsia"/>
          <w:color w:val="auto"/>
          <w:sz w:val="24"/>
          <w:szCs w:val="24"/>
          <w:highlight w:val="none"/>
          <w:u w:val="single"/>
        </w:rPr>
        <w:t xml:space="preserve"> （姓名和职务） </w:t>
      </w:r>
      <w:r>
        <w:rPr>
          <w:rFonts w:hint="eastAsia" w:asciiTheme="minorEastAsia" w:hAnsiTheme="minorEastAsia" w:eastAsiaTheme="minorEastAsia" w:cstheme="minorEastAsia"/>
          <w:color w:val="auto"/>
          <w:sz w:val="24"/>
          <w:szCs w:val="24"/>
          <w:highlight w:val="none"/>
        </w:rPr>
        <w:t>全权代表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全称）</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lang w:eastAsia="zh-CN"/>
        </w:rPr>
        <w:t>临沧市临翔区医疗卫生共同体总医院2026年度医用耗材第四标段（普耗）采购项目（二次）</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lang w:eastAsia="zh-CN"/>
        </w:rPr>
        <w:t>标</w:t>
      </w:r>
      <w:r>
        <w:rPr>
          <w:rFonts w:hint="eastAsia" w:asciiTheme="minorEastAsia" w:hAnsiTheme="minorEastAsia" w:eastAsiaTheme="minorEastAsia" w:cstheme="minorEastAsia"/>
          <w:color w:val="auto"/>
          <w:sz w:val="24"/>
          <w:szCs w:val="24"/>
          <w:highlight w:val="none"/>
        </w:rPr>
        <w:t>，并提交</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w:t>
      </w:r>
    </w:p>
    <w:p w14:paraId="4A0B49AB">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据此函，签字人兹宣布同意如下：</w:t>
      </w:r>
    </w:p>
    <w:p w14:paraId="444B22A8">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文件采购</w:t>
      </w:r>
      <w:r>
        <w:rPr>
          <w:rFonts w:hint="eastAsia" w:asciiTheme="minorEastAsia" w:hAnsiTheme="minorEastAsia" w:eastAsiaTheme="minorEastAsia" w:cstheme="minorEastAsia"/>
          <w:color w:val="auto"/>
          <w:sz w:val="24"/>
          <w:szCs w:val="24"/>
          <w:highlight w:val="none"/>
          <w:lang w:val="en-US" w:eastAsia="zh-CN"/>
        </w:rPr>
        <w:t>需求</w:t>
      </w:r>
      <w:r>
        <w:rPr>
          <w:rFonts w:hint="eastAsia" w:asciiTheme="minorEastAsia" w:hAnsiTheme="minorEastAsia" w:eastAsiaTheme="minorEastAsia" w:cstheme="minorEastAsia"/>
          <w:color w:val="auto"/>
          <w:sz w:val="24"/>
          <w:szCs w:val="24"/>
          <w:highlight w:val="none"/>
        </w:rPr>
        <w:t>，我单位报价见《</w:t>
      </w:r>
      <w:r>
        <w:rPr>
          <w:rFonts w:hint="eastAsia" w:asciiTheme="minorEastAsia" w:hAnsiTheme="minorEastAsia" w:eastAsiaTheme="minorEastAsia" w:cstheme="minorEastAsia"/>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一览表》。</w:t>
      </w:r>
    </w:p>
    <w:p w14:paraId="18CEE3A0">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有效期为</w:t>
      </w:r>
      <w:r>
        <w:rPr>
          <w:rFonts w:hint="eastAsia" w:asciiTheme="minorEastAsia" w:hAnsiTheme="minorEastAsia" w:eastAsiaTheme="minorEastAsia" w:cstheme="minorEastAsia"/>
          <w:color w:val="auto"/>
          <w:sz w:val="24"/>
          <w:szCs w:val="24"/>
          <w:highlight w:val="none"/>
          <w:u w:val="none"/>
          <w:lang w:val="en-US" w:eastAsia="zh-CN"/>
        </w:rPr>
        <w:t>90</w:t>
      </w:r>
      <w:r>
        <w:rPr>
          <w:rFonts w:hint="eastAsia" w:asciiTheme="minorEastAsia" w:hAnsiTheme="minorEastAsia" w:eastAsiaTheme="minorEastAsia" w:cstheme="minorEastAsia"/>
          <w:color w:val="auto"/>
          <w:sz w:val="24"/>
          <w:szCs w:val="24"/>
          <w:highlight w:val="none"/>
        </w:rPr>
        <w:t>日历天，自</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截止时间算起。我方同意在规定的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有效期遵循本</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，并在规定的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有效期满之前均具有约束力。如果我方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被接受，则至合同履行完为止，本函保持有效。</w:t>
      </w:r>
    </w:p>
    <w:p w14:paraId="391FADA7">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3.我方承诺已经具备《中华人民共和国政府采购法》及《中华人民共和国政府采购法实施条例》中规定的参加政府采购活动的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应当具备的条件。</w:t>
      </w:r>
    </w:p>
    <w:p w14:paraId="4AD15774">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被接受，将保证在合同有效期内承担合同规定的责任义务。</w:t>
      </w:r>
    </w:p>
    <w:p w14:paraId="6D765E3F">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5.我方已详细审核</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文件，我方知道必须放弃提出含糊不清或误解问题的权利。</w:t>
      </w:r>
    </w:p>
    <w:p w14:paraId="0CB9C5B4">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.同意应贵方要求提供与本</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有关的任何数据或资料。</w:t>
      </w:r>
    </w:p>
    <w:p w14:paraId="0897547A">
      <w:pPr>
        <w:keepNext w:val="0"/>
        <w:keepLines w:val="0"/>
        <w:pageBreakBefore w:val="0"/>
        <w:widowControl w:val="0"/>
        <w:kinsoku/>
        <w:autoSpaceDE/>
        <w:bidi w:val="0"/>
        <w:spacing w:line="360" w:lineRule="auto"/>
        <w:ind w:firstLine="1440" w:firstLineChars="600"/>
        <w:rPr>
          <w:rFonts w:hint="eastAsia" w:asciiTheme="minorEastAsia" w:hAnsiTheme="minorEastAsia" w:eastAsiaTheme="minorEastAsia" w:cstheme="minorEastAsia"/>
          <w:color w:val="auto"/>
          <w:sz w:val="24"/>
          <w:szCs w:val="24"/>
          <w:highlight w:val="none"/>
        </w:rPr>
      </w:pPr>
    </w:p>
    <w:p w14:paraId="73322097">
      <w:pPr>
        <w:keepNext w:val="0"/>
        <w:keepLines w:val="0"/>
        <w:pageBreakBefore w:val="0"/>
        <w:widowControl w:val="0"/>
        <w:kinsoku/>
        <w:autoSpaceDE/>
        <w:bidi w:val="0"/>
        <w:spacing w:line="360" w:lineRule="auto"/>
        <w:ind w:firstLine="1440" w:firstLineChars="600"/>
        <w:rPr>
          <w:rFonts w:hint="eastAsia" w:asciiTheme="minorEastAsia" w:hAnsiTheme="minorEastAsia" w:eastAsiaTheme="minorEastAsia" w:cstheme="minorEastAsia"/>
          <w:color w:val="auto"/>
          <w:sz w:val="24"/>
          <w:szCs w:val="24"/>
          <w:highlight w:val="none"/>
        </w:rPr>
      </w:pPr>
    </w:p>
    <w:p w14:paraId="3553EBB9">
      <w:pPr>
        <w:pStyle w:val="34"/>
        <w:rPr>
          <w:rFonts w:hint="eastAsia" w:asciiTheme="minorEastAsia" w:hAnsiTheme="minorEastAsia" w:eastAsiaTheme="minorEastAsia" w:cstheme="minorEastAsia"/>
          <w:color w:val="auto"/>
          <w:sz w:val="24"/>
          <w:szCs w:val="24"/>
          <w:highlight w:val="none"/>
        </w:rPr>
      </w:pPr>
    </w:p>
    <w:p w14:paraId="649B0730">
      <w:pPr>
        <w:pStyle w:val="2"/>
        <w:rPr>
          <w:rFonts w:hint="eastAsia"/>
          <w:color w:val="auto"/>
          <w:highlight w:val="none"/>
        </w:rPr>
      </w:pPr>
    </w:p>
    <w:p w14:paraId="45C29329">
      <w:pPr>
        <w:rPr>
          <w:rFonts w:hint="eastAsia" w:asciiTheme="minorEastAsia" w:hAnsiTheme="minorEastAsia" w:eastAsiaTheme="minorEastAsia" w:cstheme="minorEastAsia"/>
          <w:color w:val="auto"/>
          <w:sz w:val="24"/>
          <w:szCs w:val="24"/>
          <w:highlight w:val="none"/>
        </w:rPr>
      </w:pPr>
    </w:p>
    <w:p w14:paraId="5AB441E7">
      <w:pPr>
        <w:pStyle w:val="2"/>
        <w:rPr>
          <w:rFonts w:hint="eastAsia"/>
          <w:color w:val="auto"/>
          <w:highlight w:val="none"/>
        </w:rPr>
      </w:pPr>
    </w:p>
    <w:p w14:paraId="2E55A984">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6D23A121">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753EFFD">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日</w:t>
      </w:r>
    </w:p>
    <w:p w14:paraId="11C98C7F">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432DF790">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bookmarkStart w:id="114" w:name="_Toc7480"/>
      <w:r>
        <w:rPr>
          <w:rFonts w:hint="eastAsia" w:asciiTheme="minorEastAsia" w:hAnsiTheme="minorEastAsia" w:eastAsiaTheme="minorEastAsia" w:cstheme="minorEastAsia"/>
          <w:color w:val="auto"/>
          <w:sz w:val="32"/>
          <w:szCs w:val="32"/>
          <w:highlight w:val="none"/>
          <w:lang w:val="en-US" w:eastAsia="zh-CN"/>
        </w:rPr>
        <w:t>三、投标分项报价</w:t>
      </w:r>
      <w:r>
        <w:rPr>
          <w:rFonts w:hint="eastAsia" w:asciiTheme="minorEastAsia" w:hAnsiTheme="minorEastAsia" w:eastAsiaTheme="minorEastAsia" w:cstheme="minorEastAsia"/>
          <w:color w:val="auto"/>
          <w:sz w:val="32"/>
          <w:szCs w:val="32"/>
          <w:highlight w:val="none"/>
        </w:rPr>
        <w:t>表</w:t>
      </w:r>
      <w:bookmarkEnd w:id="114"/>
    </w:p>
    <w:p w14:paraId="3B7BDDD2">
      <w:pPr>
        <w:pStyle w:val="15"/>
        <w:shd w:val="clear" w:color="auto" w:fill="auto"/>
        <w:spacing w:line="360" w:lineRule="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临沧市临翔区医疗卫生共同体总医院2026年度医用耗材第四标段（普耗）</w:t>
      </w:r>
    </w:p>
    <w:p w14:paraId="2FF417F0">
      <w:pPr>
        <w:pStyle w:val="15"/>
        <w:shd w:val="clear" w:color="auto" w:fill="auto"/>
        <w:spacing w:line="360" w:lineRule="auto"/>
        <w:ind w:firstLine="1200" w:firstLineChars="500"/>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u w:val="single"/>
          <w:lang w:eastAsia="zh-CN"/>
        </w:rPr>
        <w:t>采购项目（二次）</w:t>
      </w:r>
      <w:r>
        <w:rPr>
          <w:rFonts w:hint="eastAsia" w:asciiTheme="minorEastAsia" w:hAnsiTheme="minorEastAsia" w:eastAsiaTheme="minorEastAsia" w:cstheme="minorEastAsia"/>
          <w:bCs/>
          <w:color w:val="auto"/>
          <w:sz w:val="24"/>
          <w:szCs w:val="24"/>
          <w:highlight w:val="none"/>
          <w:u w:val="single"/>
          <w:lang w:val="en-US" w:eastAsia="zh-CN"/>
        </w:rPr>
        <w:t xml:space="preserve"> </w:t>
      </w:r>
    </w:p>
    <w:p w14:paraId="082FC6F5">
      <w:pPr>
        <w:rPr>
          <w:rFonts w:hint="eastAsia"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bCs/>
          <w:color w:val="auto"/>
          <w:sz w:val="24"/>
          <w:szCs w:val="24"/>
          <w:highlight w:val="none"/>
          <w:u w:val="none"/>
          <w:lang w:val="en-US" w:eastAsia="zh-CN"/>
        </w:rPr>
        <w:t>项目编号：</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bl>
      <w:tblPr>
        <w:tblStyle w:val="26"/>
        <w:tblW w:w="94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642"/>
        <w:gridCol w:w="1445"/>
        <w:gridCol w:w="972"/>
        <w:gridCol w:w="1133"/>
        <w:gridCol w:w="1289"/>
        <w:gridCol w:w="1179"/>
        <w:gridCol w:w="1068"/>
      </w:tblGrid>
      <w:tr w14:paraId="525F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9"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35CD433B">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1642" w:type="dxa"/>
            <w:tcBorders>
              <w:top w:val="single" w:color="auto" w:sz="4" w:space="0"/>
              <w:left w:val="single" w:color="auto" w:sz="4" w:space="0"/>
              <w:bottom w:val="single" w:color="auto" w:sz="4" w:space="0"/>
              <w:right w:val="single" w:color="auto" w:sz="4" w:space="0"/>
            </w:tcBorders>
            <w:vAlign w:val="center"/>
          </w:tcPr>
          <w:p w14:paraId="6007D88C">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产品（项目）名称</w:t>
            </w:r>
          </w:p>
        </w:tc>
        <w:tc>
          <w:tcPr>
            <w:tcW w:w="1445" w:type="dxa"/>
            <w:tcBorders>
              <w:top w:val="single" w:color="auto" w:sz="4" w:space="0"/>
              <w:left w:val="single" w:color="auto" w:sz="4" w:space="0"/>
              <w:bottom w:val="single" w:color="auto" w:sz="4" w:space="0"/>
              <w:right w:val="single" w:color="auto" w:sz="4" w:space="0"/>
            </w:tcBorders>
            <w:vAlign w:val="center"/>
          </w:tcPr>
          <w:p w14:paraId="003B946E">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规格</w:t>
            </w:r>
          </w:p>
        </w:tc>
        <w:tc>
          <w:tcPr>
            <w:tcW w:w="972" w:type="dxa"/>
            <w:tcBorders>
              <w:top w:val="single" w:color="auto" w:sz="4" w:space="0"/>
              <w:left w:val="single" w:color="auto" w:sz="4" w:space="0"/>
              <w:bottom w:val="single" w:color="auto" w:sz="4" w:space="0"/>
              <w:right w:val="single" w:color="auto" w:sz="4" w:space="0"/>
            </w:tcBorders>
            <w:vAlign w:val="center"/>
          </w:tcPr>
          <w:p w14:paraId="149AFE49">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数量</w:t>
            </w:r>
          </w:p>
        </w:tc>
        <w:tc>
          <w:tcPr>
            <w:tcW w:w="1133" w:type="dxa"/>
            <w:tcBorders>
              <w:top w:val="single" w:color="auto" w:sz="4" w:space="0"/>
              <w:left w:val="single" w:color="auto" w:sz="4" w:space="0"/>
              <w:bottom w:val="single" w:color="auto" w:sz="4" w:space="0"/>
              <w:right w:val="single" w:color="auto" w:sz="4" w:space="0"/>
            </w:tcBorders>
            <w:vAlign w:val="center"/>
          </w:tcPr>
          <w:p w14:paraId="2421FD91">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计量</w:t>
            </w:r>
          </w:p>
          <w:p w14:paraId="436BAA4E">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单位</w:t>
            </w:r>
          </w:p>
        </w:tc>
        <w:tc>
          <w:tcPr>
            <w:tcW w:w="1289" w:type="dxa"/>
            <w:tcBorders>
              <w:top w:val="single" w:color="auto" w:sz="4" w:space="0"/>
              <w:left w:val="single" w:color="auto" w:sz="4" w:space="0"/>
              <w:bottom w:val="single" w:color="auto" w:sz="4" w:space="0"/>
              <w:right w:val="single" w:color="auto" w:sz="4" w:space="0"/>
            </w:tcBorders>
            <w:vAlign w:val="center"/>
          </w:tcPr>
          <w:p w14:paraId="2AD3A12C">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1179" w:type="dxa"/>
            <w:tcBorders>
              <w:top w:val="single" w:color="auto" w:sz="4" w:space="0"/>
              <w:left w:val="single" w:color="auto" w:sz="4" w:space="0"/>
              <w:bottom w:val="single" w:color="auto" w:sz="4" w:space="0"/>
              <w:right w:val="single" w:color="auto" w:sz="4" w:space="0"/>
            </w:tcBorders>
            <w:vAlign w:val="center"/>
          </w:tcPr>
          <w:p w14:paraId="416723A5">
            <w:pPr>
              <w:pStyle w:val="15"/>
              <w:keepNext w:val="0"/>
              <w:keepLines w:val="0"/>
              <w:pageBreakBefore w:val="0"/>
              <w:widowControl w:val="0"/>
              <w:kinsoku/>
              <w:autoSpaceDE/>
              <w:bidi w:val="0"/>
              <w:spacing w:line="320" w:lineRule="exact"/>
              <w:ind w:left="72"/>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合计（元）</w:t>
            </w:r>
          </w:p>
        </w:tc>
        <w:tc>
          <w:tcPr>
            <w:tcW w:w="1068" w:type="dxa"/>
            <w:tcBorders>
              <w:top w:val="single" w:color="auto" w:sz="4" w:space="0"/>
              <w:left w:val="single" w:color="auto" w:sz="4" w:space="0"/>
              <w:bottom w:val="single" w:color="auto" w:sz="4" w:space="0"/>
              <w:right w:val="single" w:color="auto" w:sz="4" w:space="0"/>
            </w:tcBorders>
            <w:vAlign w:val="center"/>
          </w:tcPr>
          <w:p w14:paraId="75B8A36F">
            <w:pPr>
              <w:pStyle w:val="15"/>
              <w:keepNext w:val="0"/>
              <w:keepLines w:val="0"/>
              <w:pageBreakBefore w:val="0"/>
              <w:widowControl w:val="0"/>
              <w:kinsoku/>
              <w:autoSpaceDE/>
              <w:bidi w:val="0"/>
              <w:spacing w:line="320" w:lineRule="exact"/>
              <w:ind w:left="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厂家、品牌</w:t>
            </w:r>
          </w:p>
        </w:tc>
      </w:tr>
      <w:tr w14:paraId="489B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2AE75C42">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6C81921B">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0C3B81E5">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1C8FA6A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7879E504">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6D60CB0D">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top w:val="single" w:color="auto" w:sz="4" w:space="0"/>
              <w:left w:val="single" w:color="auto" w:sz="4" w:space="0"/>
              <w:right w:val="single" w:color="auto" w:sz="4" w:space="0"/>
            </w:tcBorders>
            <w:vAlign w:val="center"/>
          </w:tcPr>
          <w:p w14:paraId="0A6149C9">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top w:val="single" w:color="auto" w:sz="4" w:space="0"/>
              <w:left w:val="single" w:color="auto" w:sz="4" w:space="0"/>
              <w:right w:val="single" w:color="auto" w:sz="4" w:space="0"/>
            </w:tcBorders>
            <w:vAlign w:val="center"/>
          </w:tcPr>
          <w:p w14:paraId="6704586D">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772C7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66F5D15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78F5D20D">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4A9C3115">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0EBD8F8D">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A1600AF">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7047E84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left w:val="single" w:color="auto" w:sz="4" w:space="0"/>
              <w:right w:val="single" w:color="auto" w:sz="4" w:space="0"/>
            </w:tcBorders>
            <w:vAlign w:val="center"/>
          </w:tcPr>
          <w:p w14:paraId="7C07511C">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left w:val="single" w:color="auto" w:sz="4" w:space="0"/>
              <w:right w:val="single" w:color="auto" w:sz="4" w:space="0"/>
            </w:tcBorders>
            <w:vAlign w:val="center"/>
          </w:tcPr>
          <w:p w14:paraId="376688EC">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37D7C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1670EDC7">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69CAEE62">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4991F3B9">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0C4154F2">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3FCA0A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3F3C3CC7">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left w:val="single" w:color="auto" w:sz="4" w:space="0"/>
              <w:right w:val="single" w:color="auto" w:sz="4" w:space="0"/>
            </w:tcBorders>
            <w:vAlign w:val="center"/>
          </w:tcPr>
          <w:p w14:paraId="1E3E146F">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left w:val="single" w:color="auto" w:sz="4" w:space="0"/>
              <w:right w:val="single" w:color="auto" w:sz="4" w:space="0"/>
            </w:tcBorders>
            <w:vAlign w:val="center"/>
          </w:tcPr>
          <w:p w14:paraId="63438B16">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5DC8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690D7218">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2A25882C">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65679B64">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1D5A0768">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178FF3C">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4DCA777F">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left w:val="single" w:color="auto" w:sz="4" w:space="0"/>
              <w:right w:val="single" w:color="auto" w:sz="4" w:space="0"/>
            </w:tcBorders>
            <w:vAlign w:val="center"/>
          </w:tcPr>
          <w:p w14:paraId="4EA8300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left w:val="single" w:color="auto" w:sz="4" w:space="0"/>
              <w:right w:val="single" w:color="auto" w:sz="4" w:space="0"/>
            </w:tcBorders>
            <w:vAlign w:val="center"/>
          </w:tcPr>
          <w:p w14:paraId="1FE7463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1A9E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2403" w:type="dxa"/>
            <w:gridSpan w:val="2"/>
            <w:vMerge w:val="restart"/>
            <w:tcBorders>
              <w:top w:val="single" w:color="auto" w:sz="4" w:space="0"/>
              <w:left w:val="single" w:color="auto" w:sz="4" w:space="0"/>
              <w:right w:val="single" w:color="auto" w:sz="4" w:space="0"/>
            </w:tcBorders>
            <w:vAlign w:val="center"/>
          </w:tcPr>
          <w:p w14:paraId="1E7FD76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合计（元）</w:t>
            </w:r>
          </w:p>
        </w:tc>
        <w:tc>
          <w:tcPr>
            <w:tcW w:w="7086" w:type="dxa"/>
            <w:gridSpan w:val="6"/>
            <w:tcBorders>
              <w:top w:val="single" w:color="auto" w:sz="4" w:space="0"/>
              <w:left w:val="single" w:color="auto" w:sz="4" w:space="0"/>
              <w:bottom w:val="single" w:color="auto" w:sz="4" w:space="0"/>
              <w:right w:val="single" w:color="auto" w:sz="4" w:space="0"/>
            </w:tcBorders>
            <w:vAlign w:val="center"/>
          </w:tcPr>
          <w:p w14:paraId="5D3F69A7">
            <w:pPr>
              <w:pStyle w:val="15"/>
              <w:keepNext w:val="0"/>
              <w:keepLines w:val="0"/>
              <w:pageBreakBefore w:val="0"/>
              <w:widowControl w:val="0"/>
              <w:kinsoku/>
              <w:autoSpaceDE/>
              <w:bidi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p>
        </w:tc>
      </w:tr>
      <w:tr w14:paraId="7ED1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2403" w:type="dxa"/>
            <w:gridSpan w:val="2"/>
            <w:vMerge w:val="continue"/>
            <w:tcBorders>
              <w:left w:val="single" w:color="auto" w:sz="4" w:space="0"/>
              <w:bottom w:val="single" w:color="auto" w:sz="4" w:space="0"/>
              <w:right w:val="single" w:color="auto" w:sz="4" w:space="0"/>
            </w:tcBorders>
            <w:vAlign w:val="center"/>
          </w:tcPr>
          <w:p w14:paraId="5819F6BF">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7086" w:type="dxa"/>
            <w:gridSpan w:val="6"/>
            <w:tcBorders>
              <w:top w:val="single" w:color="auto" w:sz="4" w:space="0"/>
              <w:left w:val="single" w:color="auto" w:sz="4" w:space="0"/>
              <w:bottom w:val="single" w:color="auto" w:sz="4" w:space="0"/>
              <w:right w:val="single" w:color="auto" w:sz="4" w:space="0"/>
            </w:tcBorders>
            <w:vAlign w:val="center"/>
          </w:tcPr>
          <w:p w14:paraId="48942A9B">
            <w:pPr>
              <w:pStyle w:val="15"/>
              <w:keepNext w:val="0"/>
              <w:keepLines w:val="0"/>
              <w:pageBreakBefore w:val="0"/>
              <w:widowControl w:val="0"/>
              <w:kinsoku/>
              <w:autoSpaceDE/>
              <w:bidi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tc>
      </w:tr>
    </w:tbl>
    <w:p w14:paraId="65E0213B">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bCs/>
          <w:color w:val="auto"/>
          <w:sz w:val="24"/>
          <w:highlight w:val="none"/>
        </w:rPr>
        <w:t>1</w:t>
      </w:r>
      <w:r>
        <w:rPr>
          <w:rFonts w:hint="eastAsia" w:asciiTheme="minorEastAsia" w:hAnsiTheme="minorEastAsia" w:eastAsiaTheme="minorEastAsia" w:cstheme="minorEastAsia"/>
          <w:bCs/>
          <w:color w:val="auto"/>
          <w:sz w:val="24"/>
          <w:highlight w:val="none"/>
          <w:lang w:val="en-US" w:eastAsia="zh-CN"/>
        </w:rPr>
        <w:t>.</w:t>
      </w:r>
      <w:r>
        <w:rPr>
          <w:rFonts w:hint="eastAsia" w:asciiTheme="minorEastAsia" w:hAnsiTheme="minorEastAsia" w:eastAsiaTheme="minorEastAsia" w:cstheme="minorEastAsia"/>
          <w:color w:val="auto"/>
          <w:sz w:val="24"/>
          <w:szCs w:val="24"/>
          <w:highlight w:val="none"/>
        </w:rPr>
        <w:t>投标报价为耗材供应配送到</w:t>
      </w:r>
      <w:r>
        <w:rPr>
          <w:rFonts w:hint="eastAsia" w:asciiTheme="minorEastAsia" w:hAnsiTheme="minorEastAsia" w:eastAsiaTheme="minorEastAsia" w:cstheme="minorEastAsia"/>
          <w:color w:val="auto"/>
          <w:sz w:val="24"/>
          <w:szCs w:val="24"/>
          <w:highlight w:val="none"/>
          <w:lang w:val="en-US" w:eastAsia="zh-CN"/>
        </w:rPr>
        <w:t>医院，至</w:t>
      </w:r>
      <w:r>
        <w:rPr>
          <w:rFonts w:hint="eastAsia" w:asciiTheme="minorEastAsia" w:hAnsiTheme="minorEastAsia" w:eastAsiaTheme="minorEastAsia" w:cstheme="minorEastAsia"/>
          <w:color w:val="auto"/>
          <w:sz w:val="24"/>
          <w:szCs w:val="24"/>
          <w:highlight w:val="none"/>
        </w:rPr>
        <w:t>验收合格的一切费用；</w:t>
      </w:r>
    </w:p>
    <w:p w14:paraId="3FB37EA2">
      <w:pPr>
        <w:shd w:val="clear" w:color="auto" w:fill="auto"/>
        <w:spacing w:line="480" w:lineRule="exact"/>
        <w:ind w:firstLine="480" w:firstLineChars="200"/>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报价应充分考虑市场风险、价格风险、政策风险、汇率风险等所有因素。</w:t>
      </w:r>
    </w:p>
    <w:p w14:paraId="54AEBC6D">
      <w:pPr>
        <w:pStyle w:val="34"/>
        <w:rPr>
          <w:rFonts w:hint="eastAsia"/>
          <w:color w:val="auto"/>
          <w:highlight w:val="none"/>
          <w:lang w:val="en-US" w:eastAsia="zh-CN"/>
        </w:rPr>
      </w:pPr>
    </w:p>
    <w:p w14:paraId="363E0B54">
      <w:pPr>
        <w:pStyle w:val="2"/>
        <w:rPr>
          <w:rFonts w:hint="eastAsia"/>
          <w:color w:val="auto"/>
          <w:highlight w:val="none"/>
          <w:lang w:val="en-US" w:eastAsia="zh-CN"/>
        </w:rPr>
      </w:pPr>
    </w:p>
    <w:p w14:paraId="6DDB734C">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  </w:t>
      </w:r>
    </w:p>
    <w:p w14:paraId="222EBBC1">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r>
        <w:rPr>
          <w:rFonts w:hint="eastAsia" w:asciiTheme="minorEastAsia" w:hAnsiTheme="minorEastAsia" w:eastAsiaTheme="minorEastAsia" w:cstheme="minorEastAsia"/>
          <w:color w:val="auto"/>
          <w:sz w:val="24"/>
          <w:szCs w:val="24"/>
          <w:highlight w:val="none"/>
        </w:rPr>
        <w:t xml:space="preserve"> </w:t>
      </w:r>
    </w:p>
    <w:p w14:paraId="744D5249">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36"/>
          <w:szCs w:val="36"/>
          <w:highlight w:val="none"/>
        </w:rPr>
        <w:br w:type="page"/>
      </w:r>
    </w:p>
    <w:p w14:paraId="0D7E5915">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bookmarkStart w:id="115" w:name="_Toc25017"/>
      <w:r>
        <w:rPr>
          <w:rFonts w:hint="eastAsia" w:asciiTheme="minorEastAsia" w:hAnsiTheme="minorEastAsia" w:eastAsiaTheme="minorEastAsia" w:cstheme="minorEastAsia"/>
          <w:color w:val="auto"/>
          <w:sz w:val="32"/>
          <w:szCs w:val="32"/>
          <w:highlight w:val="none"/>
          <w:lang w:val="en-US" w:eastAsia="zh-CN"/>
        </w:rPr>
        <w:t>四、商务条款偏离表</w:t>
      </w:r>
      <w:bookmarkEnd w:id="115"/>
    </w:p>
    <w:p w14:paraId="18ED9F2F">
      <w:pPr>
        <w:pStyle w:val="15"/>
        <w:shd w:val="clear" w:color="auto" w:fill="auto"/>
        <w:rPr>
          <w:rFonts w:hint="eastAsia" w:asciiTheme="minorEastAsia" w:hAnsiTheme="minorEastAsia" w:eastAsiaTheme="minorEastAsia" w:cstheme="minorEastAsia"/>
          <w:color w:val="auto"/>
          <w:sz w:val="24"/>
          <w:szCs w:val="24"/>
          <w:highlight w:val="none"/>
        </w:rPr>
      </w:pPr>
    </w:p>
    <w:p w14:paraId="05A3E5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临沧市临翔区医疗卫生共同体总医院2026年度医用耗材第四标段（普耗）</w:t>
      </w:r>
    </w:p>
    <w:p w14:paraId="33C08948">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u w:val="single"/>
          <w:lang w:eastAsia="zh-CN"/>
        </w:rPr>
        <w:t>采购项目（二次）</w:t>
      </w:r>
    </w:p>
    <w:p w14:paraId="2D1250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tbl>
      <w:tblPr>
        <w:tblStyle w:val="26"/>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266B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vAlign w:val="center"/>
          </w:tcPr>
          <w:p w14:paraId="7CE76012">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vAlign w:val="center"/>
          </w:tcPr>
          <w:p w14:paraId="63B0C5C8">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vAlign w:val="center"/>
          </w:tcPr>
          <w:p w14:paraId="139F17D0">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vAlign w:val="center"/>
          </w:tcPr>
          <w:p w14:paraId="20F05D02">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1CBAB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3CFAA887">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5404DC1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0C6598B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3D7250E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7314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33DA3D1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49CC2A5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2403761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174877D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219A9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1E77929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7349B1F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3F6394C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40BC487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176C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4EEAE38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62AC223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3822D6E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1297C80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105D0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0883E94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6B40B13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0BB883E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39F52ED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4151DCBB">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“偏离性质”系指“正偏离”、“负偏离”或“无偏离”。</w:t>
      </w:r>
    </w:p>
    <w:p w14:paraId="06F685D8">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投标文件商务条款如与招标文件的要求有偏离，请认真填写该表。如无偏离，则只需注明“无偏离”即可，无需另行填表。</w:t>
      </w:r>
    </w:p>
    <w:p w14:paraId="44453E20">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543AB910">
      <w:pPr>
        <w:shd w:val="clear" w:color="auto" w:fill="auto"/>
        <w:spacing w:line="360" w:lineRule="auto"/>
        <w:rPr>
          <w:rFonts w:hint="eastAsia" w:asciiTheme="minorEastAsia" w:hAnsiTheme="minorEastAsia" w:eastAsiaTheme="minorEastAsia" w:cstheme="minorEastAsia"/>
          <w:color w:val="auto"/>
          <w:szCs w:val="21"/>
          <w:highlight w:val="none"/>
        </w:rPr>
      </w:pPr>
    </w:p>
    <w:p w14:paraId="43864984">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5F3A7C12">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3323DB26">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1BAA595A">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4EBA45E0">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6A319C8D">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377D2DEA">
      <w:pPr>
        <w:pStyle w:val="4"/>
        <w:spacing w:before="0" w:after="0" w:line="360" w:lineRule="auto"/>
        <w:jc w:val="center"/>
        <w:outlineLvl w:val="0"/>
        <w:rPr>
          <w:rFonts w:hint="eastAsia" w:asciiTheme="minorEastAsia" w:hAnsiTheme="minorEastAsia" w:eastAsiaTheme="minorEastAsia" w:cstheme="minorEastAsia"/>
          <w:color w:val="auto"/>
          <w:sz w:val="28"/>
          <w:szCs w:val="28"/>
          <w:highlight w:val="none"/>
        </w:rPr>
      </w:pPr>
      <w:bookmarkStart w:id="116" w:name="_Toc8430"/>
      <w:r>
        <w:rPr>
          <w:rFonts w:hint="eastAsia" w:asciiTheme="minorEastAsia" w:hAnsiTheme="minorEastAsia" w:eastAsiaTheme="minorEastAsia" w:cstheme="minorEastAsia"/>
          <w:color w:val="auto"/>
          <w:sz w:val="28"/>
          <w:szCs w:val="28"/>
          <w:highlight w:val="none"/>
          <w:lang w:val="en-US" w:eastAsia="zh-CN"/>
        </w:rPr>
        <w:t>五、</w:t>
      </w:r>
      <w:r>
        <w:rPr>
          <w:rFonts w:hint="eastAsia" w:asciiTheme="minorEastAsia" w:hAnsiTheme="minorEastAsia" w:eastAsiaTheme="minorEastAsia" w:cstheme="minorEastAsia"/>
          <w:color w:val="auto"/>
          <w:sz w:val="28"/>
          <w:szCs w:val="28"/>
          <w:highlight w:val="none"/>
        </w:rPr>
        <w:t>法定代表人身份证明</w:t>
      </w:r>
      <w:bookmarkEnd w:id="116"/>
    </w:p>
    <w:p w14:paraId="7E8423A7">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供应商名称：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w:t>
      </w:r>
    </w:p>
    <w:p w14:paraId="29D6D801">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单位性质：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w:t>
      </w:r>
    </w:p>
    <w:p w14:paraId="5D60E5AC">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color w:val="auto"/>
          <w:sz w:val="28"/>
          <w:szCs w:val="28"/>
          <w:highlight w:val="none"/>
          <w:u w:val="single"/>
        </w:rPr>
        <w:t xml:space="preserve">                                   </w:t>
      </w:r>
    </w:p>
    <w:p w14:paraId="35AC89C5">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成立时间：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5977C31A">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经营期限：</w:t>
      </w:r>
      <w:r>
        <w:rPr>
          <w:rFonts w:hint="eastAsia" w:asciiTheme="minorEastAsia" w:hAnsiTheme="minorEastAsia" w:eastAsiaTheme="minorEastAsia" w:cstheme="minorEastAsia"/>
          <w:color w:val="auto"/>
          <w:sz w:val="28"/>
          <w:szCs w:val="28"/>
          <w:highlight w:val="none"/>
          <w:u w:val="single"/>
        </w:rPr>
        <w:t xml:space="preserve">                               </w:t>
      </w:r>
    </w:p>
    <w:p w14:paraId="4F872451">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姓名：</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性别：</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年龄：</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职务：</w:t>
      </w:r>
      <w:r>
        <w:rPr>
          <w:rFonts w:hint="eastAsia" w:asciiTheme="minorEastAsia" w:hAnsiTheme="minorEastAsia" w:eastAsiaTheme="minorEastAsia" w:cstheme="minorEastAsia"/>
          <w:color w:val="auto"/>
          <w:sz w:val="28"/>
          <w:szCs w:val="28"/>
          <w:highlight w:val="none"/>
          <w:u w:val="single"/>
        </w:rPr>
        <w:t xml:space="preserve">        </w:t>
      </w:r>
    </w:p>
    <w:p w14:paraId="16FC5224">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（供应商名称）的法定代表人。</w:t>
      </w:r>
    </w:p>
    <w:p w14:paraId="7CD2607D">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特此证明。</w:t>
      </w:r>
    </w:p>
    <w:p w14:paraId="18156AC4">
      <w:pPr>
        <w:spacing w:line="360" w:lineRule="auto"/>
        <w:rPr>
          <w:rFonts w:hint="eastAsia" w:asciiTheme="minorEastAsia" w:hAnsiTheme="minorEastAsia" w:eastAsiaTheme="minorEastAsia" w:cstheme="minorEastAsia"/>
          <w:color w:val="auto"/>
          <w:sz w:val="28"/>
          <w:szCs w:val="28"/>
          <w:highlight w:val="none"/>
        </w:rPr>
      </w:pPr>
    </w:p>
    <w:p w14:paraId="24D7F7A2">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附：法定代表人身份证复印件。</w:t>
      </w:r>
    </w:p>
    <w:tbl>
      <w:tblPr>
        <w:tblStyle w:val="27"/>
        <w:tblW w:w="9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9"/>
        <w:gridCol w:w="4174"/>
      </w:tblGrid>
      <w:tr w14:paraId="577B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1" w:hRule="atLeast"/>
        </w:trPr>
        <w:tc>
          <w:tcPr>
            <w:tcW w:w="4919" w:type="dxa"/>
          </w:tcPr>
          <w:p w14:paraId="66014090">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66B4D4A8">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4D72D904">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正面</w:t>
            </w:r>
          </w:p>
        </w:tc>
        <w:tc>
          <w:tcPr>
            <w:tcW w:w="4174" w:type="dxa"/>
          </w:tcPr>
          <w:p w14:paraId="53481366">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5F0A0778">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262BC535">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反面</w:t>
            </w:r>
          </w:p>
        </w:tc>
      </w:tr>
    </w:tbl>
    <w:p w14:paraId="40F69900">
      <w:pPr>
        <w:spacing w:line="360" w:lineRule="auto"/>
        <w:rPr>
          <w:rFonts w:hint="eastAsia" w:asciiTheme="minorEastAsia" w:hAnsiTheme="minorEastAsia" w:eastAsiaTheme="minorEastAsia" w:cstheme="minorEastAsia"/>
          <w:color w:val="auto"/>
          <w:sz w:val="28"/>
          <w:szCs w:val="28"/>
          <w:highlight w:val="none"/>
        </w:rPr>
      </w:pPr>
    </w:p>
    <w:p w14:paraId="2D8D420A">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lang w:val="en-US" w:eastAsia="zh-CN"/>
        </w:rPr>
        <w:t>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电子签章</w:t>
      </w:r>
      <w:r>
        <w:rPr>
          <w:rFonts w:hint="eastAsia" w:asciiTheme="minorEastAsia" w:hAnsiTheme="minorEastAsia" w:eastAsiaTheme="minorEastAsia" w:cstheme="minorEastAsia"/>
          <w:color w:val="auto"/>
          <w:sz w:val="28"/>
          <w:szCs w:val="28"/>
          <w:highlight w:val="none"/>
        </w:rPr>
        <w:t>）</w:t>
      </w:r>
    </w:p>
    <w:p w14:paraId="66CCC6D5">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none"/>
          <w:lang w:val="en-US" w:eastAsia="zh-CN"/>
        </w:rPr>
        <w:t>日期：</w:t>
      </w:r>
      <w:r>
        <w:rPr>
          <w:rFonts w:hint="eastAsia" w:asciiTheme="minorEastAsia" w:hAnsiTheme="minorEastAsia" w:eastAsiaTheme="minorEastAsia" w:cstheme="minorEastAsia"/>
          <w:color w:val="auto"/>
          <w:sz w:val="28"/>
          <w:szCs w:val="28"/>
          <w:highlight w:val="none"/>
          <w:u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7C0D2865">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r>
    </w:p>
    <w:p w14:paraId="6AFE683C">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bookmarkStart w:id="117" w:name="_Toc6805"/>
      <w:bookmarkStart w:id="118" w:name="_Toc247527832"/>
      <w:bookmarkStart w:id="119" w:name="_Toc152045792"/>
      <w:bookmarkStart w:id="120" w:name="_Toc455687360"/>
      <w:bookmarkStart w:id="121" w:name="_Toc27634"/>
      <w:bookmarkStart w:id="122" w:name="_Toc144974861"/>
      <w:bookmarkStart w:id="123" w:name="_Toc152042581"/>
      <w:bookmarkStart w:id="124" w:name="_Toc31045"/>
      <w:bookmarkStart w:id="125" w:name="_Toc247514284"/>
      <w:r>
        <w:rPr>
          <w:rFonts w:hint="eastAsia" w:asciiTheme="minorEastAsia" w:hAnsiTheme="minorEastAsia" w:eastAsia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授权委托书</w:t>
      </w:r>
      <w:bookmarkEnd w:id="117"/>
      <w:bookmarkEnd w:id="118"/>
      <w:bookmarkEnd w:id="119"/>
      <w:bookmarkEnd w:id="120"/>
      <w:bookmarkEnd w:id="121"/>
      <w:bookmarkEnd w:id="122"/>
      <w:bookmarkEnd w:id="123"/>
      <w:bookmarkEnd w:id="124"/>
      <w:bookmarkEnd w:id="125"/>
    </w:p>
    <w:p w14:paraId="65E1889A">
      <w:pPr>
        <w:topLinePunct/>
        <w:spacing w:line="360" w:lineRule="auto"/>
        <w:ind w:firstLine="560" w:firstLineChars="20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（供应商名称）的法定代表人，现委托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（项目名称）</w:t>
      </w:r>
      <w:r>
        <w:rPr>
          <w:rFonts w:hint="eastAsia" w:asciiTheme="minorEastAsia" w:hAnsiTheme="minorEastAsia" w:eastAsiaTheme="minorEastAsia" w:cstheme="minorEastAsia"/>
          <w:color w:val="auto"/>
          <w:sz w:val="28"/>
          <w:szCs w:val="28"/>
          <w:highlight w:val="none"/>
          <w:u w:val="none"/>
        </w:rPr>
        <w:t>投标</w:t>
      </w:r>
      <w:r>
        <w:rPr>
          <w:rFonts w:hint="eastAsia" w:asciiTheme="minorEastAsia" w:hAnsiTheme="minorEastAsia" w:eastAsiaTheme="minorEastAsia" w:cstheme="minorEastAsia"/>
          <w:color w:val="auto"/>
          <w:sz w:val="28"/>
          <w:szCs w:val="28"/>
          <w:highlight w:val="none"/>
        </w:rPr>
        <w:t>文件、签订合同和处理有关事宜，其法律后果由我方承担。</w:t>
      </w:r>
    </w:p>
    <w:p w14:paraId="21F76138">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委托期限：</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p>
    <w:p w14:paraId="10D61666">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代理人无转委托权。</w:t>
      </w:r>
    </w:p>
    <w:p w14:paraId="5826DCE9">
      <w:pPr>
        <w:spacing w:line="360" w:lineRule="auto"/>
        <w:rPr>
          <w:rFonts w:hint="eastAsia" w:asciiTheme="minorEastAsia" w:hAnsiTheme="minorEastAsia" w:eastAsiaTheme="minorEastAsia" w:cstheme="minorEastAsia"/>
          <w:color w:val="auto"/>
          <w:sz w:val="28"/>
          <w:szCs w:val="28"/>
          <w:highlight w:val="none"/>
        </w:rPr>
      </w:pPr>
    </w:p>
    <w:p w14:paraId="49656C2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电子签章</w:t>
      </w:r>
      <w:r>
        <w:rPr>
          <w:rFonts w:hint="eastAsia" w:asciiTheme="minorEastAsia" w:hAnsiTheme="minorEastAsia" w:eastAsiaTheme="minorEastAsia" w:cstheme="minorEastAsia"/>
          <w:color w:val="auto"/>
          <w:sz w:val="28"/>
          <w:szCs w:val="28"/>
          <w:highlight w:val="none"/>
        </w:rPr>
        <w:t>）</w:t>
      </w:r>
    </w:p>
    <w:p w14:paraId="5A6FE85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kern w:val="0"/>
          <w:sz w:val="28"/>
          <w:szCs w:val="28"/>
          <w:highlight w:val="none"/>
        </w:rPr>
        <w:t>电子签章或签字</w:t>
      </w:r>
      <w:r>
        <w:rPr>
          <w:rFonts w:hint="eastAsia" w:asciiTheme="minorEastAsia" w:hAnsiTheme="minorEastAsia" w:eastAsiaTheme="minorEastAsia" w:cstheme="minorEastAsia"/>
          <w:color w:val="auto"/>
          <w:sz w:val="28"/>
          <w:szCs w:val="28"/>
          <w:highlight w:val="none"/>
        </w:rPr>
        <w:t>）</w:t>
      </w:r>
    </w:p>
    <w:p w14:paraId="658E3C2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身份证号码：</w:t>
      </w:r>
      <w:r>
        <w:rPr>
          <w:rFonts w:hint="eastAsia" w:asciiTheme="minorEastAsia" w:hAnsiTheme="minorEastAsia" w:eastAsiaTheme="minorEastAsia" w:cstheme="minorEastAsia"/>
          <w:color w:val="auto"/>
          <w:sz w:val="28"/>
          <w:szCs w:val="28"/>
          <w:highlight w:val="none"/>
          <w:u w:val="single"/>
        </w:rPr>
        <w:t xml:space="preserve">                                     </w:t>
      </w:r>
    </w:p>
    <w:p w14:paraId="59A6B21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 </w:t>
      </w:r>
    </w:p>
    <w:p w14:paraId="229E90D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身份证号码：</w:t>
      </w:r>
      <w:r>
        <w:rPr>
          <w:rFonts w:hint="eastAsia" w:asciiTheme="minorEastAsia" w:hAnsiTheme="minorEastAsia" w:eastAsiaTheme="minorEastAsia" w:cstheme="minorEastAsia"/>
          <w:color w:val="auto"/>
          <w:sz w:val="28"/>
          <w:szCs w:val="28"/>
          <w:highlight w:val="none"/>
          <w:u w:val="single"/>
        </w:rPr>
        <w:t xml:space="preserve">                            </w:t>
      </w:r>
    </w:p>
    <w:p w14:paraId="36863BA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none"/>
          <w:lang w:val="en-US" w:eastAsia="zh-CN"/>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2881CB7B">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附：授权委托人身份证复印件</w:t>
      </w:r>
    </w:p>
    <w:tbl>
      <w:tblPr>
        <w:tblStyle w:val="27"/>
        <w:tblW w:w="9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9"/>
        <w:gridCol w:w="4920"/>
      </w:tblGrid>
      <w:tr w14:paraId="77E6A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trPr>
        <w:tc>
          <w:tcPr>
            <w:tcW w:w="4919" w:type="dxa"/>
          </w:tcPr>
          <w:p w14:paraId="75DB6157">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770E1566">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2E5BD8F2">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正面</w:t>
            </w:r>
          </w:p>
        </w:tc>
        <w:tc>
          <w:tcPr>
            <w:tcW w:w="4920" w:type="dxa"/>
          </w:tcPr>
          <w:p w14:paraId="49574DFF">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71E5225F">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661606B5">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反面</w:t>
            </w:r>
          </w:p>
        </w:tc>
      </w:tr>
    </w:tbl>
    <w:p w14:paraId="43239081">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7B9B3698">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bookmarkStart w:id="126" w:name="_Toc12156"/>
      <w:r>
        <w:rPr>
          <w:rFonts w:hint="eastAsia" w:asciiTheme="minorEastAsia" w:hAnsiTheme="minorEastAsia" w:eastAsiaTheme="minorEastAsia" w:cstheme="minorEastAsia"/>
          <w:color w:val="auto"/>
          <w:sz w:val="32"/>
          <w:szCs w:val="32"/>
          <w:highlight w:val="none"/>
          <w:lang w:val="en-US" w:eastAsia="zh-CN"/>
        </w:rPr>
        <w:t>七、投标保证金</w:t>
      </w:r>
      <w:bookmarkEnd w:id="126"/>
    </w:p>
    <w:p w14:paraId="3F68D65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t>投标保证金交纳凭证须附：</w:t>
      </w:r>
    </w:p>
    <w:p w14:paraId="13D7CF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17" w:firstLineChars="148"/>
        <w:textAlignment w:val="auto"/>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t>（1）投标保证金有效凭证单据复印件或扫描件；</w:t>
      </w:r>
    </w:p>
    <w:p w14:paraId="2E3B188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17" w:firstLineChars="148"/>
        <w:jc w:val="both"/>
        <w:textAlignment w:val="auto"/>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t>（2）开户许可证或基本存款账户信息扫描件。</w:t>
      </w:r>
    </w:p>
    <w:p w14:paraId="424DDCD9">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64109124">
      <w:pPr>
        <w:pStyle w:val="4"/>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27" w:name="_Toc13343"/>
      <w:r>
        <w:rPr>
          <w:rFonts w:hint="eastAsia" w:asciiTheme="minorEastAsia" w:hAnsiTheme="minorEastAsia" w:eastAsiaTheme="minorEastAsia" w:cstheme="minorEastAsia"/>
          <w:b/>
          <w:color w:val="auto"/>
          <w:kern w:val="0"/>
          <w:sz w:val="32"/>
          <w:szCs w:val="32"/>
          <w:highlight w:val="none"/>
          <w:lang w:val="en-US" w:eastAsia="zh-CN" w:bidi="ar"/>
        </w:rPr>
        <w:t>八、</w:t>
      </w:r>
      <w:r>
        <w:rPr>
          <w:rFonts w:hint="eastAsia" w:asciiTheme="minorEastAsia" w:hAnsiTheme="minorEastAsia" w:eastAsiaTheme="minorEastAsia" w:cstheme="minorEastAsia"/>
          <w:color w:val="auto"/>
          <w:sz w:val="32"/>
          <w:szCs w:val="32"/>
          <w:highlight w:val="none"/>
          <w:lang w:val="en-US" w:eastAsia="zh-CN"/>
        </w:rPr>
        <w:t>中小企业声明函</w:t>
      </w:r>
      <w:bookmarkEnd w:id="127"/>
    </w:p>
    <w:p w14:paraId="1820E8C7">
      <w:pPr>
        <w:wordWrap w:val="0"/>
        <w:spacing w:line="588" w:lineRule="exact"/>
        <w:rPr>
          <w:rFonts w:hint="eastAsia" w:ascii="宋体" w:hAnsi="宋体"/>
          <w:b/>
          <w:color w:val="auto"/>
          <w:spacing w:val="6"/>
          <w:sz w:val="24"/>
          <w:highlight w:val="none"/>
        </w:rPr>
      </w:pPr>
      <w:r>
        <w:rPr>
          <w:rFonts w:hint="eastAsia" w:ascii="宋体" w:hAnsi="宋体"/>
          <w:b/>
          <w:color w:val="auto"/>
          <w:spacing w:val="6"/>
          <w:sz w:val="24"/>
          <w:highlight w:val="none"/>
        </w:rPr>
        <w:t>请在对应的括号内打“√”</w:t>
      </w:r>
    </w:p>
    <w:p w14:paraId="0AF3EBE2">
      <w:pPr>
        <w:wordWrap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1、是（     ）</w:t>
      </w:r>
      <w:r>
        <w:rPr>
          <w:rFonts w:hint="eastAsia" w:ascii="宋体" w:hAnsi="宋体"/>
          <w:color w:val="auto"/>
          <w:spacing w:val="6"/>
          <w:sz w:val="24"/>
          <w:highlight w:val="none"/>
        </w:rPr>
        <w:t>根据《政府采购促进中小企业发展管理办法》(财库(2020)46号)的规定</w:t>
      </w:r>
      <w:r>
        <w:rPr>
          <w:rFonts w:hint="eastAsia" w:ascii="宋体" w:hAnsi="宋体"/>
          <w:color w:val="auto"/>
          <w:spacing w:val="6"/>
          <w:sz w:val="24"/>
          <w:highlight w:val="none"/>
          <w:lang w:eastAsia="zh-CN"/>
        </w:rPr>
        <w:t>，</w:t>
      </w:r>
      <w:r>
        <w:rPr>
          <w:rFonts w:hint="eastAsia" w:ascii="宋体" w:hAnsi="宋体"/>
          <w:color w:val="auto"/>
          <w:spacing w:val="6"/>
          <w:sz w:val="24"/>
          <w:highlight w:val="none"/>
        </w:rPr>
        <w:t>提供《中小企业声明函》。</w:t>
      </w:r>
    </w:p>
    <w:p w14:paraId="70C0B164">
      <w:pPr>
        <w:wordWrap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2、否（     ）</w:t>
      </w:r>
    </w:p>
    <w:p w14:paraId="340EDD8A">
      <w:pPr>
        <w:rPr>
          <w:rFonts w:hint="eastAsia" w:asciiTheme="minorEastAsia" w:hAnsiTheme="minorEastAsia" w:eastAsiaTheme="minorEastAsia" w:cstheme="minorEastAsia"/>
          <w:color w:val="auto"/>
          <w:sz w:val="32"/>
          <w:szCs w:val="32"/>
          <w:highlight w:val="none"/>
          <w:lang w:val="en-US" w:eastAsia="zh-CN"/>
        </w:rPr>
      </w:pPr>
    </w:p>
    <w:p w14:paraId="68B2A5CD">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5EC99977">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28" w:name="_Toc16736"/>
      <w:r>
        <w:rPr>
          <w:rFonts w:hint="eastAsia" w:asciiTheme="minorEastAsia" w:hAnsiTheme="minorEastAsia" w:eastAsiaTheme="minorEastAsia" w:cstheme="minorEastAsia"/>
          <w:color w:val="auto"/>
          <w:sz w:val="32"/>
          <w:szCs w:val="32"/>
          <w:highlight w:val="none"/>
          <w:lang w:val="en-US" w:eastAsia="zh-CN"/>
        </w:rPr>
        <w:t>中小企业声明函</w:t>
      </w:r>
      <w:bookmarkEnd w:id="128"/>
    </w:p>
    <w:p w14:paraId="35548DDC">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pacing w:val="6"/>
          <w:szCs w:val="30"/>
          <w:highlight w:val="none"/>
        </w:rPr>
      </w:pPr>
      <w:r>
        <w:rPr>
          <w:rFonts w:hint="eastAsia" w:ascii="宋体" w:hAnsi="宋体" w:cs="宋体"/>
          <w:color w:val="auto"/>
          <w:spacing w:val="6"/>
          <w:szCs w:val="30"/>
          <w:highlight w:val="none"/>
        </w:rPr>
        <w:t>（根据</w:t>
      </w:r>
      <w:r>
        <w:rPr>
          <w:rFonts w:hint="eastAsia" w:ascii="宋体" w:hAnsi="宋体" w:cs="宋体"/>
          <w:color w:val="auto"/>
          <w:spacing w:val="6"/>
          <w:szCs w:val="30"/>
          <w:highlight w:val="none"/>
          <w:lang w:eastAsia="zh-CN"/>
        </w:rPr>
        <w:t>供应商</w:t>
      </w:r>
      <w:r>
        <w:rPr>
          <w:rFonts w:hint="eastAsia" w:ascii="宋体" w:hAnsi="宋体" w:cs="宋体"/>
          <w:color w:val="auto"/>
          <w:spacing w:val="6"/>
          <w:szCs w:val="30"/>
          <w:highlight w:val="none"/>
        </w:rPr>
        <w:t>自身情况如实提供）</w:t>
      </w:r>
    </w:p>
    <w:p w14:paraId="0BA4010D">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rPr>
        <w:t>临沧市临翔区人民医院</w:t>
      </w:r>
      <w:r>
        <w:rPr>
          <w:rFonts w:hint="eastAsia" w:asciiTheme="minorEastAsia" w:hAnsiTheme="minorEastAsia" w:eastAsiaTheme="minorEastAsia" w:cstheme="minorEastAsia"/>
          <w:color w:val="auto"/>
          <w:sz w:val="28"/>
          <w:szCs w:val="28"/>
          <w:highlight w:val="none"/>
        </w:rPr>
        <w:t>的</w:t>
      </w:r>
      <w:r>
        <w:rPr>
          <w:rFonts w:hint="eastAsia" w:asciiTheme="minorEastAsia" w:hAnsiTheme="minorEastAsia" w:eastAsiaTheme="minorEastAsia" w:cstheme="minorEastAsia"/>
          <w:color w:val="auto"/>
          <w:sz w:val="28"/>
          <w:szCs w:val="28"/>
          <w:highlight w:val="none"/>
          <w:u w:val="single"/>
          <w:lang w:eastAsia="zh-CN"/>
        </w:rPr>
        <w:t>临沧市临翔区医疗卫生共同体总医院2026年度医用耗材第四标段（普耗）采购项目（二次）</w:t>
      </w:r>
      <w:r>
        <w:rPr>
          <w:rFonts w:hint="eastAsia" w:asciiTheme="minorEastAsia" w:hAnsiTheme="minorEastAsia" w:eastAsiaTheme="minorEastAsia" w:cstheme="minorEastAsia"/>
          <w:color w:val="auto"/>
          <w:sz w:val="28"/>
          <w:szCs w:val="28"/>
          <w:highlight w:val="none"/>
          <w:lang w:val="en-US" w:eastAsia="zh-CN"/>
        </w:rPr>
        <w:t>招标</w:t>
      </w:r>
      <w:r>
        <w:rPr>
          <w:rFonts w:hint="eastAsia" w:asciiTheme="minorEastAsia" w:hAnsiTheme="minorEastAsia" w:eastAsiaTheme="minorEastAsia" w:cstheme="minorEastAsia"/>
          <w:color w:val="auto"/>
          <w:sz w:val="28"/>
          <w:szCs w:val="28"/>
          <w:highlight w:val="none"/>
        </w:rPr>
        <w:t>活动，</w:t>
      </w:r>
      <w:r>
        <w:rPr>
          <w:rFonts w:hint="eastAsia" w:asciiTheme="minorEastAsia" w:hAnsiTheme="minorEastAsia" w:eastAsiaTheme="minorEastAsia" w:cstheme="minorEastAsia"/>
          <w:color w:val="auto"/>
          <w:sz w:val="28"/>
          <w:szCs w:val="28"/>
          <w:highlight w:val="none"/>
          <w:lang w:val="en-US" w:eastAsia="zh-CN"/>
        </w:rPr>
        <w:t>提供的货物全部由符合政策要求的中小企业制造</w:t>
      </w:r>
      <w:r>
        <w:rPr>
          <w:rFonts w:hint="eastAsia" w:asciiTheme="minorEastAsia" w:hAnsiTheme="minorEastAsia" w:eastAsiaTheme="minorEastAsia" w:cstheme="minorEastAsia"/>
          <w:color w:val="auto"/>
          <w:sz w:val="28"/>
          <w:szCs w:val="28"/>
          <w:highlight w:val="none"/>
        </w:rPr>
        <w:t>。相关企业的具体情况如下：</w:t>
      </w:r>
    </w:p>
    <w:p w14:paraId="28BF7760">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u w:val="single"/>
        </w:rPr>
        <w:t>（标的名称）</w:t>
      </w:r>
      <w:r>
        <w:rPr>
          <w:rFonts w:hint="eastAsia" w:asciiTheme="minorEastAsia" w:hAnsiTheme="minorEastAsia" w:eastAsiaTheme="minorEastAsia" w:cstheme="minorEastAsia"/>
          <w:color w:val="auto"/>
          <w:sz w:val="28"/>
          <w:szCs w:val="28"/>
          <w:highlight w:val="none"/>
        </w:rPr>
        <w:t>，属于</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val="en-US" w:eastAsia="zh-CN"/>
        </w:rPr>
        <w:t>招标</w:t>
      </w:r>
      <w:r>
        <w:rPr>
          <w:rFonts w:hint="eastAsia" w:asciiTheme="minorEastAsia" w:hAnsiTheme="minorEastAsia" w:eastAsiaTheme="minorEastAsia" w:cstheme="minorEastAsia"/>
          <w:color w:val="auto"/>
          <w:sz w:val="28"/>
          <w:szCs w:val="28"/>
          <w:highlight w:val="none"/>
          <w:u w:val="single"/>
        </w:rPr>
        <w:t>文件中明确的所属行业）</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制造商</w:t>
      </w:r>
      <w:r>
        <w:rPr>
          <w:rFonts w:hint="eastAsia" w:asciiTheme="minorEastAsia" w:hAnsiTheme="minorEastAsia" w:eastAsiaTheme="minorEastAsia" w:cstheme="minorEastAsia"/>
          <w:color w:val="auto"/>
          <w:sz w:val="28"/>
          <w:szCs w:val="28"/>
          <w:highlight w:val="none"/>
        </w:rPr>
        <w:t>为</w:t>
      </w:r>
      <w:r>
        <w:rPr>
          <w:rFonts w:hint="eastAsia" w:asciiTheme="minorEastAsia" w:hAnsiTheme="minorEastAsia" w:eastAsiaTheme="minorEastAsia" w:cstheme="minorEastAsia"/>
          <w:color w:val="auto"/>
          <w:sz w:val="28"/>
          <w:szCs w:val="28"/>
          <w:highlight w:val="none"/>
          <w:u w:val="single"/>
        </w:rPr>
        <w:t>（企业名称）</w:t>
      </w:r>
      <w:r>
        <w:rPr>
          <w:rFonts w:hint="eastAsia" w:asciiTheme="minorEastAsia" w:hAnsiTheme="minorEastAsia" w:eastAsiaTheme="minorEastAsia" w:cstheme="minorEastAsia"/>
          <w:color w:val="auto"/>
          <w:sz w:val="28"/>
          <w:szCs w:val="28"/>
          <w:highlight w:val="none"/>
        </w:rPr>
        <w:t>，从业人员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万元，属于</w:t>
      </w:r>
      <w:r>
        <w:rPr>
          <w:rFonts w:hint="eastAsia" w:asciiTheme="minorEastAsia" w:hAnsiTheme="minorEastAsia" w:eastAsiaTheme="minorEastAsia" w:cstheme="minorEastAsia"/>
          <w:color w:val="auto"/>
          <w:sz w:val="28"/>
          <w:szCs w:val="28"/>
          <w:highlight w:val="none"/>
          <w:u w:val="single"/>
        </w:rPr>
        <w:t>（中型企业、小型企业、微型企业）</w:t>
      </w:r>
      <w:r>
        <w:rPr>
          <w:rFonts w:hint="eastAsia" w:asciiTheme="minorEastAsia" w:hAnsiTheme="minorEastAsia" w:eastAsiaTheme="minorEastAsia" w:cstheme="minorEastAsia"/>
          <w:color w:val="auto"/>
          <w:sz w:val="28"/>
          <w:szCs w:val="28"/>
          <w:highlight w:val="none"/>
        </w:rPr>
        <w:t>；</w:t>
      </w:r>
    </w:p>
    <w:p w14:paraId="7F56848B">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w:t>
      </w:r>
      <w:r>
        <w:rPr>
          <w:rFonts w:hint="eastAsia" w:asciiTheme="minorEastAsia" w:hAnsiTheme="minorEastAsia" w:eastAsiaTheme="minorEastAsia" w:cstheme="minorEastAsia"/>
          <w:color w:val="auto"/>
          <w:sz w:val="28"/>
          <w:szCs w:val="28"/>
          <w:highlight w:val="none"/>
          <w:u w:val="single"/>
        </w:rPr>
        <w:t>（标的名称）</w:t>
      </w:r>
      <w:r>
        <w:rPr>
          <w:rFonts w:hint="eastAsia" w:asciiTheme="minorEastAsia" w:hAnsiTheme="minorEastAsia" w:eastAsiaTheme="minorEastAsia" w:cstheme="minorEastAsia"/>
          <w:color w:val="auto"/>
          <w:sz w:val="28"/>
          <w:szCs w:val="28"/>
          <w:highlight w:val="none"/>
        </w:rPr>
        <w:t>，属于</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val="en-US" w:eastAsia="zh-CN"/>
        </w:rPr>
        <w:t>招标</w:t>
      </w:r>
      <w:r>
        <w:rPr>
          <w:rFonts w:hint="eastAsia" w:asciiTheme="minorEastAsia" w:hAnsiTheme="minorEastAsia" w:eastAsiaTheme="minorEastAsia" w:cstheme="minorEastAsia"/>
          <w:color w:val="auto"/>
          <w:sz w:val="28"/>
          <w:szCs w:val="28"/>
          <w:highlight w:val="none"/>
          <w:u w:val="single"/>
        </w:rPr>
        <w:t>文件中明确的所属行业）</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lang w:val="en-US" w:eastAsia="zh-CN"/>
        </w:rPr>
        <w:t>制造商</w:t>
      </w:r>
      <w:r>
        <w:rPr>
          <w:rFonts w:hint="eastAsia" w:asciiTheme="minorEastAsia" w:hAnsiTheme="minorEastAsia" w:eastAsiaTheme="minorEastAsia" w:cstheme="minorEastAsia"/>
          <w:color w:val="auto"/>
          <w:sz w:val="28"/>
          <w:szCs w:val="28"/>
          <w:highlight w:val="none"/>
        </w:rPr>
        <w:t>为</w:t>
      </w:r>
      <w:r>
        <w:rPr>
          <w:rFonts w:hint="eastAsia" w:asciiTheme="minorEastAsia" w:hAnsiTheme="minorEastAsia" w:eastAsiaTheme="minorEastAsia" w:cstheme="minorEastAsia"/>
          <w:color w:val="auto"/>
          <w:sz w:val="28"/>
          <w:szCs w:val="28"/>
          <w:highlight w:val="none"/>
          <w:u w:val="single"/>
        </w:rPr>
        <w:t>（企业名称）</w:t>
      </w:r>
      <w:r>
        <w:rPr>
          <w:rFonts w:hint="eastAsia" w:asciiTheme="minorEastAsia" w:hAnsiTheme="minorEastAsia" w:eastAsiaTheme="minorEastAsia" w:cstheme="minorEastAsia"/>
          <w:color w:val="auto"/>
          <w:sz w:val="28"/>
          <w:szCs w:val="28"/>
          <w:highlight w:val="none"/>
        </w:rPr>
        <w:t>，从业人员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万元，属于</w:t>
      </w:r>
      <w:r>
        <w:rPr>
          <w:rFonts w:hint="eastAsia" w:asciiTheme="minorEastAsia" w:hAnsiTheme="minorEastAsia" w:eastAsiaTheme="minorEastAsia" w:cstheme="minorEastAsia"/>
          <w:color w:val="auto"/>
          <w:sz w:val="28"/>
          <w:szCs w:val="28"/>
          <w:highlight w:val="none"/>
          <w:u w:val="single"/>
        </w:rPr>
        <w:t>（中型企业、小型企业、微型企业）</w:t>
      </w:r>
      <w:r>
        <w:rPr>
          <w:rFonts w:hint="eastAsia" w:asciiTheme="minorEastAsia" w:hAnsiTheme="minorEastAsia" w:eastAsiaTheme="minorEastAsia" w:cstheme="minorEastAsia"/>
          <w:color w:val="auto"/>
          <w:sz w:val="28"/>
          <w:szCs w:val="28"/>
          <w:highlight w:val="none"/>
        </w:rPr>
        <w:t>；</w:t>
      </w:r>
    </w:p>
    <w:p w14:paraId="6766E7ED">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2" w:firstLineChars="200"/>
        <w:textAlignment w:val="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w:t>
      </w:r>
    </w:p>
    <w:p w14:paraId="1F1C6D09">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以上企业，不属于大企业的分支机构，不存在控股股东为大企业的情形，也不存在与大企业的负责人为同一人的情形。</w:t>
      </w:r>
    </w:p>
    <w:p w14:paraId="38D432A5">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leftChars="200" w:firstLine="562"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本企业对上述声明内容的真实性</w:t>
      </w:r>
      <w:r>
        <w:rPr>
          <w:rFonts w:hint="eastAsia" w:asciiTheme="minorEastAsia" w:hAnsiTheme="minorEastAsia" w:eastAsiaTheme="minorEastAsia" w:cstheme="minorEastAsia"/>
          <w:b/>
          <w:bCs/>
          <w:color w:val="auto"/>
          <w:sz w:val="28"/>
          <w:szCs w:val="28"/>
          <w:highlight w:val="none"/>
          <w:u w:val="single"/>
        </w:rPr>
        <w:t>负责</w:t>
      </w:r>
      <w:r>
        <w:rPr>
          <w:rFonts w:hint="eastAsia" w:asciiTheme="minorEastAsia" w:hAnsiTheme="minorEastAsia" w:eastAsiaTheme="minorEastAsia" w:cstheme="minorEastAsia"/>
          <w:b/>
          <w:bCs/>
          <w:color w:val="auto"/>
          <w:sz w:val="28"/>
          <w:szCs w:val="28"/>
          <w:highlight w:val="none"/>
        </w:rPr>
        <w:t>。如有虚假，将依法承担相应责任。</w:t>
      </w:r>
    </w:p>
    <w:p w14:paraId="60D00284">
      <w:pPr>
        <w:keepNext w:val="0"/>
        <w:keepLines w:val="0"/>
        <w:pageBreakBefore w:val="0"/>
        <w:widowControl w:val="0"/>
        <w:shd w:val="clear" w:color="auto" w:fill="auto"/>
        <w:tabs>
          <w:tab w:val="left" w:pos="0"/>
        </w:tabs>
        <w:kinsoku/>
        <w:wordWrap/>
        <w:overflowPunct/>
        <w:topLinePunct w:val="0"/>
        <w:autoSpaceDE/>
        <w:autoSpaceDN/>
        <w:bidi w:val="0"/>
        <w:adjustRightInd/>
        <w:snapToGrid w:val="0"/>
        <w:spacing w:line="600" w:lineRule="exact"/>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供应商全称：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19FE3818">
      <w:pPr>
        <w:keepNext w:val="0"/>
        <w:keepLines w:val="0"/>
        <w:pageBreakBefore w:val="0"/>
        <w:widowControl w:val="0"/>
        <w:shd w:val="clear" w:color="auto" w:fill="auto"/>
        <w:tabs>
          <w:tab w:val="left" w:pos="0"/>
        </w:tabs>
        <w:kinsoku/>
        <w:wordWrap/>
        <w:overflowPunct/>
        <w:topLinePunct w:val="0"/>
        <w:autoSpaceDE/>
        <w:autoSpaceDN/>
        <w:bidi w:val="0"/>
        <w:adjustRightInd/>
        <w:snapToGrid w:val="0"/>
        <w:spacing w:line="600" w:lineRule="exact"/>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09A20008">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762599B6">
      <w:pPr>
        <w:keepNext w:val="0"/>
        <w:keepLines w:val="0"/>
        <w:pageBreakBefore w:val="0"/>
        <w:widowControl w:val="0"/>
        <w:shd w:val="clear" w:color="auto" w:fill="auto"/>
        <w:kinsoku/>
        <w:wordWrap/>
        <w:overflowPunct/>
        <w:topLinePunct w:val="0"/>
        <w:autoSpaceDE/>
        <w:autoSpaceDN/>
        <w:bidi w:val="0"/>
        <w:adjustRightInd/>
        <w:snapToGrid w:val="0"/>
        <w:spacing w:line="600" w:lineRule="exact"/>
        <w:textAlignment w:val="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24"/>
          <w:szCs w:val="24"/>
          <w:highlight w:val="none"/>
        </w:rPr>
        <w:t>说明：</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从业人员、营业收入、资产总额填报上一年度数据，无上一年度数据的新成立企业可不填报。</w:t>
      </w:r>
      <w:r>
        <w:rPr>
          <w:rFonts w:hint="eastAsia" w:asciiTheme="minorEastAsia" w:hAnsiTheme="minorEastAsia" w:eastAsiaTheme="minorEastAsia" w:cstheme="minorEastAsia"/>
          <w:color w:val="auto"/>
          <w:sz w:val="36"/>
          <w:szCs w:val="36"/>
          <w:highlight w:val="none"/>
        </w:rPr>
        <w:br w:type="page"/>
      </w:r>
    </w:p>
    <w:p w14:paraId="28C34F3A">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29" w:name="_Toc22672"/>
      <w:r>
        <w:rPr>
          <w:rFonts w:hint="eastAsia" w:asciiTheme="minorEastAsia" w:hAnsiTheme="minorEastAsia" w:eastAsiaTheme="minorEastAsia" w:cstheme="minorEastAsia"/>
          <w:color w:val="auto"/>
          <w:sz w:val="32"/>
          <w:szCs w:val="32"/>
          <w:highlight w:val="none"/>
          <w:lang w:val="en-US" w:eastAsia="zh-CN"/>
        </w:rPr>
        <w:t>九、残疾人福利性单位声明函</w:t>
      </w:r>
      <w:bookmarkEnd w:id="129"/>
    </w:p>
    <w:p w14:paraId="530746AA">
      <w:pPr>
        <w:wordWrap w:val="0"/>
        <w:spacing w:line="588" w:lineRule="exact"/>
        <w:rPr>
          <w:rFonts w:hint="eastAsia" w:ascii="宋体" w:hAnsi="宋体"/>
          <w:b/>
          <w:color w:val="auto"/>
          <w:spacing w:val="6"/>
          <w:sz w:val="24"/>
          <w:highlight w:val="none"/>
        </w:rPr>
      </w:pPr>
      <w:r>
        <w:rPr>
          <w:rFonts w:hint="eastAsia" w:ascii="宋体" w:hAnsi="宋体"/>
          <w:b/>
          <w:color w:val="auto"/>
          <w:spacing w:val="6"/>
          <w:sz w:val="24"/>
          <w:highlight w:val="none"/>
        </w:rPr>
        <w:t>请在对应的括号内打“√”</w:t>
      </w:r>
    </w:p>
    <w:p w14:paraId="5766E290">
      <w:pPr>
        <w:wordWrap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1、是（     ）</w:t>
      </w:r>
      <w:r>
        <w:rPr>
          <w:rFonts w:hint="eastAsia" w:ascii="宋体" w:hAnsi="宋体"/>
          <w:color w:val="auto"/>
          <w:spacing w:val="6"/>
          <w:sz w:val="24"/>
          <w:highlight w:val="none"/>
        </w:rPr>
        <w:t>根据《财政部 民政部 中国残疾人联合会关于促进残疾人就业政府采购政策的通知》（财库</w:t>
      </w:r>
      <w:r>
        <w:rPr>
          <w:rFonts w:hint="eastAsia" w:ascii="宋体" w:hAnsi="宋体"/>
          <w:color w:val="auto"/>
          <w:sz w:val="24"/>
          <w:highlight w:val="none"/>
        </w:rPr>
        <w:t>〔2017〕141</w:t>
      </w:r>
      <w:r>
        <w:rPr>
          <w:rFonts w:hint="eastAsia" w:ascii="宋体" w:hAnsi="宋体"/>
          <w:color w:val="auto"/>
          <w:spacing w:val="6"/>
          <w:sz w:val="24"/>
          <w:highlight w:val="none"/>
        </w:rPr>
        <w:t>号）规定的格式提供《残疾人福利性单位声明函》。</w:t>
      </w:r>
    </w:p>
    <w:p w14:paraId="0FA9693A">
      <w:pPr>
        <w:wordWrap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2、否（     ）</w:t>
      </w:r>
    </w:p>
    <w:p w14:paraId="7A3874F8">
      <w:pPr>
        <w:rPr>
          <w:rFonts w:hint="eastAsia" w:asciiTheme="minorEastAsia" w:hAnsiTheme="minorEastAsia" w:eastAsiaTheme="minorEastAsia" w:cstheme="minorEastAsia"/>
          <w:b/>
          <w:color w:val="auto"/>
          <w:kern w:val="0"/>
          <w:sz w:val="32"/>
          <w:szCs w:val="32"/>
          <w:highlight w:val="none"/>
          <w:lang w:val="en-US" w:eastAsia="zh-CN" w:bidi="ar"/>
        </w:rPr>
      </w:pPr>
      <w:r>
        <w:rPr>
          <w:rFonts w:hint="eastAsia" w:asciiTheme="minorEastAsia" w:hAnsiTheme="minorEastAsia" w:eastAsiaTheme="minorEastAsia" w:cstheme="minorEastAsia"/>
          <w:b/>
          <w:color w:val="auto"/>
          <w:kern w:val="0"/>
          <w:sz w:val="32"/>
          <w:szCs w:val="32"/>
          <w:highlight w:val="none"/>
          <w:lang w:val="en-US" w:eastAsia="zh-CN" w:bidi="ar"/>
        </w:rPr>
        <w:br w:type="page"/>
      </w:r>
    </w:p>
    <w:p w14:paraId="1B625D41">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color w:val="auto"/>
          <w:kern w:val="0"/>
          <w:sz w:val="32"/>
          <w:szCs w:val="32"/>
          <w:highlight w:val="none"/>
          <w:lang w:val="en-US" w:eastAsia="zh-CN" w:bidi="ar"/>
        </w:rPr>
      </w:pPr>
      <w:r>
        <w:rPr>
          <w:rFonts w:hint="eastAsia" w:asciiTheme="minorEastAsia" w:hAnsiTheme="minorEastAsia" w:eastAsiaTheme="minorEastAsia" w:cstheme="minorEastAsia"/>
          <w:b/>
          <w:color w:val="auto"/>
          <w:kern w:val="0"/>
          <w:sz w:val="32"/>
          <w:szCs w:val="32"/>
          <w:highlight w:val="none"/>
          <w:lang w:val="en-US" w:eastAsia="zh-CN" w:bidi="ar"/>
        </w:rPr>
        <w:t>残疾人福利性单位声明函</w:t>
      </w:r>
    </w:p>
    <w:p w14:paraId="2C7A2C4A">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本单位郑重声明，根据《财政部 民政部 中国残疾人联合会关于促进残疾人就业政府采购政策的通知》（财库〔2017〕141 号）的规定，本单位为符合条件的残疾人福利性单位，且本单位</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参</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加</w:t>
      </w:r>
      <w:r>
        <w:rPr>
          <w:rFonts w:hint="eastAsia" w:asciiTheme="minorEastAsia" w:hAnsiTheme="minorEastAsia" w:eastAsiaTheme="minorEastAsia" w:cstheme="minorEastAsia"/>
          <w:color w:val="auto"/>
          <w:sz w:val="28"/>
          <w:szCs w:val="28"/>
          <w:highlight w:val="none"/>
          <w:u w:val="single"/>
        </w:rPr>
        <w:t>临沧市临翔区人民医院</w:t>
      </w:r>
      <w:r>
        <w:rPr>
          <w:rFonts w:hint="eastAsia" w:asciiTheme="minorEastAsia" w:hAnsiTheme="minorEastAsia" w:eastAsiaTheme="minorEastAsia" w:cstheme="minorEastAsia"/>
          <w:color w:val="auto"/>
          <w:sz w:val="28"/>
          <w:szCs w:val="28"/>
          <w:highlight w:val="none"/>
        </w:rPr>
        <w:t>单位的</w:t>
      </w:r>
      <w:r>
        <w:rPr>
          <w:rFonts w:hint="eastAsia" w:asciiTheme="minorEastAsia" w:hAnsiTheme="minorEastAsia" w:eastAsiaTheme="minorEastAsia" w:cstheme="minorEastAsia"/>
          <w:color w:val="auto"/>
          <w:sz w:val="28"/>
          <w:szCs w:val="28"/>
          <w:highlight w:val="none"/>
          <w:u w:val="single"/>
          <w:lang w:eastAsia="zh-CN"/>
        </w:rPr>
        <w:t>临沧市临翔区医疗卫生共同体总医院2026年度医用耗材第四标段（普耗）采购项目（二次）</w:t>
      </w:r>
      <w:r>
        <w:rPr>
          <w:rFonts w:hint="eastAsia" w:asciiTheme="minorEastAsia" w:hAnsiTheme="minorEastAsia" w:eastAsiaTheme="minorEastAsia" w:cstheme="minorEastAsia"/>
          <w:color w:val="auto"/>
          <w:sz w:val="28"/>
          <w:szCs w:val="28"/>
          <w:highlight w:val="none"/>
        </w:rPr>
        <w:t>采购活动提供本单位制造的货物（由本单位承担工程/提供服务），或者提供其他残疾人福利性单位制造的货物（不包括使用非残疾人福利性单位注册商标的货物）。</w:t>
      </w:r>
    </w:p>
    <w:p w14:paraId="5544B85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1DBDCEC4">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49DFD6D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本单位对上述声明的真实性负责。如有虚假，将依法承担相应责任。</w:t>
      </w:r>
    </w:p>
    <w:p w14:paraId="7D824B01">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C98301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2444069">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供应商全称：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18994283">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27186182">
      <w:pPr>
        <w:pageBreakBefore w:val="0"/>
        <w:widowControl w:val="0"/>
        <w:shd w:val="clear" w:color="auto" w:fill="auto"/>
        <w:kinsoku/>
        <w:wordWrap/>
        <w:overflowPunct/>
        <w:bidi w:val="0"/>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71D5319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D6D09A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如为残疾人福利性单位并提供本《残疾人福利性单位声明函》的，必须对声明的真实性负责。</w:t>
      </w:r>
    </w:p>
    <w:p w14:paraId="24FDC50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720" w:firstLineChars="3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如为残疾人福利性单位须提供相关证明材料。</w:t>
      </w:r>
    </w:p>
    <w:p w14:paraId="4AA6CD51">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0105AB13">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30" w:name="_Toc25813"/>
      <w:r>
        <w:rPr>
          <w:rFonts w:hint="eastAsia" w:asciiTheme="minorEastAsia" w:hAnsiTheme="minorEastAsia" w:eastAsiaTheme="minorEastAsia" w:cstheme="minorEastAsia"/>
          <w:color w:val="auto"/>
          <w:sz w:val="32"/>
          <w:szCs w:val="32"/>
          <w:highlight w:val="none"/>
          <w:lang w:val="en-US" w:eastAsia="zh-CN"/>
        </w:rPr>
        <w:t>十、监狱企业声明函</w:t>
      </w:r>
      <w:bookmarkEnd w:id="130"/>
    </w:p>
    <w:p w14:paraId="320E8837">
      <w:pPr>
        <w:wordWrap w:val="0"/>
        <w:spacing w:line="360" w:lineRule="auto"/>
        <w:jc w:val="left"/>
        <w:rPr>
          <w:rFonts w:hint="eastAsia" w:ascii="宋体" w:hAnsi="宋体"/>
          <w:color w:val="auto"/>
          <w:sz w:val="24"/>
          <w:highlight w:val="none"/>
        </w:rPr>
      </w:pPr>
      <w:r>
        <w:rPr>
          <w:rFonts w:hint="eastAsia" w:ascii="宋体" w:hAnsi="宋体"/>
          <w:b/>
          <w:color w:val="auto"/>
          <w:sz w:val="24"/>
          <w:highlight w:val="none"/>
        </w:rPr>
        <w:t>供应商为监狱企业的，应提供由省级以上监狱管理局、戒毒管理局（含新疆生产建设兵团）出具的属于监狱企业的证明文件</w:t>
      </w:r>
      <w:r>
        <w:rPr>
          <w:rFonts w:hint="eastAsia" w:ascii="宋体" w:hAnsi="宋体"/>
          <w:color w:val="auto"/>
          <w:sz w:val="24"/>
          <w:highlight w:val="none"/>
        </w:rPr>
        <w:t>（扫描件）：</w:t>
      </w:r>
    </w:p>
    <w:p w14:paraId="6A4A6A07">
      <w:pPr>
        <w:wordWrap w:val="0"/>
        <w:spacing w:line="360" w:lineRule="auto"/>
        <w:jc w:val="left"/>
        <w:rPr>
          <w:rFonts w:hint="eastAsia" w:ascii="宋体" w:hAnsi="宋体"/>
          <w:color w:val="auto"/>
          <w:sz w:val="24"/>
          <w:highlight w:val="none"/>
        </w:rPr>
      </w:pPr>
    </w:p>
    <w:p w14:paraId="4587DE00">
      <w:pPr>
        <w:wordWrap w:val="0"/>
        <w:spacing w:line="360" w:lineRule="auto"/>
        <w:jc w:val="left"/>
        <w:rPr>
          <w:rFonts w:hint="eastAsia" w:ascii="宋体" w:hAnsi="宋体"/>
          <w:b/>
          <w:color w:val="auto"/>
          <w:sz w:val="24"/>
          <w:highlight w:val="none"/>
        </w:rPr>
      </w:pPr>
    </w:p>
    <w:p w14:paraId="6437A6D9">
      <w:pPr>
        <w:wordWrap w:val="0"/>
        <w:spacing w:line="360" w:lineRule="auto"/>
        <w:rPr>
          <w:rFonts w:hint="eastAsia" w:ascii="宋体" w:hAnsi="宋体"/>
          <w:color w:val="auto"/>
          <w:sz w:val="24"/>
          <w:highlight w:val="none"/>
        </w:rPr>
      </w:pPr>
      <w:r>
        <w:rPr>
          <w:rFonts w:hint="eastAsia" w:ascii="宋体" w:hAnsi="宋体"/>
          <w:b/>
          <w:color w:val="auto"/>
          <w:spacing w:val="6"/>
          <w:sz w:val="24"/>
          <w:highlight w:val="none"/>
        </w:rPr>
        <w:t>请在对应的括号内打“√”</w:t>
      </w:r>
    </w:p>
    <w:p w14:paraId="4D732578">
      <w:pPr>
        <w:wordWrap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1、是（     ）根据《财政部 司法部关于政府采购支持监狱企业发展有关问题的通知》（财库〔2014〕68号）的规定提供属于监狱企业的证明文件（</w:t>
      </w:r>
      <w:r>
        <w:rPr>
          <w:rFonts w:hint="eastAsia" w:ascii="宋体" w:hAnsi="宋体"/>
          <w:color w:val="auto"/>
          <w:sz w:val="24"/>
          <w:highlight w:val="none"/>
          <w:lang w:val="en-US" w:eastAsia="zh-CN"/>
        </w:rPr>
        <w:t>按照以下格式填写和提供相关证明文件</w:t>
      </w:r>
      <w:r>
        <w:rPr>
          <w:rFonts w:hint="eastAsia" w:ascii="宋体" w:hAnsi="宋体"/>
          <w:color w:val="auto"/>
          <w:sz w:val="24"/>
          <w:highlight w:val="none"/>
        </w:rPr>
        <w:t>）。</w:t>
      </w:r>
    </w:p>
    <w:p w14:paraId="69452E14">
      <w:pPr>
        <w:wordWrap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2、否（     ）</w:t>
      </w:r>
    </w:p>
    <w:p w14:paraId="5B83C65F">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p>
    <w:p w14:paraId="74A3B005">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33247222">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31" w:name="_Toc24184"/>
      <w:r>
        <w:rPr>
          <w:rFonts w:hint="eastAsia" w:asciiTheme="minorEastAsia" w:hAnsiTheme="minorEastAsia" w:eastAsiaTheme="minorEastAsia" w:cstheme="minorEastAsia"/>
          <w:color w:val="auto"/>
          <w:sz w:val="32"/>
          <w:szCs w:val="32"/>
          <w:highlight w:val="none"/>
          <w:lang w:val="en-US" w:eastAsia="zh-CN"/>
        </w:rPr>
        <w:t>监狱企业声明函</w:t>
      </w:r>
      <w:bookmarkEnd w:id="131"/>
    </w:p>
    <w:p w14:paraId="46E7ADE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p>
    <w:p w14:paraId="7DEA3404">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本单位郑重声明，根据《关于政府采购支持监狱企业发展有关问题的通知》(财库[2014]68号)的规定，本单位为符合条件的监狱企业，且本单位参加</w:t>
      </w:r>
      <w:r>
        <w:rPr>
          <w:rFonts w:hint="eastAsia" w:asciiTheme="minorEastAsia" w:hAnsiTheme="minorEastAsia" w:eastAsiaTheme="minorEastAsia" w:cstheme="minorEastAsia"/>
          <w:color w:val="auto"/>
          <w:sz w:val="28"/>
          <w:szCs w:val="28"/>
          <w:highlight w:val="none"/>
          <w:u w:val="single"/>
        </w:rPr>
        <w:t>临沧市临翔区人民医院</w:t>
      </w:r>
      <w:r>
        <w:rPr>
          <w:rFonts w:hint="eastAsia" w:asciiTheme="minorEastAsia" w:hAnsiTheme="minorEastAsia" w:eastAsiaTheme="minorEastAsia" w:cstheme="minorEastAsia"/>
          <w:color w:val="auto"/>
          <w:sz w:val="28"/>
          <w:szCs w:val="28"/>
          <w:highlight w:val="none"/>
          <w:u w:val="none"/>
          <w:lang w:val="en-US" w:eastAsia="zh-CN"/>
        </w:rPr>
        <w:t>单位</w:t>
      </w:r>
      <w:r>
        <w:rPr>
          <w:rFonts w:hint="eastAsia" w:asciiTheme="minorEastAsia" w:hAnsiTheme="minorEastAsia" w:eastAsiaTheme="minorEastAsia" w:cstheme="minorEastAsia"/>
          <w:color w:val="auto"/>
          <w:sz w:val="28"/>
          <w:szCs w:val="28"/>
          <w:highlight w:val="none"/>
        </w:rPr>
        <w:t>的</w:t>
      </w:r>
      <w:r>
        <w:rPr>
          <w:rFonts w:hint="eastAsia" w:asciiTheme="minorEastAsia" w:hAnsiTheme="minorEastAsia" w:eastAsiaTheme="minorEastAsia" w:cstheme="minorEastAsia"/>
          <w:color w:val="auto"/>
          <w:sz w:val="28"/>
          <w:szCs w:val="28"/>
          <w:highlight w:val="none"/>
          <w:u w:val="single"/>
          <w:lang w:eastAsia="zh-CN"/>
        </w:rPr>
        <w:t>临沧市临翔区医疗卫生共同体总医院2026年度医用耗材第四标段（普耗）采购项目（二次）</w:t>
      </w:r>
      <w:r>
        <w:rPr>
          <w:rFonts w:hint="eastAsia" w:asciiTheme="minorEastAsia" w:hAnsiTheme="minorEastAsia" w:eastAsiaTheme="minorEastAsia" w:cstheme="minorEastAsia"/>
          <w:color w:val="auto"/>
          <w:sz w:val="28"/>
          <w:szCs w:val="28"/>
          <w:highlight w:val="none"/>
        </w:rPr>
        <w:t>采购活动提供本单位制造的货物（由本单位承担工程/提供服务），或者提供其他监狱企业制造的货物（不包括使用非监狱企业注册商标的货物）。</w:t>
      </w:r>
    </w:p>
    <w:p w14:paraId="176E48C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2EEA571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177FA012">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本单位对上述声明的真实性负责。如有虚假，将依法承担相应责任。</w:t>
      </w:r>
    </w:p>
    <w:p w14:paraId="183CA08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9FEFC0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80DD728">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供应商全称：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202C79E0">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68E9288F">
      <w:pPr>
        <w:pageBreakBefore w:val="0"/>
        <w:widowControl w:val="0"/>
        <w:shd w:val="clear" w:color="auto" w:fill="auto"/>
        <w:kinsoku/>
        <w:wordWrap/>
        <w:overflowPunct/>
        <w:bidi w:val="0"/>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71E7B7CB">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48311A8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24BAF05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如为监狱企业并提供本《监狱企业声明函》的，必须对声明的真实性负责。</w:t>
      </w:r>
    </w:p>
    <w:p w14:paraId="739155E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2.监狱企业以省级以上监狱管理局、戒毒管理局(含新疆生产建设兵团)出具的属于监狱企业的证明文件为准。</w:t>
      </w:r>
    </w:p>
    <w:p w14:paraId="7CC6BCE1">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5612BE14">
      <w:pPr>
        <w:numPr>
          <w:ilvl w:val="2"/>
          <w:numId w:val="0"/>
        </w:numPr>
        <w:tabs>
          <w:tab w:val="left" w:pos="900"/>
        </w:tabs>
        <w:adjustRightInd w:val="0"/>
        <w:spacing w:line="360" w:lineRule="auto"/>
        <w:jc w:val="center"/>
        <w:textAlignment w:val="baseline"/>
        <w:outlineLvl w:val="2"/>
        <w:rPr>
          <w:rFonts w:ascii="宋体" w:hAnsi="宋体" w:cs="宋体"/>
          <w:b/>
          <w:color w:val="auto"/>
          <w:kern w:val="0"/>
          <w:sz w:val="32"/>
          <w:szCs w:val="21"/>
          <w:highlight w:val="none"/>
        </w:rPr>
      </w:pPr>
      <w:r>
        <w:rPr>
          <w:rFonts w:hint="eastAsia" w:ascii="宋体" w:hAnsi="宋体" w:cs="宋体"/>
          <w:b/>
          <w:color w:val="auto"/>
          <w:kern w:val="0"/>
          <w:sz w:val="32"/>
          <w:szCs w:val="21"/>
          <w:highlight w:val="none"/>
          <w:lang w:val="en-US" w:eastAsia="zh-CN"/>
        </w:rPr>
        <w:t>十一、</w:t>
      </w:r>
      <w:r>
        <w:rPr>
          <w:rFonts w:hint="eastAsia" w:ascii="宋体" w:hAnsi="宋体" w:cs="宋体"/>
          <w:b/>
          <w:color w:val="auto"/>
          <w:kern w:val="0"/>
          <w:sz w:val="32"/>
          <w:szCs w:val="21"/>
          <w:highlight w:val="none"/>
        </w:rPr>
        <w:t>构成投标文件商务部分的其他资料</w:t>
      </w:r>
    </w:p>
    <w:p w14:paraId="2053DFF0">
      <w:pPr>
        <w:jc w:val="center"/>
        <w:rPr>
          <w:rFonts w:hint="eastAsia" w:ascii="宋体" w:hAnsi="宋体" w:cs="宋体"/>
          <w:bCs/>
          <w:color w:val="auto"/>
          <w:szCs w:val="21"/>
          <w:highlight w:val="none"/>
        </w:rPr>
      </w:pPr>
    </w:p>
    <w:p w14:paraId="5CE7B889">
      <w:pPr>
        <w:jc w:val="center"/>
        <w:rPr>
          <w:rFonts w:hint="eastAsia" w:ascii="宋体" w:hAnsi="宋体" w:cs="宋体"/>
          <w:bCs/>
          <w:color w:val="auto"/>
          <w:szCs w:val="21"/>
          <w:highlight w:val="none"/>
        </w:rPr>
      </w:pPr>
      <w:r>
        <w:rPr>
          <w:rFonts w:hint="eastAsia" w:ascii="宋体" w:hAnsi="宋体" w:cs="宋体"/>
          <w:bCs/>
          <w:color w:val="auto"/>
          <w:szCs w:val="21"/>
          <w:highlight w:val="none"/>
        </w:rPr>
        <w:t>（如有）</w:t>
      </w:r>
    </w:p>
    <w:p w14:paraId="72710B15">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1AEC10A0">
      <w:pPr>
        <w:pStyle w:val="4"/>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jc w:val="center"/>
        <w:textAlignment w:val="auto"/>
        <w:outlineLvl w:val="0"/>
        <w:rPr>
          <w:rFonts w:hint="eastAsia" w:asciiTheme="minorEastAsia" w:hAnsiTheme="minorEastAsia" w:eastAsiaTheme="minorEastAsia" w:cstheme="minorEastAsia"/>
          <w:color w:val="auto"/>
          <w:sz w:val="36"/>
          <w:szCs w:val="36"/>
          <w:highlight w:val="none"/>
        </w:rPr>
      </w:pPr>
      <w:bookmarkStart w:id="132" w:name="_Toc27342"/>
      <w:bookmarkStart w:id="133" w:name="_Toc7405"/>
      <w:bookmarkStart w:id="134" w:name="_Toc18235"/>
      <w:bookmarkStart w:id="135" w:name="_Toc31276"/>
      <w:bookmarkStart w:id="136" w:name="_Toc8472"/>
      <w:bookmarkStart w:id="137" w:name="_Toc567"/>
      <w:bookmarkStart w:id="138" w:name="_Toc22703"/>
      <w:bookmarkStart w:id="139" w:name="_Toc8073"/>
      <w:bookmarkStart w:id="140" w:name="_Toc10907"/>
      <w:r>
        <w:rPr>
          <w:rFonts w:hint="eastAsia" w:asciiTheme="minorEastAsia" w:hAnsiTheme="minorEastAsia" w:eastAsiaTheme="minorEastAsia" w:cstheme="minorEastAsia"/>
          <w:b/>
          <w:color w:val="auto"/>
          <w:kern w:val="0"/>
          <w:sz w:val="36"/>
          <w:szCs w:val="36"/>
          <w:highlight w:val="none"/>
          <w:lang w:val="en-US" w:eastAsia="zh-CN" w:bidi="ar"/>
        </w:rPr>
        <w:t xml:space="preserve">第三部分  </w:t>
      </w:r>
      <w:r>
        <w:rPr>
          <w:rFonts w:hint="eastAsia" w:asciiTheme="minorEastAsia" w:hAnsiTheme="minorEastAsia" w:eastAsiaTheme="minorEastAsia" w:cstheme="minorEastAsia"/>
          <w:color w:val="auto"/>
          <w:sz w:val="36"/>
          <w:szCs w:val="36"/>
          <w:highlight w:val="none"/>
        </w:rPr>
        <w:t>技术部分</w:t>
      </w:r>
      <w:bookmarkEnd w:id="132"/>
      <w:bookmarkEnd w:id="133"/>
      <w:bookmarkEnd w:id="134"/>
      <w:bookmarkEnd w:id="135"/>
      <w:bookmarkEnd w:id="136"/>
      <w:bookmarkEnd w:id="137"/>
      <w:bookmarkEnd w:id="138"/>
      <w:bookmarkEnd w:id="139"/>
      <w:bookmarkEnd w:id="140"/>
    </w:p>
    <w:p w14:paraId="61EA53C8">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bookmarkStart w:id="141" w:name="_Toc2823"/>
      <w:r>
        <w:rPr>
          <w:rFonts w:hint="eastAsia" w:asciiTheme="minorEastAsia" w:hAnsiTheme="minorEastAsia" w:eastAsiaTheme="minorEastAsia" w:cstheme="minorEastAsia"/>
          <w:color w:val="auto"/>
          <w:sz w:val="32"/>
          <w:szCs w:val="32"/>
          <w:highlight w:val="none"/>
          <w:lang w:val="en-US" w:eastAsia="zh-CN"/>
        </w:rPr>
        <w:t>一、投标产品技术参数说明</w:t>
      </w:r>
      <w:bookmarkEnd w:id="141"/>
    </w:p>
    <w:p w14:paraId="7DBFCB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临沧市临翔区医疗卫生共同体总医院2026年度医用耗材第四标段（普耗）</w:t>
      </w:r>
    </w:p>
    <w:p w14:paraId="35D473F9">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u w:val="single"/>
          <w:lang w:eastAsia="zh-CN"/>
        </w:rPr>
        <w:t>采购项目（二次）</w:t>
      </w:r>
    </w:p>
    <w:p w14:paraId="13BF96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tbl>
      <w:tblPr>
        <w:tblStyle w:val="26"/>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91"/>
        <w:gridCol w:w="3493"/>
        <w:gridCol w:w="2188"/>
        <w:gridCol w:w="1144"/>
      </w:tblGrid>
      <w:tr w14:paraId="7D8D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757" w:type="dxa"/>
            <w:vAlign w:val="center"/>
          </w:tcPr>
          <w:p w14:paraId="7DD98617">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2191" w:type="dxa"/>
            <w:vAlign w:val="center"/>
          </w:tcPr>
          <w:p w14:paraId="56BBCDE7">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产品（项目）名称</w:t>
            </w:r>
          </w:p>
        </w:tc>
        <w:tc>
          <w:tcPr>
            <w:tcW w:w="3493" w:type="dxa"/>
            <w:vAlign w:val="center"/>
          </w:tcPr>
          <w:p w14:paraId="1D02F596">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4"/>
                <w:highlight w:val="none"/>
              </w:rPr>
              <w:t>投标</w:t>
            </w:r>
            <w:r>
              <w:rPr>
                <w:rFonts w:hint="eastAsia" w:asciiTheme="minorEastAsia" w:hAnsiTheme="minorEastAsia" w:eastAsiaTheme="minorEastAsia" w:cstheme="minorEastAsia"/>
                <w:color w:val="auto"/>
                <w:sz w:val="24"/>
                <w:highlight w:val="none"/>
                <w:lang w:val="en-US" w:eastAsia="zh-CN"/>
              </w:rPr>
              <w:t>产品主要性能参数介绍</w:t>
            </w:r>
          </w:p>
        </w:tc>
        <w:tc>
          <w:tcPr>
            <w:tcW w:w="2188" w:type="dxa"/>
            <w:vAlign w:val="center"/>
          </w:tcPr>
          <w:p w14:paraId="0302C2D3">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 w:val="24"/>
                <w:highlight w:val="none"/>
              </w:rPr>
              <w:t>技术支持资料索引（页码）</w:t>
            </w:r>
          </w:p>
        </w:tc>
        <w:tc>
          <w:tcPr>
            <w:tcW w:w="1144" w:type="dxa"/>
            <w:vAlign w:val="center"/>
          </w:tcPr>
          <w:p w14:paraId="1ED7DF20">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p>
        </w:tc>
      </w:tr>
      <w:tr w14:paraId="7B7BD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0FE1789D">
            <w:pPr>
              <w:shd w:val="clear" w:color="auto" w:fill="FFFFFF"/>
              <w:spacing w:line="400" w:lineRule="exact"/>
              <w:jc w:val="center"/>
              <w:rPr>
                <w:rFonts w:hint="eastAsia" w:asciiTheme="minorEastAsia" w:hAnsiTheme="minorEastAsia" w:eastAsiaTheme="minorEastAsia" w:cstheme="minorEastAsia"/>
                <w:color w:val="auto"/>
                <w:sz w:val="24"/>
                <w:highlight w:val="none"/>
              </w:rPr>
            </w:pPr>
            <w:bookmarkStart w:id="142" w:name="_Hlk50472260"/>
            <w:r>
              <w:rPr>
                <w:rFonts w:hint="eastAsia" w:asciiTheme="minorEastAsia" w:hAnsiTheme="minorEastAsia" w:eastAsiaTheme="minorEastAsia" w:cstheme="minorEastAsia"/>
                <w:color w:val="auto"/>
                <w:sz w:val="24"/>
                <w:highlight w:val="none"/>
              </w:rPr>
              <w:t>1</w:t>
            </w:r>
          </w:p>
        </w:tc>
        <w:tc>
          <w:tcPr>
            <w:tcW w:w="2191" w:type="dxa"/>
            <w:vAlign w:val="center"/>
          </w:tcPr>
          <w:p w14:paraId="1331894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493" w:type="dxa"/>
          </w:tcPr>
          <w:p w14:paraId="773487D6">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2188" w:type="dxa"/>
          </w:tcPr>
          <w:p w14:paraId="28204B10">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144" w:type="dxa"/>
          </w:tcPr>
          <w:p w14:paraId="55C61E96">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2388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7B4C5880">
            <w:pPr>
              <w:shd w:val="clear" w:color="auto" w:fill="FFFFFF"/>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2191" w:type="dxa"/>
            <w:vAlign w:val="center"/>
          </w:tcPr>
          <w:p w14:paraId="3EFE8353">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493" w:type="dxa"/>
          </w:tcPr>
          <w:p w14:paraId="57409EED">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2188" w:type="dxa"/>
          </w:tcPr>
          <w:p w14:paraId="75CA8E21">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144" w:type="dxa"/>
          </w:tcPr>
          <w:p w14:paraId="1D3371AE">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6B47B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18485C28">
            <w:pPr>
              <w:shd w:val="clear" w:color="auto" w:fill="FFFFFF"/>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2191" w:type="dxa"/>
            <w:vAlign w:val="center"/>
          </w:tcPr>
          <w:p w14:paraId="3311EF8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493" w:type="dxa"/>
          </w:tcPr>
          <w:p w14:paraId="0ED5CB37">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2188" w:type="dxa"/>
          </w:tcPr>
          <w:p w14:paraId="1EA3F2FC">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144" w:type="dxa"/>
          </w:tcPr>
          <w:p w14:paraId="56A0D075">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2266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57" w:type="dxa"/>
          </w:tcPr>
          <w:p w14:paraId="5C819365">
            <w:pPr>
              <w:shd w:val="clear" w:color="auto" w:fill="FFFFFF"/>
              <w:spacing w:line="400" w:lineRule="exact"/>
              <w:jc w:val="center"/>
              <w:rPr>
                <w:rFonts w:hint="eastAsia"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w:t>
            </w:r>
          </w:p>
        </w:tc>
        <w:tc>
          <w:tcPr>
            <w:tcW w:w="2191" w:type="dxa"/>
          </w:tcPr>
          <w:p w14:paraId="37B67CD6">
            <w:pPr>
              <w:shd w:val="clear" w:color="auto" w:fill="FFFFFF"/>
              <w:spacing w:line="40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3493" w:type="dxa"/>
          </w:tcPr>
          <w:p w14:paraId="57E6F147">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2188" w:type="dxa"/>
          </w:tcPr>
          <w:p w14:paraId="29E4E54A">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144" w:type="dxa"/>
          </w:tcPr>
          <w:p w14:paraId="6524020E">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bookmarkEnd w:id="142"/>
    </w:tbl>
    <w:p w14:paraId="530AB055">
      <w:pPr>
        <w:tabs>
          <w:tab w:val="left" w:pos="1800"/>
          <w:tab w:val="left" w:pos="5580"/>
        </w:tabs>
        <w:jc w:val="left"/>
        <w:rPr>
          <w:rFonts w:hint="eastAsia" w:ascii="Times New Roman" w:hAnsi="Times New Roman" w:eastAsia="宋体" w:cs="Times New Roman"/>
          <w:color w:val="auto"/>
          <w:sz w:val="24"/>
          <w:highlight w:val="none"/>
        </w:rPr>
      </w:pPr>
    </w:p>
    <w:p w14:paraId="4210EEB2">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both"/>
        <w:textAlignment w:val="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表格填写说明：</w:t>
      </w:r>
    </w:p>
    <w:p w14:paraId="652E30D7">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both"/>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1、供应商应按照采购清单认真填写上表。</w:t>
      </w:r>
    </w:p>
    <w:p w14:paraId="7F0866B2">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left"/>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供应商应提供所投产品的技术支持资料（如投标产品厂家技术白皮书或产品检测报告或产品厂家印刷宣传彩页或产品厂家性能参数说明书或相关承诺函），同时在“技术支持资料索引（页码）”一栏中标注投标产品技术支持材料的页码（如：P100—P108）。</w:t>
      </w:r>
    </w:p>
    <w:p w14:paraId="6AE5255D">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66BA8EE4">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27A010E1">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38A9DD79">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3CCE20D7">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301B7D81">
      <w:pPr>
        <w:pStyle w:val="4"/>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3" w:name="_Toc9930"/>
      <w:r>
        <w:rPr>
          <w:rFonts w:hint="eastAsia" w:asciiTheme="minorEastAsia" w:hAnsiTheme="minorEastAsia" w:eastAsiaTheme="minorEastAsia" w:cstheme="minorEastAsia"/>
          <w:color w:val="auto"/>
          <w:sz w:val="32"/>
          <w:szCs w:val="32"/>
          <w:highlight w:val="none"/>
          <w:lang w:val="en-US" w:eastAsia="zh-CN"/>
        </w:rPr>
        <w:t>二、技术条款偏离表</w:t>
      </w:r>
      <w:bookmarkEnd w:id="143"/>
    </w:p>
    <w:p w14:paraId="0B0668C7">
      <w:pPr>
        <w:pStyle w:val="15"/>
        <w:shd w:val="clear" w:color="auto" w:fill="auto"/>
        <w:rPr>
          <w:rFonts w:hint="eastAsia" w:asciiTheme="minorEastAsia" w:hAnsiTheme="minorEastAsia" w:eastAsiaTheme="minorEastAsia" w:cstheme="minorEastAsia"/>
          <w:color w:val="auto"/>
          <w:szCs w:val="21"/>
          <w:highlight w:val="none"/>
        </w:rPr>
      </w:pPr>
    </w:p>
    <w:p w14:paraId="35D07B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临沧市临翔区医疗卫生共同体总医院2026年度医用耗材第四标段（普耗）</w:t>
      </w:r>
    </w:p>
    <w:p w14:paraId="7DA49EA1">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u w:val="single"/>
          <w:lang w:eastAsia="zh-CN"/>
        </w:rPr>
        <w:t>采购项目（二次）</w:t>
      </w:r>
    </w:p>
    <w:p w14:paraId="1329BB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p w14:paraId="2F7061DB">
      <w:pPr>
        <w:rPr>
          <w:rFonts w:hint="eastAsia"/>
          <w:color w:val="auto"/>
          <w:highlight w:val="none"/>
          <w:lang w:val="en-US"/>
        </w:rPr>
      </w:pPr>
    </w:p>
    <w:tbl>
      <w:tblPr>
        <w:tblStyle w:val="26"/>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68CB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vAlign w:val="center"/>
          </w:tcPr>
          <w:p w14:paraId="4D596A2C">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vAlign w:val="center"/>
          </w:tcPr>
          <w:p w14:paraId="38B92E87">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vAlign w:val="center"/>
          </w:tcPr>
          <w:p w14:paraId="68172320">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vAlign w:val="center"/>
          </w:tcPr>
          <w:p w14:paraId="1A3D543F">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09791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09A6B012">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77A05F2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57DFB68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2F7A55F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35E97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46EBE28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6399997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3F9453A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3958937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178AC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5E70B57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4EFADAA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6A6DF19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39312FB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76DF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1DB03FA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1048824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367012D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7184EA4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3242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2F5E81A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2A23B0E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5B32452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3CAD100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1FB9A05C">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“偏离性质”系指“正偏离”、“负偏离”或“无偏离”。</w:t>
      </w:r>
    </w:p>
    <w:p w14:paraId="4CDBDE9A">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b/>
          <w:color w:val="auto"/>
          <w:sz w:val="24"/>
          <w:szCs w:val="24"/>
          <w:highlight w:val="none"/>
        </w:rPr>
        <w:t>所</w:t>
      </w:r>
      <w:r>
        <w:rPr>
          <w:rFonts w:hint="eastAsia" w:asciiTheme="minorEastAsia" w:hAnsiTheme="minorEastAsia" w:eastAsiaTheme="minorEastAsia" w:cstheme="minorEastAsia"/>
          <w:b/>
          <w:color w:val="auto"/>
          <w:sz w:val="24"/>
          <w:szCs w:val="24"/>
          <w:highlight w:val="none"/>
          <w:lang w:val="en-US" w:eastAsia="zh-CN"/>
        </w:rPr>
        <w:t>投标</w:t>
      </w:r>
      <w:r>
        <w:rPr>
          <w:rFonts w:hint="eastAsia" w:asciiTheme="minorEastAsia" w:hAnsiTheme="minorEastAsia" w:eastAsiaTheme="minorEastAsia" w:cstheme="minorEastAsia"/>
          <w:b/>
          <w:color w:val="auto"/>
          <w:sz w:val="24"/>
          <w:szCs w:val="24"/>
          <w:highlight w:val="none"/>
        </w:rPr>
        <w:t>产品的实际技术参数，如与招标文件的要求有偏离，请认真填写该表。如无偏离，则只需注明“无偏离”即可，无需另行填表。</w:t>
      </w:r>
    </w:p>
    <w:p w14:paraId="1E2688A1">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3.如供应商所投标的产品技术参数出现瞒报或虚报的,一经证实，视为虚假应标，取消其投标资格，并报相关部门依法对其进行处理。</w:t>
      </w:r>
    </w:p>
    <w:p w14:paraId="5B3C5657">
      <w:pPr>
        <w:pStyle w:val="9"/>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3EBB80D8">
      <w:pPr>
        <w:shd w:val="clear" w:color="auto" w:fill="auto"/>
        <w:spacing w:line="360" w:lineRule="auto"/>
        <w:rPr>
          <w:rFonts w:hint="eastAsia" w:asciiTheme="minorEastAsia" w:hAnsiTheme="minorEastAsia" w:eastAsiaTheme="minorEastAsia" w:cstheme="minorEastAsia"/>
          <w:color w:val="auto"/>
          <w:szCs w:val="21"/>
          <w:highlight w:val="none"/>
        </w:rPr>
      </w:pPr>
    </w:p>
    <w:p w14:paraId="10C43B8D">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52FCD685">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57C6EBBD">
      <w:pPr>
        <w:keepNext w:val="0"/>
        <w:keepLines w:val="0"/>
        <w:pageBreakBefore w:val="0"/>
        <w:widowControl w:val="0"/>
        <w:shd w:val="clear" w:color="auto" w:fill="auto"/>
        <w:kinsoku/>
        <w:wordWrap/>
        <w:overflowPunct/>
        <w:topLinePunct w:val="0"/>
        <w:autoSpaceDE/>
        <w:autoSpaceDN/>
        <w:bidi w:val="0"/>
        <w:adjustRightInd/>
        <w:snapToGrid/>
        <w:spacing w:line="6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40503A31">
      <w:pPr>
        <w:keepNext w:val="0"/>
        <w:keepLines w:val="0"/>
        <w:pageBreakBefore w:val="0"/>
        <w:widowControl w:val="0"/>
        <w:shd w:val="clear" w:color="auto" w:fill="auto"/>
        <w:kinsoku/>
        <w:wordWrap/>
        <w:overflowPunct/>
        <w:topLinePunct w:val="0"/>
        <w:autoSpaceDE/>
        <w:autoSpaceDN/>
        <w:bidi w:val="0"/>
        <w:adjustRightInd/>
        <w:snapToGrid/>
        <w:spacing w:line="6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459D542E">
      <w:pPr>
        <w:keepNext w:val="0"/>
        <w:keepLines w:val="0"/>
        <w:pageBreakBefore w:val="0"/>
        <w:widowControl w:val="0"/>
        <w:shd w:val="clear" w:color="auto" w:fill="auto"/>
        <w:kinsoku/>
        <w:wordWrap/>
        <w:overflowPunct/>
        <w:topLinePunct w:val="0"/>
        <w:autoSpaceDE/>
        <w:autoSpaceDN/>
        <w:bidi w:val="0"/>
        <w:adjustRightInd/>
        <w:snapToGrid/>
        <w:spacing w:line="600" w:lineRule="exact"/>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7EC7C83A">
      <w:pPr>
        <w:pStyle w:val="4"/>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jc w:val="center"/>
        <w:textAlignment w:val="auto"/>
        <w:outlineLvl w:val="0"/>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5E188A4B">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4" w:name="_Toc3072"/>
      <w:r>
        <w:rPr>
          <w:rFonts w:hint="eastAsia" w:asciiTheme="minorEastAsia" w:hAnsiTheme="minorEastAsia" w:eastAsiaTheme="minorEastAsia" w:cstheme="minorEastAsia"/>
          <w:color w:val="auto"/>
          <w:sz w:val="32"/>
          <w:szCs w:val="32"/>
          <w:highlight w:val="none"/>
          <w:lang w:val="en-US" w:eastAsia="zh-CN"/>
        </w:rPr>
        <w:t>三、项目实施方案</w:t>
      </w:r>
      <w:bookmarkEnd w:id="144"/>
    </w:p>
    <w:p w14:paraId="0990E156">
      <w:pPr>
        <w:pStyle w:val="15"/>
        <w:keepNext w:val="0"/>
        <w:keepLines w:val="0"/>
        <w:pageBreakBefore w:val="0"/>
        <w:kinsoku/>
        <w:wordWrap/>
        <w:overflowPunct/>
        <w:topLinePunct w:val="0"/>
        <w:autoSpaceDE/>
        <w:autoSpaceDN/>
        <w:bidi w:val="0"/>
        <w:snapToGrid/>
        <w:spacing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5E18E56C">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5" w:name="_Toc31057"/>
    </w:p>
    <w:p w14:paraId="29075401">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四、质量承诺及保障措施</w:t>
      </w:r>
      <w:bookmarkEnd w:id="145"/>
    </w:p>
    <w:p w14:paraId="49254889">
      <w:pPr>
        <w:pStyle w:val="15"/>
        <w:keepNext w:val="0"/>
        <w:keepLines w:val="0"/>
        <w:pageBreakBefore w:val="0"/>
        <w:kinsoku/>
        <w:wordWrap/>
        <w:overflowPunct/>
        <w:topLinePunct w:val="0"/>
        <w:autoSpaceDE/>
        <w:autoSpaceDN/>
        <w:bidi w:val="0"/>
        <w:snapToGrid/>
        <w:spacing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3E6B7AB6">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6" w:name="_Toc18226"/>
    </w:p>
    <w:p w14:paraId="55C060ED">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五、售后服务方案</w:t>
      </w:r>
      <w:bookmarkEnd w:id="146"/>
    </w:p>
    <w:p w14:paraId="3D8D603D">
      <w:pPr>
        <w:pStyle w:val="15"/>
        <w:keepNext w:val="0"/>
        <w:keepLines w:val="0"/>
        <w:pageBreakBefore w:val="0"/>
        <w:kinsoku/>
        <w:wordWrap/>
        <w:overflowPunct/>
        <w:topLinePunct w:val="0"/>
        <w:autoSpaceDE/>
        <w:autoSpaceDN/>
        <w:bidi w:val="0"/>
        <w:snapToGrid/>
        <w:spacing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3FDC6D8A">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7" w:name="_Toc5630"/>
    </w:p>
    <w:bookmarkEnd w:id="147"/>
    <w:p w14:paraId="599169F6">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t>六、配送设施设备及仓储能力</w:t>
      </w:r>
    </w:p>
    <w:p w14:paraId="57D78BBD">
      <w:pPr>
        <w:pStyle w:val="15"/>
        <w:keepNext w:val="0"/>
        <w:keepLines w:val="0"/>
        <w:pageBreakBefore w:val="0"/>
        <w:kinsoku/>
        <w:wordWrap/>
        <w:overflowPunct/>
        <w:topLinePunct w:val="0"/>
        <w:autoSpaceDE/>
        <w:autoSpaceDN/>
        <w:bidi w:val="0"/>
        <w:snapToGrid/>
        <w:spacing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0E5805CF">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8" w:name="_Toc27590"/>
    </w:p>
    <w:p w14:paraId="47A881A7">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七、人员配备</w:t>
      </w:r>
      <w:bookmarkEnd w:id="148"/>
    </w:p>
    <w:p w14:paraId="5C45C308">
      <w:pPr>
        <w:pStyle w:val="15"/>
        <w:keepNext w:val="0"/>
        <w:keepLines w:val="0"/>
        <w:pageBreakBefore w:val="0"/>
        <w:kinsoku/>
        <w:wordWrap/>
        <w:overflowPunct/>
        <w:topLinePunct w:val="0"/>
        <w:autoSpaceDE/>
        <w:autoSpaceDN/>
        <w:bidi w:val="0"/>
        <w:snapToGrid/>
        <w:spacing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603C36CC">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9" w:name="_Toc5964"/>
    </w:p>
    <w:p w14:paraId="26DAC07F">
      <w:pPr>
        <w:pStyle w:val="4"/>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八、供货方案及时间进度计划安排</w:t>
      </w:r>
      <w:bookmarkEnd w:id="149"/>
    </w:p>
    <w:p w14:paraId="422B8467">
      <w:pPr>
        <w:pStyle w:val="15"/>
        <w:keepNext w:val="0"/>
        <w:keepLines w:val="0"/>
        <w:pageBreakBefore w:val="0"/>
        <w:kinsoku/>
        <w:wordWrap/>
        <w:overflowPunct/>
        <w:topLinePunct w:val="0"/>
        <w:autoSpaceDE/>
        <w:autoSpaceDN/>
        <w:bidi w:val="0"/>
        <w:snapToGrid/>
        <w:spacing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3A511439">
      <w:pPr>
        <w:keepNext w:val="0"/>
        <w:keepLines w:val="0"/>
        <w:pageBreakBefore w:val="0"/>
        <w:numPr>
          <w:ilvl w:val="0"/>
          <w:numId w:val="0"/>
        </w:numPr>
        <w:tabs>
          <w:tab w:val="left" w:pos="900"/>
        </w:tabs>
        <w:kinsoku/>
        <w:wordWrap/>
        <w:overflowPunct/>
        <w:topLinePunct w:val="0"/>
        <w:autoSpaceDE/>
        <w:autoSpaceDN/>
        <w:bidi w:val="0"/>
        <w:adjustRightInd w:val="0"/>
        <w:snapToGrid/>
        <w:spacing w:line="500" w:lineRule="exact"/>
        <w:jc w:val="center"/>
        <w:textAlignment w:val="baseline"/>
        <w:outlineLvl w:val="2"/>
        <w:rPr>
          <w:rFonts w:hint="eastAsia" w:ascii="宋体" w:hAnsi="宋体" w:eastAsia="宋体" w:cs="宋体"/>
          <w:b/>
          <w:color w:val="auto"/>
          <w:kern w:val="0"/>
          <w:sz w:val="32"/>
          <w:szCs w:val="21"/>
          <w:highlight w:val="none"/>
          <w:lang w:val="en-US" w:eastAsia="zh-CN" w:bidi="ar-SA"/>
        </w:rPr>
      </w:pPr>
      <w:bookmarkStart w:id="150" w:name="_Toc22809"/>
    </w:p>
    <w:p w14:paraId="6874F89F">
      <w:pPr>
        <w:keepNext w:val="0"/>
        <w:keepLines w:val="0"/>
        <w:pageBreakBefore w:val="0"/>
        <w:numPr>
          <w:ilvl w:val="0"/>
          <w:numId w:val="0"/>
        </w:numPr>
        <w:tabs>
          <w:tab w:val="left" w:pos="900"/>
        </w:tabs>
        <w:kinsoku/>
        <w:wordWrap/>
        <w:overflowPunct/>
        <w:topLinePunct w:val="0"/>
        <w:autoSpaceDE/>
        <w:autoSpaceDN/>
        <w:bidi w:val="0"/>
        <w:adjustRightInd w:val="0"/>
        <w:snapToGrid/>
        <w:spacing w:line="500" w:lineRule="exact"/>
        <w:jc w:val="center"/>
        <w:textAlignment w:val="baseline"/>
        <w:outlineLvl w:val="2"/>
        <w:rPr>
          <w:rFonts w:hint="eastAsia" w:ascii="宋体" w:hAnsi="宋体" w:cs="宋体"/>
          <w:b/>
          <w:color w:val="auto"/>
          <w:kern w:val="0"/>
          <w:sz w:val="32"/>
          <w:szCs w:val="21"/>
          <w:highlight w:val="none"/>
        </w:rPr>
      </w:pPr>
      <w:r>
        <w:rPr>
          <w:rFonts w:hint="eastAsia" w:asciiTheme="minorEastAsia" w:hAnsiTheme="minorEastAsia" w:eastAsiaTheme="minorEastAsia" w:cstheme="minorEastAsia"/>
          <w:b/>
          <w:bCs/>
          <w:color w:val="auto"/>
          <w:sz w:val="32"/>
          <w:szCs w:val="32"/>
          <w:highlight w:val="none"/>
          <w:lang w:val="en-US" w:eastAsia="zh-CN"/>
        </w:rPr>
        <w:t>九、</w:t>
      </w:r>
      <w:r>
        <w:rPr>
          <w:rFonts w:hint="eastAsia" w:ascii="宋体" w:hAnsi="宋体" w:cs="宋体"/>
          <w:b/>
          <w:color w:val="auto"/>
          <w:kern w:val="0"/>
          <w:sz w:val="32"/>
          <w:szCs w:val="21"/>
          <w:highlight w:val="none"/>
        </w:rPr>
        <w:t>构成投标文件技术部分的其他资料</w:t>
      </w:r>
      <w:bookmarkEnd w:id="150"/>
    </w:p>
    <w:p w14:paraId="68AF4251">
      <w:pPr>
        <w:keepNext w:val="0"/>
        <w:keepLines w:val="0"/>
        <w:pageBreakBefore w:val="0"/>
        <w:numPr>
          <w:ilvl w:val="0"/>
          <w:numId w:val="0"/>
        </w:numPr>
        <w:tabs>
          <w:tab w:val="left" w:pos="900"/>
        </w:tabs>
        <w:kinsoku/>
        <w:wordWrap/>
        <w:overflowPunct/>
        <w:topLinePunct w:val="0"/>
        <w:autoSpaceDE/>
        <w:autoSpaceDN/>
        <w:bidi w:val="0"/>
        <w:adjustRightInd w:val="0"/>
        <w:snapToGrid/>
        <w:spacing w:line="500" w:lineRule="exact"/>
        <w:jc w:val="center"/>
        <w:textAlignment w:val="baseline"/>
        <w:outlineLvl w:val="2"/>
        <w:rPr>
          <w:rFonts w:hint="eastAsia" w:asciiTheme="minorEastAsia" w:hAnsiTheme="minorEastAsia" w:eastAsiaTheme="minorEastAsia" w:cstheme="minorEastAsia"/>
          <w:color w:val="auto"/>
          <w:sz w:val="36"/>
          <w:szCs w:val="36"/>
          <w:highlight w:val="none"/>
        </w:rPr>
      </w:pPr>
      <w:r>
        <w:rPr>
          <w:rFonts w:hint="eastAsia" w:hAnsi="宋体" w:cs="宋体"/>
          <w:bCs/>
          <w:color w:val="auto"/>
          <w:szCs w:val="21"/>
          <w:highlight w:val="none"/>
        </w:rPr>
        <w:t>（如有）</w:t>
      </w:r>
    </w:p>
    <w:p w14:paraId="5B337949">
      <w:pPr>
        <w:keepNext w:val="0"/>
        <w:keepLines w:val="0"/>
        <w:pageBreakBefore w:val="0"/>
        <w:kinsoku/>
        <w:wordWrap/>
        <w:overflowPunct/>
        <w:topLinePunct w:val="0"/>
        <w:autoSpaceDE/>
        <w:autoSpaceDN/>
        <w:bidi w:val="0"/>
        <w:snapToGrid/>
        <w:spacing w:line="400" w:lineRule="exact"/>
        <w:rPr>
          <w:color w:val="auto"/>
          <w:highlight w:val="none"/>
        </w:rPr>
      </w:pPr>
    </w:p>
    <w:p w14:paraId="464DCD21">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41A20BA4">
      <w:pPr>
        <w:pStyle w:val="3"/>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sz w:val="44"/>
          <w:szCs w:val="44"/>
          <w:lang w:val="en-US" w:eastAsia="zh-CN"/>
        </w:rPr>
      </w:pPr>
      <w:bookmarkStart w:id="151" w:name="_Toc17290"/>
      <w:r>
        <w:rPr>
          <w:rFonts w:hint="eastAsia"/>
          <w:sz w:val="44"/>
          <w:szCs w:val="44"/>
          <w:lang w:val="en-US" w:eastAsia="zh-CN"/>
        </w:rPr>
        <w:fldChar w:fldCharType="begin"/>
      </w:r>
      <w:r>
        <w:rPr>
          <w:rFonts w:hint="eastAsia"/>
          <w:sz w:val="44"/>
          <w:szCs w:val="44"/>
          <w:lang w:val="en-US" w:eastAsia="zh-CN"/>
        </w:rPr>
        <w:instrText xml:space="preserve"> HYPERLINK \l _Toc26756 </w:instrText>
      </w:r>
      <w:r>
        <w:rPr>
          <w:rFonts w:hint="eastAsia"/>
          <w:sz w:val="44"/>
          <w:szCs w:val="44"/>
          <w:lang w:val="en-US" w:eastAsia="zh-CN"/>
        </w:rPr>
        <w:fldChar w:fldCharType="separate"/>
      </w:r>
      <w:r>
        <w:rPr>
          <w:rFonts w:hint="eastAsia"/>
          <w:sz w:val="44"/>
          <w:szCs w:val="44"/>
          <w:lang w:val="en-US" w:eastAsia="zh-CN"/>
        </w:rPr>
        <w:t>第六章 采购需求</w:t>
      </w:r>
      <w:r>
        <w:rPr>
          <w:rFonts w:hint="eastAsia"/>
          <w:sz w:val="44"/>
          <w:szCs w:val="44"/>
          <w:lang w:val="en-US" w:eastAsia="zh-CN"/>
        </w:rPr>
        <w:fldChar w:fldCharType="end"/>
      </w:r>
      <w:bookmarkEnd w:id="108"/>
      <w:bookmarkEnd w:id="109"/>
      <w:bookmarkEnd w:id="151"/>
    </w:p>
    <w:bookmarkEnd w:id="110"/>
    <w:p w14:paraId="3C1C7BAA">
      <w:pPr>
        <w:keepNext w:val="0"/>
        <w:keepLines w:val="0"/>
        <w:pageBreakBefore w:val="0"/>
        <w:widowControl w:val="0"/>
        <w:kinsoku/>
        <w:wordWrap/>
        <w:overflowPunct/>
        <w:topLinePunct w:val="0"/>
        <w:autoSpaceDE/>
        <w:bidi w:val="0"/>
        <w:adjustRightInd/>
        <w:snapToGrid w:val="0"/>
        <w:spacing w:beforeAutospacing="0" w:afterAutospacing="0" w:line="360" w:lineRule="auto"/>
        <w:textAlignment w:val="auto"/>
        <w:rPr>
          <w:rFonts w:hint="eastAsia" w:asciiTheme="minorEastAsia" w:hAnsiTheme="minorEastAsia" w:eastAsiaTheme="minorEastAsia" w:cstheme="minorEastAsia"/>
          <w:b/>
          <w:bCs/>
          <w:color w:val="auto"/>
          <w:sz w:val="24"/>
          <w:szCs w:val="24"/>
          <w:highlight w:val="none"/>
        </w:rPr>
      </w:pPr>
      <w:bookmarkStart w:id="152" w:name="_Toc11189"/>
      <w:r>
        <w:rPr>
          <w:rFonts w:hint="eastAsia" w:asciiTheme="minorEastAsia" w:hAnsiTheme="minorEastAsia" w:eastAsiaTheme="minorEastAsia" w:cstheme="minorEastAsia"/>
          <w:b/>
          <w:bCs/>
          <w:color w:val="auto"/>
          <w:sz w:val="24"/>
          <w:szCs w:val="24"/>
          <w:highlight w:val="none"/>
        </w:rPr>
        <w:t>一、采购需求应当完整、明确，包括以下内容：</w:t>
      </w:r>
    </w:p>
    <w:p w14:paraId="222713DD">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241" w:firstLineChars="1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（一）采购标的需实现的功能或者目标，以及为落实政府采购政策需满足的要求:</w:t>
      </w:r>
    </w:p>
    <w:p w14:paraId="39E7F8F3">
      <w:pPr>
        <w:pStyle w:val="2"/>
        <w:keepNext w:val="0"/>
        <w:keepLines w:val="0"/>
        <w:pageBreakBefore w:val="0"/>
        <w:widowControl w:val="0"/>
        <w:kinsoku/>
        <w:wordWrap/>
        <w:overflowPunct/>
        <w:topLinePunct w:val="0"/>
        <w:autoSpaceDE/>
        <w:bidi w:val="0"/>
        <w:adjustRightInd/>
        <w:snapToGrid w:val="0"/>
        <w:spacing w:beforeAutospacing="0" w:after="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1.采购标的需实现目标</w:t>
      </w:r>
    </w:p>
    <w:p w14:paraId="537F6FD0">
      <w:pPr>
        <w:pStyle w:val="2"/>
        <w:keepNext w:val="0"/>
        <w:keepLines w:val="0"/>
        <w:pageBreakBefore w:val="0"/>
        <w:widowControl w:val="0"/>
        <w:kinsoku/>
        <w:wordWrap/>
        <w:overflowPunct/>
        <w:topLinePunct w:val="0"/>
        <w:autoSpaceDE/>
        <w:bidi w:val="0"/>
        <w:adjustRightInd/>
        <w:snapToGrid w:val="0"/>
        <w:spacing w:beforeAutospacing="0" w:after="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val="en-US" w:eastAsia="zh-CN"/>
        </w:rPr>
        <w:t>为进一步深化医药卫生体制改革，规范医用耗材采购行为，维护耗材流通秩序，经临沧市临翔区卫生健康局批准，拟由临沧市临翔区人民医院为采购人，统一组织临沧市临翔区医疗卫生共同体的医用耗材采购工作。经公开招标确定耗材供应商后，</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代表医共体与</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签订采购合同，医共体各成员单位根据采购结果及</w:t>
      </w:r>
      <w:r>
        <w:rPr>
          <w:rFonts w:hint="eastAsia" w:ascii="宋体" w:hAnsi="宋体" w:cs="宋体"/>
          <w:color w:val="auto"/>
          <w:sz w:val="24"/>
          <w:szCs w:val="24"/>
          <w:highlight w:val="none"/>
          <w:lang w:val="en-US" w:eastAsia="zh-CN"/>
        </w:rPr>
        <w:t>自身</w:t>
      </w:r>
      <w:r>
        <w:rPr>
          <w:rFonts w:hint="eastAsia" w:ascii="宋体" w:hAnsi="宋体" w:eastAsia="宋体" w:cs="宋体"/>
          <w:color w:val="auto"/>
          <w:sz w:val="24"/>
          <w:szCs w:val="24"/>
          <w:highlight w:val="none"/>
          <w:lang w:val="en-US" w:eastAsia="zh-CN"/>
        </w:rPr>
        <w:t>耗材使用情况，分别与供应商签订供应配送合同，供应商根据供应配送合同将所需耗材配送至医院</w:t>
      </w:r>
      <w:r>
        <w:rPr>
          <w:rFonts w:hint="eastAsia" w:asciiTheme="minorEastAsia" w:hAnsiTheme="minorEastAsia" w:eastAsiaTheme="minorEastAsia" w:cstheme="minorEastAsia"/>
          <w:color w:val="auto"/>
          <w:sz w:val="24"/>
          <w:szCs w:val="24"/>
          <w:highlight w:val="none"/>
          <w:lang w:eastAsia="zh-CN"/>
        </w:rPr>
        <w:t>。</w:t>
      </w:r>
    </w:p>
    <w:p w14:paraId="0ECF3EA1">
      <w:pPr>
        <w:pStyle w:val="2"/>
        <w:keepNext w:val="0"/>
        <w:keepLines w:val="0"/>
        <w:pageBreakBefore w:val="0"/>
        <w:widowControl w:val="0"/>
        <w:kinsoku/>
        <w:wordWrap/>
        <w:overflowPunct/>
        <w:topLinePunct w:val="0"/>
        <w:autoSpaceDE/>
        <w:bidi w:val="0"/>
        <w:adjustRightInd/>
        <w:snapToGrid w:val="0"/>
        <w:spacing w:beforeAutospacing="0" w:after="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2.为落实政府采购政策需满足的要求</w:t>
      </w:r>
    </w:p>
    <w:p w14:paraId="25BB58EB">
      <w:pPr>
        <w:pStyle w:val="2"/>
        <w:keepNext w:val="0"/>
        <w:keepLines w:val="0"/>
        <w:pageBreakBefore w:val="0"/>
        <w:widowControl w:val="0"/>
        <w:kinsoku/>
        <w:wordWrap/>
        <w:overflowPunct/>
        <w:topLinePunct w:val="0"/>
        <w:autoSpaceDE/>
        <w:bidi w:val="0"/>
        <w:adjustRightInd/>
        <w:snapToGrid w:val="0"/>
        <w:spacing w:beforeAutospacing="0" w:after="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）满足《中华人民共和国政府采购法》第二十二条规定；</w:t>
      </w:r>
    </w:p>
    <w:p w14:paraId="5B3F2F3D">
      <w:pPr>
        <w:pStyle w:val="2"/>
        <w:keepNext w:val="0"/>
        <w:keepLines w:val="0"/>
        <w:pageBreakBefore w:val="0"/>
        <w:widowControl w:val="0"/>
        <w:kinsoku/>
        <w:wordWrap/>
        <w:overflowPunct/>
        <w:topLinePunct w:val="0"/>
        <w:autoSpaceDE/>
        <w:bidi w:val="0"/>
        <w:adjustRightInd/>
        <w:snapToGrid w:val="0"/>
        <w:spacing w:beforeAutospacing="0" w:after="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）落实政府采购政策需满足的资格要求：</w:t>
      </w:r>
    </w:p>
    <w:p w14:paraId="4B4942E8">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rPr>
        <w:t>符合《中华人民共和国政府采购法》《中华人民共和国政府采购法实施条例》等有关法律、法规规定。</w:t>
      </w:r>
    </w:p>
    <w:p w14:paraId="3812147E">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②</w:t>
      </w:r>
      <w:r>
        <w:rPr>
          <w:rFonts w:hint="eastAsia" w:asciiTheme="minorEastAsia" w:hAnsiTheme="minorEastAsia" w:eastAsiaTheme="minorEastAsia" w:cstheme="minorEastAsia"/>
          <w:color w:val="auto"/>
          <w:sz w:val="24"/>
          <w:szCs w:val="24"/>
          <w:highlight w:val="none"/>
        </w:rPr>
        <w:t>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r>
        <w:rPr>
          <w:rFonts w:hint="eastAsia" w:asciiTheme="minorEastAsia" w:hAnsiTheme="minorEastAsia" w:eastAsiaTheme="minorEastAsia" w:cstheme="minorEastAsia"/>
          <w:color w:val="auto"/>
          <w:sz w:val="24"/>
          <w:szCs w:val="24"/>
          <w:highlight w:val="none"/>
          <w:lang w:eastAsia="zh-CN"/>
        </w:rPr>
        <w:t>。</w:t>
      </w:r>
    </w:p>
    <w:p w14:paraId="04EDD081">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③</w:t>
      </w:r>
      <w:r>
        <w:rPr>
          <w:rFonts w:hint="eastAsia" w:asciiTheme="minorEastAsia" w:hAnsiTheme="minorEastAsia" w:eastAsiaTheme="minorEastAsia" w:cstheme="minorEastAsia"/>
          <w:color w:val="auto"/>
          <w:sz w:val="24"/>
          <w:szCs w:val="24"/>
          <w:highlight w:val="none"/>
        </w:rPr>
        <w:t>本项目不属于专门面向中小企业采购的项目。</w:t>
      </w:r>
    </w:p>
    <w:p w14:paraId="543E032E">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val="en-US" w:eastAsia="zh-CN"/>
        </w:rPr>
        <w:t>《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供应商所投货物全部由符合政策要求的小微企业制造的，对供应商的价格给予10%的扣除，用扣除后的价格参与评审；监狱企业、残疾人福利性单位视同小型、微型企业，其提供的货物在评审时对供应商给予相同的价格扣除</w:t>
      </w:r>
      <w:r>
        <w:rPr>
          <w:rFonts w:hint="eastAsia" w:asciiTheme="minorEastAsia" w:hAnsiTheme="minorEastAsia" w:eastAsiaTheme="minorEastAsia" w:cstheme="minorEastAsia"/>
          <w:color w:val="auto"/>
          <w:sz w:val="24"/>
          <w:szCs w:val="24"/>
          <w:highlight w:val="none"/>
        </w:rPr>
        <w:t>。</w:t>
      </w:r>
    </w:p>
    <w:p w14:paraId="2B4D8ABA">
      <w:pPr>
        <w:keepNext w:val="0"/>
        <w:keepLines w:val="0"/>
        <w:pageBreakBefore w:val="0"/>
        <w:widowControl w:val="0"/>
        <w:numPr>
          <w:ilvl w:val="0"/>
          <w:numId w:val="0"/>
        </w:numPr>
        <w:kinsoku/>
        <w:wordWrap/>
        <w:overflowPunct/>
        <w:topLinePunct w:val="0"/>
        <w:autoSpaceDE/>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lang w:val="en-US" w:eastAsia="zh-CN" w:bidi="ar-SA"/>
        </w:rPr>
        <w:t>④</w:t>
      </w:r>
      <w:r>
        <w:rPr>
          <w:rFonts w:hint="eastAsia" w:asciiTheme="minorEastAsia" w:hAnsiTheme="minorEastAsia" w:eastAsiaTheme="minorEastAsia" w:cstheme="minorEastAsia"/>
          <w:color w:val="auto"/>
          <w:sz w:val="24"/>
          <w:szCs w:val="24"/>
          <w:highlight w:val="none"/>
        </w:rPr>
        <w:t>本项目采购标的对应的中小企业划分标准所属行业为：</w:t>
      </w:r>
      <w:r>
        <w:rPr>
          <w:rFonts w:hint="eastAsia" w:asciiTheme="minorEastAsia" w:hAnsiTheme="minorEastAsia" w:eastAsiaTheme="minorEastAsia" w:cstheme="minorEastAsia"/>
          <w:color w:val="auto"/>
          <w:sz w:val="24"/>
          <w:szCs w:val="24"/>
          <w:highlight w:val="none"/>
          <w:lang w:val="en-US" w:eastAsia="zh-CN"/>
        </w:rPr>
        <w:t>工信部联企业〔2011〕300号中的“工业”。</w:t>
      </w:r>
    </w:p>
    <w:p w14:paraId="55B47E83">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（二）采购标的需执行的国家相关标准、行业标准、地方标准或者其他标准、规范:</w:t>
      </w:r>
    </w:p>
    <w:p w14:paraId="1DD4B977">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《中华人民共和国政府采购法》《中华人民共和国政府采购法实施条例》《政府采购货物和服务招标投标管理办法》（财政部令第87号）</w:t>
      </w:r>
      <w:r>
        <w:rPr>
          <w:rFonts w:hint="eastAsia" w:asciiTheme="minorEastAsia" w:hAnsiTheme="minorEastAsia" w:eastAsiaTheme="minorEastAsia" w:cstheme="minorEastAsia"/>
          <w:color w:val="auto"/>
          <w:sz w:val="24"/>
          <w:szCs w:val="24"/>
          <w:highlight w:val="none"/>
          <w:lang w:eastAsia="zh-CN"/>
        </w:rPr>
        <w:t>《中华人民共和国药品管理法》《药品注册管理办法》《医疗器械监督管理条例》《医疗器械经营监督</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管理办法》</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等</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现行有效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法律法</w:t>
      </w:r>
      <w:r>
        <w:rPr>
          <w:rFonts w:hint="eastAsia" w:asciiTheme="minorEastAsia" w:hAnsiTheme="minorEastAsia" w:eastAsiaTheme="minorEastAsia" w:cstheme="minorEastAsia"/>
          <w:color w:val="auto"/>
          <w:sz w:val="24"/>
          <w:szCs w:val="24"/>
          <w:highlight w:val="none"/>
        </w:rPr>
        <w:t>规规定。</w:t>
      </w:r>
    </w:p>
    <w:p w14:paraId="1191AE0D">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（三）采购标的需满足的质量、安全、技术规格、物理特性等要求:</w:t>
      </w:r>
    </w:p>
    <w:p w14:paraId="7C12C2BA">
      <w:pPr>
        <w:keepNext w:val="0"/>
        <w:keepLines w:val="0"/>
        <w:pageBreakBefore w:val="0"/>
        <w:widowControl w:val="0"/>
        <w:numPr>
          <w:ilvl w:val="0"/>
          <w:numId w:val="0"/>
        </w:numPr>
        <w:kinsoku/>
        <w:wordWrap/>
        <w:overflowPunct/>
        <w:topLinePunct w:val="0"/>
        <w:autoSpaceDE/>
        <w:autoSpaceDN w:val="0"/>
        <w:bidi w:val="0"/>
        <w:adjustRightInd/>
        <w:snapToGrid w:val="0"/>
        <w:spacing w:beforeAutospacing="0" w:afterAutospacing="0" w:line="360" w:lineRule="auto"/>
        <w:ind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所供耗材必须是全新未使用过的，满足国家质量标准和行业规范，符合</w:t>
      </w:r>
      <w:r>
        <w:rPr>
          <w:rFonts w:hint="eastAsia" w:ascii="宋体" w:hAnsi="宋体" w:cs="宋体"/>
          <w:color w:val="auto"/>
          <w:kern w:val="0"/>
          <w:sz w:val="24"/>
          <w:szCs w:val="24"/>
          <w:highlight w:val="none"/>
          <w:lang w:val="en-US" w:eastAsia="zh-CN"/>
        </w:rPr>
        <w:t>经注册或备案的产品技术要求</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配送至指定地点时剩余保质期时间须不低于额定保质期的四分之三</w:t>
      </w:r>
      <w:r>
        <w:rPr>
          <w:rFonts w:hint="eastAsia" w:ascii="宋体" w:hAnsi="宋体" w:eastAsia="宋体" w:cs="宋体"/>
          <w:color w:val="auto"/>
          <w:kern w:val="0"/>
          <w:sz w:val="24"/>
          <w:szCs w:val="24"/>
          <w:highlight w:val="none"/>
          <w:lang w:eastAsia="zh-CN"/>
        </w:rPr>
        <w:t>。</w:t>
      </w:r>
    </w:p>
    <w:p w14:paraId="3616F2DB">
      <w:pPr>
        <w:keepNext w:val="0"/>
        <w:keepLines w:val="0"/>
        <w:pageBreakBefore w:val="0"/>
        <w:widowControl w:val="0"/>
        <w:numPr>
          <w:ilvl w:val="0"/>
          <w:numId w:val="0"/>
        </w:numPr>
        <w:kinsoku/>
        <w:wordWrap/>
        <w:overflowPunct/>
        <w:topLinePunct w:val="0"/>
        <w:autoSpaceDE/>
        <w:autoSpaceDN w:val="0"/>
        <w:bidi w:val="0"/>
        <w:adjustRightInd/>
        <w:snapToGrid w:val="0"/>
        <w:spacing w:beforeAutospacing="0" w:afterAutospacing="0" w:line="360" w:lineRule="auto"/>
        <w:ind w:leftChars="0"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供应商须保证所供耗材与</w:t>
      </w:r>
      <w:r>
        <w:rPr>
          <w:rFonts w:hint="eastAsia" w:ascii="宋体" w:hAnsi="宋体" w:eastAsia="宋体" w:cs="宋体"/>
          <w:color w:val="auto"/>
          <w:kern w:val="0"/>
          <w:sz w:val="24"/>
          <w:szCs w:val="24"/>
          <w:highlight w:val="none"/>
          <w:lang w:val="en-US" w:eastAsia="zh-CN"/>
        </w:rPr>
        <w:t>医院</w:t>
      </w:r>
      <w:r>
        <w:rPr>
          <w:rFonts w:hint="eastAsia" w:ascii="宋体" w:hAnsi="宋体" w:eastAsia="宋体" w:cs="宋体"/>
          <w:color w:val="auto"/>
          <w:kern w:val="0"/>
          <w:sz w:val="24"/>
          <w:szCs w:val="24"/>
          <w:highlight w:val="none"/>
        </w:rPr>
        <w:t>目前所使用的医疗设备</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仪器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医疗方法</w:t>
      </w:r>
      <w:r>
        <w:rPr>
          <w:rFonts w:hint="eastAsia" w:ascii="宋体" w:hAnsi="宋体" w:eastAsia="宋体" w:cs="宋体"/>
          <w:color w:val="auto"/>
          <w:kern w:val="0"/>
          <w:sz w:val="24"/>
          <w:szCs w:val="24"/>
          <w:highlight w:val="none"/>
          <w:lang w:val="en-US" w:eastAsia="zh-CN"/>
        </w:rPr>
        <w:t>相匹配</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以确保医院的诊疗效果。若供应商所供耗材与医院目前所使用的医疗设备（仪器）、医疗方法不匹配</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无法达到</w:t>
      </w:r>
      <w:r>
        <w:rPr>
          <w:rFonts w:hint="eastAsia" w:ascii="宋体" w:hAnsi="宋体" w:cs="宋体"/>
          <w:color w:val="auto"/>
          <w:kern w:val="0"/>
          <w:sz w:val="24"/>
          <w:szCs w:val="24"/>
          <w:highlight w:val="none"/>
          <w:lang w:val="en-US" w:eastAsia="zh-CN"/>
        </w:rPr>
        <w:t>使用</w:t>
      </w:r>
      <w:r>
        <w:rPr>
          <w:rFonts w:hint="eastAsia" w:ascii="宋体" w:hAnsi="宋体" w:eastAsia="宋体" w:cs="宋体"/>
          <w:color w:val="auto"/>
          <w:kern w:val="0"/>
          <w:sz w:val="24"/>
          <w:szCs w:val="24"/>
          <w:highlight w:val="none"/>
          <w:lang w:val="en-US" w:eastAsia="zh-CN"/>
        </w:rPr>
        <w:t>效果的，采购人（或医院）有权</w:t>
      </w:r>
      <w:r>
        <w:rPr>
          <w:rFonts w:hint="eastAsia" w:ascii="宋体" w:hAnsi="宋体" w:eastAsia="宋体" w:cs="宋体"/>
          <w:color w:val="auto"/>
          <w:kern w:val="0"/>
          <w:sz w:val="24"/>
          <w:szCs w:val="24"/>
          <w:highlight w:val="none"/>
          <w:lang w:eastAsia="zh-CN"/>
        </w:rPr>
        <w:t>要求</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eastAsia="zh-CN"/>
        </w:rPr>
        <w:t>更换</w:t>
      </w:r>
      <w:r>
        <w:rPr>
          <w:rFonts w:hint="eastAsia" w:ascii="宋体" w:hAnsi="宋体" w:eastAsia="宋体" w:cs="宋体"/>
          <w:color w:val="auto"/>
          <w:kern w:val="0"/>
          <w:sz w:val="24"/>
          <w:szCs w:val="24"/>
          <w:highlight w:val="none"/>
          <w:lang w:val="en-US" w:eastAsia="zh-CN"/>
        </w:rPr>
        <w:t>相应耗材</w:t>
      </w:r>
      <w:r>
        <w:rPr>
          <w:rFonts w:hint="eastAsia" w:ascii="宋体" w:hAnsi="宋体" w:eastAsia="宋体" w:cs="宋体"/>
          <w:color w:val="auto"/>
          <w:kern w:val="0"/>
          <w:sz w:val="24"/>
          <w:szCs w:val="24"/>
          <w:highlight w:val="none"/>
          <w:lang w:eastAsia="zh-CN"/>
        </w:rPr>
        <w:t>直至</w:t>
      </w:r>
      <w:r>
        <w:rPr>
          <w:rFonts w:hint="eastAsia" w:ascii="宋体" w:hAnsi="宋体" w:eastAsia="宋体" w:cs="宋体"/>
          <w:color w:val="auto"/>
          <w:kern w:val="0"/>
          <w:sz w:val="24"/>
          <w:szCs w:val="24"/>
          <w:highlight w:val="none"/>
          <w:lang w:val="en-US" w:eastAsia="zh-CN"/>
        </w:rPr>
        <w:t>达到</w:t>
      </w:r>
      <w:r>
        <w:rPr>
          <w:rFonts w:hint="eastAsia" w:ascii="宋体" w:hAnsi="宋体" w:cs="宋体"/>
          <w:color w:val="auto"/>
          <w:kern w:val="0"/>
          <w:sz w:val="24"/>
          <w:szCs w:val="24"/>
          <w:highlight w:val="none"/>
          <w:lang w:val="en-US" w:eastAsia="zh-CN"/>
        </w:rPr>
        <w:t>使用</w:t>
      </w:r>
      <w:r>
        <w:rPr>
          <w:rFonts w:hint="eastAsia" w:ascii="宋体" w:hAnsi="宋体" w:eastAsia="宋体" w:cs="宋体"/>
          <w:color w:val="auto"/>
          <w:kern w:val="0"/>
          <w:sz w:val="24"/>
          <w:szCs w:val="24"/>
          <w:highlight w:val="none"/>
          <w:lang w:val="en-US" w:eastAsia="zh-CN"/>
        </w:rPr>
        <w:t>效果</w:t>
      </w:r>
      <w:r>
        <w:rPr>
          <w:rFonts w:hint="eastAsia" w:ascii="宋体" w:hAnsi="宋体" w:eastAsia="宋体" w:cs="宋体"/>
          <w:color w:val="auto"/>
          <w:kern w:val="0"/>
          <w:sz w:val="24"/>
          <w:szCs w:val="24"/>
          <w:highlight w:val="none"/>
          <w:lang w:eastAsia="zh-CN"/>
        </w:rPr>
        <w:t>为止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采购人（或医院）不另行支付因此产生的费用。</w:t>
      </w:r>
    </w:p>
    <w:p w14:paraId="3AD412FD">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（四）采购标的的数量、采购项目交付或者实施的时间和地点；</w:t>
      </w:r>
    </w:p>
    <w:p w14:paraId="5F82BC6D">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1.采购标的的数量：</w:t>
      </w:r>
    </w:p>
    <w:tbl>
      <w:tblPr>
        <w:tblStyle w:val="27"/>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2389"/>
        <w:gridCol w:w="2561"/>
        <w:gridCol w:w="2539"/>
      </w:tblGrid>
      <w:tr w14:paraId="123A4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1760" w:type="dxa"/>
            <w:vAlign w:val="center"/>
          </w:tcPr>
          <w:p w14:paraId="3F4F1A74">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序号</w:t>
            </w:r>
          </w:p>
        </w:tc>
        <w:tc>
          <w:tcPr>
            <w:tcW w:w="2389" w:type="dxa"/>
            <w:vAlign w:val="center"/>
          </w:tcPr>
          <w:p w14:paraId="4CF0643A">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涉及耗材种类</w:t>
            </w:r>
          </w:p>
        </w:tc>
        <w:tc>
          <w:tcPr>
            <w:tcW w:w="2561" w:type="dxa"/>
            <w:vAlign w:val="center"/>
          </w:tcPr>
          <w:p w14:paraId="0F4CD88C">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数量、规格或要求</w:t>
            </w:r>
          </w:p>
        </w:tc>
        <w:tc>
          <w:tcPr>
            <w:tcW w:w="2539" w:type="dxa"/>
            <w:vAlign w:val="center"/>
          </w:tcPr>
          <w:p w14:paraId="7444A5DE">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最高限价（万元）</w:t>
            </w:r>
          </w:p>
        </w:tc>
      </w:tr>
      <w:tr w14:paraId="2A13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760" w:type="dxa"/>
            <w:vAlign w:val="center"/>
          </w:tcPr>
          <w:p w14:paraId="0EE5E6EB">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w:t>
            </w:r>
          </w:p>
        </w:tc>
        <w:tc>
          <w:tcPr>
            <w:tcW w:w="2389" w:type="dxa"/>
            <w:vAlign w:val="center"/>
          </w:tcPr>
          <w:p w14:paraId="45928EBE">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普通耗材</w:t>
            </w:r>
          </w:p>
        </w:tc>
        <w:tc>
          <w:tcPr>
            <w:tcW w:w="2561" w:type="dxa"/>
            <w:vAlign w:val="center"/>
          </w:tcPr>
          <w:p w14:paraId="5E516E9A">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详见采购清单</w:t>
            </w:r>
          </w:p>
        </w:tc>
        <w:tc>
          <w:tcPr>
            <w:tcW w:w="2539" w:type="dxa"/>
            <w:vAlign w:val="center"/>
          </w:tcPr>
          <w:p w14:paraId="61E997DE">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lang w:eastAsia="zh-CN"/>
              </w:rPr>
              <w:t>336.641635</w:t>
            </w:r>
          </w:p>
        </w:tc>
      </w:tr>
      <w:tr w14:paraId="5C92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710" w:type="dxa"/>
            <w:gridSpan w:val="3"/>
            <w:vAlign w:val="center"/>
          </w:tcPr>
          <w:p w14:paraId="30EA1FB9">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合计</w:t>
            </w:r>
          </w:p>
        </w:tc>
        <w:tc>
          <w:tcPr>
            <w:tcW w:w="2539" w:type="dxa"/>
            <w:vAlign w:val="center"/>
          </w:tcPr>
          <w:p w14:paraId="2309F083">
            <w:pPr>
              <w:keepNext w:val="0"/>
              <w:keepLines w:val="0"/>
              <w:pageBreakBefore w:val="0"/>
              <w:widowControl w:val="0"/>
              <w:kinsoku/>
              <w:wordWrap/>
              <w:overflowPunct/>
              <w:topLinePunct w:val="0"/>
              <w:autoSpaceDE/>
              <w:bidi w:val="0"/>
              <w:adjustRightInd/>
              <w:snapToGrid w:val="0"/>
              <w:spacing w:beforeAutospacing="0" w:afterAutospacing="0" w:line="360" w:lineRule="auto"/>
              <w:jc w:val="center"/>
              <w:textAlignment w:val="auto"/>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lang w:eastAsia="zh-CN"/>
              </w:rPr>
              <w:t>336.641635</w:t>
            </w:r>
          </w:p>
        </w:tc>
      </w:tr>
    </w:tbl>
    <w:p w14:paraId="05829CB9">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具体耗材名称、规格或要求、数量及单价限价详见本部分附表。</w:t>
      </w:r>
    </w:p>
    <w:p w14:paraId="0BB05BCD">
      <w:pPr>
        <w:keepNext w:val="0"/>
        <w:keepLines w:val="0"/>
        <w:pageBreakBefore w:val="0"/>
        <w:widowControl w:val="0"/>
        <w:numPr>
          <w:ilvl w:val="0"/>
          <w:numId w:val="0"/>
        </w:numPr>
        <w:kinsoku/>
        <w:wordWrap/>
        <w:overflowPunct/>
        <w:topLinePunct w:val="0"/>
        <w:autoSpaceDE/>
        <w:autoSpaceDN w:val="0"/>
        <w:bidi w:val="0"/>
        <w:adjustRightInd/>
        <w:snapToGrid w:val="0"/>
        <w:spacing w:beforeAutospacing="0" w:afterAutospacing="0" w:line="360" w:lineRule="auto"/>
        <w:ind w:leftChars="0"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2.供应配送时限要求</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eastAsia="宋体" w:cs="宋体"/>
          <w:color w:val="auto"/>
          <w:sz w:val="24"/>
          <w:szCs w:val="24"/>
          <w:highlight w:val="none"/>
          <w:lang w:val="en-US" w:eastAsia="zh-CN"/>
        </w:rPr>
        <w:t>接到医院</w:t>
      </w:r>
      <w:r>
        <w:rPr>
          <w:rFonts w:hint="eastAsia" w:ascii="宋体" w:hAnsi="宋体" w:cs="宋体"/>
          <w:color w:val="auto"/>
          <w:sz w:val="24"/>
          <w:szCs w:val="24"/>
          <w:highlight w:val="none"/>
          <w:lang w:val="en-US" w:eastAsia="zh-CN"/>
        </w:rPr>
        <w:t>配送</w:t>
      </w:r>
      <w:r>
        <w:rPr>
          <w:rFonts w:hint="eastAsia" w:ascii="宋体" w:hAnsi="宋体" w:eastAsia="宋体" w:cs="宋体"/>
          <w:color w:val="auto"/>
          <w:sz w:val="24"/>
          <w:szCs w:val="24"/>
          <w:highlight w:val="none"/>
          <w:lang w:val="en-US" w:eastAsia="zh-CN"/>
        </w:rPr>
        <w:t>需求后，供应商应在</w:t>
      </w:r>
      <w:r>
        <w:rPr>
          <w:rFonts w:hint="eastAsia" w:ascii="宋体" w:hAnsi="宋体" w:cs="宋体"/>
          <w:color w:val="auto"/>
          <w:sz w:val="24"/>
          <w:szCs w:val="24"/>
          <w:highlight w:val="none"/>
          <w:lang w:val="en-US" w:eastAsia="zh-CN"/>
        </w:rPr>
        <w:t>5个工作日内</w:t>
      </w:r>
      <w:r>
        <w:rPr>
          <w:rFonts w:hint="eastAsia" w:ascii="宋体" w:hAnsi="宋体" w:eastAsia="宋体" w:cs="宋体"/>
          <w:color w:val="auto"/>
          <w:sz w:val="24"/>
          <w:szCs w:val="24"/>
          <w:highlight w:val="none"/>
          <w:lang w:val="en-US" w:eastAsia="zh-CN"/>
        </w:rPr>
        <w:t>完成所</w:t>
      </w:r>
      <w:r>
        <w:rPr>
          <w:rFonts w:hint="eastAsia" w:ascii="宋体" w:hAnsi="宋体" w:cs="宋体"/>
          <w:color w:val="auto"/>
          <w:sz w:val="24"/>
          <w:szCs w:val="24"/>
          <w:highlight w:val="none"/>
          <w:lang w:val="en-US" w:eastAsia="zh-CN"/>
        </w:rPr>
        <w:t>需</w:t>
      </w:r>
      <w:r>
        <w:rPr>
          <w:rFonts w:hint="eastAsia" w:ascii="宋体" w:hAnsi="宋体" w:eastAsia="宋体" w:cs="宋体"/>
          <w:color w:val="auto"/>
          <w:sz w:val="24"/>
          <w:szCs w:val="24"/>
          <w:highlight w:val="none"/>
          <w:lang w:val="en-US" w:eastAsia="zh-CN"/>
        </w:rPr>
        <w:t>医用耗材的供应配送工作，</w:t>
      </w:r>
      <w:r>
        <w:rPr>
          <w:rFonts w:hint="eastAsia" w:ascii="宋体" w:hAnsi="宋体" w:cs="宋体"/>
          <w:color w:val="auto"/>
          <w:sz w:val="24"/>
          <w:szCs w:val="24"/>
          <w:highlight w:val="none"/>
          <w:lang w:val="en-US" w:eastAsia="zh-CN"/>
        </w:rPr>
        <w:t>紧急</w:t>
      </w:r>
      <w:r>
        <w:rPr>
          <w:rFonts w:hint="eastAsia" w:ascii="宋体" w:hAnsi="宋体" w:cs="宋体"/>
          <w:color w:val="000000" w:themeColor="text1"/>
          <w:sz w:val="24"/>
          <w:szCs w:val="24"/>
          <w:highlight w:val="none"/>
          <w:lang w:val="en-US" w:eastAsia="zh-CN"/>
          <w14:textFill>
            <w14:solidFill>
              <w14:schemeClr w14:val="tx1"/>
            </w14:solidFill>
          </w14:textFill>
        </w:rPr>
        <w:t>情况下</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（含法定节假日、休息日）</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耗材供应配送时间不得超过</w:t>
      </w:r>
      <w:r>
        <w:rPr>
          <w:rFonts w:hint="eastAsia" w:ascii="宋体" w:hAnsi="宋体" w:cs="宋体"/>
          <w:color w:val="000000" w:themeColor="text1"/>
          <w:sz w:val="24"/>
          <w:szCs w:val="24"/>
          <w:highlight w:val="none"/>
          <w:lang w:val="en-US" w:eastAsia="zh-CN"/>
          <w14:textFill>
            <w14:solidFill>
              <w14:schemeClr w14:val="tx1"/>
            </w14:solidFill>
          </w14:textFill>
        </w:rPr>
        <w:t>24小时</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，确保临床使用需求</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0245BD5E">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3.交货地点：医共体各成员单位或医院指定的其他地点。</w:t>
      </w:r>
    </w:p>
    <w:p w14:paraId="35943C0C">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（五）采购标的需满足的服务标准、期限、效率等要求:</w:t>
      </w:r>
    </w:p>
    <w:p w14:paraId="7950DC67">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交货要求</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须按医院提供的耗材供应配送需求清单分批次进行交货。</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w:t>
      </w:r>
      <w:r>
        <w:rPr>
          <w:rFonts w:hint="eastAsia" w:ascii="宋体" w:hAnsi="宋体" w:eastAsia="宋体" w:cs="宋体"/>
          <w:color w:val="auto"/>
          <w:kern w:val="0"/>
          <w:sz w:val="24"/>
          <w:szCs w:val="24"/>
          <w:highlight w:val="none"/>
          <w:lang w:val="en-US" w:eastAsia="zh-CN"/>
        </w:rPr>
        <w:t>自行踏勘各医院所需耗材的交货地点，充分了解医院的运距、路况等，依据所签订的供应配送合同按时、按质、按量完成所有耗材的采购、运输、交货工作，保证所需耗材均能满足医院使用要求，</w:t>
      </w:r>
      <w:r>
        <w:rPr>
          <w:rFonts w:hint="eastAsia" w:ascii="宋体" w:hAnsi="宋体" w:cs="宋体"/>
          <w:color w:val="auto"/>
          <w:kern w:val="0"/>
          <w:sz w:val="24"/>
          <w:szCs w:val="24"/>
          <w:highlight w:val="none"/>
          <w:lang w:val="en-US" w:eastAsia="zh-CN"/>
        </w:rPr>
        <w:t>供应</w:t>
      </w:r>
      <w:r>
        <w:rPr>
          <w:rFonts w:hint="eastAsia" w:ascii="宋体" w:hAnsi="宋体" w:eastAsia="宋体" w:cs="宋体"/>
          <w:color w:val="auto"/>
          <w:kern w:val="0"/>
          <w:sz w:val="24"/>
          <w:szCs w:val="24"/>
          <w:highlight w:val="none"/>
          <w:lang w:val="en-US" w:eastAsia="zh-CN"/>
        </w:rPr>
        <w:t>配送</w:t>
      </w:r>
      <w:r>
        <w:rPr>
          <w:rFonts w:hint="eastAsia" w:ascii="宋体" w:hAnsi="宋体" w:cs="宋体"/>
          <w:color w:val="auto"/>
          <w:kern w:val="0"/>
          <w:sz w:val="24"/>
          <w:szCs w:val="24"/>
          <w:highlight w:val="none"/>
          <w:lang w:val="en-US" w:eastAsia="zh-CN"/>
        </w:rPr>
        <w:t>中</w:t>
      </w:r>
      <w:r>
        <w:rPr>
          <w:rFonts w:hint="eastAsia" w:ascii="宋体" w:hAnsi="宋体" w:eastAsia="宋体" w:cs="宋体"/>
          <w:color w:val="auto"/>
          <w:kern w:val="0"/>
          <w:sz w:val="24"/>
          <w:szCs w:val="24"/>
          <w:highlight w:val="none"/>
          <w:lang w:val="en-US" w:eastAsia="zh-CN"/>
        </w:rPr>
        <w:t>所产生的费用及运输途中的损耗由供应商</w:t>
      </w:r>
      <w:r>
        <w:rPr>
          <w:rFonts w:hint="eastAsia" w:ascii="宋体" w:hAnsi="宋体" w:cs="宋体"/>
          <w:color w:val="auto"/>
          <w:kern w:val="0"/>
          <w:sz w:val="24"/>
          <w:szCs w:val="24"/>
          <w:highlight w:val="none"/>
          <w:lang w:val="en-US" w:eastAsia="zh-CN"/>
        </w:rPr>
        <w:t>承担。</w:t>
      </w:r>
      <w:r>
        <w:rPr>
          <w:rFonts w:hint="eastAsia" w:ascii="宋体" w:hAnsi="宋体" w:eastAsia="宋体" w:cs="宋体"/>
          <w:color w:val="auto"/>
          <w:kern w:val="0"/>
          <w:sz w:val="24"/>
          <w:szCs w:val="24"/>
          <w:highlight w:val="none"/>
          <w:lang w:val="en-US" w:eastAsia="zh-CN"/>
        </w:rPr>
        <w:t>如</w:t>
      </w:r>
      <w:r>
        <w:rPr>
          <w:rFonts w:hint="eastAsia" w:ascii="宋体" w:hAnsi="宋体" w:cs="宋体"/>
          <w:color w:val="auto"/>
          <w:kern w:val="0"/>
          <w:sz w:val="24"/>
          <w:szCs w:val="24"/>
          <w:highlight w:val="none"/>
          <w:lang w:val="en-US" w:eastAsia="zh-CN"/>
        </w:rPr>
        <w:t>所供</w:t>
      </w:r>
      <w:r>
        <w:rPr>
          <w:rFonts w:hint="eastAsia" w:ascii="宋体" w:hAnsi="宋体" w:eastAsia="宋体" w:cs="宋体"/>
          <w:color w:val="auto"/>
          <w:kern w:val="0"/>
          <w:sz w:val="24"/>
          <w:szCs w:val="24"/>
          <w:highlight w:val="none"/>
          <w:lang w:val="en-US" w:eastAsia="zh-CN"/>
        </w:rPr>
        <w:t>医用耗材与供应配送合同要求不符，供应商须无条件更换，并承担由此产生的相关费用。</w:t>
      </w:r>
    </w:p>
    <w:p w14:paraId="2740F2E6">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（六）采购标的的验收标准：</w:t>
      </w:r>
    </w:p>
    <w:p w14:paraId="31F5091C">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2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auto"/>
          <w:kern w:val="0"/>
          <w:sz w:val="24"/>
          <w:szCs w:val="24"/>
          <w:highlight w:val="none"/>
          <w:lang w:val="en-US" w:eastAsia="zh-CN"/>
        </w:rPr>
        <w:t>1.医院应在</w:t>
      </w:r>
      <w:r>
        <w:rPr>
          <w:rFonts w:hint="eastAsia" w:ascii="宋体" w:hAnsi="宋体" w:eastAsia="宋体" w:cs="宋体"/>
          <w:color w:val="auto"/>
          <w:kern w:val="0"/>
          <w:sz w:val="24"/>
          <w:szCs w:val="24"/>
          <w:highlight w:val="none"/>
          <w:lang w:eastAsia="zh-CN"/>
        </w:rPr>
        <w:t>收到</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eastAsia="zh-CN"/>
        </w:rPr>
        <w:t>交付耗材</w:t>
      </w:r>
      <w:r>
        <w:rPr>
          <w:rFonts w:hint="eastAsia" w:ascii="宋体" w:hAnsi="宋体" w:eastAsia="宋体" w:cs="宋体"/>
          <w:color w:val="auto"/>
          <w:kern w:val="0"/>
          <w:sz w:val="24"/>
          <w:szCs w:val="24"/>
          <w:highlight w:val="none"/>
          <w:lang w:val="en-US" w:eastAsia="zh-CN"/>
        </w:rPr>
        <w:t>后2日内进行验收，由双方验收人员</w:t>
      </w:r>
      <w:r>
        <w:rPr>
          <w:rFonts w:hint="eastAsia" w:ascii="宋体" w:hAnsi="宋体" w:eastAsia="宋体" w:cs="宋体"/>
          <w:color w:val="auto"/>
          <w:kern w:val="0"/>
          <w:sz w:val="24"/>
          <w:szCs w:val="24"/>
          <w:highlight w:val="none"/>
          <w:lang w:eastAsia="zh-CN"/>
        </w:rPr>
        <w:t>确认耗材的名称、规格、数量以及外观等情况，</w:t>
      </w:r>
      <w:r>
        <w:rPr>
          <w:rFonts w:hint="eastAsia" w:ascii="宋体" w:hAnsi="宋体" w:eastAsia="宋体" w:cs="宋体"/>
          <w:color w:val="auto"/>
          <w:kern w:val="0"/>
          <w:sz w:val="24"/>
          <w:szCs w:val="24"/>
          <w:highlight w:val="none"/>
          <w:lang w:val="en-US" w:eastAsia="zh-CN"/>
        </w:rPr>
        <w:t>所供耗材与供应配送合同、配送清单一致的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双方验收人员在验收单据上签字确认，不一致的应当场通知供应商进行更换，并在验收单据中进行说明</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采购人（或医院）在</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验收</w:t>
      </w:r>
      <w:r>
        <w:rPr>
          <w:rFonts w:hint="eastAsia" w:ascii="宋体" w:hAnsi="宋体" w:cs="宋体"/>
          <w:color w:val="000000" w:themeColor="text1"/>
          <w:kern w:val="0"/>
          <w:sz w:val="24"/>
          <w:szCs w:val="24"/>
          <w:highlight w:val="none"/>
          <w:lang w:val="en-US" w:eastAsia="zh-CN"/>
          <w14:textFill>
            <w14:solidFill>
              <w14:schemeClr w14:val="tx1"/>
            </w14:solidFill>
          </w14:textFill>
        </w:rPr>
        <w:t>单据</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签字确认，不视为</w:t>
      </w:r>
      <w:r>
        <w:rPr>
          <w:rFonts w:hint="eastAsia" w:ascii="宋体" w:hAnsi="宋体" w:cs="宋体"/>
          <w:color w:val="000000" w:themeColor="text1"/>
          <w:kern w:val="0"/>
          <w:sz w:val="24"/>
          <w:szCs w:val="24"/>
          <w:highlight w:val="none"/>
          <w:lang w:val="en-US" w:eastAsia="zh-CN"/>
          <w14:textFill>
            <w14:solidFill>
              <w14:schemeClr w14:val="tx1"/>
            </w14:solidFill>
          </w14:textFill>
        </w:rPr>
        <w:t>采购人（或医院）</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对货物内在质量的认可，</w:t>
      </w:r>
      <w:r>
        <w:rPr>
          <w:rFonts w:hint="eastAsia" w:ascii="宋体" w:hAnsi="宋体" w:cs="宋体"/>
          <w:color w:val="000000" w:themeColor="text1"/>
          <w:kern w:val="0"/>
          <w:sz w:val="24"/>
          <w:szCs w:val="24"/>
          <w:highlight w:val="none"/>
          <w:lang w:val="en-US" w:eastAsia="zh-CN"/>
          <w14:textFill>
            <w14:solidFill>
              <w14:schemeClr w14:val="tx1"/>
            </w14:solidFill>
          </w14:textFill>
        </w:rPr>
        <w:t>采购人有权在耗材整个保质期内就内在质量问题向供应商主张权利，</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如后续抽检、送检或实际使用过程中发现货物存在质量问题的，</w:t>
      </w:r>
      <w:r>
        <w:rPr>
          <w:rFonts w:hint="eastAsia" w:ascii="宋体" w:hAnsi="宋体" w:cs="宋体"/>
          <w:color w:val="000000" w:themeColor="text1"/>
          <w:kern w:val="0"/>
          <w:sz w:val="24"/>
          <w:szCs w:val="24"/>
          <w:highlight w:val="none"/>
          <w:lang w:val="en-US" w:eastAsia="zh-CN"/>
          <w14:textFill>
            <w14:solidFill>
              <w14:schemeClr w14:val="tx1"/>
            </w14:solidFill>
          </w14:textFill>
        </w:rPr>
        <w:t>采购人（或医院）</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仍有权要求</w:t>
      </w:r>
      <w:r>
        <w:rPr>
          <w:rFonts w:hint="eastAsia" w:ascii="宋体" w:hAnsi="宋体" w:cs="宋体"/>
          <w:color w:val="000000" w:themeColor="text1"/>
          <w:kern w:val="0"/>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退换货并承担相应违约责任</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14:paraId="03069F1C">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2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验收时，</w:t>
      </w:r>
      <w:r>
        <w:rPr>
          <w:rFonts w:hint="eastAsia" w:ascii="宋体" w:hAnsi="宋体" w:eastAsia="宋体" w:cs="宋体"/>
          <w:color w:val="auto"/>
          <w:kern w:val="0"/>
          <w:sz w:val="24"/>
          <w:szCs w:val="24"/>
          <w:highlight w:val="none"/>
          <w:lang w:val="en-US" w:eastAsia="zh-CN"/>
        </w:rPr>
        <w:t>医院</w:t>
      </w:r>
      <w:r>
        <w:rPr>
          <w:rFonts w:hint="eastAsia" w:ascii="宋体" w:hAnsi="宋体" w:eastAsia="宋体" w:cs="宋体"/>
          <w:color w:val="auto"/>
          <w:kern w:val="0"/>
          <w:sz w:val="24"/>
          <w:szCs w:val="24"/>
          <w:highlight w:val="none"/>
          <w:lang w:eastAsia="zh-CN"/>
        </w:rPr>
        <w:t>有权当面拒收破损或</w:t>
      </w:r>
      <w:r>
        <w:rPr>
          <w:rFonts w:hint="eastAsia" w:ascii="宋体" w:hAnsi="宋体" w:eastAsia="宋体" w:cs="宋体"/>
          <w:color w:val="auto"/>
          <w:kern w:val="0"/>
          <w:sz w:val="24"/>
          <w:szCs w:val="24"/>
          <w:highlight w:val="none"/>
          <w:lang w:val="en-US" w:eastAsia="zh-CN"/>
        </w:rPr>
        <w:t>不符合供应配送合同约定的</w:t>
      </w:r>
      <w:r>
        <w:rPr>
          <w:rFonts w:hint="eastAsia" w:ascii="宋体" w:hAnsi="宋体" w:eastAsia="宋体" w:cs="宋体"/>
          <w:color w:val="auto"/>
          <w:kern w:val="0"/>
          <w:sz w:val="24"/>
          <w:szCs w:val="24"/>
          <w:highlight w:val="none"/>
          <w:lang w:eastAsia="zh-CN"/>
        </w:rPr>
        <w:t>耗材，</w:t>
      </w:r>
      <w:r>
        <w:rPr>
          <w:rFonts w:hint="eastAsia" w:ascii="宋体" w:hAnsi="宋体" w:eastAsia="宋体" w:cs="宋体"/>
          <w:color w:val="auto"/>
          <w:kern w:val="0"/>
          <w:sz w:val="24"/>
          <w:szCs w:val="24"/>
          <w:highlight w:val="none"/>
          <w:lang w:val="en-US" w:eastAsia="zh-CN"/>
        </w:rPr>
        <w:t>并有权要求供应商</w:t>
      </w:r>
      <w:r>
        <w:rPr>
          <w:rFonts w:hint="eastAsia" w:ascii="宋体" w:hAnsi="宋体" w:cs="宋体"/>
          <w:color w:val="auto"/>
          <w:kern w:val="0"/>
          <w:sz w:val="24"/>
          <w:szCs w:val="24"/>
          <w:highlight w:val="none"/>
          <w:lang w:val="en-US" w:eastAsia="zh-CN"/>
        </w:rPr>
        <w:t>进行</w:t>
      </w:r>
      <w:r>
        <w:rPr>
          <w:rFonts w:hint="eastAsia" w:ascii="宋体" w:hAnsi="宋体" w:eastAsia="宋体" w:cs="宋体"/>
          <w:color w:val="auto"/>
          <w:kern w:val="0"/>
          <w:sz w:val="24"/>
          <w:szCs w:val="24"/>
          <w:highlight w:val="none"/>
          <w:lang w:val="en-US" w:eastAsia="zh-CN"/>
        </w:rPr>
        <w:t>更换</w:t>
      </w:r>
      <w:r>
        <w:rPr>
          <w:rFonts w:hint="eastAsia" w:ascii="宋体" w:hAnsi="宋体" w:eastAsia="宋体" w:cs="宋体"/>
          <w:color w:val="auto"/>
          <w:kern w:val="0"/>
          <w:sz w:val="24"/>
          <w:szCs w:val="24"/>
          <w:highlight w:val="none"/>
          <w:lang w:eastAsia="zh-CN"/>
        </w:rPr>
        <w:t>。</w:t>
      </w:r>
    </w:p>
    <w:p w14:paraId="0FEEDEDA">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2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3.供应商所供应耗材的有</w:t>
      </w:r>
      <w:r>
        <w:rPr>
          <w:rFonts w:hint="eastAsia" w:ascii="宋体" w:hAnsi="宋体" w:eastAsia="宋体" w:cs="宋体"/>
          <w:color w:val="auto"/>
          <w:kern w:val="0"/>
          <w:sz w:val="24"/>
          <w:szCs w:val="24"/>
          <w:highlight w:val="none"/>
          <w:lang w:eastAsia="zh-CN"/>
        </w:rPr>
        <w:t>效期低于</w:t>
      </w:r>
      <w:r>
        <w:rPr>
          <w:rFonts w:hint="eastAsia" w:ascii="宋体" w:hAnsi="宋体" w:eastAsia="宋体" w:cs="宋体"/>
          <w:color w:val="auto"/>
          <w:kern w:val="0"/>
          <w:sz w:val="24"/>
          <w:szCs w:val="24"/>
          <w:highlight w:val="none"/>
          <w:lang w:val="en-US" w:eastAsia="zh-CN"/>
        </w:rPr>
        <w:t>该耗材</w:t>
      </w:r>
      <w:r>
        <w:rPr>
          <w:rFonts w:hint="eastAsia" w:ascii="宋体" w:hAnsi="宋体" w:eastAsia="宋体" w:cs="宋体"/>
          <w:color w:val="auto"/>
          <w:kern w:val="0"/>
          <w:sz w:val="24"/>
          <w:szCs w:val="24"/>
          <w:highlight w:val="none"/>
          <w:lang w:eastAsia="zh-CN"/>
        </w:rPr>
        <w:t>额定保质期的四分之三的耗材，</w:t>
      </w:r>
      <w:r>
        <w:rPr>
          <w:rFonts w:hint="eastAsia" w:ascii="宋体" w:hAnsi="宋体" w:eastAsia="宋体" w:cs="宋体"/>
          <w:color w:val="auto"/>
          <w:kern w:val="0"/>
          <w:sz w:val="24"/>
          <w:szCs w:val="24"/>
          <w:highlight w:val="none"/>
          <w:lang w:val="en-US" w:eastAsia="zh-CN"/>
        </w:rPr>
        <w:t>医院应</w:t>
      </w:r>
      <w:r>
        <w:rPr>
          <w:rFonts w:hint="eastAsia" w:ascii="宋体" w:hAnsi="宋体" w:eastAsia="宋体" w:cs="宋体"/>
          <w:color w:val="auto"/>
          <w:kern w:val="0"/>
          <w:sz w:val="24"/>
          <w:szCs w:val="24"/>
          <w:highlight w:val="none"/>
          <w:lang w:eastAsia="zh-CN"/>
        </w:rPr>
        <w:t>拒收，</w:t>
      </w:r>
      <w:r>
        <w:rPr>
          <w:rFonts w:hint="eastAsia" w:ascii="宋体" w:hAnsi="宋体" w:eastAsia="宋体" w:cs="宋体"/>
          <w:color w:val="auto"/>
          <w:kern w:val="0"/>
          <w:sz w:val="24"/>
          <w:szCs w:val="24"/>
          <w:highlight w:val="none"/>
          <w:lang w:val="en-US" w:eastAsia="zh-CN"/>
        </w:rPr>
        <w:t>并有权要求供应商</w:t>
      </w:r>
      <w:r>
        <w:rPr>
          <w:rFonts w:hint="eastAsia" w:ascii="宋体" w:hAnsi="宋体" w:cs="宋体"/>
          <w:color w:val="auto"/>
          <w:kern w:val="0"/>
          <w:sz w:val="24"/>
          <w:szCs w:val="24"/>
          <w:highlight w:val="none"/>
          <w:lang w:val="en-US" w:eastAsia="zh-CN"/>
        </w:rPr>
        <w:t>进行</w:t>
      </w:r>
      <w:r>
        <w:rPr>
          <w:rFonts w:hint="eastAsia" w:ascii="宋体" w:hAnsi="宋体" w:eastAsia="宋体" w:cs="宋体"/>
          <w:color w:val="auto"/>
          <w:kern w:val="0"/>
          <w:sz w:val="24"/>
          <w:szCs w:val="24"/>
          <w:highlight w:val="none"/>
          <w:lang w:val="en-US" w:eastAsia="zh-CN"/>
        </w:rPr>
        <w:t>更换</w:t>
      </w:r>
      <w:r>
        <w:rPr>
          <w:rFonts w:hint="eastAsia" w:ascii="宋体" w:hAnsi="宋体" w:eastAsia="宋体" w:cs="宋体"/>
          <w:color w:val="auto"/>
          <w:kern w:val="0"/>
          <w:sz w:val="24"/>
          <w:szCs w:val="24"/>
          <w:highlight w:val="none"/>
          <w:lang w:eastAsia="zh-CN"/>
        </w:rPr>
        <w:t>。</w:t>
      </w:r>
    </w:p>
    <w:p w14:paraId="1322FDA1">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2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4.医院</w:t>
      </w:r>
      <w:r>
        <w:rPr>
          <w:rFonts w:hint="eastAsia" w:ascii="宋体" w:hAnsi="宋体" w:eastAsia="宋体" w:cs="宋体"/>
          <w:color w:val="auto"/>
          <w:kern w:val="0"/>
          <w:sz w:val="24"/>
          <w:szCs w:val="24"/>
          <w:highlight w:val="none"/>
          <w:lang w:eastAsia="zh-CN"/>
        </w:rPr>
        <w:t>或上级部门有权定期不定期抽查（抽检）</w:t>
      </w:r>
      <w:r>
        <w:rPr>
          <w:rFonts w:hint="eastAsia" w:ascii="宋体" w:hAnsi="宋体" w:eastAsia="宋体" w:cs="宋体"/>
          <w:color w:val="auto"/>
          <w:kern w:val="0"/>
          <w:sz w:val="24"/>
          <w:szCs w:val="24"/>
          <w:highlight w:val="none"/>
          <w:lang w:val="en-US" w:eastAsia="zh-CN"/>
        </w:rPr>
        <w:t>供应商供应配送</w:t>
      </w:r>
      <w:r>
        <w:rPr>
          <w:rFonts w:hint="eastAsia" w:ascii="宋体" w:hAnsi="宋体" w:eastAsia="宋体" w:cs="宋体"/>
          <w:color w:val="auto"/>
          <w:kern w:val="0"/>
          <w:sz w:val="24"/>
          <w:szCs w:val="24"/>
          <w:highlight w:val="none"/>
          <w:lang w:eastAsia="zh-CN"/>
        </w:rPr>
        <w:t>的耗材，若发现耗材质量不达标</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医院</w:t>
      </w:r>
      <w:r>
        <w:rPr>
          <w:rFonts w:hint="eastAsia" w:ascii="宋体" w:hAnsi="宋体" w:eastAsia="宋体" w:cs="宋体"/>
          <w:color w:val="auto"/>
          <w:kern w:val="0"/>
          <w:sz w:val="24"/>
          <w:szCs w:val="24"/>
          <w:highlight w:val="none"/>
          <w:lang w:eastAsia="zh-CN"/>
        </w:rPr>
        <w:t>有权退货，</w:t>
      </w:r>
      <w:r>
        <w:rPr>
          <w:rFonts w:hint="eastAsia" w:ascii="宋体" w:hAnsi="宋体" w:eastAsia="宋体" w:cs="宋体"/>
          <w:color w:val="auto"/>
          <w:kern w:val="0"/>
          <w:sz w:val="24"/>
          <w:szCs w:val="24"/>
          <w:highlight w:val="none"/>
          <w:lang w:val="en-US" w:eastAsia="zh-CN"/>
        </w:rPr>
        <w:t>由供应商进行更换，所造成的损失及责任由供应商承担。</w:t>
      </w:r>
    </w:p>
    <w:p w14:paraId="331FF3DD">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2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kern w:val="0"/>
          <w:sz w:val="24"/>
          <w:szCs w:val="24"/>
          <w:highlight w:val="none"/>
          <w:lang w:val="en-US" w:eastAsia="zh-CN"/>
        </w:rPr>
        <w:t>5.因供应商所供应配送</w:t>
      </w:r>
      <w:r>
        <w:rPr>
          <w:rFonts w:hint="eastAsia" w:ascii="宋体" w:hAnsi="宋体" w:eastAsia="宋体" w:cs="宋体"/>
          <w:color w:val="auto"/>
          <w:kern w:val="0"/>
          <w:sz w:val="24"/>
          <w:szCs w:val="24"/>
          <w:highlight w:val="none"/>
          <w:lang w:eastAsia="zh-CN"/>
        </w:rPr>
        <w:t>的耗材质量问题引起医疗纠纷</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eastAsia="zh-CN"/>
        </w:rPr>
        <w:t>应承担相应的赔偿责任。</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包括但不限于甲方向患方赔付的费用、相关维权支出、行政处罚金额等医院因此产生的全部损失。因供应商供应耗材质量问题引发医疗纠纷的，供应商应在责任确定后3个工作日内全额赔付采购人全部损失，逾期赔付的，采购人有权直接从应付供应商货款或履约保证金中扣除相应款项，不足部分仍有权向供应商追偿。</w:t>
      </w:r>
    </w:p>
    <w:p w14:paraId="58F84715">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（七）采购标的的其他技术、服务等要求：</w:t>
      </w:r>
    </w:p>
    <w:p w14:paraId="7EB5F41F">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宋体" w:hAnsi="宋体" w:cs="宋体"/>
          <w:color w:val="auto"/>
          <w:kern w:val="0"/>
          <w:sz w:val="24"/>
          <w:szCs w:val="24"/>
          <w:highlight w:val="none"/>
          <w:lang w:val="en-US" w:eastAsia="zh-CN"/>
        </w:rPr>
        <w:t>合同履行过程中，涉及</w:t>
      </w:r>
      <w:r>
        <w:rPr>
          <w:rFonts w:hint="eastAsia" w:ascii="宋体" w:hAnsi="宋体" w:eastAsia="宋体" w:cs="宋体"/>
          <w:color w:val="auto"/>
          <w:kern w:val="0"/>
          <w:sz w:val="24"/>
          <w:szCs w:val="24"/>
          <w:highlight w:val="none"/>
          <w:lang w:val="en-US" w:eastAsia="zh-CN"/>
        </w:rPr>
        <w:t>集采目录</w:t>
      </w:r>
      <w:r>
        <w:rPr>
          <w:rFonts w:hint="eastAsia" w:ascii="宋体" w:hAnsi="宋体" w:cs="宋体"/>
          <w:color w:val="auto"/>
          <w:kern w:val="0"/>
          <w:sz w:val="24"/>
          <w:szCs w:val="24"/>
          <w:highlight w:val="none"/>
          <w:lang w:val="en-US" w:eastAsia="zh-CN"/>
        </w:rPr>
        <w:t>的按照</w:t>
      </w:r>
      <w:r>
        <w:rPr>
          <w:rFonts w:hint="eastAsia" w:ascii="宋体" w:hAnsi="宋体" w:eastAsia="宋体" w:cs="宋体"/>
          <w:color w:val="auto"/>
          <w:kern w:val="0"/>
          <w:sz w:val="24"/>
          <w:szCs w:val="24"/>
          <w:highlight w:val="none"/>
          <w:lang w:val="en-US" w:eastAsia="zh-CN"/>
        </w:rPr>
        <w:t>集采目录</w:t>
      </w:r>
      <w:r>
        <w:rPr>
          <w:rFonts w:hint="eastAsia" w:ascii="宋体" w:hAnsi="宋体" w:cs="宋体"/>
          <w:color w:val="auto"/>
          <w:kern w:val="0"/>
          <w:sz w:val="24"/>
          <w:szCs w:val="24"/>
          <w:highlight w:val="none"/>
          <w:lang w:val="en-US" w:eastAsia="zh-CN"/>
        </w:rPr>
        <w:t>价格执行</w:t>
      </w:r>
      <w:r>
        <w:rPr>
          <w:rFonts w:hint="eastAsia" w:asciiTheme="minorEastAsia" w:hAnsiTheme="minorEastAsia" w:eastAsiaTheme="minorEastAsia" w:cstheme="minorEastAsia"/>
          <w:b w:val="0"/>
          <w:bCs w:val="0"/>
          <w:color w:val="auto"/>
          <w:sz w:val="24"/>
          <w:szCs w:val="24"/>
          <w:highlight w:val="none"/>
          <w:lang w:val="en-US" w:eastAsia="zh-CN"/>
        </w:rPr>
        <w:t>。</w:t>
      </w:r>
    </w:p>
    <w:p w14:paraId="1B3A8EE1">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p w14:paraId="01EBB570">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highlight w:val="none"/>
          <w:lang w:val="en-US" w:eastAsia="zh-CN"/>
        </w:rPr>
        <w:t>3.在配送服务中，医用耗材属于临沧市临翔区人民医院的供应商需接受临沧市临翔区人民医院的SPD运营服务（医用物资供应链物流管理），以实现临沧市临翔区人民医院对医用耗材的追溯管理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SPD系统的所有涉及采购人耗材采购量、库存量、临床使用数据、患者相关数据的所有权归采购人所有，供应商仅限将上述数据用于本项目项下的耗材配送服务，不得复制、泄露、提供给第三方，本项目终止后供应商应立即删除所有持有的采购人相关数据。</w:t>
      </w:r>
    </w:p>
    <w:p w14:paraId="6A19FA44">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4.临沧市临翔区医疗卫生共同体成员</w:t>
      </w:r>
    </w:p>
    <w:p w14:paraId="2812F428">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（1）临沧市临翔区人民医院；</w:t>
      </w:r>
    </w:p>
    <w:p w14:paraId="730358C3">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（2）临沧市临翔区妇幼保健院；</w:t>
      </w:r>
    </w:p>
    <w:p w14:paraId="0CF35612">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（3）临沧市临翔区疾病预防控制中心；</w:t>
      </w:r>
    </w:p>
    <w:p w14:paraId="2AA6A11B">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（4）临沧市临翔区凤翔社区卫生服务中心；</w:t>
      </w:r>
    </w:p>
    <w:p w14:paraId="0180B1BE">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（5）临沧市临翔区博尚中心卫生院；</w:t>
      </w:r>
    </w:p>
    <w:p w14:paraId="00870261">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（6）临沧市临翔区马台中心卫生院；</w:t>
      </w:r>
    </w:p>
    <w:p w14:paraId="1C411065">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（7）临沧市临翔区忙畔社区卫生服务中心；</w:t>
      </w:r>
    </w:p>
    <w:p w14:paraId="08AFBA28">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（8）临沧市临翔区平村彝族傣族乡卫生院；</w:t>
      </w:r>
    </w:p>
    <w:p w14:paraId="7EC7AE28">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（9）临沧市临翔区圈内乡卫生院；</w:t>
      </w:r>
    </w:p>
    <w:p w14:paraId="2051D879">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（10）临沧市临翔区蚂蚁堆乡卫生院；</w:t>
      </w:r>
    </w:p>
    <w:p w14:paraId="5D47B936">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（11）临沧市临翔区邦东乡卫生院；</w:t>
      </w:r>
    </w:p>
    <w:p w14:paraId="0AD3F2AA">
      <w:pPr>
        <w:keepNext w:val="0"/>
        <w:keepLines w:val="0"/>
        <w:pageBreakBefore w:val="0"/>
        <w:widowControl w:val="0"/>
        <w:kinsoku/>
        <w:wordWrap/>
        <w:overflowPunct/>
        <w:topLinePunct w:val="0"/>
        <w:autoSpaceDE/>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（12）临沧市临翔区南美拉祜族乡卫生院；</w:t>
      </w:r>
    </w:p>
    <w:p w14:paraId="2187FF48">
      <w:pPr>
        <w:pStyle w:val="2"/>
        <w:keepNext w:val="0"/>
        <w:keepLines w:val="0"/>
        <w:pageBreakBefore w:val="0"/>
        <w:widowControl w:val="0"/>
        <w:shd w:val="clear" w:color="auto" w:fill="auto"/>
        <w:kinsoku/>
        <w:wordWrap/>
        <w:overflowPunct/>
        <w:topLinePunct w:val="0"/>
        <w:autoSpaceDE/>
        <w:bidi w:val="0"/>
        <w:adjustRightInd/>
        <w:snapToGrid w:val="0"/>
        <w:spacing w:beforeAutospacing="0" w:after="0" w:afterAutospacing="0" w:line="360" w:lineRule="auto"/>
        <w:ind w:firstLine="480" w:firstLineChars="200"/>
        <w:textAlignment w:val="auto"/>
        <w:rPr>
          <w:rFonts w:hint="eastAsia"/>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（13）临沧市临翔区章驮中心卫生院。</w:t>
      </w:r>
    </w:p>
    <w:p w14:paraId="1C96A2D8">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764C880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sectPr>
          <w:headerReference r:id="rId8" w:type="default"/>
          <w:footerReference r:id="rId9" w:type="default"/>
          <w:pgSz w:w="11906" w:h="16838"/>
          <w:pgMar w:top="1440" w:right="1080" w:bottom="1440" w:left="1080" w:header="850" w:footer="992" w:gutter="0"/>
          <w:pgNumType w:fmt="decimal"/>
          <w:cols w:space="0" w:num="1"/>
          <w:rtlGutter w:val="0"/>
          <w:docGrid w:type="lines" w:linePitch="327" w:charSpace="0"/>
        </w:sectPr>
      </w:pPr>
    </w:p>
    <w:p w14:paraId="6571DE49">
      <w:pPr>
        <w:pStyle w:val="2"/>
        <w:keepNext w:val="0"/>
        <w:keepLines w:val="0"/>
        <w:pageBreakBefore w:val="0"/>
        <w:widowControl w:val="0"/>
        <w:kinsoku/>
        <w:autoSpaceDE/>
        <w:bidi w:val="0"/>
        <w:jc w:val="both"/>
        <w:rPr>
          <w:rFonts w:hint="eastAsia" w:asciiTheme="minorEastAsia" w:hAnsiTheme="minorEastAsia" w:eastAsiaTheme="minorEastAsia" w:cstheme="minorEastAsia"/>
          <w:b/>
          <w:bCs/>
          <w:color w:val="auto"/>
          <w:sz w:val="24"/>
          <w:szCs w:val="24"/>
          <w:highlight w:val="none"/>
          <w:lang w:val="en-US" w:eastAsia="zh-CN"/>
        </w:rPr>
      </w:pPr>
    </w:p>
    <w:p w14:paraId="4FD7FC65">
      <w:pPr>
        <w:pStyle w:val="2"/>
        <w:keepNext w:val="0"/>
        <w:keepLines w:val="0"/>
        <w:pageBreakBefore w:val="0"/>
        <w:widowControl w:val="0"/>
        <w:kinsoku/>
        <w:autoSpaceDE/>
        <w:bidi w:val="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附件</w:t>
      </w:r>
    </w:p>
    <w:p w14:paraId="438576D9">
      <w:pPr>
        <w:jc w:val="center"/>
        <w:rPr>
          <w:rFonts w:hint="eastAsia" w:asciiTheme="minorEastAsia" w:hAnsiTheme="minorEastAsia" w:eastAsiaTheme="minorEastAsia" w:cstheme="minorEastAsia"/>
          <w:b/>
          <w:bCs w:val="0"/>
          <w:color w:val="auto"/>
          <w:sz w:val="28"/>
          <w:szCs w:val="28"/>
          <w:highlight w:val="none"/>
          <w:u w:val="none"/>
          <w:lang w:val="en-US" w:eastAsia="zh-CN"/>
        </w:rPr>
      </w:pPr>
      <w:r>
        <w:rPr>
          <w:rFonts w:hint="eastAsia" w:asciiTheme="minorEastAsia" w:hAnsiTheme="minorEastAsia" w:eastAsiaTheme="minorEastAsia" w:cstheme="minorEastAsia"/>
          <w:b/>
          <w:bCs w:val="0"/>
          <w:color w:val="auto"/>
          <w:sz w:val="28"/>
          <w:szCs w:val="28"/>
          <w:highlight w:val="none"/>
          <w:u w:val="none"/>
          <w:lang w:val="en-US" w:eastAsia="zh-CN"/>
        </w:rPr>
        <w:t>临沧市临翔区医疗卫生共同体总医院2026年度医用耗材第四标段（普耗）采购项目（二次）采购清单</w:t>
      </w:r>
    </w:p>
    <w:tbl>
      <w:tblPr>
        <w:tblStyle w:val="26"/>
        <w:tblW w:w="141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6"/>
        <w:gridCol w:w="3052"/>
        <w:gridCol w:w="3389"/>
        <w:gridCol w:w="1221"/>
        <w:gridCol w:w="1090"/>
        <w:gridCol w:w="2283"/>
        <w:gridCol w:w="1221"/>
        <w:gridCol w:w="1064"/>
      </w:tblGrid>
      <w:tr w14:paraId="0A3CD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46A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A629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产品（项目）名称</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F0EA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规格（技术参数、性能要求）</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9CD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计量单位</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C0CA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85B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单价最高限价</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CA5DD">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是否接受进口</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1741B">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4E1ED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58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A8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一次性胰岛素泵用输注器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1C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输注器MTI-TZCY76-M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92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54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DA0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EE3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6E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A9A3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AB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B0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蒸汽灭菌指示胶带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F5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24mm*55m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57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8E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4E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7010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B0A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9684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C9D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8A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5%冰醋酸抗菌溶液</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64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120mL/瓶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97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9B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383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00F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22.40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1520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A2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9D3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950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E1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ABS病历夹</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FB3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蓝色*10本</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05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本</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D7A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6D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16.00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44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537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B7D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7F6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2C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III型过氧化氢低温等离子体灭菌过程指示标签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07D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*900片/袋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82B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33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07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225.00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8BE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F28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C52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A8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3DD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B型压力蒸汽灭菌化学指示标签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21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840片/包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1B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38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22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75.60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0DF5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3BB4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AC4E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4F9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6C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压力蒸汽灭菌化学指示标签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A7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铜板纸*900片/盒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0A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D54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1C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198.00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CE9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7FA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9716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BDB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3AF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过氧化氢等离子体灭菌指示包装袋</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0F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200mm*80mm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3F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A4F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CB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788.80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EF5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048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2A9A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74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59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一次性使用中单</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CD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B型 400mm*600mm (独立包装)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104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条</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D1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5470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F1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0.50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80F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68D3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786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5A9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CB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一次性使用乳腺定位丝及其导引针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76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18G*10cmD</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72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4D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789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6FFF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2447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C65C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96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528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一次性使用体外吸引连接管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69F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I型 2.0m*1支</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DF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A4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9843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54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B62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16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30C9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BB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2D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一次性使用内窥镜用套扎器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98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MBLS-6</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D50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EA6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5D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1500.00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5C2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8EAD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2CE1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C0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0D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一次性使用包布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585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A型600*600mm*20条</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2F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条</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57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3000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D1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0.90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D22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1A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1563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EA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6F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一次性使用医用橡胶检查手套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E0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有粉光面 M/S</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D9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付</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8C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120100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89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0.90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5A1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9C0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E50F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42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133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一次性使用医用雾化器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AE4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普通型、气切面罩</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9E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8D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14</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E1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0F4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95B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8616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26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8F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一次性使用吸氧管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66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III型-250mL-小儿双孔</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3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45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620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91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735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EE0C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359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31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19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一次性使用吸氧管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D1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婴幼儿</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3B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50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340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33E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882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02A5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AE52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77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B54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一次性使用吸痰管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4AF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III型(配痰液收集)14F</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F8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54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340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C4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3.80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311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DB6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663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94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CF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一次性使用吸痰管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26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II型 14F *1根</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23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根</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F6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F2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3.80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10C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BEE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442D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38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A3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一次性使用引流导管及附件</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24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57-311522(6Fr-30cm)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E57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14F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A9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1350.00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7A4B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073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24D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4FC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15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一次性使用引流袋</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90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1000ml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76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BD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2692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8A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C77A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41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2BF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EE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A0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一次性使用心电电极</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39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2500/15x20（SEAg-T(绞线系列））24枚/盒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96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枚</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CD0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44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32.00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7397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5C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39D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9FE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34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一次性使用手术洞巾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D7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Ⅱ型 270cm*200cm  1块/袋 无菌</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5A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B0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2850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5E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12.00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66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B4A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888F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817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F9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一次性使用手术洞巾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F1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B型40*60cm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9C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B6C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2000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D7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0.75</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5B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58F1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3452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19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79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一次性使用捆扎止血带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5E7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5*7</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394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3C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E9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63.90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E62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251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62ED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1A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FEE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一次性使用无菌产包</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274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A型 剖 *100包/件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ACB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A09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169</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D4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11.00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1B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7383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60CA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72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50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一次性使用无菌导尿包</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B2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P-2(双腔-16Fr  B式 乳胶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F0F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DE6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1930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4C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13.50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70D5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333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8E83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2C5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DBE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一次性导尿包</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EF8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A型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08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E3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41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424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03F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5799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23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EB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一次性使用无菌手术包</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27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II型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98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BD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3922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DC3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28.70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DBB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FE0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11BC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3E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925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一次性使用无菌注射针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A0E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0.30mmx13mm (30G)、1盒/100支</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4F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1B2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0F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260.00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87B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09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C10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C0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0B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一次性使用无菌注射针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CB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0.7*80 100支/盒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42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12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653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0B9C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582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8E78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51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A6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一次性使用无菌注射针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86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Ⅱ型:0.18mm(34G)*4mm 100支/II型:0.18mm(34G)*1.5mm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6A1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BF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A3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260.00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E56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6B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5991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D8A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46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一次性使用无菌注射针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CCD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G-4  DAS9P32G九针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1B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5F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DC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21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3D0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E0A2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5C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7D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一次性使用无菌皮肤滚针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BA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全规格</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0D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47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145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A9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48.00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27F7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FF5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E614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0AA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41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一次性使用注射笔用针头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06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0.23(32G)*4mm  LB*50支/盒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22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B9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D7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C3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7EA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226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B2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D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一次性使用活检针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8F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(18ga*10cm)/(18ga*15cm)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4D5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E0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44B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617.00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238C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3F8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D496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6C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2B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一次性使用湿化鼻氧管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225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I型-150ml-成人双孔</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66F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709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21366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64A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16.10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1A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B47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02DC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89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1B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一次性使用灭菌橡胶外科手套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A0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有粉/无粉6.5/7/7.5/8</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88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双</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98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64545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DE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1.80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A4C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981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4C27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F1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97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一次性使用电切镜手术电极   （原电切镜手术电极）</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55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DS-I-01</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38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把</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37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BFF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2000.00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78D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D080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B09E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7C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040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一次性使用细胞刷</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15A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20-0812 2.0mm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52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25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DF3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52.50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D2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3D0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7BA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3E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FD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一次性使用细胞刷</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15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MTN-XB-25/120-B</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6B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根</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86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31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50.00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416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D21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6D6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0C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4C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一次性使用缝合换药包</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45F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II型 1号缝合*1个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870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00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1378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FA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3.84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DF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C7A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6B3D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E4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FF3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一次性使用肝素帽</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2C2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B型  50支/盒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F6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C1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1365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81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1.05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2D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89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5446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35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967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一次性使用胆道引流导管套件</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ED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A型*1套</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E24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5D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43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1080.00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F39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D2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BF0A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4A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34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一次性使用袖头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852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II型25*43 150双/包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C6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双</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BC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92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0.35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60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3D9B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11B5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BA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D8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一次性使用负压吸引球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B3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100ML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53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22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462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63E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17.00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51B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D30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DDCF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3F3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87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一次性使用鞋套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D2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I型38cm*17cm*200双/袋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BF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CC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F35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72.00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D132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C6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8F28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6D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A3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一次性医用帽子</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1B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机制圆帽*200只/包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7B4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63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94260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E1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0.20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9EC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531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AFBC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2C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9CA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一次性医用扫床刷套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4C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长（10-40）cm*宽（5*20）50个/袋 5000个/件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BC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6D4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6000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2C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9.00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6294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28C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73A0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992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2F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一次性医用灭菌棉签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FE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12cm 30支*50袋*1500支/包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58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7E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2681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FC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24.00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8C4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3CB1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7C82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0B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73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一次性医用灭菌棉签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6E5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30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8D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5A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7A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30B6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047C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66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04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一次性医用灭菌棉签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EC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16cm小头（20支/包*30包/袋）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19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25F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8600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1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0.06</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BDA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FFD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613F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2B4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7A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一次性医用灭菌棉签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0A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18cm*200支/包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43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63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90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17.50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96DF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379F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815B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53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C9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一次性损伤性废物专用盛装容器(利器盒)</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5C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10FT/圆盖/手推盖</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C2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C7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929</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5F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10.20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200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F4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BCA4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1F6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BD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一次性损伤性废物专用盛装容器(利器盒)</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9A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15FT</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D1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C3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712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AF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13.60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4C29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2B74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3704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0F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37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一次性损伤性废物专用盛装容器(利器盒)</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30F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1YT*200个/件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449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779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666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76F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3.24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AFE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5F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B46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E7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C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一次性损伤性废物专用盛装容器(利器盒)</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E4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3YT/6L/6.5L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D7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F01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2501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AC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4.90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3E33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B10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87AC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05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CD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一次性损伤性废物专用盛装容器(利器盒)</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922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2L/个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39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24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69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4.5</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A6F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0C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951E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3A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4A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一次性损伤性废物专用盛装容器(利器盒)</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64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5YT</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855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B6C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2258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BB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5.10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5BD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E03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5521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73F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593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一次性末梢采血器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4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安全锁卡式Press型 28G *50支/盒 1.8mm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58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B3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DF6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0.44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DF9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834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9072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452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73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一次性注射笔用针头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8E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4mm*7枚/盒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A7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枚</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C99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19320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0C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2.43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3C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306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BDA9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FC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05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一次性活检针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48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 1.2(18G)*200mm*1支/1.6(16G)*200mm*1支</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FC6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A1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A4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550.00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1892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BEDA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1F22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1F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FD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一次性活检针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CC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 1.2(18G)*160mm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BD4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F0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82A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640.00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71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FF69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1B4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8B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61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一次性肺功能仪用过滤嘴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8D1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G7*1个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72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9E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1695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25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14.00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C30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004A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1499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EB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1D5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一次性胰岛素泵用贮药器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6F1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贮药器MTI-SE20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D0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B7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9D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80AD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783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8666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80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601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一次性薄膜检査手套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88E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中号   500双/盒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496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双</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DE4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659050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D7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0.06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A4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913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A4A6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5E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37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不锈钢抢救车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82F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双门 86cm*65cm*42cm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75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4C5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9C2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1100.00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C11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2D3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66DA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3C6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4F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不锈钢推车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15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单抽治疗车 两层 普通静音轮 带对刹 大号430砂光*1台</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50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C8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B6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440.00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573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AFB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32A1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914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04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不锈钢推车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E0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定制45*65*80cm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E4A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A8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0B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680.00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7B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60A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7A10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7C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2C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不锈钢推车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57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定制60*100*950cm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F8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11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1C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780.00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1FBA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23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6EBA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D3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995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不锈钢镊子筒</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76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64x158</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ACB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41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ED4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51EB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0A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B9AF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AE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9E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二氧化碳吸收剂(钠石灰)\</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0B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A型 (医用)500g</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B1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8E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690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1A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7.20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C2C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25E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01B3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2E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DF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人流吸引管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72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24cm单腔8 WD</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D4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根</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2B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26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39.00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0F1F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F2E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DA16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65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500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卫生湿巾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C1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100片</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67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56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1609</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85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38.40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BF9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AB4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432F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2C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E9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卫生湿巾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9B8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150片装/包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5BD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43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2DE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000000"/>
                <w:kern w:val="0"/>
                <w:sz w:val="22"/>
                <w:szCs w:val="22"/>
                <w:u w:val="none"/>
                <w:lang w:val="en-US" w:eastAsia="zh-CN" w:bidi="ar"/>
              </w:rPr>
              <w:t>25</w:t>
            </w:r>
            <w:r>
              <w:rPr>
                <w:rFonts w:hint="eastAsia" w:ascii="宋体" w:hAnsi="宋体" w:cs="宋体"/>
                <w:i w:val="0"/>
                <w:iCs w:val="0"/>
                <w:color w:val="000000"/>
                <w:kern w:val="0"/>
                <w:sz w:val="22"/>
                <w:szCs w:val="22"/>
                <w:u w:val="none"/>
                <w:lang w:val="en-US" w:eastAsia="zh-CN" w:bidi="ar"/>
              </w:rPr>
              <w:t>.00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A52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10AA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B53F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77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FB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低温等离子过氧化氢灭菌器专用灭菌液</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09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180ml  4小瓶/桶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0C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小瓶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1F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30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414.00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C3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68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938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F5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8E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六道心电图记录纸</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35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110*140mm-20m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BA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本</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16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44</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1E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27.20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E0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83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23A6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98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E4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内窥镜用高频手术器械(双极电凝钳)</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C3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SJ-DN05*1个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2B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A1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4B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6500.00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C3D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2CB2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657E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090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BE2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冰箱温度计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6F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07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FDE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AE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12.00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421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742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4717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77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A1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冲洗泵冲洗管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90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定制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59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根</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A0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BEF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FEC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8F6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4E4C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89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81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F6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凝胶</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36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10-30  144g/管 3管/盒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66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管</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261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35E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220.00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3B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green"/>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0C4B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green"/>
                <w:u w:val="none"/>
                <w:lang w:val="en-US" w:eastAsia="zh-CN" w:bidi="ar"/>
              </w:rPr>
            </w:pPr>
          </w:p>
        </w:tc>
      </w:tr>
      <w:tr w14:paraId="11E80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1B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8D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创口贴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175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经济无纺布型 70mm*18mm*100片/盒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7D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77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422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708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AD5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12B6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A81F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1D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5B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抗菌洗手液</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BD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500ml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38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F1D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1262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472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13.60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8D8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3B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1A37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29A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C4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碘伏消毒液</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7A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100mL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D4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A1D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6492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60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DE0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2AF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5A14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5A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A0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软皂</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C0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500g</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E95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81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22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25.50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B9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3F9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7277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6B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8A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邻苯二甲醛消毒液</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7E7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762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82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115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A87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306.00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69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E7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0821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B9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8F7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加温呼吸管路</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B9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H-180L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E7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56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BA9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440.00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FA03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275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020F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4A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50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医用一次性针电极</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28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2500/0.6（NES-D2(双线螺旋针系列））12枚/盒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EC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枚</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85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F6C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110.00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EE44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7894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0EF8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78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4D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医用一次性针电极</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B3B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2500/13/0.4（NE-S(单线系列））24枚/盒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F5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枚</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48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24</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BA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33.00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515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5D51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F639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D11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87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医用一次性针电极</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74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2500/13/0.4（NE-T(绞线系列））12枚/盒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FB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枚</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75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F9D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70.00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FF1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AE1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A132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AB9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02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医用供氧器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5E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D5E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AA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EC3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532.95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6C3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1D7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BD35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EA5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514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医用凡士林纱布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DBD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6cm*8cm*8层*1片</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300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41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3891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71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2.10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2C1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493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63F4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6E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8C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医用压敏胶带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FC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 1cm*1500cm*10卷/盒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4BE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33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583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A7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4.67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3E1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97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798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D0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BA2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压敏胶带PE微孔透气</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F6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1.25*910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ECA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2C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200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72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EA0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FCA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61E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DC0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C6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医用压敏胶带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64F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1534-0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B8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5F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360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817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4.20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8D2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6A3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3A75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52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DE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医用吸引头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CA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I型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20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DA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1850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F8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2.60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66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E61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730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AA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00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医用吸氧面罩</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F92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高浓度面罩 成人型*1个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0F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87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938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8A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26.00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9A7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344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D2C7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13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54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医用吸氧面罩</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740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DRD-C、（DRD-R）1500mm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C5E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B6B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77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8.00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1360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079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6BC2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E32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99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BC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医用外固定支具</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19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颈部固定支具 II型 成人型 中号*2个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E9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付</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7D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E0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12.60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755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9FC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154C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E4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9F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医用导电膏</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E42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100g*1支(除颤)</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84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754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5F5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101.50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F6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C287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0FFC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46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892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医用无菌敷贴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2F7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F-1型6cm*7cm*50片/盒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81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E3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6DD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35.00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075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FC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13E8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31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102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39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医用无菌敷贴(输液贴)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DB0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70mm*35mm*100片(S-1型)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1A5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83A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1357</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CF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2"/>
                <w:szCs w:val="22"/>
                <w:u w:val="none"/>
                <w:lang w:val="en-US" w:eastAsia="zh-CN" w:bidi="ar"/>
              </w:rPr>
              <w:t xml:space="preserve">8.50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10C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2D3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E580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C13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2B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一次性使用无菌敷贴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19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无纺布II型10cm*20cm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FCB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270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F2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0C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814C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046A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0E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E8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医用无菌敷贴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A05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吸水绵型70*90mm(50片/盒)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B6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26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FD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0.70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9E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60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1B16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138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B55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医用无菌敷贴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CB5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吸水棉型100mm*200mm(40片/盒)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D2B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525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1180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E6A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1.26</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82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014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86F8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20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5E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医用无菌防护套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10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长方形150cm*14cm 480只/箱</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1A9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CC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12560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B5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4.20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C8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499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2BDA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513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0A9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医用检查垫</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49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D型 50*50cm*20条</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9F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条</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6D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5600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D07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0.68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9F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4B1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0D67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53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33D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医用棉球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FC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小号50g/纸塑250包/件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9D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3E7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1252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CF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2.70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BF4B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6E4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11B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E5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67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棉球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E2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大号 500g</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365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2C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49B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25.00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7F2B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E51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974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D2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48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医用棉球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5F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大号1g 5粒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28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37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00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0.84</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03A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9C9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87E1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49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44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医用棉球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C4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500g</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7F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DC9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28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25.20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37F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CCEC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82A5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A1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DB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医用无菌棉球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61E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中号 5个装/袋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C1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5FC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13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0.45</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F70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B06F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EAC8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77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D7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医用棉签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B3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12cm*2000支/包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63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CB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259</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51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32.30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45B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4B8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082F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D7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BC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医用棉签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0F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200mm*200支/包</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9B3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BA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678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38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16.00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745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73D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892E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F1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4A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医用橡皮胶布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24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通用型 1cm*1000cm*13卷/盒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FE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CB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E56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14.88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6B1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6C6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434C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4C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AB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医用橡胶检査手套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8A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S小号 无粉麻面(6.5)*100只/无粉光面中号(M)7.5*100只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AC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双</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6F7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153650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7B7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0.90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7A71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826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9EC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88C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B53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医用海藻填充条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DAF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30cm (2g) 5袋/盒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0A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49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8B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110.00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36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30F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4670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8A5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09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医用激光光纤</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87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FF300-2500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AE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2A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CF6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1800.00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6E2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CB1A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5931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E4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33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医用激光光纤</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D9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FF600-2500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74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A7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BF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6F7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4D85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9D10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980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0B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医用灭菌包装专用捆扎封缄胶带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790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180型 48卷/件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16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46E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325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1F5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25.50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A7D0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33B8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7305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79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F5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医用绷带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D6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(灭菌)100mm*6000mm  2卷</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0BA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6C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3340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1D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A990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850E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F08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0B4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A1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医用胶布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31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B型 26cm*500cm/90mm*90mm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4B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106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FF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22.00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52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5DE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5F7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BF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B62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医用脱脂棉纱布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423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8m*84cm±2cm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E0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AA6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B1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28.00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4D7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9F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45AE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3B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CB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医用脱脂纱布</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96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8*10*8*2块/袋(切口纱)</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51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5D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1972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31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CD54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E67A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DFB0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48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756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医用脱脂纱布垫</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28A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I型(无菌) 250x300x6 30块/袋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C8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CC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3660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89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2.70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06A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BE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6305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80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F7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医用超声耦合剂</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75E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TM-100型：250ml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D0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5B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3321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DF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5.40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6AE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E14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4A58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E1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8A3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医用超声耦合剂</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DF1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P040 40g</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A8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32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8B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55.00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261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4C1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56C7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C0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31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医用输液瓶口贴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C8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PKT-PE28mm/15mm*400片</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7F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AF1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1591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BD7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15.40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00A9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133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1954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4"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B0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B49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医用透气胶粘带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FF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1.2cm*9.1m*24卷  1530C-0/1527C-0*24卷 1.2Cmx9.1m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75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B4A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10560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27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3.80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2D1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58C9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D484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13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4E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医用透气胶粘带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C7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2.4cm*9.1m*12卷 1527C-1</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C3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7AC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A4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75.60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0E7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634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189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763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92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医用透气胶带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7E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24卷/盒 1.25cm*910cm/卷</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D6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D5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7A4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00CA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D86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DDD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C5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C1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医用防护口罩</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004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折叠挂耳式*5层</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40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6C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2350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395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2.10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8AD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FB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0866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7C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84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医用隔离罩</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AA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250*120cm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0E0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32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78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80.00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2F8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2C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EB0B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2E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B96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医用隔离面罩</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6E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大号(L)*1个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E9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62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204</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B4A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1.60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63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F90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BAA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EC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CB0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医用高分子夹板</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C7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10.0cm*50cm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D2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5DA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1030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7D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37.40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9B0D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7A3E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EDBE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CD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98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医用高分子夹板</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C5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12.5cmx75cm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A1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袋</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38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B1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68.00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3F4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4D05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8E64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398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54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卢戈氏抗菌溶液</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A4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120mL/瓶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F18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EC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256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FD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78.40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E47B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BFB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61EA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9DE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3B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压力蒸汽灭菌卷状指示标签(双层合成纸)</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C9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60mm*50mm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EAB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E8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07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240.00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437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950C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E0C4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2EA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139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88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压舌板</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46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150mm*17. 5mm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74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7F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1269</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CF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0.09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92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E3D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EC46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4C7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63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取石网篮</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1D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NTSE-045065-UDH</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FF6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90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6B7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1470.00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FC7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EF1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7184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C9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CC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可吸收硬脑(脊)膜补片</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E01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ZY-7X7</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31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33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BB3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7236.00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F0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CF24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29C5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5D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565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可吸收钉修补固定器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7E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MFA08L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B0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FD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85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2500.00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510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CE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E2B0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74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B89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蓝眼用前囊膜染色剂</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BE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0.5mL</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F5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2F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21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240.00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BE5B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6B66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42B0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E9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58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同轴引导活检针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31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(17G(1.4mm)*6.8cm)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27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45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60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250.00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0D0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03D8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13F9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E7A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F8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同轴引导活检针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39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17G(1.4mm)*11.8cm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35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419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DEE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250.00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8D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14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D55C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23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3DF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含氯消毒片(泡腾片)速溶浓缩型</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EF4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1g*100片/瓶</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CEC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瓶</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07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2481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CB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CE65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53B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C43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C1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9B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吸引管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A80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2.0 100支/包/ 3.0 100支/A型 50支</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A5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392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750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E5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0.68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02FC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E88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6D3A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BA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24E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吸湿巾</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198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30*30cm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0B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90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86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8B32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86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28B8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1B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8F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G-1型消毒剂浓度试纸</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2E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试纸(G-1型)*20本</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F5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85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84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98.00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80A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E546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12A0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1C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EA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圆型含铜含吲哚美辛宫内节育器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B9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21mm II型</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31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04C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2D1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139.00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BB2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278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DCDD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EC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744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备皮刀</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0A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双刀*1把</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F3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A4F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3490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3FF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1.40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E52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EC6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C298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A7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D4B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自热式柔性TDP灸疗贴</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75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70B*8贴</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57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贴</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43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1496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D9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4BE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2421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389A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5C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2C2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多功能手术解剖切割器(可止血消融电极)</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7C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215mm 0.2mm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01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7F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B90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1680.00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ABA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DA6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0D48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83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4E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多功能电凝切割手术解剖器(消融电极)</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903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SCG-A14</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AD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77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77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D868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5B3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CA8A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20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CE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宫腔用交联透明质酸钠凝胶</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EE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3ml*1支</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D2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2D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1104</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CB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398.50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B97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C7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D6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42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B9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导联线</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42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适配KD-2A型经皮神经电刺激仪</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A3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4A6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DA9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180.00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CF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F52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E3DE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31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D02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封口性能测试专用袋(高温）</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2FD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100张/盒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A7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1F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300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1275.00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F7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BC1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EEDF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19F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158</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91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射频控温热凝器</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942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5*10根</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F2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EF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310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3AF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580.00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1D69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ACA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1A6F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4D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159</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6F5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小推车</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DF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三层、带抽屉、400*566*900</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6E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B7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653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1950.00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4EB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B78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B2ED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EAC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160</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43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尖锐器械保护卡套</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644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1130-1(200片/盒)/1650-1(200片/盒)</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86D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盒</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3D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91B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13C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8C5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EAF6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811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161</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3A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紫外线杀菌灯</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EA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ZW36S24W 36W*20支</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7A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支</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B1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72B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35.00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CCE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C8F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89AF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535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162</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41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医用无纺布包装材料</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4F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100*100；45g(250张/箱)    （蓝/绿色)</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61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99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21400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DE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3.26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AEE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904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06CB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90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163</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8E0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医用无纺布包装材料</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7A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90*90；45g(250张/箱)</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C4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030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17000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AA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2.20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95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4F81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7DA2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7B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164</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26F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医用无纺布包装材料</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30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300片每平方米 45g/70*70cm(蓝/绿色)</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81F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B85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C98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1.90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868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933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EA1E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83D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165</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32A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医用无纺布包装材料</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CED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G*250片</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A9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片</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04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25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1.78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DBA8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6C88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5E44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76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166</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6B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带线缝合针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5B9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单针3-0  6*14  1/2弧 三角针</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93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6E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ED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7.57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6FE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8C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9032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798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167</w:t>
            </w:r>
          </w:p>
        </w:tc>
        <w:tc>
          <w:tcPr>
            <w:tcW w:w="3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C9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带线缝合针</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49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美容针▲1/2  3*10 5-0*50包/ 7-0 尼龙线（聚酰胺6）单股（黑）40cm</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EB7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D7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c>
          <w:tcPr>
            <w:tcW w:w="2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BE7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7.65 </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BF7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71F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3A40BB4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注：1.各标段清单中的耗材引用某一名称、品牌、型号、规格、数据、尺寸等参数及技术要求的，仅是为了表述耗材某一方面或某些方面的性能需要，不指向特定厂家、特定品牌和特定产品。如这些表述恰与某产品雷同，实属巧合，并不表示采购人只接受该产品投标，供应商可以根据自身情况选择投标产品，采购人不排斥或限制供应商选用不同参数的产品参加投标。</w:t>
      </w:r>
    </w:p>
    <w:p w14:paraId="67AD44B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2.清单中“是否接受进口产品”一栏为“是”的表示接受进口产品投标，其他耗材不接受进口产品投标。</w:t>
      </w:r>
    </w:p>
    <w:p w14:paraId="4581E29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报价时</w:t>
      </w:r>
      <w:r>
        <w:rPr>
          <w:rFonts w:hint="eastAsia" w:asciiTheme="minorEastAsia" w:hAnsiTheme="minorEastAsia" w:eastAsiaTheme="minorEastAsia" w:cstheme="minorEastAsia"/>
          <w:b/>
          <w:bCs/>
          <w:color w:val="auto"/>
          <w:sz w:val="24"/>
          <w:szCs w:val="24"/>
          <w:highlight w:val="none"/>
        </w:rPr>
        <w:t>不得缺项漏项，并</w:t>
      </w:r>
      <w:r>
        <w:rPr>
          <w:rFonts w:hint="eastAsia" w:asciiTheme="minorEastAsia" w:hAnsiTheme="minorEastAsia" w:eastAsiaTheme="minorEastAsia" w:cstheme="minorEastAsia"/>
          <w:b/>
          <w:bCs/>
          <w:color w:val="auto"/>
          <w:sz w:val="24"/>
          <w:szCs w:val="24"/>
          <w:highlight w:val="none"/>
          <w:lang w:val="en-US" w:eastAsia="zh-CN"/>
        </w:rPr>
        <w:t>须</w:t>
      </w:r>
      <w:r>
        <w:rPr>
          <w:rFonts w:hint="eastAsia" w:asciiTheme="minorEastAsia" w:hAnsiTheme="minorEastAsia" w:eastAsiaTheme="minorEastAsia" w:cstheme="minorEastAsia"/>
          <w:b/>
          <w:bCs/>
          <w:color w:val="auto"/>
          <w:sz w:val="24"/>
          <w:szCs w:val="24"/>
          <w:highlight w:val="none"/>
        </w:rPr>
        <w:t>确保对所有</w:t>
      </w:r>
      <w:r>
        <w:rPr>
          <w:rFonts w:hint="eastAsia" w:asciiTheme="minorEastAsia" w:hAnsiTheme="minorEastAsia" w:eastAsiaTheme="minorEastAsia" w:cstheme="minorEastAsia"/>
          <w:b/>
          <w:bCs/>
          <w:color w:val="auto"/>
          <w:sz w:val="24"/>
          <w:szCs w:val="24"/>
          <w:highlight w:val="none"/>
          <w:lang w:val="en-US" w:eastAsia="zh-CN"/>
        </w:rPr>
        <w:t>耗材</w:t>
      </w:r>
      <w:r>
        <w:rPr>
          <w:rFonts w:hint="eastAsia" w:asciiTheme="minorEastAsia" w:hAnsiTheme="minorEastAsia" w:eastAsiaTheme="minorEastAsia" w:cstheme="minorEastAsia"/>
          <w:b/>
          <w:bCs/>
          <w:color w:val="auto"/>
          <w:sz w:val="24"/>
          <w:szCs w:val="24"/>
          <w:highlight w:val="none"/>
        </w:rPr>
        <w:t>均具有</w:t>
      </w:r>
      <w:r>
        <w:rPr>
          <w:rFonts w:hint="eastAsia" w:asciiTheme="minorEastAsia" w:hAnsiTheme="minorEastAsia" w:eastAsiaTheme="minorEastAsia" w:cstheme="minorEastAsia"/>
          <w:b/>
          <w:bCs/>
          <w:color w:val="auto"/>
          <w:sz w:val="24"/>
          <w:szCs w:val="24"/>
          <w:highlight w:val="none"/>
          <w:lang w:val="en-US" w:eastAsia="zh-CN"/>
        </w:rPr>
        <w:t>供应配送</w:t>
      </w:r>
      <w:r>
        <w:rPr>
          <w:rFonts w:hint="eastAsia" w:asciiTheme="minorEastAsia" w:hAnsiTheme="minorEastAsia" w:eastAsiaTheme="minorEastAsia" w:cstheme="minorEastAsia"/>
          <w:b/>
          <w:bCs/>
          <w:color w:val="auto"/>
          <w:sz w:val="24"/>
          <w:szCs w:val="24"/>
          <w:highlight w:val="none"/>
        </w:rPr>
        <w:t>能力。</w:t>
      </w:r>
    </w:p>
    <w:p w14:paraId="269BEFF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rPr>
        <w:t>4.供应商的投标报价不得超过最高限价（各标段最高限价及各项耗材的单价最高限价）。</w:t>
      </w:r>
      <w:bookmarkEnd w:id="152"/>
    </w:p>
    <w:sectPr>
      <w:headerReference r:id="rId10" w:type="default"/>
      <w:pgSz w:w="16838" w:h="11906" w:orient="landscape"/>
      <w:pgMar w:top="1080" w:right="1440" w:bottom="1080" w:left="1440" w:header="850" w:footer="992" w:gutter="0"/>
      <w:pgNumType w:fmt="decimal"/>
      <w:cols w:space="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C4AF8">
    <w:pPr>
      <w:pStyle w:val="16"/>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8000CB">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8000CB">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02CD5">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4F49E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04F49E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ACD3C">
    <w:pPr>
      <w:pStyle w:val="16"/>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B9ECD">
                          <w:pPr>
                            <w:pStyle w:val="1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D4B9ECD">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11241">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94ADE4">
                          <w:pPr>
                            <w:pStyle w:val="1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B94ADE4">
                    <w:pPr>
                      <w:pStyle w:val="1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F7D73">
    <w:pPr>
      <w:pStyle w:val="18"/>
      <w:pBdr>
        <w:bottom w:val="single" w:color="auto" w:sz="4" w:space="1"/>
      </w:pBdr>
      <w:bidi w:val="0"/>
      <w:rPr>
        <w:rFonts w:hint="default"/>
        <w:lang w:val="en-US" w:eastAsia="zh-CN"/>
      </w:rPr>
    </w:pPr>
    <w:r>
      <w:rPr>
        <w:rFonts w:hint="eastAsia"/>
        <w:lang w:val="en-US" w:eastAsia="zh-CN"/>
      </w:rPr>
      <w:t xml:space="preserve">临沧市临翔区医疗卫生共同体总医院2026年度医用耗材第四标段（普耗）采购项目（二次）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514F0">
    <w:pPr>
      <w:pStyle w:val="18"/>
      <w:pBdr>
        <w:bottom w:val="single" w:color="auto" w:sz="4" w:space="0"/>
      </w:pBdr>
      <w:jc w:val="left"/>
    </w:pPr>
    <w:r>
      <w:rPr>
        <w:rFonts w:hint="eastAsia"/>
        <w:lang w:val="en-US" w:eastAsia="zh-CN"/>
      </w:rPr>
      <w:t>临沧市临翔区医疗卫生共同体总医院2026年度医用耗材第四标段（普耗）采购项目                            招标文件</w:t>
    </w:r>
    <w:r>
      <w:rPr>
        <w:rFonts w:hint="eastAsia"/>
        <w:sz w:val="21"/>
        <w:szCs w:val="32"/>
        <w:u w:val="single"/>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36208">
    <w:pPr>
      <w:pStyle w:val="18"/>
      <w:pBdr>
        <w:bottom w:val="single" w:color="auto" w:sz="4" w:space="0"/>
      </w:pBdr>
      <w:jc w:val="left"/>
    </w:pPr>
    <w:r>
      <w:rPr>
        <w:rFonts w:hint="eastAsia"/>
        <w:lang w:val="en-US" w:eastAsia="zh-CN"/>
      </w:rPr>
      <w:t>临沧市临翔区医疗卫生共同体总医院2026年度医用耗材第四标段（普耗）采购项目                           招标文件</w:t>
    </w:r>
    <w:r>
      <w:rPr>
        <w:rFonts w:hint="eastAsia"/>
        <w:sz w:val="21"/>
        <w:szCs w:val="32"/>
        <w:u w:val="single"/>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8025F">
    <w:pPr>
      <w:pStyle w:val="18"/>
      <w:pBdr>
        <w:bottom w:val="none" w:color="auto" w:sz="0" w:space="0"/>
      </w:pBdr>
      <w:jc w:val="left"/>
    </w:pPr>
    <w:r>
      <w:rPr>
        <w:rFonts w:hint="eastAsia" w:cs="Times New Roman"/>
        <w:sz w:val="21"/>
        <w:szCs w:val="32"/>
        <w:u w:val="single"/>
        <w:lang w:val="en-US" w:eastAsia="zh-CN"/>
      </w:rPr>
      <w:t>临沧市临翔区医疗卫生共同体总医院2026年度医用耗材第四标段（普耗）采购项目</w:t>
    </w:r>
    <w:r>
      <w:rPr>
        <w:rFonts w:hint="eastAsia" w:ascii="Times New Roman" w:hAnsi="Times New Roman" w:cs="Times New Roman"/>
        <w:sz w:val="21"/>
        <w:szCs w:val="32"/>
        <w:u w:val="single"/>
        <w:lang w:val="en-US" w:eastAsia="zh-CN"/>
      </w:rPr>
      <w:t xml:space="preserve">  </w:t>
    </w:r>
    <w:r>
      <w:rPr>
        <w:rFonts w:hint="eastAsia"/>
        <w:sz w:val="21"/>
        <w:szCs w:val="32"/>
        <w:u w:val="single"/>
        <w:lang w:val="en-US" w:eastAsia="zh-CN"/>
      </w:rPr>
      <w:t xml:space="preserve">                                                  招标文件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763B6"/>
    <w:multiLevelType w:val="singleLevel"/>
    <w:tmpl w:val="948763B6"/>
    <w:lvl w:ilvl="0" w:tentative="0">
      <w:start w:val="22"/>
      <w:numFmt w:val="decimal"/>
      <w:lvlText w:val="%1."/>
      <w:lvlJc w:val="left"/>
      <w:pPr>
        <w:tabs>
          <w:tab w:val="left" w:pos="312"/>
        </w:tabs>
        <w:ind w:left="480" w:leftChars="0" w:firstLine="0" w:firstLineChars="0"/>
      </w:p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3A417D6"/>
    <w:multiLevelType w:val="singleLevel"/>
    <w:tmpl w:val="13A417D6"/>
    <w:lvl w:ilvl="0" w:tentative="0">
      <w:start w:val="2"/>
      <w:numFmt w:val="decimal"/>
      <w:suff w:val="nothing"/>
      <w:lvlText w:val="（%1）"/>
      <w:lvlJc w:val="left"/>
    </w:lvl>
  </w:abstractNum>
  <w:abstractNum w:abstractNumId="7">
    <w:nsid w:val="74BFE9E4"/>
    <w:multiLevelType w:val="singleLevel"/>
    <w:tmpl w:val="74BFE9E4"/>
    <w:lvl w:ilvl="0" w:tentative="0">
      <w:start w:val="3"/>
      <w:numFmt w:val="chineseCounting"/>
      <w:suff w:val="space"/>
      <w:lvlText w:val="第%1节"/>
      <w:lvlJc w:val="left"/>
      <w:rPr>
        <w:rFonts w:hint="eastAsia"/>
      </w:rPr>
    </w:lvl>
  </w:abstractNum>
  <w:abstractNum w:abstractNumId="8">
    <w:nsid w:val="7A0F6431"/>
    <w:multiLevelType w:val="singleLevel"/>
    <w:tmpl w:val="7A0F6431"/>
    <w:lvl w:ilvl="0" w:tentative="0">
      <w:start w:val="1"/>
      <w:numFmt w:val="decimal"/>
      <w:suff w:val="space"/>
      <w:lvlText w:val="%1."/>
      <w:lvlJc w:val="left"/>
    </w:lvl>
  </w:abstractNum>
  <w:num w:numId="1">
    <w:abstractNumId w:val="0"/>
  </w:num>
  <w:num w:numId="2">
    <w:abstractNumId w:val="6"/>
  </w:num>
  <w:num w:numId="3">
    <w:abstractNumId w:val="8"/>
  </w:num>
  <w:num w:numId="4">
    <w:abstractNumId w:val="2"/>
  </w:num>
  <w:num w:numId="5">
    <w:abstractNumId w:val="5"/>
  </w:num>
  <w:num w:numId="6">
    <w:abstractNumId w:val="3"/>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210"/>
  <w:drawingGridVerticalSpacing w:val="164"/>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00000"/>
    <w:rsid w:val="00043144"/>
    <w:rsid w:val="0009714D"/>
    <w:rsid w:val="000D0518"/>
    <w:rsid w:val="001A64C4"/>
    <w:rsid w:val="001E40CA"/>
    <w:rsid w:val="00207D7F"/>
    <w:rsid w:val="002235CA"/>
    <w:rsid w:val="00247343"/>
    <w:rsid w:val="002B1744"/>
    <w:rsid w:val="00337586"/>
    <w:rsid w:val="00345998"/>
    <w:rsid w:val="00351550"/>
    <w:rsid w:val="003577A2"/>
    <w:rsid w:val="00384B9C"/>
    <w:rsid w:val="003A4DB8"/>
    <w:rsid w:val="003C6099"/>
    <w:rsid w:val="003D73DB"/>
    <w:rsid w:val="003F42F4"/>
    <w:rsid w:val="00494346"/>
    <w:rsid w:val="004C7274"/>
    <w:rsid w:val="00502AA2"/>
    <w:rsid w:val="005216AE"/>
    <w:rsid w:val="0053718B"/>
    <w:rsid w:val="005D60AC"/>
    <w:rsid w:val="005E0AA6"/>
    <w:rsid w:val="005F65CD"/>
    <w:rsid w:val="006836D3"/>
    <w:rsid w:val="006B7639"/>
    <w:rsid w:val="006D4931"/>
    <w:rsid w:val="00854261"/>
    <w:rsid w:val="00867708"/>
    <w:rsid w:val="008C6C96"/>
    <w:rsid w:val="009444C8"/>
    <w:rsid w:val="009A37BE"/>
    <w:rsid w:val="009B646F"/>
    <w:rsid w:val="009C15CF"/>
    <w:rsid w:val="009D66E9"/>
    <w:rsid w:val="00A53833"/>
    <w:rsid w:val="00A66EA3"/>
    <w:rsid w:val="00A9146D"/>
    <w:rsid w:val="00AD558A"/>
    <w:rsid w:val="00C46C1F"/>
    <w:rsid w:val="00C621A8"/>
    <w:rsid w:val="00D2781B"/>
    <w:rsid w:val="00D97299"/>
    <w:rsid w:val="00E80370"/>
    <w:rsid w:val="00EB1C0E"/>
    <w:rsid w:val="00EB7E60"/>
    <w:rsid w:val="00F46D15"/>
    <w:rsid w:val="00F841D9"/>
    <w:rsid w:val="01001B5E"/>
    <w:rsid w:val="010325AD"/>
    <w:rsid w:val="01070785"/>
    <w:rsid w:val="011B62C9"/>
    <w:rsid w:val="011E5D1D"/>
    <w:rsid w:val="0123417D"/>
    <w:rsid w:val="01242E93"/>
    <w:rsid w:val="012E3662"/>
    <w:rsid w:val="012E506E"/>
    <w:rsid w:val="0132783D"/>
    <w:rsid w:val="01390BCC"/>
    <w:rsid w:val="013D4B60"/>
    <w:rsid w:val="01415CD2"/>
    <w:rsid w:val="01521C8D"/>
    <w:rsid w:val="015977B8"/>
    <w:rsid w:val="015B4987"/>
    <w:rsid w:val="0160564A"/>
    <w:rsid w:val="01687703"/>
    <w:rsid w:val="016E5167"/>
    <w:rsid w:val="016F0A91"/>
    <w:rsid w:val="016F6AE2"/>
    <w:rsid w:val="01761E20"/>
    <w:rsid w:val="017B2ECF"/>
    <w:rsid w:val="017E2CDF"/>
    <w:rsid w:val="017E6F26"/>
    <w:rsid w:val="017F0574"/>
    <w:rsid w:val="01822579"/>
    <w:rsid w:val="01877B89"/>
    <w:rsid w:val="018A642C"/>
    <w:rsid w:val="018A7679"/>
    <w:rsid w:val="018E0F64"/>
    <w:rsid w:val="01981D96"/>
    <w:rsid w:val="019C7431"/>
    <w:rsid w:val="01A06E9D"/>
    <w:rsid w:val="01A7278B"/>
    <w:rsid w:val="01AC75F0"/>
    <w:rsid w:val="01B0383C"/>
    <w:rsid w:val="01C41A91"/>
    <w:rsid w:val="01C928D7"/>
    <w:rsid w:val="01D60109"/>
    <w:rsid w:val="01DD59FB"/>
    <w:rsid w:val="01E274B5"/>
    <w:rsid w:val="01E55C7F"/>
    <w:rsid w:val="01FA0599"/>
    <w:rsid w:val="02045F07"/>
    <w:rsid w:val="02054F52"/>
    <w:rsid w:val="020E57A9"/>
    <w:rsid w:val="02225B04"/>
    <w:rsid w:val="02261BE3"/>
    <w:rsid w:val="02345366"/>
    <w:rsid w:val="023747AF"/>
    <w:rsid w:val="023B2552"/>
    <w:rsid w:val="02430DFA"/>
    <w:rsid w:val="02493090"/>
    <w:rsid w:val="024E26D4"/>
    <w:rsid w:val="024E4B4B"/>
    <w:rsid w:val="0250441F"/>
    <w:rsid w:val="02587C53"/>
    <w:rsid w:val="025D214D"/>
    <w:rsid w:val="025E1380"/>
    <w:rsid w:val="025F4662"/>
    <w:rsid w:val="026161C7"/>
    <w:rsid w:val="02631013"/>
    <w:rsid w:val="026709FD"/>
    <w:rsid w:val="02694D8D"/>
    <w:rsid w:val="026954E1"/>
    <w:rsid w:val="026E18F2"/>
    <w:rsid w:val="0270061D"/>
    <w:rsid w:val="027579AB"/>
    <w:rsid w:val="027846A1"/>
    <w:rsid w:val="027C4EF2"/>
    <w:rsid w:val="02877081"/>
    <w:rsid w:val="028B36A9"/>
    <w:rsid w:val="028C0922"/>
    <w:rsid w:val="028E4F47"/>
    <w:rsid w:val="029167E5"/>
    <w:rsid w:val="0297204E"/>
    <w:rsid w:val="02972CE9"/>
    <w:rsid w:val="02A00385"/>
    <w:rsid w:val="02A8331F"/>
    <w:rsid w:val="02B50726"/>
    <w:rsid w:val="02B9675D"/>
    <w:rsid w:val="02BA2A3B"/>
    <w:rsid w:val="02BC2FB5"/>
    <w:rsid w:val="02BC588C"/>
    <w:rsid w:val="02BD75DA"/>
    <w:rsid w:val="02BF15A4"/>
    <w:rsid w:val="02C66262"/>
    <w:rsid w:val="02D405AB"/>
    <w:rsid w:val="02DC2156"/>
    <w:rsid w:val="02E122B3"/>
    <w:rsid w:val="02EB777A"/>
    <w:rsid w:val="02F235B8"/>
    <w:rsid w:val="02F661CE"/>
    <w:rsid w:val="02FB392D"/>
    <w:rsid w:val="030516AD"/>
    <w:rsid w:val="03084CFA"/>
    <w:rsid w:val="030F35FF"/>
    <w:rsid w:val="03123DCA"/>
    <w:rsid w:val="03127926"/>
    <w:rsid w:val="031439CE"/>
    <w:rsid w:val="031C26D3"/>
    <w:rsid w:val="03222747"/>
    <w:rsid w:val="03250E34"/>
    <w:rsid w:val="032633D2"/>
    <w:rsid w:val="0326672B"/>
    <w:rsid w:val="032D4760"/>
    <w:rsid w:val="03311CD5"/>
    <w:rsid w:val="033C49A3"/>
    <w:rsid w:val="03450B1A"/>
    <w:rsid w:val="03483348"/>
    <w:rsid w:val="03490E9A"/>
    <w:rsid w:val="034C108A"/>
    <w:rsid w:val="034C72DC"/>
    <w:rsid w:val="034E23E0"/>
    <w:rsid w:val="034F46D6"/>
    <w:rsid w:val="035000EB"/>
    <w:rsid w:val="03563CB7"/>
    <w:rsid w:val="035F6E36"/>
    <w:rsid w:val="0360542C"/>
    <w:rsid w:val="03630182"/>
    <w:rsid w:val="03653EFA"/>
    <w:rsid w:val="03664A9C"/>
    <w:rsid w:val="036C107F"/>
    <w:rsid w:val="036C34DA"/>
    <w:rsid w:val="036F3782"/>
    <w:rsid w:val="038344F3"/>
    <w:rsid w:val="038832EC"/>
    <w:rsid w:val="038C58AA"/>
    <w:rsid w:val="03962305"/>
    <w:rsid w:val="03A46726"/>
    <w:rsid w:val="03B10EED"/>
    <w:rsid w:val="03B12C38"/>
    <w:rsid w:val="03BE7AAE"/>
    <w:rsid w:val="03C230FA"/>
    <w:rsid w:val="03C26546"/>
    <w:rsid w:val="03C875B9"/>
    <w:rsid w:val="03D1158F"/>
    <w:rsid w:val="03D279FB"/>
    <w:rsid w:val="03D32F30"/>
    <w:rsid w:val="03D62BAA"/>
    <w:rsid w:val="03E70DB3"/>
    <w:rsid w:val="03F118F3"/>
    <w:rsid w:val="03F434D0"/>
    <w:rsid w:val="03F61D12"/>
    <w:rsid w:val="03F65B3D"/>
    <w:rsid w:val="03F67248"/>
    <w:rsid w:val="03FF40BA"/>
    <w:rsid w:val="03FF434E"/>
    <w:rsid w:val="040E2908"/>
    <w:rsid w:val="04123E86"/>
    <w:rsid w:val="04215B8C"/>
    <w:rsid w:val="0427257C"/>
    <w:rsid w:val="042E2CBB"/>
    <w:rsid w:val="0438330A"/>
    <w:rsid w:val="043A3225"/>
    <w:rsid w:val="043B546A"/>
    <w:rsid w:val="04483DB9"/>
    <w:rsid w:val="044E42B9"/>
    <w:rsid w:val="045170D8"/>
    <w:rsid w:val="045B0D13"/>
    <w:rsid w:val="045B1761"/>
    <w:rsid w:val="045E28E6"/>
    <w:rsid w:val="046409CB"/>
    <w:rsid w:val="046B7FE6"/>
    <w:rsid w:val="046D526E"/>
    <w:rsid w:val="047343F5"/>
    <w:rsid w:val="04792DA9"/>
    <w:rsid w:val="047D7C58"/>
    <w:rsid w:val="047F2D99"/>
    <w:rsid w:val="048C1C6F"/>
    <w:rsid w:val="04936FD0"/>
    <w:rsid w:val="049E3BEA"/>
    <w:rsid w:val="04A61B5B"/>
    <w:rsid w:val="04A7716F"/>
    <w:rsid w:val="04BA09AD"/>
    <w:rsid w:val="04BB7EC7"/>
    <w:rsid w:val="04BC08B4"/>
    <w:rsid w:val="04C17856"/>
    <w:rsid w:val="04C6507D"/>
    <w:rsid w:val="04D566C2"/>
    <w:rsid w:val="04D76CB9"/>
    <w:rsid w:val="04D90435"/>
    <w:rsid w:val="04DF01B0"/>
    <w:rsid w:val="04E06B6F"/>
    <w:rsid w:val="04E22F90"/>
    <w:rsid w:val="04EB042F"/>
    <w:rsid w:val="04F52115"/>
    <w:rsid w:val="04F74489"/>
    <w:rsid w:val="04FA68C4"/>
    <w:rsid w:val="05012311"/>
    <w:rsid w:val="05094D59"/>
    <w:rsid w:val="050A505C"/>
    <w:rsid w:val="051060E7"/>
    <w:rsid w:val="05297B69"/>
    <w:rsid w:val="053578FC"/>
    <w:rsid w:val="053973EC"/>
    <w:rsid w:val="05400FE8"/>
    <w:rsid w:val="05432019"/>
    <w:rsid w:val="05455862"/>
    <w:rsid w:val="05455DAE"/>
    <w:rsid w:val="05467D5B"/>
    <w:rsid w:val="05471C86"/>
    <w:rsid w:val="054C45FF"/>
    <w:rsid w:val="05504736"/>
    <w:rsid w:val="055802F1"/>
    <w:rsid w:val="05663F59"/>
    <w:rsid w:val="056E08C6"/>
    <w:rsid w:val="05701DE5"/>
    <w:rsid w:val="057551AC"/>
    <w:rsid w:val="057E7A3A"/>
    <w:rsid w:val="058645FB"/>
    <w:rsid w:val="058820D2"/>
    <w:rsid w:val="058C4857"/>
    <w:rsid w:val="058C7E64"/>
    <w:rsid w:val="05962A91"/>
    <w:rsid w:val="0596483F"/>
    <w:rsid w:val="05964C1A"/>
    <w:rsid w:val="05AB5E10"/>
    <w:rsid w:val="05AF26C8"/>
    <w:rsid w:val="05B316B3"/>
    <w:rsid w:val="05B45FE9"/>
    <w:rsid w:val="05BB3045"/>
    <w:rsid w:val="05BB42A5"/>
    <w:rsid w:val="05BB6053"/>
    <w:rsid w:val="05C0366A"/>
    <w:rsid w:val="05C313AC"/>
    <w:rsid w:val="05CD1002"/>
    <w:rsid w:val="05D610DF"/>
    <w:rsid w:val="05D67816"/>
    <w:rsid w:val="05D81EC4"/>
    <w:rsid w:val="05D961F6"/>
    <w:rsid w:val="05DB1844"/>
    <w:rsid w:val="05DB66F5"/>
    <w:rsid w:val="05E337FC"/>
    <w:rsid w:val="05E36C9D"/>
    <w:rsid w:val="05E76509"/>
    <w:rsid w:val="05E946BE"/>
    <w:rsid w:val="05FC437C"/>
    <w:rsid w:val="06007F0A"/>
    <w:rsid w:val="060B1FE2"/>
    <w:rsid w:val="0621228B"/>
    <w:rsid w:val="062A31D9"/>
    <w:rsid w:val="062B2A96"/>
    <w:rsid w:val="062D1DDB"/>
    <w:rsid w:val="06317000"/>
    <w:rsid w:val="06361CA0"/>
    <w:rsid w:val="06395592"/>
    <w:rsid w:val="0642797C"/>
    <w:rsid w:val="064416B6"/>
    <w:rsid w:val="065760FB"/>
    <w:rsid w:val="065C361E"/>
    <w:rsid w:val="06640499"/>
    <w:rsid w:val="06675FA4"/>
    <w:rsid w:val="066C1A43"/>
    <w:rsid w:val="067B1F1D"/>
    <w:rsid w:val="067D59FE"/>
    <w:rsid w:val="067E36D3"/>
    <w:rsid w:val="068B011B"/>
    <w:rsid w:val="06927A7D"/>
    <w:rsid w:val="06986941"/>
    <w:rsid w:val="069B5E85"/>
    <w:rsid w:val="06AA61A1"/>
    <w:rsid w:val="06B119B0"/>
    <w:rsid w:val="06B331CE"/>
    <w:rsid w:val="06B807E5"/>
    <w:rsid w:val="06B85547"/>
    <w:rsid w:val="06BF7DC5"/>
    <w:rsid w:val="06C07699"/>
    <w:rsid w:val="06C23C64"/>
    <w:rsid w:val="06C526EC"/>
    <w:rsid w:val="06C62F02"/>
    <w:rsid w:val="06C71910"/>
    <w:rsid w:val="06CA6D2B"/>
    <w:rsid w:val="06D85CEA"/>
    <w:rsid w:val="06DF3FC3"/>
    <w:rsid w:val="06E31D05"/>
    <w:rsid w:val="06F4329F"/>
    <w:rsid w:val="07044E92"/>
    <w:rsid w:val="070752C8"/>
    <w:rsid w:val="0708351A"/>
    <w:rsid w:val="070A36F1"/>
    <w:rsid w:val="070A47DB"/>
    <w:rsid w:val="070B45AA"/>
    <w:rsid w:val="070F4658"/>
    <w:rsid w:val="070F4F23"/>
    <w:rsid w:val="07191ED1"/>
    <w:rsid w:val="071D4AEC"/>
    <w:rsid w:val="07222102"/>
    <w:rsid w:val="072223E8"/>
    <w:rsid w:val="072916E2"/>
    <w:rsid w:val="072B7208"/>
    <w:rsid w:val="072E0AA7"/>
    <w:rsid w:val="073A6861"/>
    <w:rsid w:val="073B55A3"/>
    <w:rsid w:val="073F2CB4"/>
    <w:rsid w:val="074107DA"/>
    <w:rsid w:val="07487DBA"/>
    <w:rsid w:val="074958E1"/>
    <w:rsid w:val="074F69AE"/>
    <w:rsid w:val="07503F44"/>
    <w:rsid w:val="07562564"/>
    <w:rsid w:val="07591FC8"/>
    <w:rsid w:val="07603356"/>
    <w:rsid w:val="076646E5"/>
    <w:rsid w:val="07750484"/>
    <w:rsid w:val="07783EDF"/>
    <w:rsid w:val="077A3CEC"/>
    <w:rsid w:val="07901266"/>
    <w:rsid w:val="0790462E"/>
    <w:rsid w:val="07973FC4"/>
    <w:rsid w:val="0797664C"/>
    <w:rsid w:val="07985882"/>
    <w:rsid w:val="079D1F14"/>
    <w:rsid w:val="07A528A7"/>
    <w:rsid w:val="07A859AB"/>
    <w:rsid w:val="07AA20DF"/>
    <w:rsid w:val="07AA45D1"/>
    <w:rsid w:val="07AB0349"/>
    <w:rsid w:val="07AB18D9"/>
    <w:rsid w:val="07AD6D60"/>
    <w:rsid w:val="07B92A66"/>
    <w:rsid w:val="07BB3768"/>
    <w:rsid w:val="07BD69FF"/>
    <w:rsid w:val="07C11C3C"/>
    <w:rsid w:val="07C531B9"/>
    <w:rsid w:val="07CF534D"/>
    <w:rsid w:val="07D02006"/>
    <w:rsid w:val="07D22F80"/>
    <w:rsid w:val="07EA47F3"/>
    <w:rsid w:val="07ED23B2"/>
    <w:rsid w:val="07F47710"/>
    <w:rsid w:val="07F61294"/>
    <w:rsid w:val="08006D71"/>
    <w:rsid w:val="0808579C"/>
    <w:rsid w:val="0808754A"/>
    <w:rsid w:val="080F0D90"/>
    <w:rsid w:val="08147C9D"/>
    <w:rsid w:val="08183E10"/>
    <w:rsid w:val="081C5097"/>
    <w:rsid w:val="081C7FA0"/>
    <w:rsid w:val="08266B3E"/>
    <w:rsid w:val="08297BEC"/>
    <w:rsid w:val="082C148A"/>
    <w:rsid w:val="0842185D"/>
    <w:rsid w:val="084F09BE"/>
    <w:rsid w:val="086200D7"/>
    <w:rsid w:val="08626C5A"/>
    <w:rsid w:val="087072EB"/>
    <w:rsid w:val="08711113"/>
    <w:rsid w:val="088704C3"/>
    <w:rsid w:val="0895702F"/>
    <w:rsid w:val="08A317B5"/>
    <w:rsid w:val="08AF3BBC"/>
    <w:rsid w:val="08B60832"/>
    <w:rsid w:val="08BF358B"/>
    <w:rsid w:val="08D132F7"/>
    <w:rsid w:val="08D56A1B"/>
    <w:rsid w:val="08DC4C5E"/>
    <w:rsid w:val="08E1680C"/>
    <w:rsid w:val="08E7666C"/>
    <w:rsid w:val="08F61060"/>
    <w:rsid w:val="09023F99"/>
    <w:rsid w:val="09074C75"/>
    <w:rsid w:val="09093579"/>
    <w:rsid w:val="09163859"/>
    <w:rsid w:val="091C32AD"/>
    <w:rsid w:val="091E2714"/>
    <w:rsid w:val="091F2D9D"/>
    <w:rsid w:val="0925575C"/>
    <w:rsid w:val="09297778"/>
    <w:rsid w:val="092D730D"/>
    <w:rsid w:val="093E3B30"/>
    <w:rsid w:val="0946657C"/>
    <w:rsid w:val="0949375A"/>
    <w:rsid w:val="094D790A"/>
    <w:rsid w:val="09526A84"/>
    <w:rsid w:val="096B0217"/>
    <w:rsid w:val="096C4EC0"/>
    <w:rsid w:val="09771CFC"/>
    <w:rsid w:val="097924AD"/>
    <w:rsid w:val="097E749C"/>
    <w:rsid w:val="0987349A"/>
    <w:rsid w:val="098826F0"/>
    <w:rsid w:val="098A13E9"/>
    <w:rsid w:val="098D3783"/>
    <w:rsid w:val="098D7D07"/>
    <w:rsid w:val="098F7AE7"/>
    <w:rsid w:val="099512B1"/>
    <w:rsid w:val="09971131"/>
    <w:rsid w:val="09972BED"/>
    <w:rsid w:val="099E1F14"/>
    <w:rsid w:val="09A62A40"/>
    <w:rsid w:val="09AB2883"/>
    <w:rsid w:val="09BC05EC"/>
    <w:rsid w:val="09BE6112"/>
    <w:rsid w:val="09C6146A"/>
    <w:rsid w:val="09D0027E"/>
    <w:rsid w:val="09D43B87"/>
    <w:rsid w:val="09DC0C8E"/>
    <w:rsid w:val="09DE7F38"/>
    <w:rsid w:val="09E22693"/>
    <w:rsid w:val="09E85885"/>
    <w:rsid w:val="09EA33AB"/>
    <w:rsid w:val="09EA59EB"/>
    <w:rsid w:val="09ED69F7"/>
    <w:rsid w:val="09EF4731"/>
    <w:rsid w:val="09F27FE0"/>
    <w:rsid w:val="09FE29B2"/>
    <w:rsid w:val="09FF78B8"/>
    <w:rsid w:val="0A014251"/>
    <w:rsid w:val="0A0564C8"/>
    <w:rsid w:val="0A104E7E"/>
    <w:rsid w:val="0A153E7D"/>
    <w:rsid w:val="0A217932"/>
    <w:rsid w:val="0A23052D"/>
    <w:rsid w:val="0A24284B"/>
    <w:rsid w:val="0A27015B"/>
    <w:rsid w:val="0A2C755F"/>
    <w:rsid w:val="0A300975"/>
    <w:rsid w:val="0A3D21C6"/>
    <w:rsid w:val="0A3E7253"/>
    <w:rsid w:val="0A415285"/>
    <w:rsid w:val="0A497944"/>
    <w:rsid w:val="0A5C7AF9"/>
    <w:rsid w:val="0A617AEE"/>
    <w:rsid w:val="0A6749FB"/>
    <w:rsid w:val="0A6842D0"/>
    <w:rsid w:val="0A71382C"/>
    <w:rsid w:val="0A7333A0"/>
    <w:rsid w:val="0A74450F"/>
    <w:rsid w:val="0A74648F"/>
    <w:rsid w:val="0A777866"/>
    <w:rsid w:val="0A7B2255"/>
    <w:rsid w:val="0A7D35EF"/>
    <w:rsid w:val="0A7E1D45"/>
    <w:rsid w:val="0A821187"/>
    <w:rsid w:val="0A8455AD"/>
    <w:rsid w:val="0A8B6D96"/>
    <w:rsid w:val="0A917CCA"/>
    <w:rsid w:val="0A934F20"/>
    <w:rsid w:val="0A947BC6"/>
    <w:rsid w:val="0A96708F"/>
    <w:rsid w:val="0A9B28F7"/>
    <w:rsid w:val="0A9D21CB"/>
    <w:rsid w:val="0AA172D2"/>
    <w:rsid w:val="0AA25A34"/>
    <w:rsid w:val="0AA479FE"/>
    <w:rsid w:val="0AA7304A"/>
    <w:rsid w:val="0AB12031"/>
    <w:rsid w:val="0AB13EC9"/>
    <w:rsid w:val="0AB35B63"/>
    <w:rsid w:val="0AB614DF"/>
    <w:rsid w:val="0AB6722B"/>
    <w:rsid w:val="0ABD461B"/>
    <w:rsid w:val="0AC37D72"/>
    <w:rsid w:val="0AC43BFC"/>
    <w:rsid w:val="0AC736EC"/>
    <w:rsid w:val="0AC90BC7"/>
    <w:rsid w:val="0AC95124"/>
    <w:rsid w:val="0ACD3A48"/>
    <w:rsid w:val="0AD674DD"/>
    <w:rsid w:val="0ADF422C"/>
    <w:rsid w:val="0AE55920"/>
    <w:rsid w:val="0AEC4D3F"/>
    <w:rsid w:val="0AEC4F01"/>
    <w:rsid w:val="0AF51214"/>
    <w:rsid w:val="0AFD2C6A"/>
    <w:rsid w:val="0B001553"/>
    <w:rsid w:val="0B0C10FF"/>
    <w:rsid w:val="0B0E7656"/>
    <w:rsid w:val="0B0F145C"/>
    <w:rsid w:val="0B102511"/>
    <w:rsid w:val="0B1256F9"/>
    <w:rsid w:val="0B183F48"/>
    <w:rsid w:val="0B1870D0"/>
    <w:rsid w:val="0B226B74"/>
    <w:rsid w:val="0B25175A"/>
    <w:rsid w:val="0B2529AE"/>
    <w:rsid w:val="0B287211"/>
    <w:rsid w:val="0B2B436C"/>
    <w:rsid w:val="0B3222C4"/>
    <w:rsid w:val="0B3443F6"/>
    <w:rsid w:val="0B424B21"/>
    <w:rsid w:val="0B4A55A2"/>
    <w:rsid w:val="0B4B1C27"/>
    <w:rsid w:val="0B561748"/>
    <w:rsid w:val="0B584344"/>
    <w:rsid w:val="0B5A379F"/>
    <w:rsid w:val="0B5B704A"/>
    <w:rsid w:val="0B5C1203"/>
    <w:rsid w:val="0B662F05"/>
    <w:rsid w:val="0B667B80"/>
    <w:rsid w:val="0B765A72"/>
    <w:rsid w:val="0B771B39"/>
    <w:rsid w:val="0B786794"/>
    <w:rsid w:val="0B7F7B23"/>
    <w:rsid w:val="0B805722"/>
    <w:rsid w:val="0B867103"/>
    <w:rsid w:val="0B884C29"/>
    <w:rsid w:val="0B886B49"/>
    <w:rsid w:val="0B896BD6"/>
    <w:rsid w:val="0B896BF3"/>
    <w:rsid w:val="0B8B471A"/>
    <w:rsid w:val="0B8E420A"/>
    <w:rsid w:val="0B921F8C"/>
    <w:rsid w:val="0B972ACE"/>
    <w:rsid w:val="0B9F01C5"/>
    <w:rsid w:val="0B9F54A0"/>
    <w:rsid w:val="0BA23811"/>
    <w:rsid w:val="0BAB4DBC"/>
    <w:rsid w:val="0BB27EF8"/>
    <w:rsid w:val="0BB61EAD"/>
    <w:rsid w:val="0BBC3BFB"/>
    <w:rsid w:val="0BBC5C62"/>
    <w:rsid w:val="0BC65752"/>
    <w:rsid w:val="0BD0714E"/>
    <w:rsid w:val="0BE66B6F"/>
    <w:rsid w:val="0BE81B6C"/>
    <w:rsid w:val="0BEF4CA9"/>
    <w:rsid w:val="0BF30382"/>
    <w:rsid w:val="0BF91ACF"/>
    <w:rsid w:val="0BFD5D61"/>
    <w:rsid w:val="0C1069CD"/>
    <w:rsid w:val="0C110C8D"/>
    <w:rsid w:val="0C140B52"/>
    <w:rsid w:val="0C187159"/>
    <w:rsid w:val="0C197BB6"/>
    <w:rsid w:val="0C1A522D"/>
    <w:rsid w:val="0C1B4F42"/>
    <w:rsid w:val="0C222A29"/>
    <w:rsid w:val="0C245BFC"/>
    <w:rsid w:val="0C347C0D"/>
    <w:rsid w:val="0C387C9E"/>
    <w:rsid w:val="0C3A6864"/>
    <w:rsid w:val="0C4072B2"/>
    <w:rsid w:val="0C48406D"/>
    <w:rsid w:val="0C4E7499"/>
    <w:rsid w:val="0C517711"/>
    <w:rsid w:val="0C541788"/>
    <w:rsid w:val="0C594C5D"/>
    <w:rsid w:val="0C5C1C12"/>
    <w:rsid w:val="0C60667A"/>
    <w:rsid w:val="0C6369FF"/>
    <w:rsid w:val="0C803AD1"/>
    <w:rsid w:val="0C830CA3"/>
    <w:rsid w:val="0C851169"/>
    <w:rsid w:val="0C9007FB"/>
    <w:rsid w:val="0C994C14"/>
    <w:rsid w:val="0CA81BE3"/>
    <w:rsid w:val="0CB17A6B"/>
    <w:rsid w:val="0CBD18CD"/>
    <w:rsid w:val="0CD02D66"/>
    <w:rsid w:val="0CD67C16"/>
    <w:rsid w:val="0CD87887"/>
    <w:rsid w:val="0CDB522D"/>
    <w:rsid w:val="0CE720A9"/>
    <w:rsid w:val="0CEB63A8"/>
    <w:rsid w:val="0CEC568C"/>
    <w:rsid w:val="0CEF3D60"/>
    <w:rsid w:val="0CF03BD5"/>
    <w:rsid w:val="0CF307C8"/>
    <w:rsid w:val="0CF46AD6"/>
    <w:rsid w:val="0CF5680A"/>
    <w:rsid w:val="0CF62067"/>
    <w:rsid w:val="0CF743EB"/>
    <w:rsid w:val="0CF87B8D"/>
    <w:rsid w:val="0CFA6EF3"/>
    <w:rsid w:val="0CFB142B"/>
    <w:rsid w:val="0D004C93"/>
    <w:rsid w:val="0D0562CD"/>
    <w:rsid w:val="0D091FF5"/>
    <w:rsid w:val="0D102222"/>
    <w:rsid w:val="0D1349C7"/>
    <w:rsid w:val="0D1A3FA7"/>
    <w:rsid w:val="0D1D43CB"/>
    <w:rsid w:val="0D1D7085"/>
    <w:rsid w:val="0D20150E"/>
    <w:rsid w:val="0D293B3A"/>
    <w:rsid w:val="0D2A7E55"/>
    <w:rsid w:val="0D2C3CDA"/>
    <w:rsid w:val="0D38267F"/>
    <w:rsid w:val="0D3A6CDB"/>
    <w:rsid w:val="0D3B4742"/>
    <w:rsid w:val="0D3C2A09"/>
    <w:rsid w:val="0D464F9D"/>
    <w:rsid w:val="0D4970FC"/>
    <w:rsid w:val="0D585B80"/>
    <w:rsid w:val="0D6267B2"/>
    <w:rsid w:val="0D650A0F"/>
    <w:rsid w:val="0D69333C"/>
    <w:rsid w:val="0D8238FA"/>
    <w:rsid w:val="0D887163"/>
    <w:rsid w:val="0D8D15B7"/>
    <w:rsid w:val="0D953C0B"/>
    <w:rsid w:val="0D96694A"/>
    <w:rsid w:val="0DA536DA"/>
    <w:rsid w:val="0DBA174B"/>
    <w:rsid w:val="0DBC5B20"/>
    <w:rsid w:val="0DBE0DD6"/>
    <w:rsid w:val="0DC20725"/>
    <w:rsid w:val="0DC65EDD"/>
    <w:rsid w:val="0DCD668D"/>
    <w:rsid w:val="0DCE6B40"/>
    <w:rsid w:val="0DD56120"/>
    <w:rsid w:val="0DD57ECE"/>
    <w:rsid w:val="0DDB4F21"/>
    <w:rsid w:val="0DDE1BA7"/>
    <w:rsid w:val="0DE011D7"/>
    <w:rsid w:val="0DE369B9"/>
    <w:rsid w:val="0DE46E7A"/>
    <w:rsid w:val="0DE80AB1"/>
    <w:rsid w:val="0DEB033A"/>
    <w:rsid w:val="0DF02F5A"/>
    <w:rsid w:val="0DF21E3B"/>
    <w:rsid w:val="0DF843DB"/>
    <w:rsid w:val="0E0802A4"/>
    <w:rsid w:val="0E0D40F9"/>
    <w:rsid w:val="0E15651D"/>
    <w:rsid w:val="0E1924B1"/>
    <w:rsid w:val="0E19425F"/>
    <w:rsid w:val="0E286250"/>
    <w:rsid w:val="0E294B7B"/>
    <w:rsid w:val="0E2E37DD"/>
    <w:rsid w:val="0E321116"/>
    <w:rsid w:val="0E387414"/>
    <w:rsid w:val="0E3B2427"/>
    <w:rsid w:val="0E3E3861"/>
    <w:rsid w:val="0E437229"/>
    <w:rsid w:val="0E4C283F"/>
    <w:rsid w:val="0E50509D"/>
    <w:rsid w:val="0E5C414B"/>
    <w:rsid w:val="0E5D23AC"/>
    <w:rsid w:val="0E602098"/>
    <w:rsid w:val="0E6422B8"/>
    <w:rsid w:val="0E64514C"/>
    <w:rsid w:val="0E666D78"/>
    <w:rsid w:val="0E675A50"/>
    <w:rsid w:val="0E7D181B"/>
    <w:rsid w:val="0E7D32A4"/>
    <w:rsid w:val="0E8268DF"/>
    <w:rsid w:val="0E8957CE"/>
    <w:rsid w:val="0E911A7C"/>
    <w:rsid w:val="0E955A95"/>
    <w:rsid w:val="0EA70D13"/>
    <w:rsid w:val="0EA9536C"/>
    <w:rsid w:val="0EA9705D"/>
    <w:rsid w:val="0EAE0E4B"/>
    <w:rsid w:val="0EAE596C"/>
    <w:rsid w:val="0EB565DE"/>
    <w:rsid w:val="0EBC0062"/>
    <w:rsid w:val="0EBE4E06"/>
    <w:rsid w:val="0EC31DC8"/>
    <w:rsid w:val="0ED266EC"/>
    <w:rsid w:val="0EDA7072"/>
    <w:rsid w:val="0EDD4088"/>
    <w:rsid w:val="0EE04A83"/>
    <w:rsid w:val="0EE3661B"/>
    <w:rsid w:val="0EEA6891"/>
    <w:rsid w:val="0EED16E8"/>
    <w:rsid w:val="0EED27D6"/>
    <w:rsid w:val="0EF454A3"/>
    <w:rsid w:val="0EF5121A"/>
    <w:rsid w:val="0EF62849"/>
    <w:rsid w:val="0EF75CA5"/>
    <w:rsid w:val="0EF83E74"/>
    <w:rsid w:val="0EFF16A6"/>
    <w:rsid w:val="0F013807"/>
    <w:rsid w:val="0F024CF3"/>
    <w:rsid w:val="0F052A35"/>
    <w:rsid w:val="0F070785"/>
    <w:rsid w:val="0F0D4F28"/>
    <w:rsid w:val="0F0E3698"/>
    <w:rsid w:val="0F0E4E69"/>
    <w:rsid w:val="0F0E7B3C"/>
    <w:rsid w:val="0F256C33"/>
    <w:rsid w:val="0F297BE7"/>
    <w:rsid w:val="0F2E2C5F"/>
    <w:rsid w:val="0F3330FE"/>
    <w:rsid w:val="0F346E76"/>
    <w:rsid w:val="0F3A27FF"/>
    <w:rsid w:val="0F44355D"/>
    <w:rsid w:val="0F467718"/>
    <w:rsid w:val="0F495631"/>
    <w:rsid w:val="0F5C08A7"/>
    <w:rsid w:val="0F5F5CA1"/>
    <w:rsid w:val="0F635443"/>
    <w:rsid w:val="0F643300"/>
    <w:rsid w:val="0F657030"/>
    <w:rsid w:val="0F6B0B12"/>
    <w:rsid w:val="0F7021B0"/>
    <w:rsid w:val="0F732EF4"/>
    <w:rsid w:val="0F7E015F"/>
    <w:rsid w:val="0F807D73"/>
    <w:rsid w:val="0F895414"/>
    <w:rsid w:val="0F8B4CE8"/>
    <w:rsid w:val="0F8C1048"/>
    <w:rsid w:val="0F8D22CE"/>
    <w:rsid w:val="0F8E6586"/>
    <w:rsid w:val="0F9242C9"/>
    <w:rsid w:val="0F98542E"/>
    <w:rsid w:val="0FA47D57"/>
    <w:rsid w:val="0FA933C0"/>
    <w:rsid w:val="0FB26719"/>
    <w:rsid w:val="0FB56209"/>
    <w:rsid w:val="0FB85B95"/>
    <w:rsid w:val="0FB87AA7"/>
    <w:rsid w:val="0FBD0627"/>
    <w:rsid w:val="0FBD6E6C"/>
    <w:rsid w:val="0FC14BAE"/>
    <w:rsid w:val="0FCA3CAF"/>
    <w:rsid w:val="0FEF171B"/>
    <w:rsid w:val="0FF52C8D"/>
    <w:rsid w:val="0FF7412C"/>
    <w:rsid w:val="0FFF1232"/>
    <w:rsid w:val="10061C28"/>
    <w:rsid w:val="100D7DF3"/>
    <w:rsid w:val="10100C41"/>
    <w:rsid w:val="10131F62"/>
    <w:rsid w:val="101733B6"/>
    <w:rsid w:val="101E5B5C"/>
    <w:rsid w:val="10305890"/>
    <w:rsid w:val="10321608"/>
    <w:rsid w:val="103A6EA6"/>
    <w:rsid w:val="103C3F59"/>
    <w:rsid w:val="1044448D"/>
    <w:rsid w:val="1049590D"/>
    <w:rsid w:val="104B03D7"/>
    <w:rsid w:val="1057219D"/>
    <w:rsid w:val="1058689E"/>
    <w:rsid w:val="106339EB"/>
    <w:rsid w:val="106D2640"/>
    <w:rsid w:val="10710382"/>
    <w:rsid w:val="10741C20"/>
    <w:rsid w:val="10801761"/>
    <w:rsid w:val="10802FF2"/>
    <w:rsid w:val="108341D3"/>
    <w:rsid w:val="108A0770"/>
    <w:rsid w:val="10945DC8"/>
    <w:rsid w:val="10A32505"/>
    <w:rsid w:val="10AF2C58"/>
    <w:rsid w:val="10B84EDA"/>
    <w:rsid w:val="10BE2E9B"/>
    <w:rsid w:val="10C86279"/>
    <w:rsid w:val="10CD513B"/>
    <w:rsid w:val="10D03686"/>
    <w:rsid w:val="10D0681E"/>
    <w:rsid w:val="10D91A83"/>
    <w:rsid w:val="10E741A0"/>
    <w:rsid w:val="10F13271"/>
    <w:rsid w:val="10F845FF"/>
    <w:rsid w:val="10FA2FC0"/>
    <w:rsid w:val="11001706"/>
    <w:rsid w:val="110A553C"/>
    <w:rsid w:val="11123588"/>
    <w:rsid w:val="11125D8C"/>
    <w:rsid w:val="11147D5E"/>
    <w:rsid w:val="111768B2"/>
    <w:rsid w:val="1118788E"/>
    <w:rsid w:val="111D2270"/>
    <w:rsid w:val="111F3C92"/>
    <w:rsid w:val="112A3006"/>
    <w:rsid w:val="11335637"/>
    <w:rsid w:val="1134315E"/>
    <w:rsid w:val="11365128"/>
    <w:rsid w:val="11401B02"/>
    <w:rsid w:val="11494E5B"/>
    <w:rsid w:val="114D7DA7"/>
    <w:rsid w:val="114E06C3"/>
    <w:rsid w:val="11500029"/>
    <w:rsid w:val="115B693C"/>
    <w:rsid w:val="116021A5"/>
    <w:rsid w:val="1160370D"/>
    <w:rsid w:val="11610532"/>
    <w:rsid w:val="11624F4F"/>
    <w:rsid w:val="116752E1"/>
    <w:rsid w:val="116A1760"/>
    <w:rsid w:val="11757319"/>
    <w:rsid w:val="117B4142"/>
    <w:rsid w:val="117B6E98"/>
    <w:rsid w:val="117C6279"/>
    <w:rsid w:val="11834761"/>
    <w:rsid w:val="118C11EC"/>
    <w:rsid w:val="118D3E53"/>
    <w:rsid w:val="1197540C"/>
    <w:rsid w:val="11A86494"/>
    <w:rsid w:val="11AC53EA"/>
    <w:rsid w:val="11BD4E2C"/>
    <w:rsid w:val="11BF336F"/>
    <w:rsid w:val="11C14791"/>
    <w:rsid w:val="11C24C0D"/>
    <w:rsid w:val="11C42733"/>
    <w:rsid w:val="11CE35B2"/>
    <w:rsid w:val="11D42D5F"/>
    <w:rsid w:val="11D434DF"/>
    <w:rsid w:val="11D61772"/>
    <w:rsid w:val="11DE6ECF"/>
    <w:rsid w:val="11DF1879"/>
    <w:rsid w:val="11E22BBA"/>
    <w:rsid w:val="11ED2CA9"/>
    <w:rsid w:val="11EF16CB"/>
    <w:rsid w:val="11F03528"/>
    <w:rsid w:val="11F254F3"/>
    <w:rsid w:val="11F5472A"/>
    <w:rsid w:val="11F70371"/>
    <w:rsid w:val="11F72B09"/>
    <w:rsid w:val="12080872"/>
    <w:rsid w:val="12096398"/>
    <w:rsid w:val="120C1635"/>
    <w:rsid w:val="12173068"/>
    <w:rsid w:val="121C60CC"/>
    <w:rsid w:val="12232B93"/>
    <w:rsid w:val="122370C7"/>
    <w:rsid w:val="122B1980"/>
    <w:rsid w:val="122F22A3"/>
    <w:rsid w:val="1230027E"/>
    <w:rsid w:val="12352A26"/>
    <w:rsid w:val="12353ADA"/>
    <w:rsid w:val="123553DF"/>
    <w:rsid w:val="123E12D1"/>
    <w:rsid w:val="124B069E"/>
    <w:rsid w:val="124B075F"/>
    <w:rsid w:val="1255486C"/>
    <w:rsid w:val="125C155C"/>
    <w:rsid w:val="12601DC6"/>
    <w:rsid w:val="12617F82"/>
    <w:rsid w:val="12631F4C"/>
    <w:rsid w:val="12635AA8"/>
    <w:rsid w:val="12696E37"/>
    <w:rsid w:val="126B0C62"/>
    <w:rsid w:val="12706417"/>
    <w:rsid w:val="12751FBA"/>
    <w:rsid w:val="12752030"/>
    <w:rsid w:val="12753A2E"/>
    <w:rsid w:val="127C30F0"/>
    <w:rsid w:val="128633D3"/>
    <w:rsid w:val="12865C3B"/>
    <w:rsid w:val="128A572B"/>
    <w:rsid w:val="128B60CC"/>
    <w:rsid w:val="128C7765"/>
    <w:rsid w:val="12950A7E"/>
    <w:rsid w:val="129A3494"/>
    <w:rsid w:val="129B7938"/>
    <w:rsid w:val="129C00E6"/>
    <w:rsid w:val="129E11D6"/>
    <w:rsid w:val="12A83E03"/>
    <w:rsid w:val="12B426E7"/>
    <w:rsid w:val="12B47372"/>
    <w:rsid w:val="12B72298"/>
    <w:rsid w:val="12BE53D5"/>
    <w:rsid w:val="12C43900"/>
    <w:rsid w:val="12C549B5"/>
    <w:rsid w:val="12C72A04"/>
    <w:rsid w:val="12D009A7"/>
    <w:rsid w:val="12E27EED"/>
    <w:rsid w:val="12E400DB"/>
    <w:rsid w:val="12E806A4"/>
    <w:rsid w:val="12E81133"/>
    <w:rsid w:val="12E82452"/>
    <w:rsid w:val="12EA441C"/>
    <w:rsid w:val="12ED7A68"/>
    <w:rsid w:val="12EF7D0F"/>
    <w:rsid w:val="12F17558"/>
    <w:rsid w:val="12F44960"/>
    <w:rsid w:val="12F9273B"/>
    <w:rsid w:val="12F9465F"/>
    <w:rsid w:val="12F9640D"/>
    <w:rsid w:val="12FA4A1A"/>
    <w:rsid w:val="12FA5784"/>
    <w:rsid w:val="12FF557F"/>
    <w:rsid w:val="13046A01"/>
    <w:rsid w:val="13051255"/>
    <w:rsid w:val="13087DEF"/>
    <w:rsid w:val="13124E77"/>
    <w:rsid w:val="13152ADC"/>
    <w:rsid w:val="13182014"/>
    <w:rsid w:val="132711CC"/>
    <w:rsid w:val="13356BC5"/>
    <w:rsid w:val="13370CE3"/>
    <w:rsid w:val="133B434D"/>
    <w:rsid w:val="13403660"/>
    <w:rsid w:val="134753CA"/>
    <w:rsid w:val="134D6F18"/>
    <w:rsid w:val="13531FC1"/>
    <w:rsid w:val="13547AE7"/>
    <w:rsid w:val="1356385F"/>
    <w:rsid w:val="135F0966"/>
    <w:rsid w:val="13611AA6"/>
    <w:rsid w:val="13682D04"/>
    <w:rsid w:val="136E1102"/>
    <w:rsid w:val="136E24E0"/>
    <w:rsid w:val="13712447"/>
    <w:rsid w:val="13727C87"/>
    <w:rsid w:val="13743CE5"/>
    <w:rsid w:val="137B5074"/>
    <w:rsid w:val="13857CA0"/>
    <w:rsid w:val="138B7DB4"/>
    <w:rsid w:val="13904FC3"/>
    <w:rsid w:val="13A520F1"/>
    <w:rsid w:val="13A8239B"/>
    <w:rsid w:val="13AF2F6F"/>
    <w:rsid w:val="13B02153"/>
    <w:rsid w:val="13B15CBD"/>
    <w:rsid w:val="13B73E39"/>
    <w:rsid w:val="13C832D3"/>
    <w:rsid w:val="13DD6D1E"/>
    <w:rsid w:val="13EB044B"/>
    <w:rsid w:val="13ED16DB"/>
    <w:rsid w:val="13F56BD4"/>
    <w:rsid w:val="13FC61B5"/>
    <w:rsid w:val="140A76A8"/>
    <w:rsid w:val="14111320"/>
    <w:rsid w:val="1415077C"/>
    <w:rsid w:val="141C06B6"/>
    <w:rsid w:val="141F1EA3"/>
    <w:rsid w:val="14202FA1"/>
    <w:rsid w:val="14294AD0"/>
    <w:rsid w:val="142C45C0"/>
    <w:rsid w:val="142E0338"/>
    <w:rsid w:val="143756AB"/>
    <w:rsid w:val="143A6CDD"/>
    <w:rsid w:val="143C0CA7"/>
    <w:rsid w:val="143F0095"/>
    <w:rsid w:val="1444190A"/>
    <w:rsid w:val="144E6358"/>
    <w:rsid w:val="14525350"/>
    <w:rsid w:val="145478AB"/>
    <w:rsid w:val="14553B17"/>
    <w:rsid w:val="146A0866"/>
    <w:rsid w:val="14750D5A"/>
    <w:rsid w:val="1478068F"/>
    <w:rsid w:val="147E1869"/>
    <w:rsid w:val="1481490C"/>
    <w:rsid w:val="148443FC"/>
    <w:rsid w:val="1489218F"/>
    <w:rsid w:val="148F7C8A"/>
    <w:rsid w:val="149731AD"/>
    <w:rsid w:val="14A34882"/>
    <w:rsid w:val="14BC3B96"/>
    <w:rsid w:val="14C430D3"/>
    <w:rsid w:val="14C91E0F"/>
    <w:rsid w:val="14DA401C"/>
    <w:rsid w:val="14DE5E10"/>
    <w:rsid w:val="14E856E6"/>
    <w:rsid w:val="14EE54EC"/>
    <w:rsid w:val="14F060C1"/>
    <w:rsid w:val="14FC21E4"/>
    <w:rsid w:val="15064D30"/>
    <w:rsid w:val="1511012C"/>
    <w:rsid w:val="15172299"/>
    <w:rsid w:val="1519567E"/>
    <w:rsid w:val="151B71F4"/>
    <w:rsid w:val="151F31F3"/>
    <w:rsid w:val="1528650F"/>
    <w:rsid w:val="152B0338"/>
    <w:rsid w:val="153206E0"/>
    <w:rsid w:val="153B2D0D"/>
    <w:rsid w:val="153B4ABB"/>
    <w:rsid w:val="154020D1"/>
    <w:rsid w:val="154232FD"/>
    <w:rsid w:val="15463159"/>
    <w:rsid w:val="15482C5E"/>
    <w:rsid w:val="154E0EDE"/>
    <w:rsid w:val="15513403"/>
    <w:rsid w:val="155C4C26"/>
    <w:rsid w:val="15645A11"/>
    <w:rsid w:val="15645AE1"/>
    <w:rsid w:val="1565422D"/>
    <w:rsid w:val="15741F45"/>
    <w:rsid w:val="15743252"/>
    <w:rsid w:val="15797052"/>
    <w:rsid w:val="15810EA3"/>
    <w:rsid w:val="1582093B"/>
    <w:rsid w:val="15883A78"/>
    <w:rsid w:val="15A00DC2"/>
    <w:rsid w:val="15A233FE"/>
    <w:rsid w:val="15A563D8"/>
    <w:rsid w:val="15AA1C40"/>
    <w:rsid w:val="15B37A50"/>
    <w:rsid w:val="15B825AF"/>
    <w:rsid w:val="15BE53E8"/>
    <w:rsid w:val="15CE3B81"/>
    <w:rsid w:val="15D15DC8"/>
    <w:rsid w:val="15D46CBD"/>
    <w:rsid w:val="15D773B8"/>
    <w:rsid w:val="15EA0595"/>
    <w:rsid w:val="15EC04AB"/>
    <w:rsid w:val="15EE21AD"/>
    <w:rsid w:val="15F7493E"/>
    <w:rsid w:val="15F97149"/>
    <w:rsid w:val="15FA2BC8"/>
    <w:rsid w:val="15FB3CF2"/>
    <w:rsid w:val="15FC63E5"/>
    <w:rsid w:val="16043E5F"/>
    <w:rsid w:val="160A4F1B"/>
    <w:rsid w:val="161A70FB"/>
    <w:rsid w:val="161E02A6"/>
    <w:rsid w:val="161E6396"/>
    <w:rsid w:val="16290DB7"/>
    <w:rsid w:val="162C099A"/>
    <w:rsid w:val="162C3563"/>
    <w:rsid w:val="162E2871"/>
    <w:rsid w:val="1633426F"/>
    <w:rsid w:val="163360DA"/>
    <w:rsid w:val="1635775C"/>
    <w:rsid w:val="163634D4"/>
    <w:rsid w:val="16377803"/>
    <w:rsid w:val="1638324F"/>
    <w:rsid w:val="1639583E"/>
    <w:rsid w:val="163E26E0"/>
    <w:rsid w:val="163F50B6"/>
    <w:rsid w:val="16492A93"/>
    <w:rsid w:val="16571DC8"/>
    <w:rsid w:val="16585E87"/>
    <w:rsid w:val="165A18B8"/>
    <w:rsid w:val="165C118C"/>
    <w:rsid w:val="16606763"/>
    <w:rsid w:val="16646757"/>
    <w:rsid w:val="16683587"/>
    <w:rsid w:val="166D339A"/>
    <w:rsid w:val="167069E6"/>
    <w:rsid w:val="167C41DB"/>
    <w:rsid w:val="167E55A7"/>
    <w:rsid w:val="167F4B15"/>
    <w:rsid w:val="16824ABA"/>
    <w:rsid w:val="16830CBD"/>
    <w:rsid w:val="1683496B"/>
    <w:rsid w:val="16870D8E"/>
    <w:rsid w:val="168B3820"/>
    <w:rsid w:val="16946B78"/>
    <w:rsid w:val="1699418F"/>
    <w:rsid w:val="169C77DB"/>
    <w:rsid w:val="169D2733"/>
    <w:rsid w:val="16A4694B"/>
    <w:rsid w:val="16AD32E4"/>
    <w:rsid w:val="16AE07B1"/>
    <w:rsid w:val="16B32726"/>
    <w:rsid w:val="16B40C20"/>
    <w:rsid w:val="16BA5EB3"/>
    <w:rsid w:val="16BC1C2B"/>
    <w:rsid w:val="16BE1E47"/>
    <w:rsid w:val="16C466DE"/>
    <w:rsid w:val="16D37E65"/>
    <w:rsid w:val="16D542A9"/>
    <w:rsid w:val="16D8458B"/>
    <w:rsid w:val="16DB76B1"/>
    <w:rsid w:val="16DD23A4"/>
    <w:rsid w:val="16E24AC6"/>
    <w:rsid w:val="16E47ABF"/>
    <w:rsid w:val="16F90D5A"/>
    <w:rsid w:val="17033DF0"/>
    <w:rsid w:val="17073119"/>
    <w:rsid w:val="170D692B"/>
    <w:rsid w:val="17125CEF"/>
    <w:rsid w:val="17195DAB"/>
    <w:rsid w:val="171D7580"/>
    <w:rsid w:val="17253C74"/>
    <w:rsid w:val="172E4032"/>
    <w:rsid w:val="172F064F"/>
    <w:rsid w:val="173A725A"/>
    <w:rsid w:val="173B6FF4"/>
    <w:rsid w:val="17400EC1"/>
    <w:rsid w:val="174173FA"/>
    <w:rsid w:val="174242AE"/>
    <w:rsid w:val="174340FA"/>
    <w:rsid w:val="174936DB"/>
    <w:rsid w:val="1749452C"/>
    <w:rsid w:val="174D24DD"/>
    <w:rsid w:val="174F2A9F"/>
    <w:rsid w:val="17542EC3"/>
    <w:rsid w:val="17544559"/>
    <w:rsid w:val="175B488E"/>
    <w:rsid w:val="175C626B"/>
    <w:rsid w:val="175E2CE2"/>
    <w:rsid w:val="176522C3"/>
    <w:rsid w:val="17680005"/>
    <w:rsid w:val="176B20D9"/>
    <w:rsid w:val="176F4EEF"/>
    <w:rsid w:val="177048A0"/>
    <w:rsid w:val="1776002C"/>
    <w:rsid w:val="178A4CCC"/>
    <w:rsid w:val="179761F4"/>
    <w:rsid w:val="17A04D41"/>
    <w:rsid w:val="17A50911"/>
    <w:rsid w:val="17A82169"/>
    <w:rsid w:val="17AD77C6"/>
    <w:rsid w:val="17B9616B"/>
    <w:rsid w:val="17BD20FF"/>
    <w:rsid w:val="17BD3EAD"/>
    <w:rsid w:val="17BF3DB0"/>
    <w:rsid w:val="17C101CD"/>
    <w:rsid w:val="17C23271"/>
    <w:rsid w:val="17D26ACD"/>
    <w:rsid w:val="17E256C1"/>
    <w:rsid w:val="17E94CA2"/>
    <w:rsid w:val="17F16160"/>
    <w:rsid w:val="17F8256E"/>
    <w:rsid w:val="17FB6783"/>
    <w:rsid w:val="17FD1308"/>
    <w:rsid w:val="17FE7DB3"/>
    <w:rsid w:val="18025D64"/>
    <w:rsid w:val="1802759E"/>
    <w:rsid w:val="180C2FB2"/>
    <w:rsid w:val="1816180F"/>
    <w:rsid w:val="181D2B9D"/>
    <w:rsid w:val="1821268E"/>
    <w:rsid w:val="182201B4"/>
    <w:rsid w:val="182E0907"/>
    <w:rsid w:val="18335F1D"/>
    <w:rsid w:val="18392AEF"/>
    <w:rsid w:val="183D3240"/>
    <w:rsid w:val="185540E5"/>
    <w:rsid w:val="185B674A"/>
    <w:rsid w:val="185E73B4"/>
    <w:rsid w:val="185F1661"/>
    <w:rsid w:val="186500A0"/>
    <w:rsid w:val="18731E2A"/>
    <w:rsid w:val="188873F9"/>
    <w:rsid w:val="188974FF"/>
    <w:rsid w:val="188C2500"/>
    <w:rsid w:val="1890336F"/>
    <w:rsid w:val="189C2603"/>
    <w:rsid w:val="189C3E54"/>
    <w:rsid w:val="189F2A53"/>
    <w:rsid w:val="18AB63FB"/>
    <w:rsid w:val="18B647EB"/>
    <w:rsid w:val="18B76B4E"/>
    <w:rsid w:val="18B87908"/>
    <w:rsid w:val="18C87744"/>
    <w:rsid w:val="18C94AD3"/>
    <w:rsid w:val="18CF42C0"/>
    <w:rsid w:val="18D539DE"/>
    <w:rsid w:val="18DD2922"/>
    <w:rsid w:val="18E13BCB"/>
    <w:rsid w:val="18E5280D"/>
    <w:rsid w:val="18E66902"/>
    <w:rsid w:val="18EB32E8"/>
    <w:rsid w:val="18EF453A"/>
    <w:rsid w:val="18F048F8"/>
    <w:rsid w:val="18FC77C6"/>
    <w:rsid w:val="18FE2EED"/>
    <w:rsid w:val="19037FE5"/>
    <w:rsid w:val="1912647A"/>
    <w:rsid w:val="19163B16"/>
    <w:rsid w:val="191731C4"/>
    <w:rsid w:val="19175B5B"/>
    <w:rsid w:val="19211322"/>
    <w:rsid w:val="19272AC9"/>
    <w:rsid w:val="19282B95"/>
    <w:rsid w:val="192A74E4"/>
    <w:rsid w:val="1939497F"/>
    <w:rsid w:val="193B23CF"/>
    <w:rsid w:val="193E2B61"/>
    <w:rsid w:val="19404D95"/>
    <w:rsid w:val="1940617A"/>
    <w:rsid w:val="19495369"/>
    <w:rsid w:val="194A1770"/>
    <w:rsid w:val="194D58C8"/>
    <w:rsid w:val="19555B47"/>
    <w:rsid w:val="196138D0"/>
    <w:rsid w:val="19650358"/>
    <w:rsid w:val="196E32E1"/>
    <w:rsid w:val="196E7FD0"/>
    <w:rsid w:val="19745D87"/>
    <w:rsid w:val="197832BB"/>
    <w:rsid w:val="197A6AB8"/>
    <w:rsid w:val="197B1B58"/>
    <w:rsid w:val="198D017B"/>
    <w:rsid w:val="198F3627"/>
    <w:rsid w:val="19921C44"/>
    <w:rsid w:val="19923117"/>
    <w:rsid w:val="19996254"/>
    <w:rsid w:val="19A3296E"/>
    <w:rsid w:val="19BB08C0"/>
    <w:rsid w:val="19BB266E"/>
    <w:rsid w:val="19BE0EDD"/>
    <w:rsid w:val="19BE34F7"/>
    <w:rsid w:val="19C75DFE"/>
    <w:rsid w:val="19D159ED"/>
    <w:rsid w:val="19D6555A"/>
    <w:rsid w:val="19E03858"/>
    <w:rsid w:val="19E07505"/>
    <w:rsid w:val="19E44366"/>
    <w:rsid w:val="19E87F27"/>
    <w:rsid w:val="19F605BF"/>
    <w:rsid w:val="19FB6838"/>
    <w:rsid w:val="1A0A0E60"/>
    <w:rsid w:val="1A187AC0"/>
    <w:rsid w:val="1A1D693D"/>
    <w:rsid w:val="1A246465"/>
    <w:rsid w:val="1A2E1092"/>
    <w:rsid w:val="1A362C80"/>
    <w:rsid w:val="1A4077C6"/>
    <w:rsid w:val="1A444411"/>
    <w:rsid w:val="1A4771FE"/>
    <w:rsid w:val="1A4A3BD0"/>
    <w:rsid w:val="1A4C32C6"/>
    <w:rsid w:val="1A547B77"/>
    <w:rsid w:val="1A57266E"/>
    <w:rsid w:val="1A584361"/>
    <w:rsid w:val="1A631BE2"/>
    <w:rsid w:val="1A6709DF"/>
    <w:rsid w:val="1A6E23B6"/>
    <w:rsid w:val="1A703458"/>
    <w:rsid w:val="1A705206"/>
    <w:rsid w:val="1A7B1A7D"/>
    <w:rsid w:val="1A81091F"/>
    <w:rsid w:val="1A930EF5"/>
    <w:rsid w:val="1A98686C"/>
    <w:rsid w:val="1A9C4A79"/>
    <w:rsid w:val="1A9F19C8"/>
    <w:rsid w:val="1AA21AC2"/>
    <w:rsid w:val="1AA50C28"/>
    <w:rsid w:val="1AA816CE"/>
    <w:rsid w:val="1AB40989"/>
    <w:rsid w:val="1AB45C98"/>
    <w:rsid w:val="1AB95DEB"/>
    <w:rsid w:val="1ABC07FF"/>
    <w:rsid w:val="1AC217DA"/>
    <w:rsid w:val="1AC21DD8"/>
    <w:rsid w:val="1AC67940"/>
    <w:rsid w:val="1AC90DBB"/>
    <w:rsid w:val="1AE45BF4"/>
    <w:rsid w:val="1AF520D1"/>
    <w:rsid w:val="1AF672AD"/>
    <w:rsid w:val="1B0B3181"/>
    <w:rsid w:val="1B0D5496"/>
    <w:rsid w:val="1B0E2C71"/>
    <w:rsid w:val="1B111794"/>
    <w:rsid w:val="1B122762"/>
    <w:rsid w:val="1B167D23"/>
    <w:rsid w:val="1B186D78"/>
    <w:rsid w:val="1B1C541C"/>
    <w:rsid w:val="1B1E0F38"/>
    <w:rsid w:val="1B31079C"/>
    <w:rsid w:val="1B487F31"/>
    <w:rsid w:val="1B684130"/>
    <w:rsid w:val="1B711136"/>
    <w:rsid w:val="1B8233E1"/>
    <w:rsid w:val="1B823D27"/>
    <w:rsid w:val="1B862808"/>
    <w:rsid w:val="1B9237D6"/>
    <w:rsid w:val="1B994819"/>
    <w:rsid w:val="1B9E15EF"/>
    <w:rsid w:val="1B9E3CC0"/>
    <w:rsid w:val="1B9F1411"/>
    <w:rsid w:val="1B9F7C16"/>
    <w:rsid w:val="1BA710FC"/>
    <w:rsid w:val="1BBB4BA7"/>
    <w:rsid w:val="1BC17CE4"/>
    <w:rsid w:val="1BC81072"/>
    <w:rsid w:val="1BD01938"/>
    <w:rsid w:val="1BDB6FF7"/>
    <w:rsid w:val="1BEC52B7"/>
    <w:rsid w:val="1BEF34FD"/>
    <w:rsid w:val="1BF16EB4"/>
    <w:rsid w:val="1BF202DD"/>
    <w:rsid w:val="1BF91BD9"/>
    <w:rsid w:val="1BFC3B26"/>
    <w:rsid w:val="1C014BF4"/>
    <w:rsid w:val="1C054074"/>
    <w:rsid w:val="1C0A3439"/>
    <w:rsid w:val="1C122FC8"/>
    <w:rsid w:val="1C135BC8"/>
    <w:rsid w:val="1C1445D2"/>
    <w:rsid w:val="1C1877B0"/>
    <w:rsid w:val="1C192405"/>
    <w:rsid w:val="1C1A65E4"/>
    <w:rsid w:val="1C1F36B0"/>
    <w:rsid w:val="1C253B27"/>
    <w:rsid w:val="1C295FB5"/>
    <w:rsid w:val="1C2C3B80"/>
    <w:rsid w:val="1C2E5379"/>
    <w:rsid w:val="1C3070C2"/>
    <w:rsid w:val="1C33298F"/>
    <w:rsid w:val="1C365A2C"/>
    <w:rsid w:val="1C3C2680"/>
    <w:rsid w:val="1C3C27B6"/>
    <w:rsid w:val="1C4077DC"/>
    <w:rsid w:val="1C427A2B"/>
    <w:rsid w:val="1C484FB8"/>
    <w:rsid w:val="1C4A5F2B"/>
    <w:rsid w:val="1C577A1E"/>
    <w:rsid w:val="1C5A0CA0"/>
    <w:rsid w:val="1C6173F7"/>
    <w:rsid w:val="1C657E51"/>
    <w:rsid w:val="1C6C22C0"/>
    <w:rsid w:val="1C6D5116"/>
    <w:rsid w:val="1C746976"/>
    <w:rsid w:val="1C89505A"/>
    <w:rsid w:val="1C940F54"/>
    <w:rsid w:val="1C972642"/>
    <w:rsid w:val="1C9E5823"/>
    <w:rsid w:val="1CA90B4D"/>
    <w:rsid w:val="1CAF1D78"/>
    <w:rsid w:val="1CB03FE0"/>
    <w:rsid w:val="1CB669F1"/>
    <w:rsid w:val="1CBD4603"/>
    <w:rsid w:val="1CC45CDD"/>
    <w:rsid w:val="1CC730D8"/>
    <w:rsid w:val="1CCE14B3"/>
    <w:rsid w:val="1CD22F7D"/>
    <w:rsid w:val="1CDF53F1"/>
    <w:rsid w:val="1CE65C54"/>
    <w:rsid w:val="1CEB5018"/>
    <w:rsid w:val="1CEC5DFD"/>
    <w:rsid w:val="1CED0A04"/>
    <w:rsid w:val="1CF3211F"/>
    <w:rsid w:val="1CF42602"/>
    <w:rsid w:val="1CF643E7"/>
    <w:rsid w:val="1CFA525B"/>
    <w:rsid w:val="1CFD4D4B"/>
    <w:rsid w:val="1CFE1AAE"/>
    <w:rsid w:val="1CFF1291"/>
    <w:rsid w:val="1D000EB9"/>
    <w:rsid w:val="1D047531"/>
    <w:rsid w:val="1D0C4B86"/>
    <w:rsid w:val="1D11694F"/>
    <w:rsid w:val="1D167BBB"/>
    <w:rsid w:val="1D1861C0"/>
    <w:rsid w:val="1D2528A0"/>
    <w:rsid w:val="1D2648F3"/>
    <w:rsid w:val="1D2779F7"/>
    <w:rsid w:val="1D282061"/>
    <w:rsid w:val="1D331268"/>
    <w:rsid w:val="1D367D12"/>
    <w:rsid w:val="1D46666D"/>
    <w:rsid w:val="1D4806BC"/>
    <w:rsid w:val="1D483B5E"/>
    <w:rsid w:val="1D484219"/>
    <w:rsid w:val="1D4D4DFF"/>
    <w:rsid w:val="1D594678"/>
    <w:rsid w:val="1D5A03F0"/>
    <w:rsid w:val="1D5A219E"/>
    <w:rsid w:val="1D5C5F16"/>
    <w:rsid w:val="1D5D57EA"/>
    <w:rsid w:val="1D6946C0"/>
    <w:rsid w:val="1D71198C"/>
    <w:rsid w:val="1D726B9D"/>
    <w:rsid w:val="1D743279"/>
    <w:rsid w:val="1D770F9F"/>
    <w:rsid w:val="1D7B733D"/>
    <w:rsid w:val="1D840434"/>
    <w:rsid w:val="1D8B2357"/>
    <w:rsid w:val="1D907783"/>
    <w:rsid w:val="1DA17DCD"/>
    <w:rsid w:val="1DBC650F"/>
    <w:rsid w:val="1DC35F95"/>
    <w:rsid w:val="1DCF0496"/>
    <w:rsid w:val="1DD37785"/>
    <w:rsid w:val="1DD54DD1"/>
    <w:rsid w:val="1DD7245C"/>
    <w:rsid w:val="1DD8129D"/>
    <w:rsid w:val="1DD86BC6"/>
    <w:rsid w:val="1DE74CEC"/>
    <w:rsid w:val="1DEC0CF2"/>
    <w:rsid w:val="1DEE0019"/>
    <w:rsid w:val="1DF42687"/>
    <w:rsid w:val="1DF47EFC"/>
    <w:rsid w:val="1DFA15A8"/>
    <w:rsid w:val="1DFF3CCB"/>
    <w:rsid w:val="1E116E56"/>
    <w:rsid w:val="1E1366E4"/>
    <w:rsid w:val="1E1660C5"/>
    <w:rsid w:val="1E1B44E3"/>
    <w:rsid w:val="1E295151"/>
    <w:rsid w:val="1E380731"/>
    <w:rsid w:val="1E392382"/>
    <w:rsid w:val="1E3F5433"/>
    <w:rsid w:val="1E424C60"/>
    <w:rsid w:val="1E550CDA"/>
    <w:rsid w:val="1E57048B"/>
    <w:rsid w:val="1E5B0724"/>
    <w:rsid w:val="1E6071B4"/>
    <w:rsid w:val="1E62130A"/>
    <w:rsid w:val="1E65704C"/>
    <w:rsid w:val="1E672DC4"/>
    <w:rsid w:val="1E6A2707"/>
    <w:rsid w:val="1E7F0E72"/>
    <w:rsid w:val="1E805C34"/>
    <w:rsid w:val="1E816A2F"/>
    <w:rsid w:val="1E8976CC"/>
    <w:rsid w:val="1E9539DF"/>
    <w:rsid w:val="1EA90DB9"/>
    <w:rsid w:val="1EAA11AA"/>
    <w:rsid w:val="1EAC7DF3"/>
    <w:rsid w:val="1EB27A1A"/>
    <w:rsid w:val="1EBF1697"/>
    <w:rsid w:val="1EC51899"/>
    <w:rsid w:val="1EC655A7"/>
    <w:rsid w:val="1ECC0E79"/>
    <w:rsid w:val="1ECE074D"/>
    <w:rsid w:val="1ED0096A"/>
    <w:rsid w:val="1ED1023E"/>
    <w:rsid w:val="1ED65854"/>
    <w:rsid w:val="1EDB74D8"/>
    <w:rsid w:val="1EE07B63"/>
    <w:rsid w:val="1EE11ECD"/>
    <w:rsid w:val="1EE47B84"/>
    <w:rsid w:val="1EEC5078"/>
    <w:rsid w:val="1EFA7794"/>
    <w:rsid w:val="1F0C74C8"/>
    <w:rsid w:val="1F1E680E"/>
    <w:rsid w:val="1F1E704E"/>
    <w:rsid w:val="1F1F369F"/>
    <w:rsid w:val="1F234F3D"/>
    <w:rsid w:val="1F2B2044"/>
    <w:rsid w:val="1F2C4884"/>
    <w:rsid w:val="1F3233D2"/>
    <w:rsid w:val="1F330EF8"/>
    <w:rsid w:val="1F361D86"/>
    <w:rsid w:val="1F3A40D9"/>
    <w:rsid w:val="1F3D6657"/>
    <w:rsid w:val="1F435398"/>
    <w:rsid w:val="1F446843"/>
    <w:rsid w:val="1F446C62"/>
    <w:rsid w:val="1F4A3D1F"/>
    <w:rsid w:val="1F4A708A"/>
    <w:rsid w:val="1F521969"/>
    <w:rsid w:val="1F545625"/>
    <w:rsid w:val="1F572E39"/>
    <w:rsid w:val="1F5E5F75"/>
    <w:rsid w:val="1F63358C"/>
    <w:rsid w:val="1F6D4C9B"/>
    <w:rsid w:val="1F813A12"/>
    <w:rsid w:val="1F851DDD"/>
    <w:rsid w:val="1F8A4FBC"/>
    <w:rsid w:val="1F8D383C"/>
    <w:rsid w:val="1F8E730E"/>
    <w:rsid w:val="1F911FE7"/>
    <w:rsid w:val="1F925C1F"/>
    <w:rsid w:val="1F936766"/>
    <w:rsid w:val="1F953AC5"/>
    <w:rsid w:val="1F996FAD"/>
    <w:rsid w:val="1F9A2D26"/>
    <w:rsid w:val="1FA264A3"/>
    <w:rsid w:val="1FA923BC"/>
    <w:rsid w:val="1FAA1CAD"/>
    <w:rsid w:val="1FB37A64"/>
    <w:rsid w:val="1FB45DF0"/>
    <w:rsid w:val="1FC72E9A"/>
    <w:rsid w:val="1FCF29CF"/>
    <w:rsid w:val="1FD7645F"/>
    <w:rsid w:val="1FDD0B17"/>
    <w:rsid w:val="1FDD7221"/>
    <w:rsid w:val="1FE1598A"/>
    <w:rsid w:val="1FE32951"/>
    <w:rsid w:val="1FEF4E1F"/>
    <w:rsid w:val="1FF24910"/>
    <w:rsid w:val="1FF322BA"/>
    <w:rsid w:val="1FF3380D"/>
    <w:rsid w:val="1FF70FE4"/>
    <w:rsid w:val="1FFC578E"/>
    <w:rsid w:val="200007DF"/>
    <w:rsid w:val="20011AFD"/>
    <w:rsid w:val="200239BE"/>
    <w:rsid w:val="2009466C"/>
    <w:rsid w:val="200F101E"/>
    <w:rsid w:val="200F7270"/>
    <w:rsid w:val="20154252"/>
    <w:rsid w:val="201A79C2"/>
    <w:rsid w:val="201B3E66"/>
    <w:rsid w:val="201E5705"/>
    <w:rsid w:val="20334ED2"/>
    <w:rsid w:val="203B62B7"/>
    <w:rsid w:val="203C2CA3"/>
    <w:rsid w:val="2040567B"/>
    <w:rsid w:val="20420E63"/>
    <w:rsid w:val="205254D7"/>
    <w:rsid w:val="205630F0"/>
    <w:rsid w:val="20582A63"/>
    <w:rsid w:val="20585715"/>
    <w:rsid w:val="20592BE1"/>
    <w:rsid w:val="206F5F60"/>
    <w:rsid w:val="2071222D"/>
    <w:rsid w:val="207329B3"/>
    <w:rsid w:val="208B2A2D"/>
    <w:rsid w:val="208E12B4"/>
    <w:rsid w:val="20924301"/>
    <w:rsid w:val="209634ED"/>
    <w:rsid w:val="20972794"/>
    <w:rsid w:val="209E23A2"/>
    <w:rsid w:val="209E6186"/>
    <w:rsid w:val="209F0117"/>
    <w:rsid w:val="209F27F3"/>
    <w:rsid w:val="20A025BE"/>
    <w:rsid w:val="20A247EF"/>
    <w:rsid w:val="20A51982"/>
    <w:rsid w:val="20AC109E"/>
    <w:rsid w:val="20B10327"/>
    <w:rsid w:val="20B221AC"/>
    <w:rsid w:val="20B931EF"/>
    <w:rsid w:val="20BB1436"/>
    <w:rsid w:val="20BF4D39"/>
    <w:rsid w:val="20C56423"/>
    <w:rsid w:val="20D109C9"/>
    <w:rsid w:val="20D32238"/>
    <w:rsid w:val="20D641EF"/>
    <w:rsid w:val="20D85D57"/>
    <w:rsid w:val="20DA32B1"/>
    <w:rsid w:val="20DF0DF0"/>
    <w:rsid w:val="20E72B5B"/>
    <w:rsid w:val="20E77269"/>
    <w:rsid w:val="20EB01B3"/>
    <w:rsid w:val="20EC7F87"/>
    <w:rsid w:val="20EE03F2"/>
    <w:rsid w:val="20EF28CE"/>
    <w:rsid w:val="20F61EF1"/>
    <w:rsid w:val="20FD17BE"/>
    <w:rsid w:val="211014F1"/>
    <w:rsid w:val="21102CB7"/>
    <w:rsid w:val="21145639"/>
    <w:rsid w:val="211D2B53"/>
    <w:rsid w:val="211D3A51"/>
    <w:rsid w:val="21246D4B"/>
    <w:rsid w:val="21267608"/>
    <w:rsid w:val="21271BF9"/>
    <w:rsid w:val="21294738"/>
    <w:rsid w:val="213547AB"/>
    <w:rsid w:val="213A47C0"/>
    <w:rsid w:val="21423539"/>
    <w:rsid w:val="21425423"/>
    <w:rsid w:val="2144119B"/>
    <w:rsid w:val="21483217"/>
    <w:rsid w:val="214E7994"/>
    <w:rsid w:val="215869F4"/>
    <w:rsid w:val="215A09BE"/>
    <w:rsid w:val="215B3E95"/>
    <w:rsid w:val="215C6A42"/>
    <w:rsid w:val="215E1D16"/>
    <w:rsid w:val="216058A9"/>
    <w:rsid w:val="21654660"/>
    <w:rsid w:val="216B6728"/>
    <w:rsid w:val="216F5573"/>
    <w:rsid w:val="217D0A1F"/>
    <w:rsid w:val="217D1886"/>
    <w:rsid w:val="217F5AD3"/>
    <w:rsid w:val="218216ED"/>
    <w:rsid w:val="21823A71"/>
    <w:rsid w:val="21906E45"/>
    <w:rsid w:val="21914F6E"/>
    <w:rsid w:val="21941EA4"/>
    <w:rsid w:val="2197576F"/>
    <w:rsid w:val="21A41C3A"/>
    <w:rsid w:val="21A909CB"/>
    <w:rsid w:val="21B20311"/>
    <w:rsid w:val="21B41795"/>
    <w:rsid w:val="21B76009"/>
    <w:rsid w:val="21C05D7A"/>
    <w:rsid w:val="21C127EB"/>
    <w:rsid w:val="21C935D6"/>
    <w:rsid w:val="21CC25FB"/>
    <w:rsid w:val="21CE2FEC"/>
    <w:rsid w:val="21D40771"/>
    <w:rsid w:val="21D70646"/>
    <w:rsid w:val="21E87D78"/>
    <w:rsid w:val="21EB7868"/>
    <w:rsid w:val="21EF4865"/>
    <w:rsid w:val="21F1691B"/>
    <w:rsid w:val="21F229A5"/>
    <w:rsid w:val="21F735E1"/>
    <w:rsid w:val="21F74F9B"/>
    <w:rsid w:val="21FF3314"/>
    <w:rsid w:val="2203697F"/>
    <w:rsid w:val="2208666C"/>
    <w:rsid w:val="220E5C2D"/>
    <w:rsid w:val="22130DF1"/>
    <w:rsid w:val="22162CD8"/>
    <w:rsid w:val="221B756B"/>
    <w:rsid w:val="221D798C"/>
    <w:rsid w:val="221F26D7"/>
    <w:rsid w:val="22201DA0"/>
    <w:rsid w:val="222861B1"/>
    <w:rsid w:val="222D60D3"/>
    <w:rsid w:val="223630DF"/>
    <w:rsid w:val="223B07F0"/>
    <w:rsid w:val="223E3280"/>
    <w:rsid w:val="2249336E"/>
    <w:rsid w:val="224C4068"/>
    <w:rsid w:val="224F6049"/>
    <w:rsid w:val="225E14CB"/>
    <w:rsid w:val="226B2949"/>
    <w:rsid w:val="226C44AE"/>
    <w:rsid w:val="226F4002"/>
    <w:rsid w:val="2273177B"/>
    <w:rsid w:val="227710FC"/>
    <w:rsid w:val="227E0004"/>
    <w:rsid w:val="228B5773"/>
    <w:rsid w:val="229161B4"/>
    <w:rsid w:val="2295732F"/>
    <w:rsid w:val="2298179E"/>
    <w:rsid w:val="22A531AF"/>
    <w:rsid w:val="22A6395F"/>
    <w:rsid w:val="22AA14D2"/>
    <w:rsid w:val="22B440FE"/>
    <w:rsid w:val="22BB44F7"/>
    <w:rsid w:val="22BB6551"/>
    <w:rsid w:val="22C0341B"/>
    <w:rsid w:val="22C46051"/>
    <w:rsid w:val="22CC769A"/>
    <w:rsid w:val="22CF0F38"/>
    <w:rsid w:val="22D14CB0"/>
    <w:rsid w:val="22D351CD"/>
    <w:rsid w:val="22D95913"/>
    <w:rsid w:val="22DB00E0"/>
    <w:rsid w:val="22DF0D93"/>
    <w:rsid w:val="22E26EBD"/>
    <w:rsid w:val="22E5075C"/>
    <w:rsid w:val="22E85AEC"/>
    <w:rsid w:val="22EE11B0"/>
    <w:rsid w:val="22F377CF"/>
    <w:rsid w:val="22F5344F"/>
    <w:rsid w:val="22F77C76"/>
    <w:rsid w:val="22F90444"/>
    <w:rsid w:val="23007E1A"/>
    <w:rsid w:val="230A3855"/>
    <w:rsid w:val="232060BC"/>
    <w:rsid w:val="23247061"/>
    <w:rsid w:val="23250B58"/>
    <w:rsid w:val="23270D74"/>
    <w:rsid w:val="23290648"/>
    <w:rsid w:val="232B2612"/>
    <w:rsid w:val="23404830"/>
    <w:rsid w:val="23405992"/>
    <w:rsid w:val="234146EB"/>
    <w:rsid w:val="2341673D"/>
    <w:rsid w:val="23445482"/>
    <w:rsid w:val="234731C4"/>
    <w:rsid w:val="23476D20"/>
    <w:rsid w:val="2357561B"/>
    <w:rsid w:val="23582CDC"/>
    <w:rsid w:val="236E3686"/>
    <w:rsid w:val="236E4509"/>
    <w:rsid w:val="23710D16"/>
    <w:rsid w:val="237A4FBB"/>
    <w:rsid w:val="237C4C1C"/>
    <w:rsid w:val="237D3DBF"/>
    <w:rsid w:val="238031A0"/>
    <w:rsid w:val="23831236"/>
    <w:rsid w:val="238E492C"/>
    <w:rsid w:val="23A106E1"/>
    <w:rsid w:val="23B3363E"/>
    <w:rsid w:val="23B7025B"/>
    <w:rsid w:val="23B91E96"/>
    <w:rsid w:val="23DA14B2"/>
    <w:rsid w:val="23DC0185"/>
    <w:rsid w:val="23E376B2"/>
    <w:rsid w:val="23F22AA6"/>
    <w:rsid w:val="23F60DC5"/>
    <w:rsid w:val="23F72E72"/>
    <w:rsid w:val="240D651C"/>
    <w:rsid w:val="24107A5A"/>
    <w:rsid w:val="2412732E"/>
    <w:rsid w:val="241C63FF"/>
    <w:rsid w:val="241F0EFF"/>
    <w:rsid w:val="24271275"/>
    <w:rsid w:val="24287767"/>
    <w:rsid w:val="243B6A2B"/>
    <w:rsid w:val="243C2BA2"/>
    <w:rsid w:val="243F5C4A"/>
    <w:rsid w:val="244514B2"/>
    <w:rsid w:val="244558F0"/>
    <w:rsid w:val="244A2F6C"/>
    <w:rsid w:val="244D0366"/>
    <w:rsid w:val="245401AE"/>
    <w:rsid w:val="2457589F"/>
    <w:rsid w:val="245904E1"/>
    <w:rsid w:val="24675324"/>
    <w:rsid w:val="246A35DA"/>
    <w:rsid w:val="246C6D95"/>
    <w:rsid w:val="24766D97"/>
    <w:rsid w:val="24772744"/>
    <w:rsid w:val="24793749"/>
    <w:rsid w:val="247C6164"/>
    <w:rsid w:val="248D2E59"/>
    <w:rsid w:val="248D7A6F"/>
    <w:rsid w:val="24912949"/>
    <w:rsid w:val="24A700B1"/>
    <w:rsid w:val="24AD4960"/>
    <w:rsid w:val="24AF3C23"/>
    <w:rsid w:val="24B1038E"/>
    <w:rsid w:val="24B71C84"/>
    <w:rsid w:val="24BD6371"/>
    <w:rsid w:val="24BF33A4"/>
    <w:rsid w:val="24BF7404"/>
    <w:rsid w:val="24C543A1"/>
    <w:rsid w:val="24C70119"/>
    <w:rsid w:val="24CF7171"/>
    <w:rsid w:val="24D606C4"/>
    <w:rsid w:val="24DB2630"/>
    <w:rsid w:val="24DD20F9"/>
    <w:rsid w:val="24E101A2"/>
    <w:rsid w:val="24E707BB"/>
    <w:rsid w:val="24E9041A"/>
    <w:rsid w:val="24F13C4E"/>
    <w:rsid w:val="2500362B"/>
    <w:rsid w:val="25021151"/>
    <w:rsid w:val="250C4542"/>
    <w:rsid w:val="250F386E"/>
    <w:rsid w:val="25155759"/>
    <w:rsid w:val="251610A0"/>
    <w:rsid w:val="25201FD0"/>
    <w:rsid w:val="25205A7B"/>
    <w:rsid w:val="252A3087"/>
    <w:rsid w:val="252B4B4C"/>
    <w:rsid w:val="252D4FBC"/>
    <w:rsid w:val="2531393D"/>
    <w:rsid w:val="25340B7A"/>
    <w:rsid w:val="253908EB"/>
    <w:rsid w:val="253C29B0"/>
    <w:rsid w:val="254C45D5"/>
    <w:rsid w:val="2552474A"/>
    <w:rsid w:val="25584143"/>
    <w:rsid w:val="2565318A"/>
    <w:rsid w:val="256D74C3"/>
    <w:rsid w:val="256F237E"/>
    <w:rsid w:val="2571645F"/>
    <w:rsid w:val="257C1D6A"/>
    <w:rsid w:val="25871828"/>
    <w:rsid w:val="25893620"/>
    <w:rsid w:val="25910727"/>
    <w:rsid w:val="25954889"/>
    <w:rsid w:val="2598079C"/>
    <w:rsid w:val="259C7089"/>
    <w:rsid w:val="25A27518"/>
    <w:rsid w:val="25A530AD"/>
    <w:rsid w:val="25A95DFD"/>
    <w:rsid w:val="25AD1201"/>
    <w:rsid w:val="25B12B77"/>
    <w:rsid w:val="25B3069D"/>
    <w:rsid w:val="25B439D5"/>
    <w:rsid w:val="25B63FD2"/>
    <w:rsid w:val="25B97089"/>
    <w:rsid w:val="25BA28AD"/>
    <w:rsid w:val="25BA3610"/>
    <w:rsid w:val="25BF34E6"/>
    <w:rsid w:val="25C55B68"/>
    <w:rsid w:val="25C72F98"/>
    <w:rsid w:val="25CD5C03"/>
    <w:rsid w:val="25CE54D7"/>
    <w:rsid w:val="25D36F91"/>
    <w:rsid w:val="25D424CD"/>
    <w:rsid w:val="25D61357"/>
    <w:rsid w:val="25D7087A"/>
    <w:rsid w:val="25D725DE"/>
    <w:rsid w:val="25DA0320"/>
    <w:rsid w:val="25DC7BF4"/>
    <w:rsid w:val="25E20BC6"/>
    <w:rsid w:val="25EE4C55"/>
    <w:rsid w:val="25EE7927"/>
    <w:rsid w:val="25F27417"/>
    <w:rsid w:val="25FA62CC"/>
    <w:rsid w:val="25FD5DBC"/>
    <w:rsid w:val="25FF1B34"/>
    <w:rsid w:val="26031625"/>
    <w:rsid w:val="260962C3"/>
    <w:rsid w:val="26105AEF"/>
    <w:rsid w:val="26221B3A"/>
    <w:rsid w:val="26230F52"/>
    <w:rsid w:val="26313096"/>
    <w:rsid w:val="263A2B6C"/>
    <w:rsid w:val="263A44F2"/>
    <w:rsid w:val="26543C2E"/>
    <w:rsid w:val="26577CD2"/>
    <w:rsid w:val="26591839"/>
    <w:rsid w:val="265C6F87"/>
    <w:rsid w:val="265E5112"/>
    <w:rsid w:val="26625EB7"/>
    <w:rsid w:val="266C3044"/>
    <w:rsid w:val="267800C9"/>
    <w:rsid w:val="26797B39"/>
    <w:rsid w:val="26857A82"/>
    <w:rsid w:val="26865DB2"/>
    <w:rsid w:val="26881B30"/>
    <w:rsid w:val="269C5635"/>
    <w:rsid w:val="26A55390"/>
    <w:rsid w:val="26A56238"/>
    <w:rsid w:val="26AC0B28"/>
    <w:rsid w:val="26AE073F"/>
    <w:rsid w:val="26B4291F"/>
    <w:rsid w:val="26B8583B"/>
    <w:rsid w:val="26BE5C77"/>
    <w:rsid w:val="26BE72FA"/>
    <w:rsid w:val="26C64400"/>
    <w:rsid w:val="26C850AD"/>
    <w:rsid w:val="26D134D1"/>
    <w:rsid w:val="26DB0100"/>
    <w:rsid w:val="26DE174A"/>
    <w:rsid w:val="26E10EAE"/>
    <w:rsid w:val="26F15921"/>
    <w:rsid w:val="26F94FC8"/>
    <w:rsid w:val="26FC754D"/>
    <w:rsid w:val="26FE3B9A"/>
    <w:rsid w:val="270311B0"/>
    <w:rsid w:val="27042DFE"/>
    <w:rsid w:val="27050B37"/>
    <w:rsid w:val="27117D71"/>
    <w:rsid w:val="271E248E"/>
    <w:rsid w:val="27206996"/>
    <w:rsid w:val="2722776F"/>
    <w:rsid w:val="272279FF"/>
    <w:rsid w:val="272368F5"/>
    <w:rsid w:val="27262CF7"/>
    <w:rsid w:val="27277595"/>
    <w:rsid w:val="272B7ED2"/>
    <w:rsid w:val="27354FCE"/>
    <w:rsid w:val="27361586"/>
    <w:rsid w:val="273D6578"/>
    <w:rsid w:val="27406B3E"/>
    <w:rsid w:val="274D0515"/>
    <w:rsid w:val="27535351"/>
    <w:rsid w:val="275859A0"/>
    <w:rsid w:val="275A0439"/>
    <w:rsid w:val="27644D1D"/>
    <w:rsid w:val="276F6846"/>
    <w:rsid w:val="277125BE"/>
    <w:rsid w:val="277167D7"/>
    <w:rsid w:val="27736336"/>
    <w:rsid w:val="277919F8"/>
    <w:rsid w:val="277B343D"/>
    <w:rsid w:val="27845E80"/>
    <w:rsid w:val="27892B16"/>
    <w:rsid w:val="278B7B24"/>
    <w:rsid w:val="27930786"/>
    <w:rsid w:val="27A05D4F"/>
    <w:rsid w:val="27A64A64"/>
    <w:rsid w:val="27AE5F4B"/>
    <w:rsid w:val="27B17280"/>
    <w:rsid w:val="27B22553"/>
    <w:rsid w:val="27CD64A0"/>
    <w:rsid w:val="27CD765E"/>
    <w:rsid w:val="27D070D0"/>
    <w:rsid w:val="27D522F3"/>
    <w:rsid w:val="27D57BA0"/>
    <w:rsid w:val="27D6111F"/>
    <w:rsid w:val="27DF40A6"/>
    <w:rsid w:val="27E05BDB"/>
    <w:rsid w:val="27E34F95"/>
    <w:rsid w:val="27E4002A"/>
    <w:rsid w:val="27E5181C"/>
    <w:rsid w:val="27F36E8A"/>
    <w:rsid w:val="27F714EE"/>
    <w:rsid w:val="27FC3FE7"/>
    <w:rsid w:val="28017DE6"/>
    <w:rsid w:val="280478D6"/>
    <w:rsid w:val="280653FC"/>
    <w:rsid w:val="28094EEC"/>
    <w:rsid w:val="280A408E"/>
    <w:rsid w:val="281333B4"/>
    <w:rsid w:val="28240B7A"/>
    <w:rsid w:val="282671A9"/>
    <w:rsid w:val="28336664"/>
    <w:rsid w:val="283D04C3"/>
    <w:rsid w:val="284B2E0F"/>
    <w:rsid w:val="284B72B3"/>
    <w:rsid w:val="284D6B87"/>
    <w:rsid w:val="285048C9"/>
    <w:rsid w:val="28540164"/>
    <w:rsid w:val="2858552C"/>
    <w:rsid w:val="285C326E"/>
    <w:rsid w:val="28633164"/>
    <w:rsid w:val="28663CBB"/>
    <w:rsid w:val="286D2EB7"/>
    <w:rsid w:val="28722A91"/>
    <w:rsid w:val="287405B8"/>
    <w:rsid w:val="2879266B"/>
    <w:rsid w:val="288527C5"/>
    <w:rsid w:val="288D3427"/>
    <w:rsid w:val="288F53F1"/>
    <w:rsid w:val="2890116A"/>
    <w:rsid w:val="28940C5A"/>
    <w:rsid w:val="2894468D"/>
    <w:rsid w:val="289742A6"/>
    <w:rsid w:val="28980BDC"/>
    <w:rsid w:val="289C5DE6"/>
    <w:rsid w:val="289F5451"/>
    <w:rsid w:val="28A864B3"/>
    <w:rsid w:val="28A95D87"/>
    <w:rsid w:val="28AF1112"/>
    <w:rsid w:val="28B5308F"/>
    <w:rsid w:val="28BE5CD7"/>
    <w:rsid w:val="28C332ED"/>
    <w:rsid w:val="28D15A0A"/>
    <w:rsid w:val="28D42E04"/>
    <w:rsid w:val="28D56B7C"/>
    <w:rsid w:val="28D92DB9"/>
    <w:rsid w:val="28DB23E5"/>
    <w:rsid w:val="28DC58C4"/>
    <w:rsid w:val="28DF1D1C"/>
    <w:rsid w:val="28E4149E"/>
    <w:rsid w:val="28E929B8"/>
    <w:rsid w:val="28EB63A0"/>
    <w:rsid w:val="28ED3EC6"/>
    <w:rsid w:val="28F00706"/>
    <w:rsid w:val="28F21490"/>
    <w:rsid w:val="28F2772E"/>
    <w:rsid w:val="28F33BD2"/>
    <w:rsid w:val="28FD6A48"/>
    <w:rsid w:val="29015BC3"/>
    <w:rsid w:val="290556B4"/>
    <w:rsid w:val="29086F52"/>
    <w:rsid w:val="29087613"/>
    <w:rsid w:val="29192F0D"/>
    <w:rsid w:val="29312005"/>
    <w:rsid w:val="293146FB"/>
    <w:rsid w:val="29332371"/>
    <w:rsid w:val="293A3683"/>
    <w:rsid w:val="29453338"/>
    <w:rsid w:val="295959FF"/>
    <w:rsid w:val="296039E3"/>
    <w:rsid w:val="2960729B"/>
    <w:rsid w:val="29625064"/>
    <w:rsid w:val="29687BF4"/>
    <w:rsid w:val="296C2DD1"/>
    <w:rsid w:val="29746395"/>
    <w:rsid w:val="29847D1D"/>
    <w:rsid w:val="29915199"/>
    <w:rsid w:val="299F0B8C"/>
    <w:rsid w:val="29AE292F"/>
    <w:rsid w:val="29B11398"/>
    <w:rsid w:val="29B37588"/>
    <w:rsid w:val="29B82726"/>
    <w:rsid w:val="29B859EE"/>
    <w:rsid w:val="29C36E98"/>
    <w:rsid w:val="29D46E34"/>
    <w:rsid w:val="29D95510"/>
    <w:rsid w:val="29DF46F9"/>
    <w:rsid w:val="29F4303F"/>
    <w:rsid w:val="29F673AC"/>
    <w:rsid w:val="29FD638B"/>
    <w:rsid w:val="2A067935"/>
    <w:rsid w:val="2A092018"/>
    <w:rsid w:val="2A0C65CE"/>
    <w:rsid w:val="2A1A518F"/>
    <w:rsid w:val="2A2238F8"/>
    <w:rsid w:val="2A224043"/>
    <w:rsid w:val="2A28197F"/>
    <w:rsid w:val="2A3534D2"/>
    <w:rsid w:val="2A353D77"/>
    <w:rsid w:val="2A3704DA"/>
    <w:rsid w:val="2A3C4980"/>
    <w:rsid w:val="2A3C5105"/>
    <w:rsid w:val="2A4144C9"/>
    <w:rsid w:val="2A4A4417"/>
    <w:rsid w:val="2A4C1771"/>
    <w:rsid w:val="2A4F6767"/>
    <w:rsid w:val="2A5364DD"/>
    <w:rsid w:val="2A557F75"/>
    <w:rsid w:val="2A5F0C10"/>
    <w:rsid w:val="2A662182"/>
    <w:rsid w:val="2A6E6574"/>
    <w:rsid w:val="2A7D74CC"/>
    <w:rsid w:val="2A8C57DF"/>
    <w:rsid w:val="2A903CB0"/>
    <w:rsid w:val="2AA348B7"/>
    <w:rsid w:val="2AA720D9"/>
    <w:rsid w:val="2AAF1A65"/>
    <w:rsid w:val="2AAF55F1"/>
    <w:rsid w:val="2AB0164F"/>
    <w:rsid w:val="2AB062C3"/>
    <w:rsid w:val="2AB51EB1"/>
    <w:rsid w:val="2AB670B6"/>
    <w:rsid w:val="2AB72A98"/>
    <w:rsid w:val="2AB90504"/>
    <w:rsid w:val="2AC450FA"/>
    <w:rsid w:val="2AC61C8E"/>
    <w:rsid w:val="2ACE106F"/>
    <w:rsid w:val="2ACF535F"/>
    <w:rsid w:val="2AE00F03"/>
    <w:rsid w:val="2AE82B97"/>
    <w:rsid w:val="2AED28A3"/>
    <w:rsid w:val="2AFC6642"/>
    <w:rsid w:val="2B012333"/>
    <w:rsid w:val="2B037BB5"/>
    <w:rsid w:val="2B177920"/>
    <w:rsid w:val="2B192F19"/>
    <w:rsid w:val="2B193698"/>
    <w:rsid w:val="2B204A27"/>
    <w:rsid w:val="2B275DB5"/>
    <w:rsid w:val="2B29500D"/>
    <w:rsid w:val="2B2C686F"/>
    <w:rsid w:val="2B2C778D"/>
    <w:rsid w:val="2B3362BD"/>
    <w:rsid w:val="2B344A2B"/>
    <w:rsid w:val="2B3B360F"/>
    <w:rsid w:val="2B4B3FF4"/>
    <w:rsid w:val="2B51698E"/>
    <w:rsid w:val="2B5C4A35"/>
    <w:rsid w:val="2B5E10AB"/>
    <w:rsid w:val="2B6111BC"/>
    <w:rsid w:val="2B6D725E"/>
    <w:rsid w:val="2B726905"/>
    <w:rsid w:val="2B735935"/>
    <w:rsid w:val="2B7B0E55"/>
    <w:rsid w:val="2B8378E0"/>
    <w:rsid w:val="2B8613CE"/>
    <w:rsid w:val="2B8A2A44"/>
    <w:rsid w:val="2B8E4B26"/>
    <w:rsid w:val="2B8F21F0"/>
    <w:rsid w:val="2B8F395A"/>
    <w:rsid w:val="2B8F74B6"/>
    <w:rsid w:val="2B916B5A"/>
    <w:rsid w:val="2B946D50"/>
    <w:rsid w:val="2BA016C4"/>
    <w:rsid w:val="2BAC1E16"/>
    <w:rsid w:val="2BAE6890"/>
    <w:rsid w:val="2BB005EE"/>
    <w:rsid w:val="2BB142DC"/>
    <w:rsid w:val="2BBC3B7F"/>
    <w:rsid w:val="2BC532A9"/>
    <w:rsid w:val="2BCE6231"/>
    <w:rsid w:val="2BDC10FF"/>
    <w:rsid w:val="2BE27F2E"/>
    <w:rsid w:val="2BE34303"/>
    <w:rsid w:val="2BE54A9D"/>
    <w:rsid w:val="2BE55328"/>
    <w:rsid w:val="2BEC66B7"/>
    <w:rsid w:val="2BEE6D21"/>
    <w:rsid w:val="2BEF6317"/>
    <w:rsid w:val="2BF119AC"/>
    <w:rsid w:val="2BF91A78"/>
    <w:rsid w:val="2BFF4F65"/>
    <w:rsid w:val="2C033294"/>
    <w:rsid w:val="2C0C4FAB"/>
    <w:rsid w:val="2C0C6D59"/>
    <w:rsid w:val="2C106849"/>
    <w:rsid w:val="2C126937"/>
    <w:rsid w:val="2C231518"/>
    <w:rsid w:val="2C235595"/>
    <w:rsid w:val="2C2726DF"/>
    <w:rsid w:val="2C2B1C60"/>
    <w:rsid w:val="2C334863"/>
    <w:rsid w:val="2C377AC1"/>
    <w:rsid w:val="2C3B71E1"/>
    <w:rsid w:val="2C3D3AC9"/>
    <w:rsid w:val="2C4B5AD3"/>
    <w:rsid w:val="2C5014F1"/>
    <w:rsid w:val="2C5030EA"/>
    <w:rsid w:val="2C520ABA"/>
    <w:rsid w:val="2C526E62"/>
    <w:rsid w:val="2C575892"/>
    <w:rsid w:val="2C591B76"/>
    <w:rsid w:val="2C6907A2"/>
    <w:rsid w:val="2C7072E8"/>
    <w:rsid w:val="2C781ABD"/>
    <w:rsid w:val="2C7D37B3"/>
    <w:rsid w:val="2C8B4122"/>
    <w:rsid w:val="2CA1345F"/>
    <w:rsid w:val="2CA95888"/>
    <w:rsid w:val="2CAE7E10"/>
    <w:rsid w:val="2CB03B88"/>
    <w:rsid w:val="2CB335FE"/>
    <w:rsid w:val="2CBA2CC2"/>
    <w:rsid w:val="2CC01D80"/>
    <w:rsid w:val="2CC24F06"/>
    <w:rsid w:val="2CC82C80"/>
    <w:rsid w:val="2CD47E0C"/>
    <w:rsid w:val="2CD812B0"/>
    <w:rsid w:val="2CD95759"/>
    <w:rsid w:val="2CDD35CF"/>
    <w:rsid w:val="2CDF6D6E"/>
    <w:rsid w:val="2CEF215B"/>
    <w:rsid w:val="2D012673"/>
    <w:rsid w:val="2D017400"/>
    <w:rsid w:val="2D0A3299"/>
    <w:rsid w:val="2D0D4B37"/>
    <w:rsid w:val="2D0F08AF"/>
    <w:rsid w:val="2D205BB7"/>
    <w:rsid w:val="2D241B62"/>
    <w:rsid w:val="2D2A1714"/>
    <w:rsid w:val="2D4730D3"/>
    <w:rsid w:val="2D497F94"/>
    <w:rsid w:val="2D4A5D8B"/>
    <w:rsid w:val="2D4B0D1B"/>
    <w:rsid w:val="2D551498"/>
    <w:rsid w:val="2D597D7C"/>
    <w:rsid w:val="2D654973"/>
    <w:rsid w:val="2D666D38"/>
    <w:rsid w:val="2D6B02E7"/>
    <w:rsid w:val="2D6C3F53"/>
    <w:rsid w:val="2D6E40A6"/>
    <w:rsid w:val="2D7141F4"/>
    <w:rsid w:val="2D74205C"/>
    <w:rsid w:val="2D76092E"/>
    <w:rsid w:val="2D766B80"/>
    <w:rsid w:val="2D7F56FD"/>
    <w:rsid w:val="2D811081"/>
    <w:rsid w:val="2D847281"/>
    <w:rsid w:val="2D8654A1"/>
    <w:rsid w:val="2D88240F"/>
    <w:rsid w:val="2D9F106A"/>
    <w:rsid w:val="2DA25926"/>
    <w:rsid w:val="2DA7653E"/>
    <w:rsid w:val="2DAA1B06"/>
    <w:rsid w:val="2DAA40D8"/>
    <w:rsid w:val="2DB11B2B"/>
    <w:rsid w:val="2DB80F46"/>
    <w:rsid w:val="2DBB4352"/>
    <w:rsid w:val="2DC859A1"/>
    <w:rsid w:val="2DCB1889"/>
    <w:rsid w:val="2DD21B9F"/>
    <w:rsid w:val="2DD23BAC"/>
    <w:rsid w:val="2DD35D80"/>
    <w:rsid w:val="2DD36C12"/>
    <w:rsid w:val="2DD815E9"/>
    <w:rsid w:val="2DDD09AD"/>
    <w:rsid w:val="2DE6048E"/>
    <w:rsid w:val="2DED157A"/>
    <w:rsid w:val="2DEDD77C"/>
    <w:rsid w:val="2DF04B3D"/>
    <w:rsid w:val="2DF61A6F"/>
    <w:rsid w:val="2DFF6B75"/>
    <w:rsid w:val="2E0065CE"/>
    <w:rsid w:val="2E077C93"/>
    <w:rsid w:val="2E204BEF"/>
    <w:rsid w:val="2E217873"/>
    <w:rsid w:val="2E263B66"/>
    <w:rsid w:val="2E277E7A"/>
    <w:rsid w:val="2E2E2FB7"/>
    <w:rsid w:val="2E300356"/>
    <w:rsid w:val="2E3413C6"/>
    <w:rsid w:val="2E354E3E"/>
    <w:rsid w:val="2E3B7332"/>
    <w:rsid w:val="2E4176CE"/>
    <w:rsid w:val="2E485D7D"/>
    <w:rsid w:val="2E53443E"/>
    <w:rsid w:val="2E580034"/>
    <w:rsid w:val="2E593A13"/>
    <w:rsid w:val="2E5B7B24"/>
    <w:rsid w:val="2E620224"/>
    <w:rsid w:val="2E627104"/>
    <w:rsid w:val="2E6C5AAD"/>
    <w:rsid w:val="2E6D7F83"/>
    <w:rsid w:val="2E6E02D1"/>
    <w:rsid w:val="2E7330BF"/>
    <w:rsid w:val="2E763918"/>
    <w:rsid w:val="2E825366"/>
    <w:rsid w:val="2E8A24CD"/>
    <w:rsid w:val="2E903C71"/>
    <w:rsid w:val="2E921785"/>
    <w:rsid w:val="2E9372BE"/>
    <w:rsid w:val="2E976DAE"/>
    <w:rsid w:val="2E9A77AF"/>
    <w:rsid w:val="2EA2281D"/>
    <w:rsid w:val="2EA7310E"/>
    <w:rsid w:val="2EA83663"/>
    <w:rsid w:val="2EAB387A"/>
    <w:rsid w:val="2EBC05C2"/>
    <w:rsid w:val="2EC52085"/>
    <w:rsid w:val="2EC52D69"/>
    <w:rsid w:val="2EC658E5"/>
    <w:rsid w:val="2EC67693"/>
    <w:rsid w:val="2EC87765"/>
    <w:rsid w:val="2ECB4CA9"/>
    <w:rsid w:val="2ECB4FE2"/>
    <w:rsid w:val="2ECF07FE"/>
    <w:rsid w:val="2ED7364E"/>
    <w:rsid w:val="2EE10029"/>
    <w:rsid w:val="2EE81E5B"/>
    <w:rsid w:val="2EF05A04"/>
    <w:rsid w:val="2EF9007F"/>
    <w:rsid w:val="2EFC1390"/>
    <w:rsid w:val="2F000DF7"/>
    <w:rsid w:val="2F0C35AE"/>
    <w:rsid w:val="2F0E5ECE"/>
    <w:rsid w:val="2F120B2A"/>
    <w:rsid w:val="2F177EEF"/>
    <w:rsid w:val="2F1B08DB"/>
    <w:rsid w:val="2F1D79A9"/>
    <w:rsid w:val="2F1F6DA3"/>
    <w:rsid w:val="2F2D14C0"/>
    <w:rsid w:val="2F2F55AF"/>
    <w:rsid w:val="2F45118A"/>
    <w:rsid w:val="2F4773E5"/>
    <w:rsid w:val="2F4A4EE0"/>
    <w:rsid w:val="2F570024"/>
    <w:rsid w:val="2F570B40"/>
    <w:rsid w:val="2F57653D"/>
    <w:rsid w:val="2F594B25"/>
    <w:rsid w:val="2F595531"/>
    <w:rsid w:val="2F601896"/>
    <w:rsid w:val="2F640AC9"/>
    <w:rsid w:val="2F693540"/>
    <w:rsid w:val="2F6D3FB3"/>
    <w:rsid w:val="2F6D5D61"/>
    <w:rsid w:val="2F6F7878"/>
    <w:rsid w:val="2F7075FF"/>
    <w:rsid w:val="2F730857"/>
    <w:rsid w:val="2F7E1D1C"/>
    <w:rsid w:val="2F8F5946"/>
    <w:rsid w:val="2F920F9E"/>
    <w:rsid w:val="2F9669C2"/>
    <w:rsid w:val="2FAC6B25"/>
    <w:rsid w:val="2FAF78CE"/>
    <w:rsid w:val="2FB965CA"/>
    <w:rsid w:val="2FCC0CD9"/>
    <w:rsid w:val="2FCD4A51"/>
    <w:rsid w:val="2FD430BA"/>
    <w:rsid w:val="2FDB0F1C"/>
    <w:rsid w:val="2FDE6C5E"/>
    <w:rsid w:val="2FE51C60"/>
    <w:rsid w:val="2FE7755C"/>
    <w:rsid w:val="2FE778C1"/>
    <w:rsid w:val="2FEA115F"/>
    <w:rsid w:val="2FEC3129"/>
    <w:rsid w:val="2FF67B04"/>
    <w:rsid w:val="2FF904AC"/>
    <w:rsid w:val="2FFA6DF5"/>
    <w:rsid w:val="2FFE090E"/>
    <w:rsid w:val="300246FB"/>
    <w:rsid w:val="300E24C9"/>
    <w:rsid w:val="30190DFD"/>
    <w:rsid w:val="301B57BD"/>
    <w:rsid w:val="301D32E3"/>
    <w:rsid w:val="301F601F"/>
    <w:rsid w:val="30243467"/>
    <w:rsid w:val="30261DE9"/>
    <w:rsid w:val="30420F9B"/>
    <w:rsid w:val="3049232A"/>
    <w:rsid w:val="304D1595"/>
    <w:rsid w:val="304E7CB0"/>
    <w:rsid w:val="30536D05"/>
    <w:rsid w:val="30562A38"/>
    <w:rsid w:val="305F7D9F"/>
    <w:rsid w:val="306233EC"/>
    <w:rsid w:val="3066300C"/>
    <w:rsid w:val="30676C54"/>
    <w:rsid w:val="306B115D"/>
    <w:rsid w:val="306F34BD"/>
    <w:rsid w:val="306F6B65"/>
    <w:rsid w:val="30760C45"/>
    <w:rsid w:val="30762585"/>
    <w:rsid w:val="30847806"/>
    <w:rsid w:val="3086532C"/>
    <w:rsid w:val="308B22B5"/>
    <w:rsid w:val="3091782D"/>
    <w:rsid w:val="30944FF9"/>
    <w:rsid w:val="30987C52"/>
    <w:rsid w:val="30A43A04"/>
    <w:rsid w:val="30A62585"/>
    <w:rsid w:val="30A82846"/>
    <w:rsid w:val="30A9768F"/>
    <w:rsid w:val="30AB1586"/>
    <w:rsid w:val="30AB1A5E"/>
    <w:rsid w:val="30AD0B0B"/>
    <w:rsid w:val="30B04157"/>
    <w:rsid w:val="30B17964"/>
    <w:rsid w:val="30B8125D"/>
    <w:rsid w:val="30B93464"/>
    <w:rsid w:val="30BF083E"/>
    <w:rsid w:val="30D034A2"/>
    <w:rsid w:val="30E24E48"/>
    <w:rsid w:val="30E9688F"/>
    <w:rsid w:val="30F55EC1"/>
    <w:rsid w:val="30FF0C3A"/>
    <w:rsid w:val="30FF50DE"/>
    <w:rsid w:val="31020EF0"/>
    <w:rsid w:val="310532C2"/>
    <w:rsid w:val="3116114F"/>
    <w:rsid w:val="311961A0"/>
    <w:rsid w:val="311C64BD"/>
    <w:rsid w:val="311C67FF"/>
    <w:rsid w:val="311E37B6"/>
    <w:rsid w:val="311E5564"/>
    <w:rsid w:val="31266B2C"/>
    <w:rsid w:val="31277BD3"/>
    <w:rsid w:val="312863E3"/>
    <w:rsid w:val="31305298"/>
    <w:rsid w:val="31313998"/>
    <w:rsid w:val="31344D88"/>
    <w:rsid w:val="31351D5F"/>
    <w:rsid w:val="313A6116"/>
    <w:rsid w:val="313C1E8F"/>
    <w:rsid w:val="313F372D"/>
    <w:rsid w:val="314239BA"/>
    <w:rsid w:val="31436D79"/>
    <w:rsid w:val="31556AAC"/>
    <w:rsid w:val="31602DEA"/>
    <w:rsid w:val="31650EAE"/>
    <w:rsid w:val="316513E5"/>
    <w:rsid w:val="31694DC5"/>
    <w:rsid w:val="316A1E7D"/>
    <w:rsid w:val="31705EE7"/>
    <w:rsid w:val="31853836"/>
    <w:rsid w:val="31857392"/>
    <w:rsid w:val="31877F1B"/>
    <w:rsid w:val="318B24CE"/>
    <w:rsid w:val="31921AAF"/>
    <w:rsid w:val="31975317"/>
    <w:rsid w:val="319D1C3B"/>
    <w:rsid w:val="31A16195"/>
    <w:rsid w:val="31A36B64"/>
    <w:rsid w:val="31A70F2E"/>
    <w:rsid w:val="31A7168E"/>
    <w:rsid w:val="31A765F5"/>
    <w:rsid w:val="31AF08B2"/>
    <w:rsid w:val="31B13D0E"/>
    <w:rsid w:val="31B71515"/>
    <w:rsid w:val="31C205E6"/>
    <w:rsid w:val="31CA3FFA"/>
    <w:rsid w:val="31CA4B31"/>
    <w:rsid w:val="31CC4000"/>
    <w:rsid w:val="31CF3CF6"/>
    <w:rsid w:val="31D04385"/>
    <w:rsid w:val="31DB09AB"/>
    <w:rsid w:val="31DF2096"/>
    <w:rsid w:val="31E0281A"/>
    <w:rsid w:val="31E02EF6"/>
    <w:rsid w:val="31E53335"/>
    <w:rsid w:val="31E77834"/>
    <w:rsid w:val="31EA3699"/>
    <w:rsid w:val="31F167D5"/>
    <w:rsid w:val="31F31802"/>
    <w:rsid w:val="31F943F2"/>
    <w:rsid w:val="32081D71"/>
    <w:rsid w:val="320F30FF"/>
    <w:rsid w:val="3210751C"/>
    <w:rsid w:val="32252D1E"/>
    <w:rsid w:val="32270449"/>
    <w:rsid w:val="322A618B"/>
    <w:rsid w:val="323136BD"/>
    <w:rsid w:val="323668DE"/>
    <w:rsid w:val="3239017C"/>
    <w:rsid w:val="323963CE"/>
    <w:rsid w:val="323B0398"/>
    <w:rsid w:val="323D5EBE"/>
    <w:rsid w:val="32417CB4"/>
    <w:rsid w:val="32442198"/>
    <w:rsid w:val="32456B21"/>
    <w:rsid w:val="325925CC"/>
    <w:rsid w:val="325F136A"/>
    <w:rsid w:val="325F5E39"/>
    <w:rsid w:val="32627314"/>
    <w:rsid w:val="32655415"/>
    <w:rsid w:val="32710AE6"/>
    <w:rsid w:val="32785148"/>
    <w:rsid w:val="327A0EC0"/>
    <w:rsid w:val="327B181C"/>
    <w:rsid w:val="327D275F"/>
    <w:rsid w:val="328A09D8"/>
    <w:rsid w:val="328B2DE8"/>
    <w:rsid w:val="329C7B7B"/>
    <w:rsid w:val="32AB5AC6"/>
    <w:rsid w:val="32AE7C54"/>
    <w:rsid w:val="32BD6FFF"/>
    <w:rsid w:val="32C043F9"/>
    <w:rsid w:val="32C27039"/>
    <w:rsid w:val="32D74B5F"/>
    <w:rsid w:val="32E15616"/>
    <w:rsid w:val="32E60304"/>
    <w:rsid w:val="32EA1D95"/>
    <w:rsid w:val="32EE65C5"/>
    <w:rsid w:val="32F036B4"/>
    <w:rsid w:val="32F80037"/>
    <w:rsid w:val="32FC7B27"/>
    <w:rsid w:val="33064502"/>
    <w:rsid w:val="331210F9"/>
    <w:rsid w:val="33122EA7"/>
    <w:rsid w:val="331473FF"/>
    <w:rsid w:val="33150BE9"/>
    <w:rsid w:val="331704BD"/>
    <w:rsid w:val="33196C24"/>
    <w:rsid w:val="33230261"/>
    <w:rsid w:val="332350B4"/>
    <w:rsid w:val="33301130"/>
    <w:rsid w:val="3337030F"/>
    <w:rsid w:val="3337290D"/>
    <w:rsid w:val="333A4D44"/>
    <w:rsid w:val="334119DE"/>
    <w:rsid w:val="334E5DC6"/>
    <w:rsid w:val="3352118A"/>
    <w:rsid w:val="33550FE6"/>
    <w:rsid w:val="335602FC"/>
    <w:rsid w:val="335A2AA0"/>
    <w:rsid w:val="335E1ACB"/>
    <w:rsid w:val="3361588D"/>
    <w:rsid w:val="33632873"/>
    <w:rsid w:val="336372A0"/>
    <w:rsid w:val="336819E3"/>
    <w:rsid w:val="33696AEA"/>
    <w:rsid w:val="336D27D3"/>
    <w:rsid w:val="336F654B"/>
    <w:rsid w:val="337B7169"/>
    <w:rsid w:val="337E3FFB"/>
    <w:rsid w:val="33892417"/>
    <w:rsid w:val="3393505B"/>
    <w:rsid w:val="33A100AA"/>
    <w:rsid w:val="33A1247D"/>
    <w:rsid w:val="33A55B75"/>
    <w:rsid w:val="33AA1331"/>
    <w:rsid w:val="33AC346D"/>
    <w:rsid w:val="33AD0C6F"/>
    <w:rsid w:val="33AD0E22"/>
    <w:rsid w:val="33AE6EFE"/>
    <w:rsid w:val="33BA369E"/>
    <w:rsid w:val="33CD6DCE"/>
    <w:rsid w:val="33D04B10"/>
    <w:rsid w:val="33DE722D"/>
    <w:rsid w:val="33E04D53"/>
    <w:rsid w:val="33E34843"/>
    <w:rsid w:val="33E374BD"/>
    <w:rsid w:val="33E8058A"/>
    <w:rsid w:val="33F538F6"/>
    <w:rsid w:val="33F702EF"/>
    <w:rsid w:val="33F85C46"/>
    <w:rsid w:val="33F97189"/>
    <w:rsid w:val="33FA00DD"/>
    <w:rsid w:val="34017ED6"/>
    <w:rsid w:val="34060532"/>
    <w:rsid w:val="340C5B48"/>
    <w:rsid w:val="340D7B12"/>
    <w:rsid w:val="34104798"/>
    <w:rsid w:val="341829E1"/>
    <w:rsid w:val="3422185A"/>
    <w:rsid w:val="34256C0A"/>
    <w:rsid w:val="342D5ABF"/>
    <w:rsid w:val="34362BC5"/>
    <w:rsid w:val="344254CB"/>
    <w:rsid w:val="34535D1B"/>
    <w:rsid w:val="34582047"/>
    <w:rsid w:val="34621C0C"/>
    <w:rsid w:val="346258FD"/>
    <w:rsid w:val="34666F41"/>
    <w:rsid w:val="346C65E7"/>
    <w:rsid w:val="346D6A14"/>
    <w:rsid w:val="34732836"/>
    <w:rsid w:val="34735BC7"/>
    <w:rsid w:val="34741917"/>
    <w:rsid w:val="34761214"/>
    <w:rsid w:val="347B137B"/>
    <w:rsid w:val="347C419D"/>
    <w:rsid w:val="347D6A46"/>
    <w:rsid w:val="348214A6"/>
    <w:rsid w:val="34823063"/>
    <w:rsid w:val="34863867"/>
    <w:rsid w:val="348B0CC3"/>
    <w:rsid w:val="348D1F9A"/>
    <w:rsid w:val="34A50280"/>
    <w:rsid w:val="34AB5591"/>
    <w:rsid w:val="34B15A2E"/>
    <w:rsid w:val="34B61205"/>
    <w:rsid w:val="34BA1A48"/>
    <w:rsid w:val="34BF0E0C"/>
    <w:rsid w:val="34C16318"/>
    <w:rsid w:val="34C5335C"/>
    <w:rsid w:val="34CF1DAC"/>
    <w:rsid w:val="34D10B40"/>
    <w:rsid w:val="34DD74E5"/>
    <w:rsid w:val="34EE16F2"/>
    <w:rsid w:val="34F10F51"/>
    <w:rsid w:val="34F23AD3"/>
    <w:rsid w:val="34FE2963"/>
    <w:rsid w:val="35042533"/>
    <w:rsid w:val="35092088"/>
    <w:rsid w:val="35111896"/>
    <w:rsid w:val="351138D5"/>
    <w:rsid w:val="351275CF"/>
    <w:rsid w:val="351A7555"/>
    <w:rsid w:val="351D29EB"/>
    <w:rsid w:val="35230286"/>
    <w:rsid w:val="35262E10"/>
    <w:rsid w:val="352B0250"/>
    <w:rsid w:val="352C329C"/>
    <w:rsid w:val="3538296D"/>
    <w:rsid w:val="353A3CDC"/>
    <w:rsid w:val="353A4937"/>
    <w:rsid w:val="353D2B19"/>
    <w:rsid w:val="35405374"/>
    <w:rsid w:val="3546508A"/>
    <w:rsid w:val="354721FC"/>
    <w:rsid w:val="35507CB7"/>
    <w:rsid w:val="35527ED3"/>
    <w:rsid w:val="355377A7"/>
    <w:rsid w:val="355552CD"/>
    <w:rsid w:val="355827D3"/>
    <w:rsid w:val="35584DBD"/>
    <w:rsid w:val="355902E2"/>
    <w:rsid w:val="355A0B35"/>
    <w:rsid w:val="35676CEF"/>
    <w:rsid w:val="356B7E6A"/>
    <w:rsid w:val="357E0CC8"/>
    <w:rsid w:val="35832670"/>
    <w:rsid w:val="3583298C"/>
    <w:rsid w:val="35847960"/>
    <w:rsid w:val="359E4EC6"/>
    <w:rsid w:val="359F39D4"/>
    <w:rsid w:val="35A57B52"/>
    <w:rsid w:val="35A65B28"/>
    <w:rsid w:val="35A77DEC"/>
    <w:rsid w:val="35AB75E3"/>
    <w:rsid w:val="35AF428F"/>
    <w:rsid w:val="35B86D60"/>
    <w:rsid w:val="35BF6BEA"/>
    <w:rsid w:val="35CB6B83"/>
    <w:rsid w:val="35CE4807"/>
    <w:rsid w:val="35D07B67"/>
    <w:rsid w:val="35D77D86"/>
    <w:rsid w:val="35DC6B72"/>
    <w:rsid w:val="35DF3832"/>
    <w:rsid w:val="35E33EF8"/>
    <w:rsid w:val="35E46651"/>
    <w:rsid w:val="35E77E4F"/>
    <w:rsid w:val="35EA0A28"/>
    <w:rsid w:val="35EB79DF"/>
    <w:rsid w:val="35F42120"/>
    <w:rsid w:val="35F66AB0"/>
    <w:rsid w:val="35FC1BEC"/>
    <w:rsid w:val="35FC399A"/>
    <w:rsid w:val="35FFF92A"/>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62684"/>
    <w:rsid w:val="363650FE"/>
    <w:rsid w:val="363E0457"/>
    <w:rsid w:val="363E2205"/>
    <w:rsid w:val="364165D0"/>
    <w:rsid w:val="364671D3"/>
    <w:rsid w:val="365732C7"/>
    <w:rsid w:val="367D0F7F"/>
    <w:rsid w:val="367D6E01"/>
    <w:rsid w:val="368220F2"/>
    <w:rsid w:val="36835E6A"/>
    <w:rsid w:val="36883480"/>
    <w:rsid w:val="368A544A"/>
    <w:rsid w:val="368D4E24"/>
    <w:rsid w:val="36A04C6E"/>
    <w:rsid w:val="36A225C5"/>
    <w:rsid w:val="36A71B58"/>
    <w:rsid w:val="36AC3612"/>
    <w:rsid w:val="36AF0874"/>
    <w:rsid w:val="36B13C9C"/>
    <w:rsid w:val="36B65C3C"/>
    <w:rsid w:val="36B83D65"/>
    <w:rsid w:val="36BB4DA2"/>
    <w:rsid w:val="36BC0EA5"/>
    <w:rsid w:val="36BD75CE"/>
    <w:rsid w:val="36CD22AA"/>
    <w:rsid w:val="36D16B63"/>
    <w:rsid w:val="36D22AC4"/>
    <w:rsid w:val="36D35D0D"/>
    <w:rsid w:val="36D6068F"/>
    <w:rsid w:val="36DA1F2E"/>
    <w:rsid w:val="36E006C5"/>
    <w:rsid w:val="36E0150E"/>
    <w:rsid w:val="36E0506A"/>
    <w:rsid w:val="36E61590"/>
    <w:rsid w:val="36F10B70"/>
    <w:rsid w:val="36F81861"/>
    <w:rsid w:val="37074CED"/>
    <w:rsid w:val="370C07C0"/>
    <w:rsid w:val="37116D42"/>
    <w:rsid w:val="37135440"/>
    <w:rsid w:val="37180CA8"/>
    <w:rsid w:val="37215DAE"/>
    <w:rsid w:val="372572D3"/>
    <w:rsid w:val="372A7860"/>
    <w:rsid w:val="372E4027"/>
    <w:rsid w:val="37314DB7"/>
    <w:rsid w:val="3734577F"/>
    <w:rsid w:val="373732D2"/>
    <w:rsid w:val="373A0C1E"/>
    <w:rsid w:val="373D432A"/>
    <w:rsid w:val="37421C4F"/>
    <w:rsid w:val="37425D25"/>
    <w:rsid w:val="374C26CA"/>
    <w:rsid w:val="375B2943"/>
    <w:rsid w:val="375F041E"/>
    <w:rsid w:val="37624BA8"/>
    <w:rsid w:val="376D2DA2"/>
    <w:rsid w:val="37702892"/>
    <w:rsid w:val="37757EA8"/>
    <w:rsid w:val="377D0B0B"/>
    <w:rsid w:val="37825AA8"/>
    <w:rsid w:val="379245B6"/>
    <w:rsid w:val="37954E2F"/>
    <w:rsid w:val="37A20571"/>
    <w:rsid w:val="37AD13F0"/>
    <w:rsid w:val="37AE6F16"/>
    <w:rsid w:val="37AE71C3"/>
    <w:rsid w:val="37AF45DF"/>
    <w:rsid w:val="37B6137A"/>
    <w:rsid w:val="37B7226F"/>
    <w:rsid w:val="37B73322"/>
    <w:rsid w:val="37B747BB"/>
    <w:rsid w:val="37C624B2"/>
    <w:rsid w:val="37CE7E2C"/>
    <w:rsid w:val="37CF2114"/>
    <w:rsid w:val="37D74FE0"/>
    <w:rsid w:val="37E82428"/>
    <w:rsid w:val="37ED5C91"/>
    <w:rsid w:val="37F21C57"/>
    <w:rsid w:val="37F772FC"/>
    <w:rsid w:val="38011815"/>
    <w:rsid w:val="38044D88"/>
    <w:rsid w:val="380A30F5"/>
    <w:rsid w:val="380B69DF"/>
    <w:rsid w:val="38140CB7"/>
    <w:rsid w:val="3818066F"/>
    <w:rsid w:val="38190C12"/>
    <w:rsid w:val="381A3528"/>
    <w:rsid w:val="381A4E20"/>
    <w:rsid w:val="382764DF"/>
    <w:rsid w:val="382C6A40"/>
    <w:rsid w:val="382F44FB"/>
    <w:rsid w:val="382F62A9"/>
    <w:rsid w:val="3834566E"/>
    <w:rsid w:val="383C5906"/>
    <w:rsid w:val="38412005"/>
    <w:rsid w:val="3843483E"/>
    <w:rsid w:val="384635F3"/>
    <w:rsid w:val="38543F62"/>
    <w:rsid w:val="385C26A0"/>
    <w:rsid w:val="38606463"/>
    <w:rsid w:val="38613F89"/>
    <w:rsid w:val="38653A79"/>
    <w:rsid w:val="386540D4"/>
    <w:rsid w:val="38675A43"/>
    <w:rsid w:val="38691813"/>
    <w:rsid w:val="386B1C84"/>
    <w:rsid w:val="386B544F"/>
    <w:rsid w:val="386D5023"/>
    <w:rsid w:val="387241DF"/>
    <w:rsid w:val="38776449"/>
    <w:rsid w:val="387802D1"/>
    <w:rsid w:val="3885236D"/>
    <w:rsid w:val="388815A4"/>
    <w:rsid w:val="38883A51"/>
    <w:rsid w:val="388D3CBA"/>
    <w:rsid w:val="388E7474"/>
    <w:rsid w:val="389C3213"/>
    <w:rsid w:val="38A00F55"/>
    <w:rsid w:val="38A65E3F"/>
    <w:rsid w:val="38B01D9A"/>
    <w:rsid w:val="38B21F68"/>
    <w:rsid w:val="38C04C49"/>
    <w:rsid w:val="38C369F1"/>
    <w:rsid w:val="38C42E95"/>
    <w:rsid w:val="38CF0D23"/>
    <w:rsid w:val="38D21249"/>
    <w:rsid w:val="38D75AB2"/>
    <w:rsid w:val="38D94467"/>
    <w:rsid w:val="38E31C93"/>
    <w:rsid w:val="38E35E11"/>
    <w:rsid w:val="38F31085"/>
    <w:rsid w:val="38F512A1"/>
    <w:rsid w:val="38F848ED"/>
    <w:rsid w:val="3905700A"/>
    <w:rsid w:val="3906101F"/>
    <w:rsid w:val="39092E0A"/>
    <w:rsid w:val="390E5EBF"/>
    <w:rsid w:val="39162FC5"/>
    <w:rsid w:val="39221A5F"/>
    <w:rsid w:val="3927464D"/>
    <w:rsid w:val="392A6A70"/>
    <w:rsid w:val="39396CB4"/>
    <w:rsid w:val="39420CE6"/>
    <w:rsid w:val="395064D7"/>
    <w:rsid w:val="39513FFD"/>
    <w:rsid w:val="39581582"/>
    <w:rsid w:val="395D0BF4"/>
    <w:rsid w:val="3962620A"/>
    <w:rsid w:val="396401D4"/>
    <w:rsid w:val="39646C55"/>
    <w:rsid w:val="39676EA5"/>
    <w:rsid w:val="397274A7"/>
    <w:rsid w:val="39763A64"/>
    <w:rsid w:val="397B72CC"/>
    <w:rsid w:val="397C0ED4"/>
    <w:rsid w:val="39831C60"/>
    <w:rsid w:val="398518F2"/>
    <w:rsid w:val="39870D17"/>
    <w:rsid w:val="398879CF"/>
    <w:rsid w:val="3989775B"/>
    <w:rsid w:val="39993D83"/>
    <w:rsid w:val="39A700C1"/>
    <w:rsid w:val="39A71E6F"/>
    <w:rsid w:val="39B414EE"/>
    <w:rsid w:val="39B527DE"/>
    <w:rsid w:val="39BA3CAC"/>
    <w:rsid w:val="39BA4298"/>
    <w:rsid w:val="39BA7DF4"/>
    <w:rsid w:val="39CA0222"/>
    <w:rsid w:val="39D1036D"/>
    <w:rsid w:val="39D1578E"/>
    <w:rsid w:val="39DC4084"/>
    <w:rsid w:val="39DC7D6B"/>
    <w:rsid w:val="39DD2AE2"/>
    <w:rsid w:val="39E74223"/>
    <w:rsid w:val="39ED01CA"/>
    <w:rsid w:val="39ED0DB9"/>
    <w:rsid w:val="39FD5F33"/>
    <w:rsid w:val="3A00576A"/>
    <w:rsid w:val="3A045513"/>
    <w:rsid w:val="3A06134D"/>
    <w:rsid w:val="3A12378C"/>
    <w:rsid w:val="3A15327D"/>
    <w:rsid w:val="3A166389"/>
    <w:rsid w:val="3A1936CB"/>
    <w:rsid w:val="3A282FB0"/>
    <w:rsid w:val="3A2A31CC"/>
    <w:rsid w:val="3A2B7996"/>
    <w:rsid w:val="3A330B56"/>
    <w:rsid w:val="3A4122C4"/>
    <w:rsid w:val="3A476BFD"/>
    <w:rsid w:val="3A476E05"/>
    <w:rsid w:val="3A4D1D3F"/>
    <w:rsid w:val="3A5A3BC6"/>
    <w:rsid w:val="3A5F274A"/>
    <w:rsid w:val="3A686A7E"/>
    <w:rsid w:val="3A6F3410"/>
    <w:rsid w:val="3A727F87"/>
    <w:rsid w:val="3A76122C"/>
    <w:rsid w:val="3A7626D5"/>
    <w:rsid w:val="3A77477F"/>
    <w:rsid w:val="3A777A93"/>
    <w:rsid w:val="3A8328DC"/>
    <w:rsid w:val="3A836438"/>
    <w:rsid w:val="3A853CFC"/>
    <w:rsid w:val="3A887EF3"/>
    <w:rsid w:val="3A922B1F"/>
    <w:rsid w:val="3A9643BE"/>
    <w:rsid w:val="3A992100"/>
    <w:rsid w:val="3A9B586C"/>
    <w:rsid w:val="3A9C399E"/>
    <w:rsid w:val="3A9E55CB"/>
    <w:rsid w:val="3AA10350"/>
    <w:rsid w:val="3AA12D62"/>
    <w:rsid w:val="3AA30888"/>
    <w:rsid w:val="3AAA1C17"/>
    <w:rsid w:val="3AB97A67"/>
    <w:rsid w:val="3ABF2659"/>
    <w:rsid w:val="3AC05766"/>
    <w:rsid w:val="3AC27F71"/>
    <w:rsid w:val="3AC54698"/>
    <w:rsid w:val="3AC70A1B"/>
    <w:rsid w:val="3AC84793"/>
    <w:rsid w:val="3ACC7DDF"/>
    <w:rsid w:val="3ACF78CF"/>
    <w:rsid w:val="3ADF57BD"/>
    <w:rsid w:val="3AEA64B7"/>
    <w:rsid w:val="3AEE244B"/>
    <w:rsid w:val="3AF3358A"/>
    <w:rsid w:val="3AFB06C4"/>
    <w:rsid w:val="3B084B8F"/>
    <w:rsid w:val="3B0B2724"/>
    <w:rsid w:val="3B0E42A9"/>
    <w:rsid w:val="3B101CF1"/>
    <w:rsid w:val="3B196D9D"/>
    <w:rsid w:val="3B1B01D6"/>
    <w:rsid w:val="3B225C51"/>
    <w:rsid w:val="3B2C4D22"/>
    <w:rsid w:val="3B3A631B"/>
    <w:rsid w:val="3B3D2C57"/>
    <w:rsid w:val="3B3F449C"/>
    <w:rsid w:val="3B4B0D42"/>
    <w:rsid w:val="3B4E0C94"/>
    <w:rsid w:val="3B583526"/>
    <w:rsid w:val="3B5D325E"/>
    <w:rsid w:val="3B6444BC"/>
    <w:rsid w:val="3B66527F"/>
    <w:rsid w:val="3B693880"/>
    <w:rsid w:val="3B7F4E52"/>
    <w:rsid w:val="3B822B94"/>
    <w:rsid w:val="3B882653"/>
    <w:rsid w:val="3B8D00BE"/>
    <w:rsid w:val="3B8E17F9"/>
    <w:rsid w:val="3B96663F"/>
    <w:rsid w:val="3B985F13"/>
    <w:rsid w:val="3B9878E7"/>
    <w:rsid w:val="3B9E3F49"/>
    <w:rsid w:val="3BA532D3"/>
    <w:rsid w:val="3BAA3DCF"/>
    <w:rsid w:val="3BB07701"/>
    <w:rsid w:val="3BB47B5B"/>
    <w:rsid w:val="3BC25219"/>
    <w:rsid w:val="3BC767F9"/>
    <w:rsid w:val="3BD07FEC"/>
    <w:rsid w:val="3BD54D06"/>
    <w:rsid w:val="3BD60D4B"/>
    <w:rsid w:val="3BD63D64"/>
    <w:rsid w:val="3BD776DA"/>
    <w:rsid w:val="3BE23421"/>
    <w:rsid w:val="3BE64ED1"/>
    <w:rsid w:val="3BE92B6C"/>
    <w:rsid w:val="3BE96992"/>
    <w:rsid w:val="3BEE0229"/>
    <w:rsid w:val="3BF01D97"/>
    <w:rsid w:val="3BF8119C"/>
    <w:rsid w:val="3C0417FB"/>
    <w:rsid w:val="3C047A4D"/>
    <w:rsid w:val="3C070B8D"/>
    <w:rsid w:val="3C0802CE"/>
    <w:rsid w:val="3C0D1174"/>
    <w:rsid w:val="3C0E2679"/>
    <w:rsid w:val="3C0E4427"/>
    <w:rsid w:val="3C101EF8"/>
    <w:rsid w:val="3C1A2C1F"/>
    <w:rsid w:val="3C291261"/>
    <w:rsid w:val="3C29483E"/>
    <w:rsid w:val="3C2D2B00"/>
    <w:rsid w:val="3C3178A8"/>
    <w:rsid w:val="3C355E58"/>
    <w:rsid w:val="3C395396"/>
    <w:rsid w:val="3C3B0AF7"/>
    <w:rsid w:val="3C406CD7"/>
    <w:rsid w:val="3C4340D1"/>
    <w:rsid w:val="3C4D4F50"/>
    <w:rsid w:val="3C4E6795"/>
    <w:rsid w:val="3C56625B"/>
    <w:rsid w:val="3C65056D"/>
    <w:rsid w:val="3C65139C"/>
    <w:rsid w:val="3C666012"/>
    <w:rsid w:val="3C6E4EC6"/>
    <w:rsid w:val="3C794497"/>
    <w:rsid w:val="3C797AF3"/>
    <w:rsid w:val="3C7B6540"/>
    <w:rsid w:val="3C834E15"/>
    <w:rsid w:val="3C86610F"/>
    <w:rsid w:val="3C8666B4"/>
    <w:rsid w:val="3C8C50EB"/>
    <w:rsid w:val="3C923AA1"/>
    <w:rsid w:val="3C940547"/>
    <w:rsid w:val="3C9568F7"/>
    <w:rsid w:val="3C960BD0"/>
    <w:rsid w:val="3CA408E8"/>
    <w:rsid w:val="3CA52FDE"/>
    <w:rsid w:val="3CA8662A"/>
    <w:rsid w:val="3CB3037C"/>
    <w:rsid w:val="3CBE7614"/>
    <w:rsid w:val="3CC45CCC"/>
    <w:rsid w:val="3CCA47F2"/>
    <w:rsid w:val="3CD357C5"/>
    <w:rsid w:val="3CD613E9"/>
    <w:rsid w:val="3CDB07AE"/>
    <w:rsid w:val="3CDB668A"/>
    <w:rsid w:val="3CE04016"/>
    <w:rsid w:val="3CE15365"/>
    <w:rsid w:val="3CEC0C4B"/>
    <w:rsid w:val="3CF7785F"/>
    <w:rsid w:val="3CFB098C"/>
    <w:rsid w:val="3CFC6136"/>
    <w:rsid w:val="3D053F47"/>
    <w:rsid w:val="3D066DC4"/>
    <w:rsid w:val="3D0B5180"/>
    <w:rsid w:val="3D0B6828"/>
    <w:rsid w:val="3D0E0B83"/>
    <w:rsid w:val="3D163594"/>
    <w:rsid w:val="3D1729DA"/>
    <w:rsid w:val="3D1837B0"/>
    <w:rsid w:val="3D1B607F"/>
    <w:rsid w:val="3D242F26"/>
    <w:rsid w:val="3D251A29"/>
    <w:rsid w:val="3D315477"/>
    <w:rsid w:val="3D3404E4"/>
    <w:rsid w:val="3D4103E4"/>
    <w:rsid w:val="3D4F2F6F"/>
    <w:rsid w:val="3D4F538F"/>
    <w:rsid w:val="3D574DF0"/>
    <w:rsid w:val="3D5B111A"/>
    <w:rsid w:val="3D6577DF"/>
    <w:rsid w:val="3D6D0770"/>
    <w:rsid w:val="3D7529B0"/>
    <w:rsid w:val="3D7824A0"/>
    <w:rsid w:val="3D842AB7"/>
    <w:rsid w:val="3D873749"/>
    <w:rsid w:val="3D891FB8"/>
    <w:rsid w:val="3D8E52AA"/>
    <w:rsid w:val="3D917A02"/>
    <w:rsid w:val="3D934BE4"/>
    <w:rsid w:val="3D9372DA"/>
    <w:rsid w:val="3D9F78E8"/>
    <w:rsid w:val="3DA6700D"/>
    <w:rsid w:val="3DAA0180"/>
    <w:rsid w:val="3DAF5796"/>
    <w:rsid w:val="3DB15560"/>
    <w:rsid w:val="3DB42DAD"/>
    <w:rsid w:val="3DBA6615"/>
    <w:rsid w:val="3DC94978"/>
    <w:rsid w:val="3DCE49C4"/>
    <w:rsid w:val="3DD671C7"/>
    <w:rsid w:val="3DDD4C72"/>
    <w:rsid w:val="3DE73182"/>
    <w:rsid w:val="3DEA337D"/>
    <w:rsid w:val="3DED1853"/>
    <w:rsid w:val="3DFA2EB5"/>
    <w:rsid w:val="3DFB432B"/>
    <w:rsid w:val="3DFD2C80"/>
    <w:rsid w:val="3DFE0FBD"/>
    <w:rsid w:val="3DFF0717"/>
    <w:rsid w:val="3E04706D"/>
    <w:rsid w:val="3E0755D2"/>
    <w:rsid w:val="3E0B0C1F"/>
    <w:rsid w:val="3E0C2BE9"/>
    <w:rsid w:val="3E0E6961"/>
    <w:rsid w:val="3E0F3C36"/>
    <w:rsid w:val="3E1B735B"/>
    <w:rsid w:val="3E1C6301"/>
    <w:rsid w:val="3E247F32"/>
    <w:rsid w:val="3E2579B5"/>
    <w:rsid w:val="3E306B73"/>
    <w:rsid w:val="3E33483D"/>
    <w:rsid w:val="3E361BB6"/>
    <w:rsid w:val="3E3B4F4B"/>
    <w:rsid w:val="3E3B796C"/>
    <w:rsid w:val="3E3C2D44"/>
    <w:rsid w:val="3E3F4D6C"/>
    <w:rsid w:val="3E400AD9"/>
    <w:rsid w:val="3E425927"/>
    <w:rsid w:val="3E4834DE"/>
    <w:rsid w:val="3E4F28BB"/>
    <w:rsid w:val="3E512C07"/>
    <w:rsid w:val="3E566B98"/>
    <w:rsid w:val="3E587BDC"/>
    <w:rsid w:val="3E587C95"/>
    <w:rsid w:val="3E5C147A"/>
    <w:rsid w:val="3E5F0F6A"/>
    <w:rsid w:val="3E6914BF"/>
    <w:rsid w:val="3E6B5A1B"/>
    <w:rsid w:val="3E704F26"/>
    <w:rsid w:val="3E790570"/>
    <w:rsid w:val="3E7964D0"/>
    <w:rsid w:val="3E8567C1"/>
    <w:rsid w:val="3E8A1E51"/>
    <w:rsid w:val="3E8D48FA"/>
    <w:rsid w:val="3E9055C8"/>
    <w:rsid w:val="3E9949B0"/>
    <w:rsid w:val="3E9D053F"/>
    <w:rsid w:val="3EA01CAF"/>
    <w:rsid w:val="3EA60687"/>
    <w:rsid w:val="3EAD1CD6"/>
    <w:rsid w:val="3EAF73F5"/>
    <w:rsid w:val="3EB37B0C"/>
    <w:rsid w:val="3EC62D97"/>
    <w:rsid w:val="3EC87D98"/>
    <w:rsid w:val="3EC924E2"/>
    <w:rsid w:val="3ECB79D6"/>
    <w:rsid w:val="3ED43706"/>
    <w:rsid w:val="3ED834A3"/>
    <w:rsid w:val="3EE37DED"/>
    <w:rsid w:val="3EE4099B"/>
    <w:rsid w:val="3EE44F27"/>
    <w:rsid w:val="3EE6168C"/>
    <w:rsid w:val="3EF73BB4"/>
    <w:rsid w:val="3EF75647"/>
    <w:rsid w:val="3EFB0C93"/>
    <w:rsid w:val="3EFC2C5D"/>
    <w:rsid w:val="3F015F57"/>
    <w:rsid w:val="3F033FEC"/>
    <w:rsid w:val="3F035713"/>
    <w:rsid w:val="3F0F2990"/>
    <w:rsid w:val="3F141D55"/>
    <w:rsid w:val="3F1955BD"/>
    <w:rsid w:val="3F1B7EF4"/>
    <w:rsid w:val="3F1E443A"/>
    <w:rsid w:val="3F1E6FCE"/>
    <w:rsid w:val="3F2C3542"/>
    <w:rsid w:val="3F360DD8"/>
    <w:rsid w:val="3F3C2875"/>
    <w:rsid w:val="3F4168C2"/>
    <w:rsid w:val="3F43088C"/>
    <w:rsid w:val="3F4A39D4"/>
    <w:rsid w:val="3F4E11BA"/>
    <w:rsid w:val="3F52287D"/>
    <w:rsid w:val="3F532126"/>
    <w:rsid w:val="3F535C5C"/>
    <w:rsid w:val="3F584337"/>
    <w:rsid w:val="3F59020D"/>
    <w:rsid w:val="3F5E56C6"/>
    <w:rsid w:val="3F6324C8"/>
    <w:rsid w:val="3F636838"/>
    <w:rsid w:val="3F6668EF"/>
    <w:rsid w:val="3F770427"/>
    <w:rsid w:val="3F795547"/>
    <w:rsid w:val="3F9678E8"/>
    <w:rsid w:val="3F9A4950"/>
    <w:rsid w:val="3F9B2DCE"/>
    <w:rsid w:val="3FA255B3"/>
    <w:rsid w:val="3FA37043"/>
    <w:rsid w:val="3FA4132B"/>
    <w:rsid w:val="3FA56C74"/>
    <w:rsid w:val="3FAF4029"/>
    <w:rsid w:val="3FB24FAB"/>
    <w:rsid w:val="3FB94E95"/>
    <w:rsid w:val="3FC56627"/>
    <w:rsid w:val="3FE45BCB"/>
    <w:rsid w:val="3FF004C9"/>
    <w:rsid w:val="3FFA0F4B"/>
    <w:rsid w:val="3FFE3893"/>
    <w:rsid w:val="40026051"/>
    <w:rsid w:val="4010076E"/>
    <w:rsid w:val="4021297B"/>
    <w:rsid w:val="40324FDC"/>
    <w:rsid w:val="40364F60"/>
    <w:rsid w:val="40381640"/>
    <w:rsid w:val="40396812"/>
    <w:rsid w:val="403C539B"/>
    <w:rsid w:val="4041567A"/>
    <w:rsid w:val="40464190"/>
    <w:rsid w:val="404F5C36"/>
    <w:rsid w:val="40503261"/>
    <w:rsid w:val="40510BF2"/>
    <w:rsid w:val="40520EC7"/>
    <w:rsid w:val="4061721C"/>
    <w:rsid w:val="406960D0"/>
    <w:rsid w:val="40771090"/>
    <w:rsid w:val="40866C82"/>
    <w:rsid w:val="408C3EDA"/>
    <w:rsid w:val="4093314D"/>
    <w:rsid w:val="40970E8F"/>
    <w:rsid w:val="40A9471F"/>
    <w:rsid w:val="40B43E6A"/>
    <w:rsid w:val="40B90E06"/>
    <w:rsid w:val="40BE641C"/>
    <w:rsid w:val="40BF2194"/>
    <w:rsid w:val="40C854ED"/>
    <w:rsid w:val="40D03A0C"/>
    <w:rsid w:val="40D519B8"/>
    <w:rsid w:val="40D5458F"/>
    <w:rsid w:val="40E045E4"/>
    <w:rsid w:val="40E62000"/>
    <w:rsid w:val="40F00849"/>
    <w:rsid w:val="40FE0FE1"/>
    <w:rsid w:val="40FE4BEC"/>
    <w:rsid w:val="410D1152"/>
    <w:rsid w:val="411132BD"/>
    <w:rsid w:val="41287D39"/>
    <w:rsid w:val="412C6278"/>
    <w:rsid w:val="41384420"/>
    <w:rsid w:val="41456B3D"/>
    <w:rsid w:val="414601C0"/>
    <w:rsid w:val="41474664"/>
    <w:rsid w:val="414972FD"/>
    <w:rsid w:val="414B7C26"/>
    <w:rsid w:val="414F176A"/>
    <w:rsid w:val="41541F12"/>
    <w:rsid w:val="41546D80"/>
    <w:rsid w:val="415E73D5"/>
    <w:rsid w:val="41605419"/>
    <w:rsid w:val="416173C4"/>
    <w:rsid w:val="41625218"/>
    <w:rsid w:val="41656898"/>
    <w:rsid w:val="416D399E"/>
    <w:rsid w:val="41764BB4"/>
    <w:rsid w:val="417F4B94"/>
    <w:rsid w:val="41892E5E"/>
    <w:rsid w:val="418F600A"/>
    <w:rsid w:val="41990C37"/>
    <w:rsid w:val="419F32CD"/>
    <w:rsid w:val="41A5138A"/>
    <w:rsid w:val="41B31CF9"/>
    <w:rsid w:val="41B53D89"/>
    <w:rsid w:val="41B82522"/>
    <w:rsid w:val="41BA21D5"/>
    <w:rsid w:val="41C05B83"/>
    <w:rsid w:val="41C349E0"/>
    <w:rsid w:val="41C35E9B"/>
    <w:rsid w:val="41C440BF"/>
    <w:rsid w:val="41C47422"/>
    <w:rsid w:val="41C836BC"/>
    <w:rsid w:val="41D659E7"/>
    <w:rsid w:val="41DA2951"/>
    <w:rsid w:val="41DD54EE"/>
    <w:rsid w:val="41E41EB2"/>
    <w:rsid w:val="41E9396D"/>
    <w:rsid w:val="41EE0F83"/>
    <w:rsid w:val="41F67393"/>
    <w:rsid w:val="41F83BB0"/>
    <w:rsid w:val="41F8593B"/>
    <w:rsid w:val="4200138B"/>
    <w:rsid w:val="42022339"/>
    <w:rsid w:val="42072045"/>
    <w:rsid w:val="42092942"/>
    <w:rsid w:val="42095582"/>
    <w:rsid w:val="420A743F"/>
    <w:rsid w:val="420F2CA7"/>
    <w:rsid w:val="420F6AF5"/>
    <w:rsid w:val="421107CE"/>
    <w:rsid w:val="42220C2D"/>
    <w:rsid w:val="422932C0"/>
    <w:rsid w:val="422B5D33"/>
    <w:rsid w:val="422E40B0"/>
    <w:rsid w:val="42336996"/>
    <w:rsid w:val="4236486F"/>
    <w:rsid w:val="42381EAE"/>
    <w:rsid w:val="42395067"/>
    <w:rsid w:val="42470693"/>
    <w:rsid w:val="424C5CAA"/>
    <w:rsid w:val="424D7EEF"/>
    <w:rsid w:val="4253296F"/>
    <w:rsid w:val="425A3C21"/>
    <w:rsid w:val="42647F5B"/>
    <w:rsid w:val="426D00FA"/>
    <w:rsid w:val="42725A4C"/>
    <w:rsid w:val="42823081"/>
    <w:rsid w:val="428A4F54"/>
    <w:rsid w:val="428C5ED3"/>
    <w:rsid w:val="428D6F03"/>
    <w:rsid w:val="428E1E1E"/>
    <w:rsid w:val="42905B96"/>
    <w:rsid w:val="42950144"/>
    <w:rsid w:val="429549D9"/>
    <w:rsid w:val="429733C9"/>
    <w:rsid w:val="42976F25"/>
    <w:rsid w:val="42984A4B"/>
    <w:rsid w:val="42A27D35"/>
    <w:rsid w:val="42AE20D4"/>
    <w:rsid w:val="42B211EC"/>
    <w:rsid w:val="42B86E9B"/>
    <w:rsid w:val="42BA0E65"/>
    <w:rsid w:val="42BF4BC0"/>
    <w:rsid w:val="42C526A4"/>
    <w:rsid w:val="42D177DE"/>
    <w:rsid w:val="42D17F20"/>
    <w:rsid w:val="42D40179"/>
    <w:rsid w:val="42D75573"/>
    <w:rsid w:val="42DD6902"/>
    <w:rsid w:val="42DE4B54"/>
    <w:rsid w:val="42E41D08"/>
    <w:rsid w:val="42EB7271"/>
    <w:rsid w:val="42F13381"/>
    <w:rsid w:val="42F9316C"/>
    <w:rsid w:val="42F97FB9"/>
    <w:rsid w:val="42FE6FA4"/>
    <w:rsid w:val="43080135"/>
    <w:rsid w:val="43085C34"/>
    <w:rsid w:val="43106CD7"/>
    <w:rsid w:val="43134D1D"/>
    <w:rsid w:val="431B5A0C"/>
    <w:rsid w:val="43226128"/>
    <w:rsid w:val="432D59B5"/>
    <w:rsid w:val="433771D7"/>
    <w:rsid w:val="433D44BC"/>
    <w:rsid w:val="433E7E99"/>
    <w:rsid w:val="434768FE"/>
    <w:rsid w:val="434C41B3"/>
    <w:rsid w:val="435272F0"/>
    <w:rsid w:val="4353028E"/>
    <w:rsid w:val="435A6F40"/>
    <w:rsid w:val="435D4C1C"/>
    <w:rsid w:val="435E3EE6"/>
    <w:rsid w:val="43606AC5"/>
    <w:rsid w:val="43607C5E"/>
    <w:rsid w:val="43635059"/>
    <w:rsid w:val="43652B30"/>
    <w:rsid w:val="43664B49"/>
    <w:rsid w:val="436721C3"/>
    <w:rsid w:val="436D243D"/>
    <w:rsid w:val="43780C2C"/>
    <w:rsid w:val="43817561"/>
    <w:rsid w:val="43851473"/>
    <w:rsid w:val="43995B7E"/>
    <w:rsid w:val="43A2436B"/>
    <w:rsid w:val="43A52AB9"/>
    <w:rsid w:val="43A55671"/>
    <w:rsid w:val="43B027A5"/>
    <w:rsid w:val="43B753A5"/>
    <w:rsid w:val="43BB6827"/>
    <w:rsid w:val="43C31F9B"/>
    <w:rsid w:val="43C92CBE"/>
    <w:rsid w:val="43CD5948"/>
    <w:rsid w:val="43CE47D0"/>
    <w:rsid w:val="43D15585"/>
    <w:rsid w:val="43D441A9"/>
    <w:rsid w:val="43D63A7D"/>
    <w:rsid w:val="43DE0B83"/>
    <w:rsid w:val="43EA146E"/>
    <w:rsid w:val="43EA6644"/>
    <w:rsid w:val="43F03412"/>
    <w:rsid w:val="43F33DE5"/>
    <w:rsid w:val="44022633"/>
    <w:rsid w:val="44036616"/>
    <w:rsid w:val="44044A8E"/>
    <w:rsid w:val="44071E88"/>
    <w:rsid w:val="440F482D"/>
    <w:rsid w:val="44117EA6"/>
    <w:rsid w:val="44163079"/>
    <w:rsid w:val="4416656F"/>
    <w:rsid w:val="44273BE5"/>
    <w:rsid w:val="442B2615"/>
    <w:rsid w:val="442E38B9"/>
    <w:rsid w:val="44327DA0"/>
    <w:rsid w:val="443D549C"/>
    <w:rsid w:val="44417989"/>
    <w:rsid w:val="444949C5"/>
    <w:rsid w:val="444A7498"/>
    <w:rsid w:val="44550E45"/>
    <w:rsid w:val="44592E59"/>
    <w:rsid w:val="445F10EC"/>
    <w:rsid w:val="44742CA9"/>
    <w:rsid w:val="44745536"/>
    <w:rsid w:val="44806045"/>
    <w:rsid w:val="44837AB8"/>
    <w:rsid w:val="4484172B"/>
    <w:rsid w:val="448535BE"/>
    <w:rsid w:val="44916CC1"/>
    <w:rsid w:val="4492209A"/>
    <w:rsid w:val="44953CD6"/>
    <w:rsid w:val="449D537A"/>
    <w:rsid w:val="44A1052F"/>
    <w:rsid w:val="44A21BB1"/>
    <w:rsid w:val="44A44004"/>
    <w:rsid w:val="44B10046"/>
    <w:rsid w:val="44B40F84"/>
    <w:rsid w:val="44B41888"/>
    <w:rsid w:val="44BA3D81"/>
    <w:rsid w:val="44C22253"/>
    <w:rsid w:val="44CC0583"/>
    <w:rsid w:val="44CE6E4A"/>
    <w:rsid w:val="44D202E1"/>
    <w:rsid w:val="44D41A85"/>
    <w:rsid w:val="44D65552"/>
    <w:rsid w:val="44DC1567"/>
    <w:rsid w:val="44DD0E3B"/>
    <w:rsid w:val="44E645A9"/>
    <w:rsid w:val="44E70298"/>
    <w:rsid w:val="44E73A68"/>
    <w:rsid w:val="44EC4AB1"/>
    <w:rsid w:val="44ED5522"/>
    <w:rsid w:val="44EE06A6"/>
    <w:rsid w:val="44EF26F9"/>
    <w:rsid w:val="44F85EE6"/>
    <w:rsid w:val="44FE21F3"/>
    <w:rsid w:val="450F36EA"/>
    <w:rsid w:val="451505D5"/>
    <w:rsid w:val="4515141C"/>
    <w:rsid w:val="45154A79"/>
    <w:rsid w:val="4519716D"/>
    <w:rsid w:val="451B7394"/>
    <w:rsid w:val="451E1374"/>
    <w:rsid w:val="452A335C"/>
    <w:rsid w:val="45387C09"/>
    <w:rsid w:val="453C3DB3"/>
    <w:rsid w:val="454113CA"/>
    <w:rsid w:val="454D5006"/>
    <w:rsid w:val="455040E6"/>
    <w:rsid w:val="4557044F"/>
    <w:rsid w:val="45582520"/>
    <w:rsid w:val="45667282"/>
    <w:rsid w:val="45677177"/>
    <w:rsid w:val="456978F4"/>
    <w:rsid w:val="457E43CC"/>
    <w:rsid w:val="457E4CC3"/>
    <w:rsid w:val="45800144"/>
    <w:rsid w:val="45844552"/>
    <w:rsid w:val="45855547"/>
    <w:rsid w:val="4585575A"/>
    <w:rsid w:val="458A221C"/>
    <w:rsid w:val="458B4C95"/>
    <w:rsid w:val="458D5981"/>
    <w:rsid w:val="4590612B"/>
    <w:rsid w:val="45912351"/>
    <w:rsid w:val="4599434E"/>
    <w:rsid w:val="45996EA1"/>
    <w:rsid w:val="45A100BA"/>
    <w:rsid w:val="45A55B9B"/>
    <w:rsid w:val="45A858ED"/>
    <w:rsid w:val="45BC676B"/>
    <w:rsid w:val="45D55761"/>
    <w:rsid w:val="45D85A64"/>
    <w:rsid w:val="45DD7344"/>
    <w:rsid w:val="45E053CB"/>
    <w:rsid w:val="45E306D3"/>
    <w:rsid w:val="45EA7CB3"/>
    <w:rsid w:val="45EC21FE"/>
    <w:rsid w:val="45F14B9E"/>
    <w:rsid w:val="45F6394A"/>
    <w:rsid w:val="45F702D3"/>
    <w:rsid w:val="460147BD"/>
    <w:rsid w:val="46081EE8"/>
    <w:rsid w:val="46130FB8"/>
    <w:rsid w:val="46131F38"/>
    <w:rsid w:val="46144D30"/>
    <w:rsid w:val="46165EB6"/>
    <w:rsid w:val="461A2060"/>
    <w:rsid w:val="461F6271"/>
    <w:rsid w:val="4629283D"/>
    <w:rsid w:val="462E487B"/>
    <w:rsid w:val="46366A55"/>
    <w:rsid w:val="4655708C"/>
    <w:rsid w:val="46592743"/>
    <w:rsid w:val="465E57CF"/>
    <w:rsid w:val="466111D0"/>
    <w:rsid w:val="46653CEC"/>
    <w:rsid w:val="46671304"/>
    <w:rsid w:val="466F7DC4"/>
    <w:rsid w:val="467C1271"/>
    <w:rsid w:val="467D0B27"/>
    <w:rsid w:val="467D43D1"/>
    <w:rsid w:val="46804174"/>
    <w:rsid w:val="468377A8"/>
    <w:rsid w:val="46932667"/>
    <w:rsid w:val="469F5593"/>
    <w:rsid w:val="46A41C10"/>
    <w:rsid w:val="46A475BE"/>
    <w:rsid w:val="46A71700"/>
    <w:rsid w:val="46AB2E40"/>
    <w:rsid w:val="46B11DF1"/>
    <w:rsid w:val="46B16FCD"/>
    <w:rsid w:val="46B32353"/>
    <w:rsid w:val="46BA1434"/>
    <w:rsid w:val="46D1677D"/>
    <w:rsid w:val="46EC3A4E"/>
    <w:rsid w:val="46FB04BB"/>
    <w:rsid w:val="46FC1A4C"/>
    <w:rsid w:val="46FC4D11"/>
    <w:rsid w:val="47003C8C"/>
    <w:rsid w:val="47004189"/>
    <w:rsid w:val="470C3AC9"/>
    <w:rsid w:val="470E59CC"/>
    <w:rsid w:val="471833A7"/>
    <w:rsid w:val="471A45C8"/>
    <w:rsid w:val="471C20EE"/>
    <w:rsid w:val="471E2247"/>
    <w:rsid w:val="47215957"/>
    <w:rsid w:val="472A1DE0"/>
    <w:rsid w:val="472D42FC"/>
    <w:rsid w:val="473016F6"/>
    <w:rsid w:val="473860EE"/>
    <w:rsid w:val="473F5DDD"/>
    <w:rsid w:val="474332E3"/>
    <w:rsid w:val="47456CD0"/>
    <w:rsid w:val="475140C4"/>
    <w:rsid w:val="4755115C"/>
    <w:rsid w:val="47633879"/>
    <w:rsid w:val="476C6422"/>
    <w:rsid w:val="476D25D3"/>
    <w:rsid w:val="47721D0E"/>
    <w:rsid w:val="477A6E15"/>
    <w:rsid w:val="47863A0C"/>
    <w:rsid w:val="478657BA"/>
    <w:rsid w:val="478D6B48"/>
    <w:rsid w:val="478F28C0"/>
    <w:rsid w:val="47AB54F0"/>
    <w:rsid w:val="47B83B92"/>
    <w:rsid w:val="47C3256A"/>
    <w:rsid w:val="47D6229D"/>
    <w:rsid w:val="47DB5B06"/>
    <w:rsid w:val="47DE1152"/>
    <w:rsid w:val="47E26E94"/>
    <w:rsid w:val="47E744AA"/>
    <w:rsid w:val="47EA3F9B"/>
    <w:rsid w:val="47F66AEE"/>
    <w:rsid w:val="47F870D9"/>
    <w:rsid w:val="47FB1D04"/>
    <w:rsid w:val="47FE17F4"/>
    <w:rsid w:val="47FE37AF"/>
    <w:rsid w:val="47FF4BB8"/>
    <w:rsid w:val="48002054"/>
    <w:rsid w:val="4800419B"/>
    <w:rsid w:val="48073570"/>
    <w:rsid w:val="48076BBF"/>
    <w:rsid w:val="48081689"/>
    <w:rsid w:val="48082673"/>
    <w:rsid w:val="480D4102"/>
    <w:rsid w:val="480F755D"/>
    <w:rsid w:val="4818290E"/>
    <w:rsid w:val="48184892"/>
    <w:rsid w:val="4820176A"/>
    <w:rsid w:val="48254FD3"/>
    <w:rsid w:val="48263C6E"/>
    <w:rsid w:val="48362D3C"/>
    <w:rsid w:val="48401E0D"/>
    <w:rsid w:val="484441E1"/>
    <w:rsid w:val="4847656B"/>
    <w:rsid w:val="48511B4B"/>
    <w:rsid w:val="48580F04"/>
    <w:rsid w:val="485C74FB"/>
    <w:rsid w:val="48634DB6"/>
    <w:rsid w:val="486D24D6"/>
    <w:rsid w:val="486D5676"/>
    <w:rsid w:val="4872278C"/>
    <w:rsid w:val="48732184"/>
    <w:rsid w:val="48740B49"/>
    <w:rsid w:val="487F2935"/>
    <w:rsid w:val="488258B7"/>
    <w:rsid w:val="48831CF9"/>
    <w:rsid w:val="48855A71"/>
    <w:rsid w:val="488D6822"/>
    <w:rsid w:val="488E1949"/>
    <w:rsid w:val="48981C49"/>
    <w:rsid w:val="489D725F"/>
    <w:rsid w:val="48A42E12"/>
    <w:rsid w:val="48A87A57"/>
    <w:rsid w:val="48A91760"/>
    <w:rsid w:val="48B93B23"/>
    <w:rsid w:val="48C742DC"/>
    <w:rsid w:val="48CC36A0"/>
    <w:rsid w:val="48D5496B"/>
    <w:rsid w:val="48D93A13"/>
    <w:rsid w:val="48DB38E3"/>
    <w:rsid w:val="48DC6BB8"/>
    <w:rsid w:val="48E257A9"/>
    <w:rsid w:val="48F36ECE"/>
    <w:rsid w:val="48FF75D2"/>
    <w:rsid w:val="49033877"/>
    <w:rsid w:val="49064E04"/>
    <w:rsid w:val="4907054C"/>
    <w:rsid w:val="49113EE5"/>
    <w:rsid w:val="4913307D"/>
    <w:rsid w:val="4919199A"/>
    <w:rsid w:val="49264CFE"/>
    <w:rsid w:val="492A14C9"/>
    <w:rsid w:val="492B6619"/>
    <w:rsid w:val="493B39EC"/>
    <w:rsid w:val="493D0735"/>
    <w:rsid w:val="49431BB4"/>
    <w:rsid w:val="494633B0"/>
    <w:rsid w:val="4947157F"/>
    <w:rsid w:val="49490E9D"/>
    <w:rsid w:val="494971A9"/>
    <w:rsid w:val="4953791E"/>
    <w:rsid w:val="4954017C"/>
    <w:rsid w:val="49544782"/>
    <w:rsid w:val="495A5D3D"/>
    <w:rsid w:val="4962490E"/>
    <w:rsid w:val="49632A67"/>
    <w:rsid w:val="49635DB3"/>
    <w:rsid w:val="49652C7D"/>
    <w:rsid w:val="49696660"/>
    <w:rsid w:val="49705551"/>
    <w:rsid w:val="49724248"/>
    <w:rsid w:val="49777F90"/>
    <w:rsid w:val="497C0DC1"/>
    <w:rsid w:val="49845D29"/>
    <w:rsid w:val="4989380B"/>
    <w:rsid w:val="498C5DCF"/>
    <w:rsid w:val="4990255D"/>
    <w:rsid w:val="4995680C"/>
    <w:rsid w:val="499C0B00"/>
    <w:rsid w:val="499C7517"/>
    <w:rsid w:val="499F0DB5"/>
    <w:rsid w:val="49A81A17"/>
    <w:rsid w:val="49A95790"/>
    <w:rsid w:val="49AB5596"/>
    <w:rsid w:val="49B303BC"/>
    <w:rsid w:val="49B316E8"/>
    <w:rsid w:val="49B74350"/>
    <w:rsid w:val="49B9577F"/>
    <w:rsid w:val="49C0578E"/>
    <w:rsid w:val="49C4058B"/>
    <w:rsid w:val="49C425C9"/>
    <w:rsid w:val="49CA4084"/>
    <w:rsid w:val="49CE379C"/>
    <w:rsid w:val="49E36EF3"/>
    <w:rsid w:val="49E50EBD"/>
    <w:rsid w:val="49E54986"/>
    <w:rsid w:val="49F51014"/>
    <w:rsid w:val="4A0D3F70"/>
    <w:rsid w:val="4A221A4A"/>
    <w:rsid w:val="4A2424EA"/>
    <w:rsid w:val="4A2E53C5"/>
    <w:rsid w:val="4A3278A2"/>
    <w:rsid w:val="4A38723F"/>
    <w:rsid w:val="4A392FB7"/>
    <w:rsid w:val="4A3B1EE9"/>
    <w:rsid w:val="4A3F367E"/>
    <w:rsid w:val="4A4020E8"/>
    <w:rsid w:val="4A4431E9"/>
    <w:rsid w:val="4A45378A"/>
    <w:rsid w:val="4A5278E5"/>
    <w:rsid w:val="4A53089A"/>
    <w:rsid w:val="4A5B1180"/>
    <w:rsid w:val="4A5E657A"/>
    <w:rsid w:val="4A6B3B6F"/>
    <w:rsid w:val="4A712751"/>
    <w:rsid w:val="4A742241"/>
    <w:rsid w:val="4A78588E"/>
    <w:rsid w:val="4A813CF9"/>
    <w:rsid w:val="4A832664"/>
    <w:rsid w:val="4A86272A"/>
    <w:rsid w:val="4A8A43CC"/>
    <w:rsid w:val="4A8D6256"/>
    <w:rsid w:val="4A9067B3"/>
    <w:rsid w:val="4A991E77"/>
    <w:rsid w:val="4A9B5A20"/>
    <w:rsid w:val="4A9F106C"/>
    <w:rsid w:val="4AA20B5D"/>
    <w:rsid w:val="4AA21D66"/>
    <w:rsid w:val="4AA5064D"/>
    <w:rsid w:val="4AA93C99"/>
    <w:rsid w:val="4AAD4C08"/>
    <w:rsid w:val="4AAF6A1F"/>
    <w:rsid w:val="4AB12B4E"/>
    <w:rsid w:val="4AB20B2A"/>
    <w:rsid w:val="4AB6597F"/>
    <w:rsid w:val="4AB663B6"/>
    <w:rsid w:val="4ABB65DC"/>
    <w:rsid w:val="4AC13A05"/>
    <w:rsid w:val="4AC35380"/>
    <w:rsid w:val="4ACB66A6"/>
    <w:rsid w:val="4AD134FA"/>
    <w:rsid w:val="4AD3008D"/>
    <w:rsid w:val="4AE10C24"/>
    <w:rsid w:val="4AE201A2"/>
    <w:rsid w:val="4AF33403"/>
    <w:rsid w:val="4B030D93"/>
    <w:rsid w:val="4B06150B"/>
    <w:rsid w:val="4B09762A"/>
    <w:rsid w:val="4B10675D"/>
    <w:rsid w:val="4B146D2F"/>
    <w:rsid w:val="4B182FD3"/>
    <w:rsid w:val="4B244232"/>
    <w:rsid w:val="4B29302C"/>
    <w:rsid w:val="4B313C8F"/>
    <w:rsid w:val="4B325D24"/>
    <w:rsid w:val="4B345672"/>
    <w:rsid w:val="4B3A0D95"/>
    <w:rsid w:val="4B3E5F75"/>
    <w:rsid w:val="4B3F45FD"/>
    <w:rsid w:val="4B413ED2"/>
    <w:rsid w:val="4B475260"/>
    <w:rsid w:val="4B4820C4"/>
    <w:rsid w:val="4B4C2876"/>
    <w:rsid w:val="4B4D2119"/>
    <w:rsid w:val="4B512FB7"/>
    <w:rsid w:val="4B54285B"/>
    <w:rsid w:val="4B590E71"/>
    <w:rsid w:val="4B615CF0"/>
    <w:rsid w:val="4B644064"/>
    <w:rsid w:val="4B6C3D81"/>
    <w:rsid w:val="4B6D741D"/>
    <w:rsid w:val="4B721E8C"/>
    <w:rsid w:val="4B726781"/>
    <w:rsid w:val="4B766BB2"/>
    <w:rsid w:val="4B78366B"/>
    <w:rsid w:val="4B7E5126"/>
    <w:rsid w:val="4B8547A4"/>
    <w:rsid w:val="4B9C1A50"/>
    <w:rsid w:val="4BA33AB6"/>
    <w:rsid w:val="4BAB7265"/>
    <w:rsid w:val="4BB94F3A"/>
    <w:rsid w:val="4BC13264"/>
    <w:rsid w:val="4BC468B1"/>
    <w:rsid w:val="4BCB747A"/>
    <w:rsid w:val="4BCD4365"/>
    <w:rsid w:val="4BCE156F"/>
    <w:rsid w:val="4BE17463"/>
    <w:rsid w:val="4BE3142D"/>
    <w:rsid w:val="4BEE392E"/>
    <w:rsid w:val="4BEE7C6E"/>
    <w:rsid w:val="4BEF4C0C"/>
    <w:rsid w:val="4BF34481"/>
    <w:rsid w:val="4BF707D3"/>
    <w:rsid w:val="4BF929FE"/>
    <w:rsid w:val="4C08454D"/>
    <w:rsid w:val="4C094EB6"/>
    <w:rsid w:val="4C0A69B9"/>
    <w:rsid w:val="4C0A6BA1"/>
    <w:rsid w:val="4C0C0983"/>
    <w:rsid w:val="4C152FE5"/>
    <w:rsid w:val="4C1827E3"/>
    <w:rsid w:val="4C196BFC"/>
    <w:rsid w:val="4C1C66ED"/>
    <w:rsid w:val="4C1D63CF"/>
    <w:rsid w:val="4C2E322E"/>
    <w:rsid w:val="4C4243A5"/>
    <w:rsid w:val="4C457E71"/>
    <w:rsid w:val="4C4869B3"/>
    <w:rsid w:val="4C4A14AC"/>
    <w:rsid w:val="4C4F198E"/>
    <w:rsid w:val="4C516396"/>
    <w:rsid w:val="4C577725"/>
    <w:rsid w:val="4C5C4D3B"/>
    <w:rsid w:val="4C5F57CB"/>
    <w:rsid w:val="4C611EBF"/>
    <w:rsid w:val="4C667968"/>
    <w:rsid w:val="4C6A24D5"/>
    <w:rsid w:val="4C6D62EC"/>
    <w:rsid w:val="4C741AC7"/>
    <w:rsid w:val="4C763410"/>
    <w:rsid w:val="4C7B78B7"/>
    <w:rsid w:val="4C7C2C5B"/>
    <w:rsid w:val="4C816C7C"/>
    <w:rsid w:val="4C8461E8"/>
    <w:rsid w:val="4C863FF4"/>
    <w:rsid w:val="4C8E4C41"/>
    <w:rsid w:val="4C9054CB"/>
    <w:rsid w:val="4C96319D"/>
    <w:rsid w:val="4C971FC1"/>
    <w:rsid w:val="4C975D73"/>
    <w:rsid w:val="4CA13785"/>
    <w:rsid w:val="4CAF130F"/>
    <w:rsid w:val="4CB24C66"/>
    <w:rsid w:val="4CBA03DF"/>
    <w:rsid w:val="4CBD1D79"/>
    <w:rsid w:val="4CC2732C"/>
    <w:rsid w:val="4CC449DC"/>
    <w:rsid w:val="4CD16930"/>
    <w:rsid w:val="4CD477BD"/>
    <w:rsid w:val="4CD76542"/>
    <w:rsid w:val="4CDF5113"/>
    <w:rsid w:val="4CEF02DA"/>
    <w:rsid w:val="4CF062B4"/>
    <w:rsid w:val="4CF07121"/>
    <w:rsid w:val="4CF105EB"/>
    <w:rsid w:val="4CF136D5"/>
    <w:rsid w:val="4CF220C5"/>
    <w:rsid w:val="4CFD4B48"/>
    <w:rsid w:val="4D0258E3"/>
    <w:rsid w:val="4D0A29E9"/>
    <w:rsid w:val="4D0B1AD9"/>
    <w:rsid w:val="4D1241E0"/>
    <w:rsid w:val="4D1B38DC"/>
    <w:rsid w:val="4D1D44CA"/>
    <w:rsid w:val="4D1F46E6"/>
    <w:rsid w:val="4D223BC5"/>
    <w:rsid w:val="4D257B59"/>
    <w:rsid w:val="4D2717ED"/>
    <w:rsid w:val="4D31441A"/>
    <w:rsid w:val="4D352FBB"/>
    <w:rsid w:val="4D36558C"/>
    <w:rsid w:val="4D3A507C"/>
    <w:rsid w:val="4D3B0DF4"/>
    <w:rsid w:val="4D4B1038"/>
    <w:rsid w:val="4D534390"/>
    <w:rsid w:val="4D573E80"/>
    <w:rsid w:val="4D5A26ED"/>
    <w:rsid w:val="4D671BE9"/>
    <w:rsid w:val="4D7D31BB"/>
    <w:rsid w:val="4D7F313C"/>
    <w:rsid w:val="4D814A59"/>
    <w:rsid w:val="4D826A23"/>
    <w:rsid w:val="4D8A7D75"/>
    <w:rsid w:val="4D8C21E4"/>
    <w:rsid w:val="4D9609C0"/>
    <w:rsid w:val="4D970BDA"/>
    <w:rsid w:val="4D9A5F44"/>
    <w:rsid w:val="4D9C5D37"/>
    <w:rsid w:val="4D9C7AE5"/>
    <w:rsid w:val="4DA0086E"/>
    <w:rsid w:val="4DB120F1"/>
    <w:rsid w:val="4DB97EEA"/>
    <w:rsid w:val="4DBA55D7"/>
    <w:rsid w:val="4DBF5ADD"/>
    <w:rsid w:val="4DCD2784"/>
    <w:rsid w:val="4DD3433F"/>
    <w:rsid w:val="4DD70B1D"/>
    <w:rsid w:val="4DD83673"/>
    <w:rsid w:val="4DD84F19"/>
    <w:rsid w:val="4DDA23BB"/>
    <w:rsid w:val="4DED405F"/>
    <w:rsid w:val="4DFC4A28"/>
    <w:rsid w:val="4DFE100B"/>
    <w:rsid w:val="4DFF3A26"/>
    <w:rsid w:val="4E0518BE"/>
    <w:rsid w:val="4E094A4F"/>
    <w:rsid w:val="4E141D71"/>
    <w:rsid w:val="4E154438"/>
    <w:rsid w:val="4E173610"/>
    <w:rsid w:val="4E1C36B2"/>
    <w:rsid w:val="4E1F5D76"/>
    <w:rsid w:val="4E283CCC"/>
    <w:rsid w:val="4E2C7CEC"/>
    <w:rsid w:val="4E2E44B5"/>
    <w:rsid w:val="4E437F61"/>
    <w:rsid w:val="4E472EFD"/>
    <w:rsid w:val="4E487C6D"/>
    <w:rsid w:val="4E4D5283"/>
    <w:rsid w:val="4E50182D"/>
    <w:rsid w:val="4E573A0C"/>
    <w:rsid w:val="4E591146"/>
    <w:rsid w:val="4E5A0417"/>
    <w:rsid w:val="4E5E0644"/>
    <w:rsid w:val="4E5E4D9B"/>
    <w:rsid w:val="4E613247"/>
    <w:rsid w:val="4E676345"/>
    <w:rsid w:val="4E6A78E3"/>
    <w:rsid w:val="4E6D76D3"/>
    <w:rsid w:val="4E7F1E16"/>
    <w:rsid w:val="4E8011B5"/>
    <w:rsid w:val="4E832A53"/>
    <w:rsid w:val="4E84409D"/>
    <w:rsid w:val="4E864E4A"/>
    <w:rsid w:val="4E8A2033"/>
    <w:rsid w:val="4E8A391E"/>
    <w:rsid w:val="4E916F1E"/>
    <w:rsid w:val="4E9A33F8"/>
    <w:rsid w:val="4E9D675B"/>
    <w:rsid w:val="4E9E788D"/>
    <w:rsid w:val="4EA604F0"/>
    <w:rsid w:val="4EA60AE2"/>
    <w:rsid w:val="4EA824BA"/>
    <w:rsid w:val="4EAE7D34"/>
    <w:rsid w:val="4EB23A37"/>
    <w:rsid w:val="4EB70D01"/>
    <w:rsid w:val="4EB943FF"/>
    <w:rsid w:val="4EBE7F2F"/>
    <w:rsid w:val="4EC42650"/>
    <w:rsid w:val="4EC866B8"/>
    <w:rsid w:val="4ED137BE"/>
    <w:rsid w:val="4ED80FF1"/>
    <w:rsid w:val="4ED874AD"/>
    <w:rsid w:val="4EEE35FC"/>
    <w:rsid w:val="4EEE3858"/>
    <w:rsid w:val="4EEE4670"/>
    <w:rsid w:val="4EFA642B"/>
    <w:rsid w:val="4EFD0A57"/>
    <w:rsid w:val="4EFE1926"/>
    <w:rsid w:val="4F021BCA"/>
    <w:rsid w:val="4F082F58"/>
    <w:rsid w:val="4F0911AA"/>
    <w:rsid w:val="4F0B3174"/>
    <w:rsid w:val="4F1B0EDE"/>
    <w:rsid w:val="4F2204BE"/>
    <w:rsid w:val="4F22226C"/>
    <w:rsid w:val="4F2550A7"/>
    <w:rsid w:val="4F271630"/>
    <w:rsid w:val="4F29644A"/>
    <w:rsid w:val="4F2F71CE"/>
    <w:rsid w:val="4F351F9F"/>
    <w:rsid w:val="4F3673B2"/>
    <w:rsid w:val="4F3A5808"/>
    <w:rsid w:val="4F42736E"/>
    <w:rsid w:val="4F440434"/>
    <w:rsid w:val="4F455F5A"/>
    <w:rsid w:val="4F4B48E3"/>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A743F"/>
    <w:rsid w:val="4FAB794B"/>
    <w:rsid w:val="4FAE23A0"/>
    <w:rsid w:val="4FB05ACA"/>
    <w:rsid w:val="4FB37368"/>
    <w:rsid w:val="4FB62DCA"/>
    <w:rsid w:val="4FB8497E"/>
    <w:rsid w:val="4FB854F8"/>
    <w:rsid w:val="4FB858C2"/>
    <w:rsid w:val="4FBC6953"/>
    <w:rsid w:val="4FBF11AA"/>
    <w:rsid w:val="4FBF3F5F"/>
    <w:rsid w:val="4FC27D53"/>
    <w:rsid w:val="4FC3550E"/>
    <w:rsid w:val="4FC60E49"/>
    <w:rsid w:val="4FC759BE"/>
    <w:rsid w:val="4FC926E8"/>
    <w:rsid w:val="4FCC60B7"/>
    <w:rsid w:val="4FCE7CD1"/>
    <w:rsid w:val="4FD36322"/>
    <w:rsid w:val="4FD60673"/>
    <w:rsid w:val="4FD658EF"/>
    <w:rsid w:val="4FE15C83"/>
    <w:rsid w:val="4FE25169"/>
    <w:rsid w:val="4FE57280"/>
    <w:rsid w:val="4FE74643"/>
    <w:rsid w:val="4FE92D8A"/>
    <w:rsid w:val="4FEE03A0"/>
    <w:rsid w:val="4FEE214E"/>
    <w:rsid w:val="500534E4"/>
    <w:rsid w:val="500B0F52"/>
    <w:rsid w:val="501B6702"/>
    <w:rsid w:val="5023004A"/>
    <w:rsid w:val="5028057C"/>
    <w:rsid w:val="50283464"/>
    <w:rsid w:val="502913D8"/>
    <w:rsid w:val="502D711A"/>
    <w:rsid w:val="50360CF1"/>
    <w:rsid w:val="50373AF5"/>
    <w:rsid w:val="503B4D47"/>
    <w:rsid w:val="503C55AF"/>
    <w:rsid w:val="503D78E7"/>
    <w:rsid w:val="50454464"/>
    <w:rsid w:val="50463D38"/>
    <w:rsid w:val="504B75A0"/>
    <w:rsid w:val="504D156B"/>
    <w:rsid w:val="505446A7"/>
    <w:rsid w:val="505508C7"/>
    <w:rsid w:val="5066378B"/>
    <w:rsid w:val="50664AD7"/>
    <w:rsid w:val="50680152"/>
    <w:rsid w:val="506B7C43"/>
    <w:rsid w:val="5073162E"/>
    <w:rsid w:val="507718E7"/>
    <w:rsid w:val="5088616F"/>
    <w:rsid w:val="508A78F6"/>
    <w:rsid w:val="50935E3E"/>
    <w:rsid w:val="50964CC0"/>
    <w:rsid w:val="509B4084"/>
    <w:rsid w:val="509E35B3"/>
    <w:rsid w:val="509E6042"/>
    <w:rsid w:val="50A834F9"/>
    <w:rsid w:val="50A867A1"/>
    <w:rsid w:val="50BC0A37"/>
    <w:rsid w:val="50C86E43"/>
    <w:rsid w:val="50CA1482"/>
    <w:rsid w:val="50D91050"/>
    <w:rsid w:val="50DA1EA9"/>
    <w:rsid w:val="50E64204"/>
    <w:rsid w:val="50F10148"/>
    <w:rsid w:val="50F62A03"/>
    <w:rsid w:val="50F6575E"/>
    <w:rsid w:val="51052F88"/>
    <w:rsid w:val="51071719"/>
    <w:rsid w:val="510812ED"/>
    <w:rsid w:val="510F05CE"/>
    <w:rsid w:val="51102E68"/>
    <w:rsid w:val="511E1C85"/>
    <w:rsid w:val="51237D1B"/>
    <w:rsid w:val="51273B6A"/>
    <w:rsid w:val="5133250E"/>
    <w:rsid w:val="5135416D"/>
    <w:rsid w:val="51354F21"/>
    <w:rsid w:val="51361A51"/>
    <w:rsid w:val="5139389D"/>
    <w:rsid w:val="513C513E"/>
    <w:rsid w:val="513F0557"/>
    <w:rsid w:val="51450494"/>
    <w:rsid w:val="5148635A"/>
    <w:rsid w:val="514A2BEA"/>
    <w:rsid w:val="51570E30"/>
    <w:rsid w:val="515A3F3F"/>
    <w:rsid w:val="515B3813"/>
    <w:rsid w:val="515E35EA"/>
    <w:rsid w:val="5165265C"/>
    <w:rsid w:val="51660C4E"/>
    <w:rsid w:val="517B5543"/>
    <w:rsid w:val="51814FF7"/>
    <w:rsid w:val="51870F9F"/>
    <w:rsid w:val="51890380"/>
    <w:rsid w:val="51905BB3"/>
    <w:rsid w:val="51932B62"/>
    <w:rsid w:val="5193320B"/>
    <w:rsid w:val="5197340C"/>
    <w:rsid w:val="51A52CE0"/>
    <w:rsid w:val="51A56620"/>
    <w:rsid w:val="51A6769A"/>
    <w:rsid w:val="51B1657A"/>
    <w:rsid w:val="51B24883"/>
    <w:rsid w:val="51B573C7"/>
    <w:rsid w:val="51C4760A"/>
    <w:rsid w:val="51C770FB"/>
    <w:rsid w:val="51C963A9"/>
    <w:rsid w:val="51D84F57"/>
    <w:rsid w:val="51DA47E6"/>
    <w:rsid w:val="51DB6702"/>
    <w:rsid w:val="51DC2BA6"/>
    <w:rsid w:val="51DF2696"/>
    <w:rsid w:val="51E44D95"/>
    <w:rsid w:val="51E63A25"/>
    <w:rsid w:val="51E67581"/>
    <w:rsid w:val="51E86C63"/>
    <w:rsid w:val="51EC3196"/>
    <w:rsid w:val="51ED6AE7"/>
    <w:rsid w:val="51EE6435"/>
    <w:rsid w:val="51F55A16"/>
    <w:rsid w:val="51F7178E"/>
    <w:rsid w:val="51F872B4"/>
    <w:rsid w:val="51FE1078"/>
    <w:rsid w:val="5208140D"/>
    <w:rsid w:val="5209326F"/>
    <w:rsid w:val="52121225"/>
    <w:rsid w:val="52124677"/>
    <w:rsid w:val="52131388"/>
    <w:rsid w:val="52132340"/>
    <w:rsid w:val="5219128C"/>
    <w:rsid w:val="521A09E9"/>
    <w:rsid w:val="521C11F4"/>
    <w:rsid w:val="521F0E9F"/>
    <w:rsid w:val="521F2A93"/>
    <w:rsid w:val="52215EB7"/>
    <w:rsid w:val="5224454D"/>
    <w:rsid w:val="52293911"/>
    <w:rsid w:val="522C1839"/>
    <w:rsid w:val="52365E7C"/>
    <w:rsid w:val="523D061E"/>
    <w:rsid w:val="523D2BA6"/>
    <w:rsid w:val="52410C5B"/>
    <w:rsid w:val="5241571A"/>
    <w:rsid w:val="5247502A"/>
    <w:rsid w:val="524810FD"/>
    <w:rsid w:val="524A1D12"/>
    <w:rsid w:val="524A3FB4"/>
    <w:rsid w:val="524F0F10"/>
    <w:rsid w:val="525724B6"/>
    <w:rsid w:val="525E49D2"/>
    <w:rsid w:val="52604D9A"/>
    <w:rsid w:val="52635075"/>
    <w:rsid w:val="52647E18"/>
    <w:rsid w:val="52650DED"/>
    <w:rsid w:val="52713EA2"/>
    <w:rsid w:val="52721487"/>
    <w:rsid w:val="5273095F"/>
    <w:rsid w:val="527479A1"/>
    <w:rsid w:val="527E104E"/>
    <w:rsid w:val="528562D1"/>
    <w:rsid w:val="5287270C"/>
    <w:rsid w:val="528743F2"/>
    <w:rsid w:val="528B0128"/>
    <w:rsid w:val="528D1497"/>
    <w:rsid w:val="529B29C3"/>
    <w:rsid w:val="529C0587"/>
    <w:rsid w:val="52A5743C"/>
    <w:rsid w:val="52A7285B"/>
    <w:rsid w:val="52AD62F0"/>
    <w:rsid w:val="52AE4D91"/>
    <w:rsid w:val="52B56FC4"/>
    <w:rsid w:val="52BD2BB7"/>
    <w:rsid w:val="52C11D9C"/>
    <w:rsid w:val="52CD6993"/>
    <w:rsid w:val="52D12EE6"/>
    <w:rsid w:val="52D25057"/>
    <w:rsid w:val="52D40323"/>
    <w:rsid w:val="52D93896"/>
    <w:rsid w:val="52DE08E5"/>
    <w:rsid w:val="52DE3D21"/>
    <w:rsid w:val="52EB2845"/>
    <w:rsid w:val="52FA7D19"/>
    <w:rsid w:val="52FF1A0D"/>
    <w:rsid w:val="53071EA5"/>
    <w:rsid w:val="530F19CD"/>
    <w:rsid w:val="530F48B5"/>
    <w:rsid w:val="531169F3"/>
    <w:rsid w:val="531279FD"/>
    <w:rsid w:val="531E71EE"/>
    <w:rsid w:val="53257965"/>
    <w:rsid w:val="532B497C"/>
    <w:rsid w:val="532E6CBF"/>
    <w:rsid w:val="533345A7"/>
    <w:rsid w:val="53446C55"/>
    <w:rsid w:val="534D53DE"/>
    <w:rsid w:val="534E1882"/>
    <w:rsid w:val="53517035"/>
    <w:rsid w:val="53542C10"/>
    <w:rsid w:val="53591FD4"/>
    <w:rsid w:val="536760AB"/>
    <w:rsid w:val="536820F1"/>
    <w:rsid w:val="536C1D08"/>
    <w:rsid w:val="53841959"/>
    <w:rsid w:val="538A596F"/>
    <w:rsid w:val="538B76B7"/>
    <w:rsid w:val="538D450E"/>
    <w:rsid w:val="53906E78"/>
    <w:rsid w:val="539D57CC"/>
    <w:rsid w:val="53B22D76"/>
    <w:rsid w:val="53BA12AA"/>
    <w:rsid w:val="53BC2E44"/>
    <w:rsid w:val="53BF05EA"/>
    <w:rsid w:val="53BF62DB"/>
    <w:rsid w:val="53C47D96"/>
    <w:rsid w:val="53CB1124"/>
    <w:rsid w:val="53DB1AFB"/>
    <w:rsid w:val="53E73A84"/>
    <w:rsid w:val="53E93358"/>
    <w:rsid w:val="53EA42FA"/>
    <w:rsid w:val="53F341D7"/>
    <w:rsid w:val="53FB3968"/>
    <w:rsid w:val="54041F40"/>
    <w:rsid w:val="54120B01"/>
    <w:rsid w:val="541250CE"/>
    <w:rsid w:val="54164915"/>
    <w:rsid w:val="541805B7"/>
    <w:rsid w:val="541C1CA1"/>
    <w:rsid w:val="544762D1"/>
    <w:rsid w:val="544B5DC1"/>
    <w:rsid w:val="54584EB6"/>
    <w:rsid w:val="54596D50"/>
    <w:rsid w:val="545F25C6"/>
    <w:rsid w:val="5463135D"/>
    <w:rsid w:val="54686973"/>
    <w:rsid w:val="547A0454"/>
    <w:rsid w:val="547B1550"/>
    <w:rsid w:val="54801E0A"/>
    <w:rsid w:val="548A51C4"/>
    <w:rsid w:val="5490449D"/>
    <w:rsid w:val="54913B60"/>
    <w:rsid w:val="549412E0"/>
    <w:rsid w:val="549A4653"/>
    <w:rsid w:val="54A92AE8"/>
    <w:rsid w:val="54A947EB"/>
    <w:rsid w:val="54AB7258"/>
    <w:rsid w:val="54AD082A"/>
    <w:rsid w:val="54AE00FE"/>
    <w:rsid w:val="54B43966"/>
    <w:rsid w:val="54B5148C"/>
    <w:rsid w:val="54C17E31"/>
    <w:rsid w:val="54C65448"/>
    <w:rsid w:val="54C96B57"/>
    <w:rsid w:val="54D050DC"/>
    <w:rsid w:val="54D264E2"/>
    <w:rsid w:val="54D33113"/>
    <w:rsid w:val="54DF6509"/>
    <w:rsid w:val="54E04A17"/>
    <w:rsid w:val="54E405A7"/>
    <w:rsid w:val="54E44CA2"/>
    <w:rsid w:val="54F55D2D"/>
    <w:rsid w:val="54F57475"/>
    <w:rsid w:val="54F6391C"/>
    <w:rsid w:val="54FC70BB"/>
    <w:rsid w:val="54FD6B73"/>
    <w:rsid w:val="55006BAB"/>
    <w:rsid w:val="5503449C"/>
    <w:rsid w:val="5518601D"/>
    <w:rsid w:val="55216B22"/>
    <w:rsid w:val="55225714"/>
    <w:rsid w:val="55276B2C"/>
    <w:rsid w:val="55281597"/>
    <w:rsid w:val="55313209"/>
    <w:rsid w:val="553C69B2"/>
    <w:rsid w:val="55400FE4"/>
    <w:rsid w:val="5543118E"/>
    <w:rsid w:val="55473A9D"/>
    <w:rsid w:val="554E0454"/>
    <w:rsid w:val="554F368F"/>
    <w:rsid w:val="55517407"/>
    <w:rsid w:val="5555007B"/>
    <w:rsid w:val="555714B5"/>
    <w:rsid w:val="55676E3B"/>
    <w:rsid w:val="556E620B"/>
    <w:rsid w:val="556E7630"/>
    <w:rsid w:val="55744268"/>
    <w:rsid w:val="55780E38"/>
    <w:rsid w:val="5580322B"/>
    <w:rsid w:val="55825812"/>
    <w:rsid w:val="55827531"/>
    <w:rsid w:val="5583514A"/>
    <w:rsid w:val="55886BA1"/>
    <w:rsid w:val="558A69EE"/>
    <w:rsid w:val="559E0611"/>
    <w:rsid w:val="55A44845"/>
    <w:rsid w:val="55A51501"/>
    <w:rsid w:val="55A93125"/>
    <w:rsid w:val="55B1210F"/>
    <w:rsid w:val="55BE4C30"/>
    <w:rsid w:val="55C367C2"/>
    <w:rsid w:val="55C617FA"/>
    <w:rsid w:val="55CA71B9"/>
    <w:rsid w:val="55CB6E0A"/>
    <w:rsid w:val="55CD4BC0"/>
    <w:rsid w:val="55D14D5F"/>
    <w:rsid w:val="55D1679A"/>
    <w:rsid w:val="55E243C4"/>
    <w:rsid w:val="55E3446D"/>
    <w:rsid w:val="55EC2C79"/>
    <w:rsid w:val="55EE2EA8"/>
    <w:rsid w:val="55F61D5C"/>
    <w:rsid w:val="560256B0"/>
    <w:rsid w:val="560908AB"/>
    <w:rsid w:val="56093396"/>
    <w:rsid w:val="56116B96"/>
    <w:rsid w:val="561D553B"/>
    <w:rsid w:val="562543F0"/>
    <w:rsid w:val="56264966"/>
    <w:rsid w:val="56283049"/>
    <w:rsid w:val="562E610E"/>
    <w:rsid w:val="56310FE7"/>
    <w:rsid w:val="56334D5F"/>
    <w:rsid w:val="563665FD"/>
    <w:rsid w:val="564C5E20"/>
    <w:rsid w:val="564C7BCE"/>
    <w:rsid w:val="564E1B99"/>
    <w:rsid w:val="56521689"/>
    <w:rsid w:val="565D5647"/>
    <w:rsid w:val="5664616C"/>
    <w:rsid w:val="56665134"/>
    <w:rsid w:val="566B3616"/>
    <w:rsid w:val="566C5776"/>
    <w:rsid w:val="566E184F"/>
    <w:rsid w:val="566E3FE9"/>
    <w:rsid w:val="5671018D"/>
    <w:rsid w:val="567315FF"/>
    <w:rsid w:val="5675239F"/>
    <w:rsid w:val="56763AC6"/>
    <w:rsid w:val="56834F0D"/>
    <w:rsid w:val="56884DC7"/>
    <w:rsid w:val="56916F31"/>
    <w:rsid w:val="5697709C"/>
    <w:rsid w:val="56A05E3F"/>
    <w:rsid w:val="56A731E6"/>
    <w:rsid w:val="56A8574D"/>
    <w:rsid w:val="56AA0510"/>
    <w:rsid w:val="56C42B77"/>
    <w:rsid w:val="56D0330B"/>
    <w:rsid w:val="56D24DB9"/>
    <w:rsid w:val="56D33179"/>
    <w:rsid w:val="56DE2CEF"/>
    <w:rsid w:val="56E8798C"/>
    <w:rsid w:val="56EB6620"/>
    <w:rsid w:val="56EE21B9"/>
    <w:rsid w:val="56F23EB5"/>
    <w:rsid w:val="56F42740"/>
    <w:rsid w:val="56FF02E4"/>
    <w:rsid w:val="57056FEA"/>
    <w:rsid w:val="57064F84"/>
    <w:rsid w:val="571C6B19"/>
    <w:rsid w:val="5726160C"/>
    <w:rsid w:val="572B2E52"/>
    <w:rsid w:val="57312FF3"/>
    <w:rsid w:val="57323081"/>
    <w:rsid w:val="57354828"/>
    <w:rsid w:val="57393137"/>
    <w:rsid w:val="57403E9E"/>
    <w:rsid w:val="57480FB9"/>
    <w:rsid w:val="574F3973"/>
    <w:rsid w:val="5755458A"/>
    <w:rsid w:val="57555A3D"/>
    <w:rsid w:val="575753AE"/>
    <w:rsid w:val="575C2093"/>
    <w:rsid w:val="57604227"/>
    <w:rsid w:val="57672F12"/>
    <w:rsid w:val="576942DD"/>
    <w:rsid w:val="57697B57"/>
    <w:rsid w:val="576B0DA0"/>
    <w:rsid w:val="577332BA"/>
    <w:rsid w:val="57783371"/>
    <w:rsid w:val="57791C46"/>
    <w:rsid w:val="577B33D6"/>
    <w:rsid w:val="577E200A"/>
    <w:rsid w:val="57833AC4"/>
    <w:rsid w:val="578C6155"/>
    <w:rsid w:val="578F0028"/>
    <w:rsid w:val="578F4217"/>
    <w:rsid w:val="57917F8F"/>
    <w:rsid w:val="57953B57"/>
    <w:rsid w:val="57983560"/>
    <w:rsid w:val="579A524A"/>
    <w:rsid w:val="579D7124"/>
    <w:rsid w:val="579E445A"/>
    <w:rsid w:val="57A51C8C"/>
    <w:rsid w:val="57AE4CCA"/>
    <w:rsid w:val="57B22417"/>
    <w:rsid w:val="57B3383E"/>
    <w:rsid w:val="57BB500C"/>
    <w:rsid w:val="57C00874"/>
    <w:rsid w:val="57C749E0"/>
    <w:rsid w:val="57C927A7"/>
    <w:rsid w:val="57CB25AC"/>
    <w:rsid w:val="57CB45C0"/>
    <w:rsid w:val="57D6077A"/>
    <w:rsid w:val="57E31C08"/>
    <w:rsid w:val="57E502DB"/>
    <w:rsid w:val="57E83927"/>
    <w:rsid w:val="57E866C9"/>
    <w:rsid w:val="57EE3633"/>
    <w:rsid w:val="57F0234F"/>
    <w:rsid w:val="57F03FAE"/>
    <w:rsid w:val="57F66044"/>
    <w:rsid w:val="57FA3D86"/>
    <w:rsid w:val="580469B3"/>
    <w:rsid w:val="580544D9"/>
    <w:rsid w:val="58056CEC"/>
    <w:rsid w:val="580F0297"/>
    <w:rsid w:val="582232DD"/>
    <w:rsid w:val="58227637"/>
    <w:rsid w:val="582C6434"/>
    <w:rsid w:val="583628E4"/>
    <w:rsid w:val="58376A76"/>
    <w:rsid w:val="584419C0"/>
    <w:rsid w:val="584A6390"/>
    <w:rsid w:val="585C3C2E"/>
    <w:rsid w:val="585F1E3B"/>
    <w:rsid w:val="586966C6"/>
    <w:rsid w:val="586B764B"/>
    <w:rsid w:val="58754A86"/>
    <w:rsid w:val="58782EFD"/>
    <w:rsid w:val="58787F0A"/>
    <w:rsid w:val="5886709C"/>
    <w:rsid w:val="588840E5"/>
    <w:rsid w:val="58893856"/>
    <w:rsid w:val="588A1893"/>
    <w:rsid w:val="588B0E82"/>
    <w:rsid w:val="588C4D06"/>
    <w:rsid w:val="588F1D73"/>
    <w:rsid w:val="58913FBE"/>
    <w:rsid w:val="58937D37"/>
    <w:rsid w:val="589406EF"/>
    <w:rsid w:val="58977AC0"/>
    <w:rsid w:val="589C6BEB"/>
    <w:rsid w:val="589F0489"/>
    <w:rsid w:val="58A401B3"/>
    <w:rsid w:val="58A65CBC"/>
    <w:rsid w:val="58AC2BA6"/>
    <w:rsid w:val="58B02697"/>
    <w:rsid w:val="58B06B3A"/>
    <w:rsid w:val="58B40D71"/>
    <w:rsid w:val="58C85C32"/>
    <w:rsid w:val="58CA7BFC"/>
    <w:rsid w:val="58CD492B"/>
    <w:rsid w:val="58D04AE7"/>
    <w:rsid w:val="58D14644"/>
    <w:rsid w:val="58DD0FB2"/>
    <w:rsid w:val="58DF11CE"/>
    <w:rsid w:val="58DF1F01"/>
    <w:rsid w:val="58E16CF4"/>
    <w:rsid w:val="58E721D7"/>
    <w:rsid w:val="58F20F01"/>
    <w:rsid w:val="58F52598"/>
    <w:rsid w:val="58F72073"/>
    <w:rsid w:val="59026E45"/>
    <w:rsid w:val="59044790"/>
    <w:rsid w:val="590645DA"/>
    <w:rsid w:val="59107818"/>
    <w:rsid w:val="59172716"/>
    <w:rsid w:val="591E5852"/>
    <w:rsid w:val="591F15CA"/>
    <w:rsid w:val="59247DA9"/>
    <w:rsid w:val="59295D87"/>
    <w:rsid w:val="593212FE"/>
    <w:rsid w:val="593705EE"/>
    <w:rsid w:val="593F279A"/>
    <w:rsid w:val="5942286C"/>
    <w:rsid w:val="59457283"/>
    <w:rsid w:val="594A2253"/>
    <w:rsid w:val="59594959"/>
    <w:rsid w:val="595F4F33"/>
    <w:rsid w:val="59611522"/>
    <w:rsid w:val="59622119"/>
    <w:rsid w:val="59653481"/>
    <w:rsid w:val="59682B80"/>
    <w:rsid w:val="597569E8"/>
    <w:rsid w:val="5980662B"/>
    <w:rsid w:val="598F6750"/>
    <w:rsid w:val="59973856"/>
    <w:rsid w:val="599C0E6D"/>
    <w:rsid w:val="599C6D5A"/>
    <w:rsid w:val="599E145F"/>
    <w:rsid w:val="59A0270B"/>
    <w:rsid w:val="59A05551"/>
    <w:rsid w:val="59A26483"/>
    <w:rsid w:val="59A77780"/>
    <w:rsid w:val="59AA5338"/>
    <w:rsid w:val="59B63CDD"/>
    <w:rsid w:val="59C74AA1"/>
    <w:rsid w:val="59C94DFC"/>
    <w:rsid w:val="59CC0CC5"/>
    <w:rsid w:val="59D800F7"/>
    <w:rsid w:val="59DD205E"/>
    <w:rsid w:val="59E22D24"/>
    <w:rsid w:val="59E239D9"/>
    <w:rsid w:val="59E52814"/>
    <w:rsid w:val="59E62A83"/>
    <w:rsid w:val="59E655B4"/>
    <w:rsid w:val="59E81184"/>
    <w:rsid w:val="59EC5B9C"/>
    <w:rsid w:val="59EF5441"/>
    <w:rsid w:val="59F033A8"/>
    <w:rsid w:val="59F34F31"/>
    <w:rsid w:val="59F9006D"/>
    <w:rsid w:val="5A001125"/>
    <w:rsid w:val="5A094754"/>
    <w:rsid w:val="5A127C5A"/>
    <w:rsid w:val="5A18742D"/>
    <w:rsid w:val="5A230CE7"/>
    <w:rsid w:val="5A292701"/>
    <w:rsid w:val="5A366373"/>
    <w:rsid w:val="5A3A1404"/>
    <w:rsid w:val="5A3A2B60"/>
    <w:rsid w:val="5A3B5F77"/>
    <w:rsid w:val="5A405CDC"/>
    <w:rsid w:val="5A470DD9"/>
    <w:rsid w:val="5A4E2167"/>
    <w:rsid w:val="5A532C1D"/>
    <w:rsid w:val="5A557999"/>
    <w:rsid w:val="5A567D10"/>
    <w:rsid w:val="5A582FE6"/>
    <w:rsid w:val="5A59655A"/>
    <w:rsid w:val="5A5B4884"/>
    <w:rsid w:val="5A5C0554"/>
    <w:rsid w:val="5A61633E"/>
    <w:rsid w:val="5A663955"/>
    <w:rsid w:val="5A771D26"/>
    <w:rsid w:val="5A7A7400"/>
    <w:rsid w:val="5A7C027A"/>
    <w:rsid w:val="5A800A58"/>
    <w:rsid w:val="5A805270"/>
    <w:rsid w:val="5A8941AD"/>
    <w:rsid w:val="5A8C4D66"/>
    <w:rsid w:val="5A8D38C7"/>
    <w:rsid w:val="5A90452E"/>
    <w:rsid w:val="5A9B1124"/>
    <w:rsid w:val="5AA65849"/>
    <w:rsid w:val="5AAE0E58"/>
    <w:rsid w:val="5AB45570"/>
    <w:rsid w:val="5AB6080C"/>
    <w:rsid w:val="5AB946B3"/>
    <w:rsid w:val="5ABA5A4E"/>
    <w:rsid w:val="5ABA77FD"/>
    <w:rsid w:val="5AC01B9F"/>
    <w:rsid w:val="5ACB1A0A"/>
    <w:rsid w:val="5ACD73E4"/>
    <w:rsid w:val="5AD92379"/>
    <w:rsid w:val="5ADC589F"/>
    <w:rsid w:val="5AE12973"/>
    <w:rsid w:val="5AEE1C72"/>
    <w:rsid w:val="5AEE56F8"/>
    <w:rsid w:val="5AF30D97"/>
    <w:rsid w:val="5AF656AC"/>
    <w:rsid w:val="5AF80325"/>
    <w:rsid w:val="5AFC7E15"/>
    <w:rsid w:val="5B013B70"/>
    <w:rsid w:val="5B0865DE"/>
    <w:rsid w:val="5B0867BA"/>
    <w:rsid w:val="5B092532"/>
    <w:rsid w:val="5B0E0F0F"/>
    <w:rsid w:val="5B10566E"/>
    <w:rsid w:val="5B13515F"/>
    <w:rsid w:val="5B174C4F"/>
    <w:rsid w:val="5B215CCF"/>
    <w:rsid w:val="5B250C85"/>
    <w:rsid w:val="5B2E2399"/>
    <w:rsid w:val="5B2E29E9"/>
    <w:rsid w:val="5B313258"/>
    <w:rsid w:val="5B321A89"/>
    <w:rsid w:val="5B3D5BBC"/>
    <w:rsid w:val="5B3D5C55"/>
    <w:rsid w:val="5B411AA7"/>
    <w:rsid w:val="5B445318"/>
    <w:rsid w:val="5B5075BB"/>
    <w:rsid w:val="5B56652C"/>
    <w:rsid w:val="5B591312"/>
    <w:rsid w:val="5B6360E6"/>
    <w:rsid w:val="5B651126"/>
    <w:rsid w:val="5B7A1F69"/>
    <w:rsid w:val="5B7E704A"/>
    <w:rsid w:val="5B876AF2"/>
    <w:rsid w:val="5B8D3163"/>
    <w:rsid w:val="5B8D3C5B"/>
    <w:rsid w:val="5B98227D"/>
    <w:rsid w:val="5B9F6CF3"/>
    <w:rsid w:val="5BA92D4B"/>
    <w:rsid w:val="5BB4164A"/>
    <w:rsid w:val="5BC87CF7"/>
    <w:rsid w:val="5BD20588"/>
    <w:rsid w:val="5BD3501A"/>
    <w:rsid w:val="5BD4669C"/>
    <w:rsid w:val="5BD710E2"/>
    <w:rsid w:val="5BD90156"/>
    <w:rsid w:val="5BD90F85"/>
    <w:rsid w:val="5BDE751B"/>
    <w:rsid w:val="5BE30FD5"/>
    <w:rsid w:val="5BE70AC5"/>
    <w:rsid w:val="5BE74621"/>
    <w:rsid w:val="5BF67C29"/>
    <w:rsid w:val="5BF907F8"/>
    <w:rsid w:val="5BFE7BBD"/>
    <w:rsid w:val="5C034C57"/>
    <w:rsid w:val="5C035904"/>
    <w:rsid w:val="5C071628"/>
    <w:rsid w:val="5C074CC3"/>
    <w:rsid w:val="5C090374"/>
    <w:rsid w:val="5C1413D9"/>
    <w:rsid w:val="5C1E2373"/>
    <w:rsid w:val="5C1E3DBB"/>
    <w:rsid w:val="5C2C7992"/>
    <w:rsid w:val="5C311D40"/>
    <w:rsid w:val="5C361105"/>
    <w:rsid w:val="5C3D2493"/>
    <w:rsid w:val="5C3D41F1"/>
    <w:rsid w:val="5C3D6E97"/>
    <w:rsid w:val="5C45234C"/>
    <w:rsid w:val="5C5B500F"/>
    <w:rsid w:val="5C5D48E3"/>
    <w:rsid w:val="5C5F065B"/>
    <w:rsid w:val="5C635083"/>
    <w:rsid w:val="5C69772C"/>
    <w:rsid w:val="5C6F0828"/>
    <w:rsid w:val="5C743C9D"/>
    <w:rsid w:val="5C7D5F8B"/>
    <w:rsid w:val="5C871960"/>
    <w:rsid w:val="5C8C51C9"/>
    <w:rsid w:val="5C983B6D"/>
    <w:rsid w:val="5C9C3782"/>
    <w:rsid w:val="5C9D087A"/>
    <w:rsid w:val="5CAA79F3"/>
    <w:rsid w:val="5CAF42D1"/>
    <w:rsid w:val="5CB00EB7"/>
    <w:rsid w:val="5CB06720"/>
    <w:rsid w:val="5CB60E1E"/>
    <w:rsid w:val="5CB87D6C"/>
    <w:rsid w:val="5CBD35D4"/>
    <w:rsid w:val="5CC063ED"/>
    <w:rsid w:val="5CC52489"/>
    <w:rsid w:val="5CC84698"/>
    <w:rsid w:val="5CCB73F1"/>
    <w:rsid w:val="5CD65F8E"/>
    <w:rsid w:val="5CD70F3A"/>
    <w:rsid w:val="5CD821BC"/>
    <w:rsid w:val="5CDA3F26"/>
    <w:rsid w:val="5CDB3C64"/>
    <w:rsid w:val="5CDD2041"/>
    <w:rsid w:val="5CDD33AE"/>
    <w:rsid w:val="5CE34071"/>
    <w:rsid w:val="5CED210B"/>
    <w:rsid w:val="5CF0446B"/>
    <w:rsid w:val="5CF52D6E"/>
    <w:rsid w:val="5CF54B1C"/>
    <w:rsid w:val="5CF80AB0"/>
    <w:rsid w:val="5D02030B"/>
    <w:rsid w:val="5D084E39"/>
    <w:rsid w:val="5D0964D7"/>
    <w:rsid w:val="5D105CF8"/>
    <w:rsid w:val="5D210677"/>
    <w:rsid w:val="5D2A4D65"/>
    <w:rsid w:val="5D2C42B6"/>
    <w:rsid w:val="5D331AE8"/>
    <w:rsid w:val="5D3851D3"/>
    <w:rsid w:val="5D423AD9"/>
    <w:rsid w:val="5D4D63B1"/>
    <w:rsid w:val="5D4E06D0"/>
    <w:rsid w:val="5D502E32"/>
    <w:rsid w:val="5D585F07"/>
    <w:rsid w:val="5D6A27A8"/>
    <w:rsid w:val="5D752101"/>
    <w:rsid w:val="5D75259B"/>
    <w:rsid w:val="5D861BCD"/>
    <w:rsid w:val="5D88074A"/>
    <w:rsid w:val="5D8F4F70"/>
    <w:rsid w:val="5D980AA8"/>
    <w:rsid w:val="5D985696"/>
    <w:rsid w:val="5D9869B0"/>
    <w:rsid w:val="5D9D6994"/>
    <w:rsid w:val="5DA14CA4"/>
    <w:rsid w:val="5DA6050C"/>
    <w:rsid w:val="5DA64068"/>
    <w:rsid w:val="5DAB78D0"/>
    <w:rsid w:val="5DAD3E49"/>
    <w:rsid w:val="5DAE2321"/>
    <w:rsid w:val="5DBC5ECC"/>
    <w:rsid w:val="5DC32E6C"/>
    <w:rsid w:val="5DC343F9"/>
    <w:rsid w:val="5DC35E00"/>
    <w:rsid w:val="5DD07AF4"/>
    <w:rsid w:val="5DE2248A"/>
    <w:rsid w:val="5DE54B90"/>
    <w:rsid w:val="5DEA4642"/>
    <w:rsid w:val="5DEE0041"/>
    <w:rsid w:val="5DFC1EDA"/>
    <w:rsid w:val="5E0016D0"/>
    <w:rsid w:val="5E0A6536"/>
    <w:rsid w:val="5E0F7E5F"/>
    <w:rsid w:val="5E1324AC"/>
    <w:rsid w:val="5E162F9C"/>
    <w:rsid w:val="5E1B1BA1"/>
    <w:rsid w:val="5E1D74C3"/>
    <w:rsid w:val="5E1E4546"/>
    <w:rsid w:val="5E1F63A1"/>
    <w:rsid w:val="5E231B5D"/>
    <w:rsid w:val="5E2356B9"/>
    <w:rsid w:val="5E246C69"/>
    <w:rsid w:val="5E2A529A"/>
    <w:rsid w:val="5E3476C9"/>
    <w:rsid w:val="5E361890"/>
    <w:rsid w:val="5E36363E"/>
    <w:rsid w:val="5E3D224D"/>
    <w:rsid w:val="5E3E7882"/>
    <w:rsid w:val="5E4E4E2C"/>
    <w:rsid w:val="5E4E6BDA"/>
    <w:rsid w:val="5E4F1664"/>
    <w:rsid w:val="5E4F64AE"/>
    <w:rsid w:val="5E5D4D99"/>
    <w:rsid w:val="5E6A153A"/>
    <w:rsid w:val="5E7E6701"/>
    <w:rsid w:val="5E841E57"/>
    <w:rsid w:val="5E8545C5"/>
    <w:rsid w:val="5E856373"/>
    <w:rsid w:val="5E9219AA"/>
    <w:rsid w:val="5E954808"/>
    <w:rsid w:val="5E9640DD"/>
    <w:rsid w:val="5E97383C"/>
    <w:rsid w:val="5EA42C9D"/>
    <w:rsid w:val="5EA507C4"/>
    <w:rsid w:val="5EB2004A"/>
    <w:rsid w:val="5EB32EE1"/>
    <w:rsid w:val="5EC46929"/>
    <w:rsid w:val="5ED35331"/>
    <w:rsid w:val="5ED52E57"/>
    <w:rsid w:val="5EDF5A84"/>
    <w:rsid w:val="5EE94B54"/>
    <w:rsid w:val="5EF05EE3"/>
    <w:rsid w:val="5EF57137"/>
    <w:rsid w:val="5EFE6E42"/>
    <w:rsid w:val="5F054FBD"/>
    <w:rsid w:val="5F0B3395"/>
    <w:rsid w:val="5F107AA7"/>
    <w:rsid w:val="5F1B3A4B"/>
    <w:rsid w:val="5F1D035A"/>
    <w:rsid w:val="5F240F6E"/>
    <w:rsid w:val="5F25151C"/>
    <w:rsid w:val="5F291009"/>
    <w:rsid w:val="5F2F2747"/>
    <w:rsid w:val="5F304531"/>
    <w:rsid w:val="5F3131CD"/>
    <w:rsid w:val="5F335DCF"/>
    <w:rsid w:val="5F354FCC"/>
    <w:rsid w:val="5F381638"/>
    <w:rsid w:val="5F3A715E"/>
    <w:rsid w:val="5F46146B"/>
    <w:rsid w:val="5F4D50E3"/>
    <w:rsid w:val="5F50560B"/>
    <w:rsid w:val="5F5A480F"/>
    <w:rsid w:val="5F5A7800"/>
    <w:rsid w:val="5F5D3CF6"/>
    <w:rsid w:val="5F6212EE"/>
    <w:rsid w:val="5F641494"/>
    <w:rsid w:val="5F663652"/>
    <w:rsid w:val="5F6706E3"/>
    <w:rsid w:val="5F6847A5"/>
    <w:rsid w:val="5F6A74F3"/>
    <w:rsid w:val="5F702B80"/>
    <w:rsid w:val="5F734DD2"/>
    <w:rsid w:val="5F747CBB"/>
    <w:rsid w:val="5F7603BF"/>
    <w:rsid w:val="5F781A34"/>
    <w:rsid w:val="5F7B7494"/>
    <w:rsid w:val="5F821204"/>
    <w:rsid w:val="5F8672E6"/>
    <w:rsid w:val="5F903222"/>
    <w:rsid w:val="5F953D81"/>
    <w:rsid w:val="5FA32F55"/>
    <w:rsid w:val="5FA37CAF"/>
    <w:rsid w:val="5FA4174E"/>
    <w:rsid w:val="5FA62DEE"/>
    <w:rsid w:val="5FA97E40"/>
    <w:rsid w:val="5FAC5FA5"/>
    <w:rsid w:val="5FB045E7"/>
    <w:rsid w:val="5FB707AE"/>
    <w:rsid w:val="5FB7255D"/>
    <w:rsid w:val="5FB91456"/>
    <w:rsid w:val="5FBC5A2C"/>
    <w:rsid w:val="5FBD4480"/>
    <w:rsid w:val="5FC93D7A"/>
    <w:rsid w:val="5FD2225B"/>
    <w:rsid w:val="5FDC1FC3"/>
    <w:rsid w:val="5FDD7B11"/>
    <w:rsid w:val="5FE01A64"/>
    <w:rsid w:val="5FE01AB3"/>
    <w:rsid w:val="5FE01C28"/>
    <w:rsid w:val="5FE570CA"/>
    <w:rsid w:val="5FE62E42"/>
    <w:rsid w:val="5FE80968"/>
    <w:rsid w:val="5FE938A5"/>
    <w:rsid w:val="5FEA0B84"/>
    <w:rsid w:val="5FEC48FC"/>
    <w:rsid w:val="5FFA7637"/>
    <w:rsid w:val="5FFC38E9"/>
    <w:rsid w:val="600914DE"/>
    <w:rsid w:val="600A090D"/>
    <w:rsid w:val="600D03CE"/>
    <w:rsid w:val="60144BDF"/>
    <w:rsid w:val="60145C01"/>
    <w:rsid w:val="6018063D"/>
    <w:rsid w:val="601A3622"/>
    <w:rsid w:val="601A422B"/>
    <w:rsid w:val="602F1F75"/>
    <w:rsid w:val="60331A5C"/>
    <w:rsid w:val="60367589"/>
    <w:rsid w:val="60397415"/>
    <w:rsid w:val="603C28E6"/>
    <w:rsid w:val="603C6C42"/>
    <w:rsid w:val="603D527B"/>
    <w:rsid w:val="603F3A23"/>
    <w:rsid w:val="604007A4"/>
    <w:rsid w:val="6040533D"/>
    <w:rsid w:val="60405A0D"/>
    <w:rsid w:val="604638E0"/>
    <w:rsid w:val="60511079"/>
    <w:rsid w:val="60597AB8"/>
    <w:rsid w:val="605E50CE"/>
    <w:rsid w:val="60653243"/>
    <w:rsid w:val="60681AA9"/>
    <w:rsid w:val="606C2ECA"/>
    <w:rsid w:val="607B445F"/>
    <w:rsid w:val="60824919"/>
    <w:rsid w:val="60886391"/>
    <w:rsid w:val="608A7C71"/>
    <w:rsid w:val="608D263A"/>
    <w:rsid w:val="609168F9"/>
    <w:rsid w:val="609371CC"/>
    <w:rsid w:val="60956D42"/>
    <w:rsid w:val="60A93E60"/>
    <w:rsid w:val="60B116A2"/>
    <w:rsid w:val="60B438B3"/>
    <w:rsid w:val="60B6122B"/>
    <w:rsid w:val="60BB42CE"/>
    <w:rsid w:val="60D16514"/>
    <w:rsid w:val="60D5551B"/>
    <w:rsid w:val="60D801D1"/>
    <w:rsid w:val="60D8398C"/>
    <w:rsid w:val="60E121F5"/>
    <w:rsid w:val="60F048A3"/>
    <w:rsid w:val="60F95222"/>
    <w:rsid w:val="610E79D9"/>
    <w:rsid w:val="612E2CF2"/>
    <w:rsid w:val="61302DBD"/>
    <w:rsid w:val="61333E65"/>
    <w:rsid w:val="613936FA"/>
    <w:rsid w:val="614147D4"/>
    <w:rsid w:val="61472254"/>
    <w:rsid w:val="614742E5"/>
    <w:rsid w:val="61527A3D"/>
    <w:rsid w:val="615618D2"/>
    <w:rsid w:val="61574EC1"/>
    <w:rsid w:val="615A41CF"/>
    <w:rsid w:val="61630BEE"/>
    <w:rsid w:val="6165067D"/>
    <w:rsid w:val="61700C15"/>
    <w:rsid w:val="617028A6"/>
    <w:rsid w:val="617649CA"/>
    <w:rsid w:val="61796953"/>
    <w:rsid w:val="617E51EA"/>
    <w:rsid w:val="618042CE"/>
    <w:rsid w:val="61842912"/>
    <w:rsid w:val="618648DC"/>
    <w:rsid w:val="61867CBA"/>
    <w:rsid w:val="618860C5"/>
    <w:rsid w:val="618928AC"/>
    <w:rsid w:val="618D10A1"/>
    <w:rsid w:val="61913C09"/>
    <w:rsid w:val="61954B1F"/>
    <w:rsid w:val="619E1C26"/>
    <w:rsid w:val="61A94127"/>
    <w:rsid w:val="61A9504A"/>
    <w:rsid w:val="61AB60F1"/>
    <w:rsid w:val="61B60BBE"/>
    <w:rsid w:val="61BA5B6C"/>
    <w:rsid w:val="61BE553D"/>
    <w:rsid w:val="61BF5B0C"/>
    <w:rsid w:val="61D03DA9"/>
    <w:rsid w:val="61D6397A"/>
    <w:rsid w:val="61D76EE6"/>
    <w:rsid w:val="61DB6A4D"/>
    <w:rsid w:val="61E04AD9"/>
    <w:rsid w:val="61F555BE"/>
    <w:rsid w:val="6201775B"/>
    <w:rsid w:val="620D71A2"/>
    <w:rsid w:val="620F042E"/>
    <w:rsid w:val="62106035"/>
    <w:rsid w:val="621670CB"/>
    <w:rsid w:val="62172B4C"/>
    <w:rsid w:val="621E7D7A"/>
    <w:rsid w:val="62320319"/>
    <w:rsid w:val="62323190"/>
    <w:rsid w:val="62361A2E"/>
    <w:rsid w:val="6238312F"/>
    <w:rsid w:val="623920A5"/>
    <w:rsid w:val="62397BA1"/>
    <w:rsid w:val="623A36A7"/>
    <w:rsid w:val="623A61B6"/>
    <w:rsid w:val="623B6840"/>
    <w:rsid w:val="624D0F56"/>
    <w:rsid w:val="624E5AC5"/>
    <w:rsid w:val="625F6A4A"/>
    <w:rsid w:val="626C278F"/>
    <w:rsid w:val="62740596"/>
    <w:rsid w:val="627B3278"/>
    <w:rsid w:val="6280553C"/>
    <w:rsid w:val="628232F6"/>
    <w:rsid w:val="628C499D"/>
    <w:rsid w:val="628C6EF7"/>
    <w:rsid w:val="629D15BD"/>
    <w:rsid w:val="62A414BE"/>
    <w:rsid w:val="62AF7540"/>
    <w:rsid w:val="62B6362D"/>
    <w:rsid w:val="62B65BDA"/>
    <w:rsid w:val="62BD432E"/>
    <w:rsid w:val="62C21944"/>
    <w:rsid w:val="62CA6252"/>
    <w:rsid w:val="62D179A7"/>
    <w:rsid w:val="62D535D8"/>
    <w:rsid w:val="62DA07C5"/>
    <w:rsid w:val="62DA7DAA"/>
    <w:rsid w:val="62DB0217"/>
    <w:rsid w:val="62DD530F"/>
    <w:rsid w:val="62EF025F"/>
    <w:rsid w:val="62F82F7B"/>
    <w:rsid w:val="62FF4946"/>
    <w:rsid w:val="63041F5D"/>
    <w:rsid w:val="630C3F88"/>
    <w:rsid w:val="63116428"/>
    <w:rsid w:val="63131C60"/>
    <w:rsid w:val="632223E3"/>
    <w:rsid w:val="632473E0"/>
    <w:rsid w:val="632945F8"/>
    <w:rsid w:val="632F112F"/>
    <w:rsid w:val="633329E6"/>
    <w:rsid w:val="63347148"/>
    <w:rsid w:val="634379A6"/>
    <w:rsid w:val="63512CC8"/>
    <w:rsid w:val="635527B8"/>
    <w:rsid w:val="635822A8"/>
    <w:rsid w:val="636649C5"/>
    <w:rsid w:val="6367429A"/>
    <w:rsid w:val="636D38E3"/>
    <w:rsid w:val="636F2CBC"/>
    <w:rsid w:val="6372336A"/>
    <w:rsid w:val="63730E90"/>
    <w:rsid w:val="63A66B70"/>
    <w:rsid w:val="63AB4186"/>
    <w:rsid w:val="63AD6150"/>
    <w:rsid w:val="63B35BE5"/>
    <w:rsid w:val="63B573FB"/>
    <w:rsid w:val="63BC7619"/>
    <w:rsid w:val="63C86E42"/>
    <w:rsid w:val="63CE60C7"/>
    <w:rsid w:val="63CF256B"/>
    <w:rsid w:val="63D77671"/>
    <w:rsid w:val="63E137D0"/>
    <w:rsid w:val="63E61222"/>
    <w:rsid w:val="63FF035D"/>
    <w:rsid w:val="64016C68"/>
    <w:rsid w:val="64025D70"/>
    <w:rsid w:val="64041ABE"/>
    <w:rsid w:val="64061D04"/>
    <w:rsid w:val="64070C3A"/>
    <w:rsid w:val="640A2E5C"/>
    <w:rsid w:val="640B4E4E"/>
    <w:rsid w:val="6416213F"/>
    <w:rsid w:val="641E704E"/>
    <w:rsid w:val="64252409"/>
    <w:rsid w:val="64277EAD"/>
    <w:rsid w:val="642908B4"/>
    <w:rsid w:val="642D103F"/>
    <w:rsid w:val="642F125B"/>
    <w:rsid w:val="643527F9"/>
    <w:rsid w:val="643F585C"/>
    <w:rsid w:val="64477D24"/>
    <w:rsid w:val="644B7C6E"/>
    <w:rsid w:val="645E744B"/>
    <w:rsid w:val="645F1659"/>
    <w:rsid w:val="64607667"/>
    <w:rsid w:val="646A6EA6"/>
    <w:rsid w:val="64722EF6"/>
    <w:rsid w:val="64740A1C"/>
    <w:rsid w:val="64746C6E"/>
    <w:rsid w:val="647E5BE3"/>
    <w:rsid w:val="648C1B70"/>
    <w:rsid w:val="648C74E3"/>
    <w:rsid w:val="64933B65"/>
    <w:rsid w:val="64987D89"/>
    <w:rsid w:val="649D7C7E"/>
    <w:rsid w:val="649F4289"/>
    <w:rsid w:val="64A4627B"/>
    <w:rsid w:val="64A6641F"/>
    <w:rsid w:val="64A758F9"/>
    <w:rsid w:val="64AC28AC"/>
    <w:rsid w:val="64AC6408"/>
    <w:rsid w:val="64B17EC2"/>
    <w:rsid w:val="64B25D57"/>
    <w:rsid w:val="64BA03AB"/>
    <w:rsid w:val="64C64FF0"/>
    <w:rsid w:val="64C9520C"/>
    <w:rsid w:val="64CC6AAA"/>
    <w:rsid w:val="64DA5E0B"/>
    <w:rsid w:val="64DB6CED"/>
    <w:rsid w:val="64DE67DD"/>
    <w:rsid w:val="64E2758F"/>
    <w:rsid w:val="64E732AE"/>
    <w:rsid w:val="64EB797F"/>
    <w:rsid w:val="64F105C1"/>
    <w:rsid w:val="64F6539B"/>
    <w:rsid w:val="651641C9"/>
    <w:rsid w:val="65181CEF"/>
    <w:rsid w:val="652228B0"/>
    <w:rsid w:val="6524176C"/>
    <w:rsid w:val="65244DE3"/>
    <w:rsid w:val="65292CF6"/>
    <w:rsid w:val="652B08B5"/>
    <w:rsid w:val="652B723C"/>
    <w:rsid w:val="6534385F"/>
    <w:rsid w:val="65392928"/>
    <w:rsid w:val="653B778C"/>
    <w:rsid w:val="653E0329"/>
    <w:rsid w:val="654674C5"/>
    <w:rsid w:val="65484A48"/>
    <w:rsid w:val="65491EA9"/>
    <w:rsid w:val="65530F79"/>
    <w:rsid w:val="65566374"/>
    <w:rsid w:val="655A5E64"/>
    <w:rsid w:val="655B398A"/>
    <w:rsid w:val="656206A5"/>
    <w:rsid w:val="65623600"/>
    <w:rsid w:val="656976B0"/>
    <w:rsid w:val="656A57C4"/>
    <w:rsid w:val="656D408F"/>
    <w:rsid w:val="656E5DB3"/>
    <w:rsid w:val="6570115F"/>
    <w:rsid w:val="65707DEA"/>
    <w:rsid w:val="65765E72"/>
    <w:rsid w:val="657F58CB"/>
    <w:rsid w:val="65817895"/>
    <w:rsid w:val="65896749"/>
    <w:rsid w:val="658B3C23"/>
    <w:rsid w:val="658D036C"/>
    <w:rsid w:val="65901116"/>
    <w:rsid w:val="659908BE"/>
    <w:rsid w:val="659A0956"/>
    <w:rsid w:val="65A447B7"/>
    <w:rsid w:val="65A52645"/>
    <w:rsid w:val="65AA660F"/>
    <w:rsid w:val="65B01973"/>
    <w:rsid w:val="65B5056E"/>
    <w:rsid w:val="65BE21B3"/>
    <w:rsid w:val="65BE264A"/>
    <w:rsid w:val="65C634F9"/>
    <w:rsid w:val="65D1317E"/>
    <w:rsid w:val="65D73958"/>
    <w:rsid w:val="65E059A3"/>
    <w:rsid w:val="65E46E4F"/>
    <w:rsid w:val="65E51816"/>
    <w:rsid w:val="65E575C2"/>
    <w:rsid w:val="65F660A6"/>
    <w:rsid w:val="65FB4FFA"/>
    <w:rsid w:val="66134265"/>
    <w:rsid w:val="661C5E23"/>
    <w:rsid w:val="663B4FEF"/>
    <w:rsid w:val="663B6ADC"/>
    <w:rsid w:val="663D1F2D"/>
    <w:rsid w:val="66432D9C"/>
    <w:rsid w:val="664B1C51"/>
    <w:rsid w:val="664D6B97"/>
    <w:rsid w:val="66551508"/>
    <w:rsid w:val="66552ACF"/>
    <w:rsid w:val="6657649E"/>
    <w:rsid w:val="6659436D"/>
    <w:rsid w:val="665C34BE"/>
    <w:rsid w:val="665F74AA"/>
    <w:rsid w:val="666845B1"/>
    <w:rsid w:val="6669068F"/>
    <w:rsid w:val="66703465"/>
    <w:rsid w:val="66707909"/>
    <w:rsid w:val="6672542F"/>
    <w:rsid w:val="66794A10"/>
    <w:rsid w:val="667C62AE"/>
    <w:rsid w:val="66805D9E"/>
    <w:rsid w:val="668263D9"/>
    <w:rsid w:val="66826704"/>
    <w:rsid w:val="668A2779"/>
    <w:rsid w:val="668C6F35"/>
    <w:rsid w:val="668F7D8F"/>
    <w:rsid w:val="66903B07"/>
    <w:rsid w:val="66914861"/>
    <w:rsid w:val="66954650"/>
    <w:rsid w:val="66990550"/>
    <w:rsid w:val="669971F6"/>
    <w:rsid w:val="66A11F66"/>
    <w:rsid w:val="66A51361"/>
    <w:rsid w:val="66A54030"/>
    <w:rsid w:val="66AF4903"/>
    <w:rsid w:val="66B31CC5"/>
    <w:rsid w:val="66B612EF"/>
    <w:rsid w:val="66BB5028"/>
    <w:rsid w:val="66BC3299"/>
    <w:rsid w:val="66D71736"/>
    <w:rsid w:val="66D87988"/>
    <w:rsid w:val="66DB14FC"/>
    <w:rsid w:val="66E83943"/>
    <w:rsid w:val="66EA4BFD"/>
    <w:rsid w:val="66ED4AB6"/>
    <w:rsid w:val="66F26C83"/>
    <w:rsid w:val="66FD119D"/>
    <w:rsid w:val="67024A05"/>
    <w:rsid w:val="670C33CD"/>
    <w:rsid w:val="670F0ED0"/>
    <w:rsid w:val="670F2C7E"/>
    <w:rsid w:val="671102C9"/>
    <w:rsid w:val="671D35ED"/>
    <w:rsid w:val="6727016E"/>
    <w:rsid w:val="67302D72"/>
    <w:rsid w:val="67367BDE"/>
    <w:rsid w:val="67383895"/>
    <w:rsid w:val="673C3F4D"/>
    <w:rsid w:val="673D6C8E"/>
    <w:rsid w:val="67401089"/>
    <w:rsid w:val="674072DB"/>
    <w:rsid w:val="67515045"/>
    <w:rsid w:val="675E7762"/>
    <w:rsid w:val="676034DA"/>
    <w:rsid w:val="67620795"/>
    <w:rsid w:val="67650AA1"/>
    <w:rsid w:val="676B3D88"/>
    <w:rsid w:val="678C7972"/>
    <w:rsid w:val="67901824"/>
    <w:rsid w:val="67910EA4"/>
    <w:rsid w:val="679B538E"/>
    <w:rsid w:val="679E4055"/>
    <w:rsid w:val="67A03B90"/>
    <w:rsid w:val="67A535E2"/>
    <w:rsid w:val="67A7735B"/>
    <w:rsid w:val="67AD6FA5"/>
    <w:rsid w:val="67B46B65"/>
    <w:rsid w:val="67B64405"/>
    <w:rsid w:val="67B66576"/>
    <w:rsid w:val="67B6759E"/>
    <w:rsid w:val="67B825EE"/>
    <w:rsid w:val="67BA4365"/>
    <w:rsid w:val="67C21C75"/>
    <w:rsid w:val="67C65A33"/>
    <w:rsid w:val="67C73559"/>
    <w:rsid w:val="67CE6F06"/>
    <w:rsid w:val="67D068B1"/>
    <w:rsid w:val="67DF6AF4"/>
    <w:rsid w:val="67DF71BB"/>
    <w:rsid w:val="67E4410B"/>
    <w:rsid w:val="67E934CF"/>
    <w:rsid w:val="67F105D6"/>
    <w:rsid w:val="67F51E74"/>
    <w:rsid w:val="67F646BC"/>
    <w:rsid w:val="67FA37DE"/>
    <w:rsid w:val="67FE43CE"/>
    <w:rsid w:val="68000819"/>
    <w:rsid w:val="68012F0F"/>
    <w:rsid w:val="680227E3"/>
    <w:rsid w:val="68063D32"/>
    <w:rsid w:val="68064EDB"/>
    <w:rsid w:val="68070B84"/>
    <w:rsid w:val="68077DF9"/>
    <w:rsid w:val="68091DC3"/>
    <w:rsid w:val="681111F1"/>
    <w:rsid w:val="681349F0"/>
    <w:rsid w:val="681B367D"/>
    <w:rsid w:val="681D761D"/>
    <w:rsid w:val="68291084"/>
    <w:rsid w:val="682B591F"/>
    <w:rsid w:val="682D7860"/>
    <w:rsid w:val="682E63BC"/>
    <w:rsid w:val="68307350"/>
    <w:rsid w:val="6833299C"/>
    <w:rsid w:val="68352BB8"/>
    <w:rsid w:val="6838340B"/>
    <w:rsid w:val="683B72BC"/>
    <w:rsid w:val="6845021D"/>
    <w:rsid w:val="68454DEC"/>
    <w:rsid w:val="684C483A"/>
    <w:rsid w:val="68537E16"/>
    <w:rsid w:val="685B4079"/>
    <w:rsid w:val="6867275C"/>
    <w:rsid w:val="68694610"/>
    <w:rsid w:val="686B0388"/>
    <w:rsid w:val="686E4E4E"/>
    <w:rsid w:val="68720019"/>
    <w:rsid w:val="68774F7F"/>
    <w:rsid w:val="68790CF7"/>
    <w:rsid w:val="688A3D22"/>
    <w:rsid w:val="688A6AFA"/>
    <w:rsid w:val="689023F0"/>
    <w:rsid w:val="68914293"/>
    <w:rsid w:val="68955405"/>
    <w:rsid w:val="68996CA3"/>
    <w:rsid w:val="689E42BA"/>
    <w:rsid w:val="689F6284"/>
    <w:rsid w:val="68A13DAA"/>
    <w:rsid w:val="68A7771B"/>
    <w:rsid w:val="68AA5B4D"/>
    <w:rsid w:val="68B161D3"/>
    <w:rsid w:val="68B30CED"/>
    <w:rsid w:val="68B3402F"/>
    <w:rsid w:val="68BC680B"/>
    <w:rsid w:val="68C006D4"/>
    <w:rsid w:val="68C55A28"/>
    <w:rsid w:val="68C61A62"/>
    <w:rsid w:val="68C656C9"/>
    <w:rsid w:val="68C667CC"/>
    <w:rsid w:val="68C857DA"/>
    <w:rsid w:val="68C93813"/>
    <w:rsid w:val="68CA50AF"/>
    <w:rsid w:val="68CF0917"/>
    <w:rsid w:val="68CF259B"/>
    <w:rsid w:val="68F63A6F"/>
    <w:rsid w:val="68F93BE6"/>
    <w:rsid w:val="68FC5484"/>
    <w:rsid w:val="69011A03"/>
    <w:rsid w:val="69036813"/>
    <w:rsid w:val="691427CE"/>
    <w:rsid w:val="69194FE4"/>
    <w:rsid w:val="69201173"/>
    <w:rsid w:val="69260C9B"/>
    <w:rsid w:val="692C087F"/>
    <w:rsid w:val="692F585A"/>
    <w:rsid w:val="69325074"/>
    <w:rsid w:val="693B3D95"/>
    <w:rsid w:val="693E5A9D"/>
    <w:rsid w:val="6940200D"/>
    <w:rsid w:val="69470DF5"/>
    <w:rsid w:val="694D4F50"/>
    <w:rsid w:val="695B2625"/>
    <w:rsid w:val="695E7C81"/>
    <w:rsid w:val="696230A8"/>
    <w:rsid w:val="69636512"/>
    <w:rsid w:val="696D1EDE"/>
    <w:rsid w:val="696E697F"/>
    <w:rsid w:val="69700315"/>
    <w:rsid w:val="69703A94"/>
    <w:rsid w:val="697414BE"/>
    <w:rsid w:val="69766FE4"/>
    <w:rsid w:val="697B45FB"/>
    <w:rsid w:val="697F233D"/>
    <w:rsid w:val="6982764E"/>
    <w:rsid w:val="698A1782"/>
    <w:rsid w:val="698C2CAC"/>
    <w:rsid w:val="6994390F"/>
    <w:rsid w:val="69981651"/>
    <w:rsid w:val="699B6A4B"/>
    <w:rsid w:val="69A41DA4"/>
    <w:rsid w:val="69AC6EAA"/>
    <w:rsid w:val="69B30239"/>
    <w:rsid w:val="69BE09A8"/>
    <w:rsid w:val="69CE0BCF"/>
    <w:rsid w:val="69D1246D"/>
    <w:rsid w:val="69D16A9C"/>
    <w:rsid w:val="69DC2584"/>
    <w:rsid w:val="69E06B54"/>
    <w:rsid w:val="6A0B3BD1"/>
    <w:rsid w:val="6A0B4DA2"/>
    <w:rsid w:val="6A0D4CED"/>
    <w:rsid w:val="6A1C4030"/>
    <w:rsid w:val="6A2133F4"/>
    <w:rsid w:val="6A2151A2"/>
    <w:rsid w:val="6A2379A6"/>
    <w:rsid w:val="6A3430A0"/>
    <w:rsid w:val="6A3C571E"/>
    <w:rsid w:val="6A3F1ACC"/>
    <w:rsid w:val="6A452BC9"/>
    <w:rsid w:val="6A482602"/>
    <w:rsid w:val="6A4E1D0F"/>
    <w:rsid w:val="6A521800"/>
    <w:rsid w:val="6A623F41"/>
    <w:rsid w:val="6A6908F7"/>
    <w:rsid w:val="6A6B570C"/>
    <w:rsid w:val="6A6E5F0E"/>
    <w:rsid w:val="6A7554EE"/>
    <w:rsid w:val="6A837C0B"/>
    <w:rsid w:val="6A877213"/>
    <w:rsid w:val="6A8B520E"/>
    <w:rsid w:val="6A8D0A8A"/>
    <w:rsid w:val="6A9D12E5"/>
    <w:rsid w:val="6AA54025"/>
    <w:rsid w:val="6AA778F8"/>
    <w:rsid w:val="6AAB2D00"/>
    <w:rsid w:val="6ABB5326"/>
    <w:rsid w:val="6AC27C99"/>
    <w:rsid w:val="6AC703D4"/>
    <w:rsid w:val="6AC87D14"/>
    <w:rsid w:val="6ACC63C3"/>
    <w:rsid w:val="6AD14E1A"/>
    <w:rsid w:val="6AE6658B"/>
    <w:rsid w:val="6AEA1A38"/>
    <w:rsid w:val="6AED32D6"/>
    <w:rsid w:val="6AF01018"/>
    <w:rsid w:val="6B014FD4"/>
    <w:rsid w:val="6B040620"/>
    <w:rsid w:val="6B0546BF"/>
    <w:rsid w:val="6B140A94"/>
    <w:rsid w:val="6B1765A5"/>
    <w:rsid w:val="6B1E5B86"/>
    <w:rsid w:val="6B225676"/>
    <w:rsid w:val="6B2A0DD1"/>
    <w:rsid w:val="6B2A62D8"/>
    <w:rsid w:val="6B3123E5"/>
    <w:rsid w:val="6B3928DE"/>
    <w:rsid w:val="6B3A571B"/>
    <w:rsid w:val="6B3D24B0"/>
    <w:rsid w:val="6B3E1D84"/>
    <w:rsid w:val="6B421874"/>
    <w:rsid w:val="6B433182"/>
    <w:rsid w:val="6B454EC0"/>
    <w:rsid w:val="6B4D6993"/>
    <w:rsid w:val="6B4E304B"/>
    <w:rsid w:val="6B515E8F"/>
    <w:rsid w:val="6B594E10"/>
    <w:rsid w:val="6B5B6012"/>
    <w:rsid w:val="6B680BAF"/>
    <w:rsid w:val="6B6905B2"/>
    <w:rsid w:val="6B715CB5"/>
    <w:rsid w:val="6B7B4D86"/>
    <w:rsid w:val="6B7B6CF5"/>
    <w:rsid w:val="6B8C2AEF"/>
    <w:rsid w:val="6B8D6867"/>
    <w:rsid w:val="6B9120BE"/>
    <w:rsid w:val="6B942D3D"/>
    <w:rsid w:val="6B96396E"/>
    <w:rsid w:val="6B973F52"/>
    <w:rsid w:val="6B980468"/>
    <w:rsid w:val="6B9A0316"/>
    <w:rsid w:val="6BA22B89"/>
    <w:rsid w:val="6BA37769"/>
    <w:rsid w:val="6BA56514"/>
    <w:rsid w:val="6BB7760B"/>
    <w:rsid w:val="6BB8600B"/>
    <w:rsid w:val="6BB93481"/>
    <w:rsid w:val="6BB95D93"/>
    <w:rsid w:val="6BC15C2B"/>
    <w:rsid w:val="6BC4672D"/>
    <w:rsid w:val="6BC530A7"/>
    <w:rsid w:val="6BCB7ABB"/>
    <w:rsid w:val="6BCC7390"/>
    <w:rsid w:val="6BD24A28"/>
    <w:rsid w:val="6BD46244"/>
    <w:rsid w:val="6BD6020E"/>
    <w:rsid w:val="6BD66471"/>
    <w:rsid w:val="6BE22552"/>
    <w:rsid w:val="6BE7241B"/>
    <w:rsid w:val="6BEE4FC6"/>
    <w:rsid w:val="6BF52DE2"/>
    <w:rsid w:val="6BF863D7"/>
    <w:rsid w:val="6BFB3638"/>
    <w:rsid w:val="6C107BF8"/>
    <w:rsid w:val="6C1D78D9"/>
    <w:rsid w:val="6C1E7857"/>
    <w:rsid w:val="6C2010A7"/>
    <w:rsid w:val="6C2101A9"/>
    <w:rsid w:val="6C2B5B16"/>
    <w:rsid w:val="6C302ABE"/>
    <w:rsid w:val="6C3073D8"/>
    <w:rsid w:val="6C33669E"/>
    <w:rsid w:val="6C494E84"/>
    <w:rsid w:val="6C4B4758"/>
    <w:rsid w:val="6C532B1A"/>
    <w:rsid w:val="6C5630FD"/>
    <w:rsid w:val="6C5A499B"/>
    <w:rsid w:val="6C63290C"/>
    <w:rsid w:val="6C7066C8"/>
    <w:rsid w:val="6C716E95"/>
    <w:rsid w:val="6C77554D"/>
    <w:rsid w:val="6C8726F7"/>
    <w:rsid w:val="6C8A0385"/>
    <w:rsid w:val="6C8B60EA"/>
    <w:rsid w:val="6C9C6D62"/>
    <w:rsid w:val="6CA7022C"/>
    <w:rsid w:val="6CAB1B96"/>
    <w:rsid w:val="6CB2643C"/>
    <w:rsid w:val="6CB319F4"/>
    <w:rsid w:val="6CB775D6"/>
    <w:rsid w:val="6CBC783E"/>
    <w:rsid w:val="6CBF2773"/>
    <w:rsid w:val="6CC369E5"/>
    <w:rsid w:val="6CC4275D"/>
    <w:rsid w:val="6CC462B9"/>
    <w:rsid w:val="6CDE55CC"/>
    <w:rsid w:val="6CDF1345"/>
    <w:rsid w:val="6CE54BAD"/>
    <w:rsid w:val="6CEA21C3"/>
    <w:rsid w:val="6CEB1A97"/>
    <w:rsid w:val="6CEB70AA"/>
    <w:rsid w:val="6CEE017F"/>
    <w:rsid w:val="6CF05300"/>
    <w:rsid w:val="6CF22E26"/>
    <w:rsid w:val="6CF34F90"/>
    <w:rsid w:val="6CF43042"/>
    <w:rsid w:val="6CF76761"/>
    <w:rsid w:val="6CFA66BC"/>
    <w:rsid w:val="6D093C1F"/>
    <w:rsid w:val="6D147240"/>
    <w:rsid w:val="6D1C1338"/>
    <w:rsid w:val="6D1E3C1B"/>
    <w:rsid w:val="6D241DD6"/>
    <w:rsid w:val="6D261FE2"/>
    <w:rsid w:val="6D3A2C36"/>
    <w:rsid w:val="6D3B47CD"/>
    <w:rsid w:val="6D4C4C2C"/>
    <w:rsid w:val="6D4D62AE"/>
    <w:rsid w:val="6D5263BD"/>
    <w:rsid w:val="6D567859"/>
    <w:rsid w:val="6D5923AE"/>
    <w:rsid w:val="6D5B4E6F"/>
    <w:rsid w:val="6D657A9C"/>
    <w:rsid w:val="6D6B4CAD"/>
    <w:rsid w:val="6D714693"/>
    <w:rsid w:val="6D72274B"/>
    <w:rsid w:val="6D7418F5"/>
    <w:rsid w:val="6D754438"/>
    <w:rsid w:val="6D7C458B"/>
    <w:rsid w:val="6D7D3D2A"/>
    <w:rsid w:val="6D8141AA"/>
    <w:rsid w:val="6D853C9A"/>
    <w:rsid w:val="6D87328B"/>
    <w:rsid w:val="6D877A12"/>
    <w:rsid w:val="6D8C026B"/>
    <w:rsid w:val="6D8C1837"/>
    <w:rsid w:val="6D901B30"/>
    <w:rsid w:val="6D98498E"/>
    <w:rsid w:val="6D99628D"/>
    <w:rsid w:val="6D9B5D37"/>
    <w:rsid w:val="6D9D5378"/>
    <w:rsid w:val="6DA0000F"/>
    <w:rsid w:val="6DA06D26"/>
    <w:rsid w:val="6DA700B4"/>
    <w:rsid w:val="6DA93E2C"/>
    <w:rsid w:val="6DB30807"/>
    <w:rsid w:val="6DB620A5"/>
    <w:rsid w:val="6DB73718"/>
    <w:rsid w:val="6DB77BCC"/>
    <w:rsid w:val="6DBB76BC"/>
    <w:rsid w:val="6DC01870"/>
    <w:rsid w:val="6DC26C9C"/>
    <w:rsid w:val="6DC712D5"/>
    <w:rsid w:val="6DCE632D"/>
    <w:rsid w:val="6DD469CF"/>
    <w:rsid w:val="6DD87EEB"/>
    <w:rsid w:val="6DDB7D5E"/>
    <w:rsid w:val="6DE06A16"/>
    <w:rsid w:val="6DED20C4"/>
    <w:rsid w:val="6DEE7A91"/>
    <w:rsid w:val="6DF9597F"/>
    <w:rsid w:val="6DFB36A6"/>
    <w:rsid w:val="6DFD7CD4"/>
    <w:rsid w:val="6E0861F9"/>
    <w:rsid w:val="6E0F421C"/>
    <w:rsid w:val="6E0F7A08"/>
    <w:rsid w:val="6E11552E"/>
    <w:rsid w:val="6E1814DE"/>
    <w:rsid w:val="6E1F5E9D"/>
    <w:rsid w:val="6E2141BB"/>
    <w:rsid w:val="6E314C1B"/>
    <w:rsid w:val="6E3D33F0"/>
    <w:rsid w:val="6E42797D"/>
    <w:rsid w:val="6E511D65"/>
    <w:rsid w:val="6E526272"/>
    <w:rsid w:val="6E563D5E"/>
    <w:rsid w:val="6E5773E2"/>
    <w:rsid w:val="6E5D0773"/>
    <w:rsid w:val="6E5E5C3B"/>
    <w:rsid w:val="6E602332"/>
    <w:rsid w:val="6E6040B1"/>
    <w:rsid w:val="6E6B2E90"/>
    <w:rsid w:val="6E7311C4"/>
    <w:rsid w:val="6E786C73"/>
    <w:rsid w:val="6E8362CB"/>
    <w:rsid w:val="6E8607DF"/>
    <w:rsid w:val="6E8C5574"/>
    <w:rsid w:val="6E8E6B7E"/>
    <w:rsid w:val="6E900B48"/>
    <w:rsid w:val="6E9323E7"/>
    <w:rsid w:val="6E95110E"/>
    <w:rsid w:val="6E971216"/>
    <w:rsid w:val="6E9F5AF8"/>
    <w:rsid w:val="6EA662E7"/>
    <w:rsid w:val="6EA92939"/>
    <w:rsid w:val="6EAE1443"/>
    <w:rsid w:val="6EC2024B"/>
    <w:rsid w:val="6ED400FB"/>
    <w:rsid w:val="6EE37AB3"/>
    <w:rsid w:val="6EE44D45"/>
    <w:rsid w:val="6EEC71C0"/>
    <w:rsid w:val="6EED60BF"/>
    <w:rsid w:val="6EF353C5"/>
    <w:rsid w:val="6EF52D06"/>
    <w:rsid w:val="6EF9751D"/>
    <w:rsid w:val="6EFA3169"/>
    <w:rsid w:val="6F273C43"/>
    <w:rsid w:val="6F2F65B3"/>
    <w:rsid w:val="6F3410B3"/>
    <w:rsid w:val="6F392F8E"/>
    <w:rsid w:val="6F40256E"/>
    <w:rsid w:val="6F417668"/>
    <w:rsid w:val="6F452BFB"/>
    <w:rsid w:val="6F457B85"/>
    <w:rsid w:val="6F4B0F13"/>
    <w:rsid w:val="6F4E4E29"/>
    <w:rsid w:val="6F526915"/>
    <w:rsid w:val="6F543924"/>
    <w:rsid w:val="6F5759DB"/>
    <w:rsid w:val="6F5A1B67"/>
    <w:rsid w:val="6F5A2F04"/>
    <w:rsid w:val="6F5D70EC"/>
    <w:rsid w:val="6F6B5112"/>
    <w:rsid w:val="6F6D0E8A"/>
    <w:rsid w:val="6F712A12"/>
    <w:rsid w:val="6F72024E"/>
    <w:rsid w:val="6F773AB6"/>
    <w:rsid w:val="6F810491"/>
    <w:rsid w:val="6F8545BB"/>
    <w:rsid w:val="6F897868"/>
    <w:rsid w:val="6F926B42"/>
    <w:rsid w:val="6F991C7F"/>
    <w:rsid w:val="6FAF4FFE"/>
    <w:rsid w:val="6FB22D40"/>
    <w:rsid w:val="6FB22E23"/>
    <w:rsid w:val="6FB357E3"/>
    <w:rsid w:val="6FB63ED1"/>
    <w:rsid w:val="6FBB37E8"/>
    <w:rsid w:val="6FBD7A2F"/>
    <w:rsid w:val="6FC14593"/>
    <w:rsid w:val="6FC325D7"/>
    <w:rsid w:val="6FCC5BB0"/>
    <w:rsid w:val="6FCD2ECB"/>
    <w:rsid w:val="6FD03BBF"/>
    <w:rsid w:val="6FD44A65"/>
    <w:rsid w:val="6FE06948"/>
    <w:rsid w:val="6FE86762"/>
    <w:rsid w:val="6FEA4497"/>
    <w:rsid w:val="6FEC31DF"/>
    <w:rsid w:val="6FEE6936"/>
    <w:rsid w:val="6FFF6EA1"/>
    <w:rsid w:val="7000463E"/>
    <w:rsid w:val="7000585A"/>
    <w:rsid w:val="7008021A"/>
    <w:rsid w:val="700C41FF"/>
    <w:rsid w:val="70197B71"/>
    <w:rsid w:val="701D453F"/>
    <w:rsid w:val="701D6A70"/>
    <w:rsid w:val="70223A22"/>
    <w:rsid w:val="70225B6A"/>
    <w:rsid w:val="70231548"/>
    <w:rsid w:val="70247FB9"/>
    <w:rsid w:val="70254AB1"/>
    <w:rsid w:val="70275718"/>
    <w:rsid w:val="702811CF"/>
    <w:rsid w:val="70293112"/>
    <w:rsid w:val="702F640E"/>
    <w:rsid w:val="703665E2"/>
    <w:rsid w:val="70384FF4"/>
    <w:rsid w:val="703D260A"/>
    <w:rsid w:val="70411F4E"/>
    <w:rsid w:val="7045295A"/>
    <w:rsid w:val="704C6CF1"/>
    <w:rsid w:val="704E0CBB"/>
    <w:rsid w:val="705171D8"/>
    <w:rsid w:val="70521BC1"/>
    <w:rsid w:val="705C2D66"/>
    <w:rsid w:val="705D2CAC"/>
    <w:rsid w:val="706752A1"/>
    <w:rsid w:val="70730722"/>
    <w:rsid w:val="70787AE6"/>
    <w:rsid w:val="70790109"/>
    <w:rsid w:val="707B1384"/>
    <w:rsid w:val="708446DD"/>
    <w:rsid w:val="70860455"/>
    <w:rsid w:val="708E757A"/>
    <w:rsid w:val="70934A5F"/>
    <w:rsid w:val="70936354"/>
    <w:rsid w:val="709366CE"/>
    <w:rsid w:val="70954D22"/>
    <w:rsid w:val="70983CE4"/>
    <w:rsid w:val="709D70DA"/>
    <w:rsid w:val="709D754D"/>
    <w:rsid w:val="709F1517"/>
    <w:rsid w:val="70A5697A"/>
    <w:rsid w:val="70AC0354"/>
    <w:rsid w:val="70AD3C34"/>
    <w:rsid w:val="70B56644"/>
    <w:rsid w:val="70C66EAD"/>
    <w:rsid w:val="70CA22A0"/>
    <w:rsid w:val="70CB3C99"/>
    <w:rsid w:val="70CC15AD"/>
    <w:rsid w:val="70D25448"/>
    <w:rsid w:val="70D95624"/>
    <w:rsid w:val="70DE203F"/>
    <w:rsid w:val="70E46F2A"/>
    <w:rsid w:val="70E60EF4"/>
    <w:rsid w:val="70E81A42"/>
    <w:rsid w:val="70E87D2E"/>
    <w:rsid w:val="70EF0726"/>
    <w:rsid w:val="70EF120B"/>
    <w:rsid w:val="70F54131"/>
    <w:rsid w:val="70FD13AF"/>
    <w:rsid w:val="70FF3D63"/>
    <w:rsid w:val="71007D30"/>
    <w:rsid w:val="7102506A"/>
    <w:rsid w:val="71035C4A"/>
    <w:rsid w:val="710B095A"/>
    <w:rsid w:val="710C0619"/>
    <w:rsid w:val="710D1811"/>
    <w:rsid w:val="710D5338"/>
    <w:rsid w:val="71110792"/>
    <w:rsid w:val="71153587"/>
    <w:rsid w:val="711A50E8"/>
    <w:rsid w:val="711B76F1"/>
    <w:rsid w:val="711C2B67"/>
    <w:rsid w:val="711E678E"/>
    <w:rsid w:val="71220EF5"/>
    <w:rsid w:val="71237A52"/>
    <w:rsid w:val="71245815"/>
    <w:rsid w:val="71294DF0"/>
    <w:rsid w:val="71382182"/>
    <w:rsid w:val="71384BB7"/>
    <w:rsid w:val="71397275"/>
    <w:rsid w:val="7141437C"/>
    <w:rsid w:val="71436104"/>
    <w:rsid w:val="71652317"/>
    <w:rsid w:val="71694942"/>
    <w:rsid w:val="716C4B94"/>
    <w:rsid w:val="71710218"/>
    <w:rsid w:val="717F485B"/>
    <w:rsid w:val="71881F4A"/>
    <w:rsid w:val="718A7AD1"/>
    <w:rsid w:val="718B55F7"/>
    <w:rsid w:val="71926986"/>
    <w:rsid w:val="719641E7"/>
    <w:rsid w:val="71982C53"/>
    <w:rsid w:val="719C15B2"/>
    <w:rsid w:val="71A8020C"/>
    <w:rsid w:val="71AD47A1"/>
    <w:rsid w:val="71B27C0E"/>
    <w:rsid w:val="71B700C0"/>
    <w:rsid w:val="71BE59CD"/>
    <w:rsid w:val="71C402FF"/>
    <w:rsid w:val="71CB3EE2"/>
    <w:rsid w:val="71CC79D6"/>
    <w:rsid w:val="71CE64B7"/>
    <w:rsid w:val="71CF3736"/>
    <w:rsid w:val="71CF611B"/>
    <w:rsid w:val="71D451F0"/>
    <w:rsid w:val="71D64AC4"/>
    <w:rsid w:val="71D8720E"/>
    <w:rsid w:val="71D92806"/>
    <w:rsid w:val="71DC4440"/>
    <w:rsid w:val="71DD06C6"/>
    <w:rsid w:val="71DD4BB7"/>
    <w:rsid w:val="71E52F59"/>
    <w:rsid w:val="71E60A7F"/>
    <w:rsid w:val="71EF4549"/>
    <w:rsid w:val="71EF7BAE"/>
    <w:rsid w:val="71F65166"/>
    <w:rsid w:val="71FD64F5"/>
    <w:rsid w:val="72001C62"/>
    <w:rsid w:val="72020DF7"/>
    <w:rsid w:val="7203542C"/>
    <w:rsid w:val="720535FB"/>
    <w:rsid w:val="720C6738"/>
    <w:rsid w:val="72113D4E"/>
    <w:rsid w:val="72165B9A"/>
    <w:rsid w:val="721D186F"/>
    <w:rsid w:val="72247F25"/>
    <w:rsid w:val="72253C9E"/>
    <w:rsid w:val="722C6DDA"/>
    <w:rsid w:val="723010BB"/>
    <w:rsid w:val="723143F0"/>
    <w:rsid w:val="7237488A"/>
    <w:rsid w:val="723D0FE7"/>
    <w:rsid w:val="723F1631"/>
    <w:rsid w:val="723F4635"/>
    <w:rsid w:val="72494180"/>
    <w:rsid w:val="724A0B97"/>
    <w:rsid w:val="724E763A"/>
    <w:rsid w:val="7250699E"/>
    <w:rsid w:val="72516841"/>
    <w:rsid w:val="72600832"/>
    <w:rsid w:val="72641888"/>
    <w:rsid w:val="726F7E37"/>
    <w:rsid w:val="72785B7B"/>
    <w:rsid w:val="727B3360"/>
    <w:rsid w:val="727D7636"/>
    <w:rsid w:val="72936F84"/>
    <w:rsid w:val="7294037B"/>
    <w:rsid w:val="72AD5867"/>
    <w:rsid w:val="72B33216"/>
    <w:rsid w:val="72B50B7E"/>
    <w:rsid w:val="72C41B88"/>
    <w:rsid w:val="72C664D9"/>
    <w:rsid w:val="72CD4767"/>
    <w:rsid w:val="72CE0B34"/>
    <w:rsid w:val="72D4412C"/>
    <w:rsid w:val="72D85B7E"/>
    <w:rsid w:val="72D942B7"/>
    <w:rsid w:val="72E10121"/>
    <w:rsid w:val="72EB0A43"/>
    <w:rsid w:val="72F13B80"/>
    <w:rsid w:val="72F5398F"/>
    <w:rsid w:val="72FB0ADD"/>
    <w:rsid w:val="72FF67ED"/>
    <w:rsid w:val="73005B71"/>
    <w:rsid w:val="730257DC"/>
    <w:rsid w:val="73063BC5"/>
    <w:rsid w:val="73064C79"/>
    <w:rsid w:val="7307181B"/>
    <w:rsid w:val="73190326"/>
    <w:rsid w:val="73263829"/>
    <w:rsid w:val="732857F3"/>
    <w:rsid w:val="7329156C"/>
    <w:rsid w:val="733028FA"/>
    <w:rsid w:val="73307239"/>
    <w:rsid w:val="73320420"/>
    <w:rsid w:val="7344628D"/>
    <w:rsid w:val="734737A0"/>
    <w:rsid w:val="734A27AC"/>
    <w:rsid w:val="734B59A2"/>
    <w:rsid w:val="73520AC2"/>
    <w:rsid w:val="73650000"/>
    <w:rsid w:val="73665063"/>
    <w:rsid w:val="73740A39"/>
    <w:rsid w:val="737E18B7"/>
    <w:rsid w:val="7386076C"/>
    <w:rsid w:val="738D5656"/>
    <w:rsid w:val="73924709"/>
    <w:rsid w:val="73933958"/>
    <w:rsid w:val="73971924"/>
    <w:rsid w:val="739B2CF3"/>
    <w:rsid w:val="73A2095B"/>
    <w:rsid w:val="73A37F13"/>
    <w:rsid w:val="73A715FF"/>
    <w:rsid w:val="73A9597C"/>
    <w:rsid w:val="73AB3D2F"/>
    <w:rsid w:val="73AE6FC2"/>
    <w:rsid w:val="73AF381F"/>
    <w:rsid w:val="73B13A3B"/>
    <w:rsid w:val="73B34F06"/>
    <w:rsid w:val="73C55A7E"/>
    <w:rsid w:val="73D414D7"/>
    <w:rsid w:val="73E13BF4"/>
    <w:rsid w:val="73E159A2"/>
    <w:rsid w:val="73F43927"/>
    <w:rsid w:val="73FA511F"/>
    <w:rsid w:val="73FB2F08"/>
    <w:rsid w:val="73FE4F2A"/>
    <w:rsid w:val="7405767D"/>
    <w:rsid w:val="740626E6"/>
    <w:rsid w:val="740F3DF9"/>
    <w:rsid w:val="740F42BD"/>
    <w:rsid w:val="74122000"/>
    <w:rsid w:val="74147B26"/>
    <w:rsid w:val="7419513C"/>
    <w:rsid w:val="741C69DA"/>
    <w:rsid w:val="7428537F"/>
    <w:rsid w:val="74297262"/>
    <w:rsid w:val="742C4357"/>
    <w:rsid w:val="74337816"/>
    <w:rsid w:val="7434641A"/>
    <w:rsid w:val="74373814"/>
    <w:rsid w:val="743D707D"/>
    <w:rsid w:val="74420E29"/>
    <w:rsid w:val="7443040B"/>
    <w:rsid w:val="744A3547"/>
    <w:rsid w:val="744D11B3"/>
    <w:rsid w:val="744D4DE6"/>
    <w:rsid w:val="744E128A"/>
    <w:rsid w:val="744F7EB4"/>
    <w:rsid w:val="745109A1"/>
    <w:rsid w:val="74546174"/>
    <w:rsid w:val="74650604"/>
    <w:rsid w:val="74686F6C"/>
    <w:rsid w:val="746960C4"/>
    <w:rsid w:val="746C1000"/>
    <w:rsid w:val="746F4A04"/>
    <w:rsid w:val="746F4CA9"/>
    <w:rsid w:val="7472182D"/>
    <w:rsid w:val="74760217"/>
    <w:rsid w:val="7478586B"/>
    <w:rsid w:val="747B7BA5"/>
    <w:rsid w:val="74844CAB"/>
    <w:rsid w:val="748659EF"/>
    <w:rsid w:val="748A7A37"/>
    <w:rsid w:val="748E5B2A"/>
    <w:rsid w:val="749520B2"/>
    <w:rsid w:val="749A44CF"/>
    <w:rsid w:val="749D4A3B"/>
    <w:rsid w:val="74A23383"/>
    <w:rsid w:val="74B77C7F"/>
    <w:rsid w:val="74B9247B"/>
    <w:rsid w:val="74BD01BD"/>
    <w:rsid w:val="74C50E20"/>
    <w:rsid w:val="74C97804"/>
    <w:rsid w:val="74CE4179"/>
    <w:rsid w:val="74D02A9C"/>
    <w:rsid w:val="74E018B9"/>
    <w:rsid w:val="74E724EC"/>
    <w:rsid w:val="74E7348C"/>
    <w:rsid w:val="74E76FE8"/>
    <w:rsid w:val="74EA0887"/>
    <w:rsid w:val="74F8076B"/>
    <w:rsid w:val="74F811F5"/>
    <w:rsid w:val="74F86FE9"/>
    <w:rsid w:val="74FC15EE"/>
    <w:rsid w:val="75031FCE"/>
    <w:rsid w:val="750F5290"/>
    <w:rsid w:val="7514495A"/>
    <w:rsid w:val="75144CBB"/>
    <w:rsid w:val="75147228"/>
    <w:rsid w:val="75197346"/>
    <w:rsid w:val="751A116C"/>
    <w:rsid w:val="751B3591"/>
    <w:rsid w:val="751D2D22"/>
    <w:rsid w:val="75215F09"/>
    <w:rsid w:val="752947E6"/>
    <w:rsid w:val="75297C98"/>
    <w:rsid w:val="752E4A2A"/>
    <w:rsid w:val="75385A96"/>
    <w:rsid w:val="754D31C8"/>
    <w:rsid w:val="754E7067"/>
    <w:rsid w:val="75512651"/>
    <w:rsid w:val="75524DAA"/>
    <w:rsid w:val="755A1EB0"/>
    <w:rsid w:val="755F2B15"/>
    <w:rsid w:val="75660855"/>
    <w:rsid w:val="757D2492"/>
    <w:rsid w:val="75884CD1"/>
    <w:rsid w:val="758F0CAF"/>
    <w:rsid w:val="75953BB6"/>
    <w:rsid w:val="759B1ACD"/>
    <w:rsid w:val="75A510B6"/>
    <w:rsid w:val="75A629FF"/>
    <w:rsid w:val="75A6486C"/>
    <w:rsid w:val="75AC0834"/>
    <w:rsid w:val="75AE25D4"/>
    <w:rsid w:val="75BA4D4F"/>
    <w:rsid w:val="75BC76D1"/>
    <w:rsid w:val="75BE5F9B"/>
    <w:rsid w:val="75C8506C"/>
    <w:rsid w:val="75D532E5"/>
    <w:rsid w:val="75EF43A6"/>
    <w:rsid w:val="75F02645"/>
    <w:rsid w:val="75F74182"/>
    <w:rsid w:val="75F84189"/>
    <w:rsid w:val="75F85CE9"/>
    <w:rsid w:val="76034F0D"/>
    <w:rsid w:val="76040FE2"/>
    <w:rsid w:val="760429DC"/>
    <w:rsid w:val="760C0509"/>
    <w:rsid w:val="760D6F22"/>
    <w:rsid w:val="760F2C9B"/>
    <w:rsid w:val="7614205F"/>
    <w:rsid w:val="76191155"/>
    <w:rsid w:val="76197675"/>
    <w:rsid w:val="762A53DF"/>
    <w:rsid w:val="762F092F"/>
    <w:rsid w:val="763B6BB8"/>
    <w:rsid w:val="763E532E"/>
    <w:rsid w:val="76452218"/>
    <w:rsid w:val="7646530C"/>
    <w:rsid w:val="764A58FE"/>
    <w:rsid w:val="76530DD9"/>
    <w:rsid w:val="76550D87"/>
    <w:rsid w:val="76632DD8"/>
    <w:rsid w:val="766338BB"/>
    <w:rsid w:val="76746FA2"/>
    <w:rsid w:val="768E1E11"/>
    <w:rsid w:val="769136B0"/>
    <w:rsid w:val="7693567A"/>
    <w:rsid w:val="76966F18"/>
    <w:rsid w:val="769E7691"/>
    <w:rsid w:val="769F401E"/>
    <w:rsid w:val="76A21419"/>
    <w:rsid w:val="76A2218F"/>
    <w:rsid w:val="76A33875"/>
    <w:rsid w:val="76AF3B36"/>
    <w:rsid w:val="76B63116"/>
    <w:rsid w:val="76BB24DB"/>
    <w:rsid w:val="76BD26F7"/>
    <w:rsid w:val="76C23869"/>
    <w:rsid w:val="76C57985"/>
    <w:rsid w:val="76C75323"/>
    <w:rsid w:val="76CE66B2"/>
    <w:rsid w:val="76D0133D"/>
    <w:rsid w:val="76D35A76"/>
    <w:rsid w:val="76D4037D"/>
    <w:rsid w:val="76D65876"/>
    <w:rsid w:val="76D90BB3"/>
    <w:rsid w:val="76D95E5B"/>
    <w:rsid w:val="76DB737B"/>
    <w:rsid w:val="76E71522"/>
    <w:rsid w:val="76E9087B"/>
    <w:rsid w:val="76EA2DC0"/>
    <w:rsid w:val="76EB45B4"/>
    <w:rsid w:val="76EC2FDC"/>
    <w:rsid w:val="76ED0DC3"/>
    <w:rsid w:val="76EE044E"/>
    <w:rsid w:val="76F93003"/>
    <w:rsid w:val="76FD790B"/>
    <w:rsid w:val="7705172F"/>
    <w:rsid w:val="770A7A13"/>
    <w:rsid w:val="770E6AAE"/>
    <w:rsid w:val="770F1CA5"/>
    <w:rsid w:val="771146FB"/>
    <w:rsid w:val="77147E3D"/>
    <w:rsid w:val="771A5453"/>
    <w:rsid w:val="77253DF8"/>
    <w:rsid w:val="772A140E"/>
    <w:rsid w:val="772C33D8"/>
    <w:rsid w:val="772E53A2"/>
    <w:rsid w:val="772E58B5"/>
    <w:rsid w:val="773553C0"/>
    <w:rsid w:val="773D57FB"/>
    <w:rsid w:val="773E455F"/>
    <w:rsid w:val="773E756E"/>
    <w:rsid w:val="77400C32"/>
    <w:rsid w:val="774150D6"/>
    <w:rsid w:val="7745051E"/>
    <w:rsid w:val="77483836"/>
    <w:rsid w:val="7749680F"/>
    <w:rsid w:val="774C75D7"/>
    <w:rsid w:val="774F2D1B"/>
    <w:rsid w:val="7758241F"/>
    <w:rsid w:val="776345B3"/>
    <w:rsid w:val="77664B3C"/>
    <w:rsid w:val="777032C5"/>
    <w:rsid w:val="777127A0"/>
    <w:rsid w:val="777668F4"/>
    <w:rsid w:val="778154D2"/>
    <w:rsid w:val="77844405"/>
    <w:rsid w:val="77862AE9"/>
    <w:rsid w:val="77880CC9"/>
    <w:rsid w:val="77903967"/>
    <w:rsid w:val="779C230C"/>
    <w:rsid w:val="77A06F50"/>
    <w:rsid w:val="77A80CB1"/>
    <w:rsid w:val="77AE0291"/>
    <w:rsid w:val="77B346BB"/>
    <w:rsid w:val="77B47CCC"/>
    <w:rsid w:val="77B91110"/>
    <w:rsid w:val="77BA3D96"/>
    <w:rsid w:val="77BC650A"/>
    <w:rsid w:val="77BD1FA0"/>
    <w:rsid w:val="77C07A9F"/>
    <w:rsid w:val="77C11D73"/>
    <w:rsid w:val="77C26F8A"/>
    <w:rsid w:val="77C90C27"/>
    <w:rsid w:val="77CE623E"/>
    <w:rsid w:val="77D53A70"/>
    <w:rsid w:val="77D918E6"/>
    <w:rsid w:val="77DA6F0C"/>
    <w:rsid w:val="77DA78FE"/>
    <w:rsid w:val="77DD4321"/>
    <w:rsid w:val="77DF669D"/>
    <w:rsid w:val="77E141C3"/>
    <w:rsid w:val="77E17919"/>
    <w:rsid w:val="77E6589D"/>
    <w:rsid w:val="77ED2B68"/>
    <w:rsid w:val="77F04406"/>
    <w:rsid w:val="77F0629C"/>
    <w:rsid w:val="77F3229C"/>
    <w:rsid w:val="77F41075"/>
    <w:rsid w:val="77FA73B0"/>
    <w:rsid w:val="78047EB1"/>
    <w:rsid w:val="78084CF2"/>
    <w:rsid w:val="780A196C"/>
    <w:rsid w:val="780A28F0"/>
    <w:rsid w:val="780A4000"/>
    <w:rsid w:val="780B324D"/>
    <w:rsid w:val="780F37DF"/>
    <w:rsid w:val="780F40A3"/>
    <w:rsid w:val="781A76D5"/>
    <w:rsid w:val="781D0955"/>
    <w:rsid w:val="782A3DBC"/>
    <w:rsid w:val="78303AC8"/>
    <w:rsid w:val="783119C3"/>
    <w:rsid w:val="78341C0A"/>
    <w:rsid w:val="78353E77"/>
    <w:rsid w:val="7837494F"/>
    <w:rsid w:val="783C3AEF"/>
    <w:rsid w:val="78480A2C"/>
    <w:rsid w:val="78542BE7"/>
    <w:rsid w:val="7857340C"/>
    <w:rsid w:val="78574485"/>
    <w:rsid w:val="785E00D6"/>
    <w:rsid w:val="78623556"/>
    <w:rsid w:val="786372CE"/>
    <w:rsid w:val="786F7A21"/>
    <w:rsid w:val="78756F23"/>
    <w:rsid w:val="78776303"/>
    <w:rsid w:val="78787071"/>
    <w:rsid w:val="787A6483"/>
    <w:rsid w:val="78852DA0"/>
    <w:rsid w:val="788A1513"/>
    <w:rsid w:val="788A77FE"/>
    <w:rsid w:val="788F4888"/>
    <w:rsid w:val="789527BF"/>
    <w:rsid w:val="789B1E6A"/>
    <w:rsid w:val="78A2537A"/>
    <w:rsid w:val="78A53442"/>
    <w:rsid w:val="78AB274B"/>
    <w:rsid w:val="78AC657F"/>
    <w:rsid w:val="78B03568"/>
    <w:rsid w:val="78B43685"/>
    <w:rsid w:val="78B8748E"/>
    <w:rsid w:val="78B96EEE"/>
    <w:rsid w:val="78C0522C"/>
    <w:rsid w:val="78CB121D"/>
    <w:rsid w:val="78CD162F"/>
    <w:rsid w:val="78D37FAF"/>
    <w:rsid w:val="78D73FB1"/>
    <w:rsid w:val="78E81581"/>
    <w:rsid w:val="78EC66B9"/>
    <w:rsid w:val="78EE16A1"/>
    <w:rsid w:val="78F341AE"/>
    <w:rsid w:val="78F61EF0"/>
    <w:rsid w:val="78FB12B4"/>
    <w:rsid w:val="78FE2B52"/>
    <w:rsid w:val="79004B1D"/>
    <w:rsid w:val="790463BB"/>
    <w:rsid w:val="790939D1"/>
    <w:rsid w:val="791A3E30"/>
    <w:rsid w:val="79230922"/>
    <w:rsid w:val="7923214D"/>
    <w:rsid w:val="79246AEA"/>
    <w:rsid w:val="792702FB"/>
    <w:rsid w:val="79347FE5"/>
    <w:rsid w:val="7936673D"/>
    <w:rsid w:val="793A6280"/>
    <w:rsid w:val="793D1589"/>
    <w:rsid w:val="79464C25"/>
    <w:rsid w:val="794E7636"/>
    <w:rsid w:val="79584959"/>
    <w:rsid w:val="795A422D"/>
    <w:rsid w:val="795B1D53"/>
    <w:rsid w:val="795D33AB"/>
    <w:rsid w:val="79674631"/>
    <w:rsid w:val="796927C3"/>
    <w:rsid w:val="796F6620"/>
    <w:rsid w:val="79722641"/>
    <w:rsid w:val="797352EE"/>
    <w:rsid w:val="79775734"/>
    <w:rsid w:val="797F76B6"/>
    <w:rsid w:val="798017B9"/>
    <w:rsid w:val="79856DD0"/>
    <w:rsid w:val="798C15A3"/>
    <w:rsid w:val="799106C2"/>
    <w:rsid w:val="7997722F"/>
    <w:rsid w:val="79A060E3"/>
    <w:rsid w:val="79A06D15"/>
    <w:rsid w:val="79A90D10"/>
    <w:rsid w:val="79AB2CDA"/>
    <w:rsid w:val="79AB4A88"/>
    <w:rsid w:val="79AE6327"/>
    <w:rsid w:val="79AF6D5B"/>
    <w:rsid w:val="79B14B03"/>
    <w:rsid w:val="79B3185B"/>
    <w:rsid w:val="79B37261"/>
    <w:rsid w:val="79C14F8E"/>
    <w:rsid w:val="79C773E8"/>
    <w:rsid w:val="79CB1D59"/>
    <w:rsid w:val="79CB7CAB"/>
    <w:rsid w:val="79CE3312"/>
    <w:rsid w:val="79D15FC6"/>
    <w:rsid w:val="79DC699D"/>
    <w:rsid w:val="79DE65C0"/>
    <w:rsid w:val="79E545B6"/>
    <w:rsid w:val="79E87A8A"/>
    <w:rsid w:val="79ED1354"/>
    <w:rsid w:val="79F309DD"/>
    <w:rsid w:val="79F3130E"/>
    <w:rsid w:val="79F747D4"/>
    <w:rsid w:val="79F857F4"/>
    <w:rsid w:val="79F9097C"/>
    <w:rsid w:val="7A106FE1"/>
    <w:rsid w:val="7A185906"/>
    <w:rsid w:val="7A19291C"/>
    <w:rsid w:val="7A1C7734"/>
    <w:rsid w:val="7A293BFF"/>
    <w:rsid w:val="7A2E492E"/>
    <w:rsid w:val="7A2F1528"/>
    <w:rsid w:val="7A326F58"/>
    <w:rsid w:val="7A382C18"/>
    <w:rsid w:val="7A47009C"/>
    <w:rsid w:val="7A4844CA"/>
    <w:rsid w:val="7A4A27EB"/>
    <w:rsid w:val="7A520955"/>
    <w:rsid w:val="7A5A200A"/>
    <w:rsid w:val="7A5E1AFB"/>
    <w:rsid w:val="7A650AE9"/>
    <w:rsid w:val="7A770E0E"/>
    <w:rsid w:val="7A797175"/>
    <w:rsid w:val="7A80434E"/>
    <w:rsid w:val="7A8C15C5"/>
    <w:rsid w:val="7A9814B1"/>
    <w:rsid w:val="7A9B107F"/>
    <w:rsid w:val="7AA420E1"/>
    <w:rsid w:val="7AAA75E8"/>
    <w:rsid w:val="7AAD0C01"/>
    <w:rsid w:val="7AAD4830"/>
    <w:rsid w:val="7AB14320"/>
    <w:rsid w:val="7ABC51E6"/>
    <w:rsid w:val="7ABD2E68"/>
    <w:rsid w:val="7ABD507C"/>
    <w:rsid w:val="7AD522E8"/>
    <w:rsid w:val="7AD973D3"/>
    <w:rsid w:val="7ADF72B5"/>
    <w:rsid w:val="7AF470B9"/>
    <w:rsid w:val="7B034450"/>
    <w:rsid w:val="7B0345BB"/>
    <w:rsid w:val="7B09415C"/>
    <w:rsid w:val="7B0D78D9"/>
    <w:rsid w:val="7B1256BC"/>
    <w:rsid w:val="7B197943"/>
    <w:rsid w:val="7B276391"/>
    <w:rsid w:val="7B297B05"/>
    <w:rsid w:val="7B322405"/>
    <w:rsid w:val="7B35774E"/>
    <w:rsid w:val="7B38234C"/>
    <w:rsid w:val="7B3A013A"/>
    <w:rsid w:val="7B3C3E77"/>
    <w:rsid w:val="7B404852"/>
    <w:rsid w:val="7B5235EA"/>
    <w:rsid w:val="7B542EAC"/>
    <w:rsid w:val="7B5829EE"/>
    <w:rsid w:val="7B584A2A"/>
    <w:rsid w:val="7B590514"/>
    <w:rsid w:val="7B5C7324"/>
    <w:rsid w:val="7B5F3D7C"/>
    <w:rsid w:val="7B667DC5"/>
    <w:rsid w:val="7B7D7D6C"/>
    <w:rsid w:val="7B81116A"/>
    <w:rsid w:val="7B825CBD"/>
    <w:rsid w:val="7B8F3F36"/>
    <w:rsid w:val="7B90370B"/>
    <w:rsid w:val="7B94686C"/>
    <w:rsid w:val="7B9B37F5"/>
    <w:rsid w:val="7BA2010D"/>
    <w:rsid w:val="7BAC6ABD"/>
    <w:rsid w:val="7BB51BEE"/>
    <w:rsid w:val="7BBE4BF1"/>
    <w:rsid w:val="7BBF481B"/>
    <w:rsid w:val="7BC71395"/>
    <w:rsid w:val="7BCB7664"/>
    <w:rsid w:val="7BCE74FC"/>
    <w:rsid w:val="7BCF73F5"/>
    <w:rsid w:val="7BD00D11"/>
    <w:rsid w:val="7BD04C7A"/>
    <w:rsid w:val="7BDC4EEF"/>
    <w:rsid w:val="7BDE121C"/>
    <w:rsid w:val="7BDF1017"/>
    <w:rsid w:val="7BE10C35"/>
    <w:rsid w:val="7BE129E3"/>
    <w:rsid w:val="7BE2731E"/>
    <w:rsid w:val="7BE67FFA"/>
    <w:rsid w:val="7BEE5734"/>
    <w:rsid w:val="7BF72207"/>
    <w:rsid w:val="7BF73FB5"/>
    <w:rsid w:val="7BFB5ED4"/>
    <w:rsid w:val="7C0B3FA6"/>
    <w:rsid w:val="7C0C660D"/>
    <w:rsid w:val="7C0F691B"/>
    <w:rsid w:val="7C2823C0"/>
    <w:rsid w:val="7C2E19A1"/>
    <w:rsid w:val="7C324150"/>
    <w:rsid w:val="7C3A2CCD"/>
    <w:rsid w:val="7C430D1C"/>
    <w:rsid w:val="7C440E4A"/>
    <w:rsid w:val="7C442F72"/>
    <w:rsid w:val="7C4446F4"/>
    <w:rsid w:val="7C4C0D8D"/>
    <w:rsid w:val="7C4E5B9F"/>
    <w:rsid w:val="7C4F5666"/>
    <w:rsid w:val="7C527FBD"/>
    <w:rsid w:val="7C551482"/>
    <w:rsid w:val="7C581E2C"/>
    <w:rsid w:val="7C5A0FE1"/>
    <w:rsid w:val="7C613B24"/>
    <w:rsid w:val="7C63789C"/>
    <w:rsid w:val="7C7F3FAA"/>
    <w:rsid w:val="7C86434E"/>
    <w:rsid w:val="7C9525C4"/>
    <w:rsid w:val="7C9618B9"/>
    <w:rsid w:val="7C9A5D73"/>
    <w:rsid w:val="7C9D55C8"/>
    <w:rsid w:val="7CB225D2"/>
    <w:rsid w:val="7CC36B4B"/>
    <w:rsid w:val="7CC734A3"/>
    <w:rsid w:val="7CC77E2B"/>
    <w:rsid w:val="7CC90568"/>
    <w:rsid w:val="7CD12A58"/>
    <w:rsid w:val="7CD50A1F"/>
    <w:rsid w:val="7CD75B94"/>
    <w:rsid w:val="7CD81ACA"/>
    <w:rsid w:val="7CD95C45"/>
    <w:rsid w:val="7CDC31AB"/>
    <w:rsid w:val="7CE16A13"/>
    <w:rsid w:val="7CE21BD1"/>
    <w:rsid w:val="7CE704CD"/>
    <w:rsid w:val="7CED7166"/>
    <w:rsid w:val="7CF16C56"/>
    <w:rsid w:val="7CF404F4"/>
    <w:rsid w:val="7CFA56EB"/>
    <w:rsid w:val="7CFE1373"/>
    <w:rsid w:val="7D04591E"/>
    <w:rsid w:val="7D07358E"/>
    <w:rsid w:val="7D160A41"/>
    <w:rsid w:val="7D1B3CD3"/>
    <w:rsid w:val="7D1E3E51"/>
    <w:rsid w:val="7D221505"/>
    <w:rsid w:val="7D23702C"/>
    <w:rsid w:val="7D243928"/>
    <w:rsid w:val="7D25327D"/>
    <w:rsid w:val="7D2A6A4D"/>
    <w:rsid w:val="7D2B7667"/>
    <w:rsid w:val="7D361B51"/>
    <w:rsid w:val="7D3A6B81"/>
    <w:rsid w:val="7D40198C"/>
    <w:rsid w:val="7D435A31"/>
    <w:rsid w:val="7D441F12"/>
    <w:rsid w:val="7D53064C"/>
    <w:rsid w:val="7D6A4E7C"/>
    <w:rsid w:val="7D7358BD"/>
    <w:rsid w:val="7D823D52"/>
    <w:rsid w:val="7D841889"/>
    <w:rsid w:val="7D847EAC"/>
    <w:rsid w:val="7D8537D1"/>
    <w:rsid w:val="7D871368"/>
    <w:rsid w:val="7D943A85"/>
    <w:rsid w:val="7D9F66B2"/>
    <w:rsid w:val="7DCD6ED9"/>
    <w:rsid w:val="7DCE343B"/>
    <w:rsid w:val="7DCF4ABD"/>
    <w:rsid w:val="7DD00F61"/>
    <w:rsid w:val="7DDA1DE0"/>
    <w:rsid w:val="7DDB3462"/>
    <w:rsid w:val="7DE40569"/>
    <w:rsid w:val="7DE93DD1"/>
    <w:rsid w:val="7DF804B8"/>
    <w:rsid w:val="7DFC1D56"/>
    <w:rsid w:val="7DFD162B"/>
    <w:rsid w:val="7DFD21A5"/>
    <w:rsid w:val="7DFE517E"/>
    <w:rsid w:val="7DFF5ED8"/>
    <w:rsid w:val="7E013118"/>
    <w:rsid w:val="7E0A7DB1"/>
    <w:rsid w:val="7E1231D5"/>
    <w:rsid w:val="7E152481"/>
    <w:rsid w:val="7E152E18"/>
    <w:rsid w:val="7E1532BF"/>
    <w:rsid w:val="7E2B6198"/>
    <w:rsid w:val="7E301A00"/>
    <w:rsid w:val="7E33504C"/>
    <w:rsid w:val="7E39169C"/>
    <w:rsid w:val="7E3C46AB"/>
    <w:rsid w:val="7E406FB3"/>
    <w:rsid w:val="7E41193E"/>
    <w:rsid w:val="7E473768"/>
    <w:rsid w:val="7E4C1C3E"/>
    <w:rsid w:val="7E5A6F1A"/>
    <w:rsid w:val="7E5B0F45"/>
    <w:rsid w:val="7E5C09FE"/>
    <w:rsid w:val="7E5C7923"/>
    <w:rsid w:val="7E6D4A02"/>
    <w:rsid w:val="7E71755F"/>
    <w:rsid w:val="7E722019"/>
    <w:rsid w:val="7E7E276B"/>
    <w:rsid w:val="7E8A55B4"/>
    <w:rsid w:val="7E8D6E52"/>
    <w:rsid w:val="7E957AB5"/>
    <w:rsid w:val="7E966F3A"/>
    <w:rsid w:val="7E9977A1"/>
    <w:rsid w:val="7E9F09A1"/>
    <w:rsid w:val="7E9F10B2"/>
    <w:rsid w:val="7E9F26E2"/>
    <w:rsid w:val="7EA30E4D"/>
    <w:rsid w:val="7EA31E30"/>
    <w:rsid w:val="7EA36676"/>
    <w:rsid w:val="7EAF1C20"/>
    <w:rsid w:val="7EB77A2B"/>
    <w:rsid w:val="7EBB39C0"/>
    <w:rsid w:val="7EC20604"/>
    <w:rsid w:val="7EC30AC6"/>
    <w:rsid w:val="7EC53367"/>
    <w:rsid w:val="7EC94365"/>
    <w:rsid w:val="7ED26C70"/>
    <w:rsid w:val="7ED54763"/>
    <w:rsid w:val="7EDB5E10"/>
    <w:rsid w:val="7EDC56E4"/>
    <w:rsid w:val="7EEB05D3"/>
    <w:rsid w:val="7EEC1DCB"/>
    <w:rsid w:val="7EEE26E0"/>
    <w:rsid w:val="7EF058D7"/>
    <w:rsid w:val="7EF70770"/>
    <w:rsid w:val="7EF742CC"/>
    <w:rsid w:val="7EF81DA3"/>
    <w:rsid w:val="7F0374ED"/>
    <w:rsid w:val="7F044C6C"/>
    <w:rsid w:val="7F090CCE"/>
    <w:rsid w:val="7F0F7867"/>
    <w:rsid w:val="7F111831"/>
    <w:rsid w:val="7F165AB5"/>
    <w:rsid w:val="7F1A529F"/>
    <w:rsid w:val="7F1D4C01"/>
    <w:rsid w:val="7F303D3B"/>
    <w:rsid w:val="7F333489"/>
    <w:rsid w:val="7F3655AF"/>
    <w:rsid w:val="7F3C2FA7"/>
    <w:rsid w:val="7F4F4108"/>
    <w:rsid w:val="7F601E71"/>
    <w:rsid w:val="7F6A2CF0"/>
    <w:rsid w:val="7F6A763A"/>
    <w:rsid w:val="7F6B762D"/>
    <w:rsid w:val="7F703475"/>
    <w:rsid w:val="7F735A2D"/>
    <w:rsid w:val="7F736048"/>
    <w:rsid w:val="7F7362C1"/>
    <w:rsid w:val="7F787239"/>
    <w:rsid w:val="7F7CCD77"/>
    <w:rsid w:val="7F7E679B"/>
    <w:rsid w:val="7F7F471D"/>
    <w:rsid w:val="7F8178E0"/>
    <w:rsid w:val="7F853C77"/>
    <w:rsid w:val="7F961D37"/>
    <w:rsid w:val="7F966C81"/>
    <w:rsid w:val="7F9D30C5"/>
    <w:rsid w:val="7FA154A9"/>
    <w:rsid w:val="7FA62DC9"/>
    <w:rsid w:val="7FBD034F"/>
    <w:rsid w:val="7FBE3F06"/>
    <w:rsid w:val="7FC34A28"/>
    <w:rsid w:val="7FCD479C"/>
    <w:rsid w:val="7FD10FC1"/>
    <w:rsid w:val="7FD124EE"/>
    <w:rsid w:val="7FD54AA6"/>
    <w:rsid w:val="7FDA7E75"/>
    <w:rsid w:val="7FDB3BED"/>
    <w:rsid w:val="7FDC1E3F"/>
    <w:rsid w:val="7FDD1714"/>
    <w:rsid w:val="7FE02FB2"/>
    <w:rsid w:val="7FE4033B"/>
    <w:rsid w:val="7FE87725"/>
    <w:rsid w:val="7FF67685"/>
    <w:rsid w:val="EDAF5224"/>
    <w:rsid w:val="EEEAE0D5"/>
    <w:rsid w:val="F3BBC625"/>
    <w:rsid w:val="FB7B36D0"/>
    <w:rsid w:val="FBDF2C71"/>
    <w:rsid w:val="FBFF14F4"/>
    <w:rsid w:val="FD65D63F"/>
    <w:rsid w:val="FFF62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8"/>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4">
    <w:name w:val="heading 2"/>
    <w:basedOn w:val="1"/>
    <w:next w:val="1"/>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5">
    <w:name w:val="heading 3"/>
    <w:basedOn w:val="1"/>
    <w:next w:val="1"/>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6">
    <w:name w:val="heading 4"/>
    <w:basedOn w:val="1"/>
    <w:next w:val="1"/>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7">
    <w:name w:val="heading 5"/>
    <w:basedOn w:val="1"/>
    <w:next w:val="1"/>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paragraph" w:styleId="8">
    <w:name w:val="heading 9"/>
    <w:basedOn w:val="1"/>
    <w:next w:val="1"/>
    <w:unhideWhenUsed/>
    <w:qFormat/>
    <w:uiPriority w:val="1"/>
    <w:pPr>
      <w:ind w:left="842"/>
      <w:outlineLvl w:val="8"/>
    </w:pPr>
    <w:rPr>
      <w:rFonts w:ascii="Microsoft JhengHei" w:hAnsi="Microsoft JhengHei" w:eastAsia="Microsoft JhengHei"/>
      <w:b/>
      <w:bCs/>
      <w:sz w:val="24"/>
      <w:szCs w:val="24"/>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9">
    <w:name w:val="Normal Indent"/>
    <w:basedOn w:val="1"/>
    <w:next w:val="1"/>
    <w:qFormat/>
    <w:uiPriority w:val="0"/>
    <w:pPr>
      <w:ind w:firstLine="420"/>
    </w:pPr>
    <w:rPr>
      <w:szCs w:val="20"/>
    </w:rPr>
  </w:style>
  <w:style w:type="paragraph" w:styleId="10">
    <w:name w:val="Document Map"/>
    <w:basedOn w:val="1"/>
    <w:qFormat/>
    <w:uiPriority w:val="99"/>
    <w:rPr>
      <w:rFonts w:ascii="宋体"/>
      <w:sz w:val="18"/>
      <w:szCs w:val="18"/>
    </w:rPr>
  </w:style>
  <w:style w:type="paragraph" w:styleId="11">
    <w:name w:val="toa heading"/>
    <w:basedOn w:val="1"/>
    <w:next w:val="1"/>
    <w:qFormat/>
    <w:uiPriority w:val="0"/>
    <w:pPr>
      <w:spacing w:before="120"/>
    </w:pPr>
    <w:rPr>
      <w:rFonts w:ascii="Arial" w:hAnsi="Arial"/>
      <w:sz w:val="24"/>
      <w:szCs w:val="20"/>
    </w:rPr>
  </w:style>
  <w:style w:type="paragraph" w:styleId="12">
    <w:name w:val="annotation text"/>
    <w:basedOn w:val="1"/>
    <w:qFormat/>
    <w:uiPriority w:val="0"/>
    <w:pPr>
      <w:widowControl w:val="0"/>
      <w:adjustRightInd w:val="0"/>
      <w:spacing w:line="360" w:lineRule="atLeast"/>
      <w:textAlignment w:val="baseline"/>
    </w:pPr>
    <w:rPr>
      <w:sz w:val="24"/>
    </w:rPr>
  </w:style>
  <w:style w:type="paragraph" w:styleId="13">
    <w:name w:val="Body Text Indent"/>
    <w:basedOn w:val="1"/>
    <w:qFormat/>
    <w:uiPriority w:val="0"/>
    <w:pPr>
      <w:spacing w:after="120" w:afterLines="0" w:afterAutospacing="0"/>
      <w:ind w:left="420" w:leftChars="200"/>
    </w:pPr>
  </w:style>
  <w:style w:type="paragraph" w:styleId="14">
    <w:name w:val="toc 3"/>
    <w:basedOn w:val="1"/>
    <w:next w:val="1"/>
    <w:qFormat/>
    <w:uiPriority w:val="0"/>
    <w:pPr>
      <w:ind w:left="840" w:leftChars="400"/>
    </w:pPr>
  </w:style>
  <w:style w:type="paragraph" w:styleId="15">
    <w:name w:val="Plain Text"/>
    <w:basedOn w:val="1"/>
    <w:next w:val="1"/>
    <w:unhideWhenUsed/>
    <w:qFormat/>
    <w:uiPriority w:val="99"/>
    <w:rPr>
      <w:rFonts w:ascii="宋体"/>
    </w:rPr>
  </w:style>
  <w:style w:type="paragraph" w:styleId="16">
    <w:name w:val="footer"/>
    <w:basedOn w:val="1"/>
    <w:qFormat/>
    <w:uiPriority w:val="0"/>
    <w:pPr>
      <w:tabs>
        <w:tab w:val="center" w:pos="4153"/>
        <w:tab w:val="right" w:pos="8306"/>
      </w:tabs>
      <w:snapToGrid w:val="0"/>
      <w:jc w:val="left"/>
    </w:pPr>
    <w:rPr>
      <w:sz w:val="18"/>
    </w:rPr>
  </w:style>
  <w:style w:type="paragraph" w:styleId="17">
    <w:name w:val="envelope return"/>
    <w:basedOn w:val="1"/>
    <w:qFormat/>
    <w:uiPriority w:val="0"/>
    <w:pPr>
      <w:snapToGrid w:val="0"/>
      <w:spacing w:line="360" w:lineRule="auto"/>
    </w:pPr>
    <w:rPr>
      <w:rFonts w:ascii="Arial" w:hAnsi="Arial"/>
      <w:sz w:val="24"/>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toc 1"/>
    <w:basedOn w:val="1"/>
    <w:next w:val="1"/>
    <w:qFormat/>
    <w:uiPriority w:val="0"/>
    <w:pPr>
      <w:tabs>
        <w:tab w:val="right" w:leader="dot" w:pos="9628"/>
      </w:tabs>
      <w:spacing w:before="120" w:after="120"/>
      <w:ind w:firstLine="74" w:firstLineChars="74"/>
      <w:jc w:val="left"/>
    </w:pPr>
    <w:rPr>
      <w:b/>
      <w:caps/>
      <w:sz w:val="20"/>
    </w:rPr>
  </w:style>
  <w:style w:type="paragraph" w:styleId="20">
    <w:name w:val="toc 2"/>
    <w:basedOn w:val="1"/>
    <w:next w:val="1"/>
    <w:qFormat/>
    <w:uiPriority w:val="0"/>
    <w:pPr>
      <w:ind w:left="420" w:leftChars="200"/>
    </w:pPr>
  </w:style>
  <w:style w:type="paragraph" w:styleId="21">
    <w:name w:val="Body Text 2"/>
    <w:basedOn w:val="1"/>
    <w:qFormat/>
    <w:uiPriority w:val="0"/>
    <w:rPr>
      <w:rFonts w:ascii="仿宋_GB2312" w:eastAsia="仿宋_GB2312"/>
      <w:b/>
      <w:sz w:val="24"/>
    </w:rPr>
  </w:style>
  <w:style w:type="paragraph" w:styleId="2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24">
    <w:name w:val="Body Text First Indent"/>
    <w:basedOn w:val="2"/>
    <w:next w:val="1"/>
    <w:qFormat/>
    <w:uiPriority w:val="0"/>
    <w:pPr>
      <w:spacing w:line="312" w:lineRule="auto"/>
      <w:ind w:firstLine="420"/>
    </w:pPr>
    <w:rPr>
      <w:color w:val="000000"/>
      <w:szCs w:val="21"/>
    </w:rPr>
  </w:style>
  <w:style w:type="paragraph" w:styleId="25">
    <w:name w:val="Body Text First Indent 2"/>
    <w:basedOn w:val="13"/>
    <w:unhideWhenUsed/>
    <w:qFormat/>
    <w:uiPriority w:val="99"/>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Emphasis"/>
    <w:basedOn w:val="28"/>
    <w:qFormat/>
    <w:uiPriority w:val="0"/>
    <w:rPr>
      <w:i/>
    </w:rPr>
  </w:style>
  <w:style w:type="character" w:styleId="32">
    <w:name w:val="Hyperlink"/>
    <w:basedOn w:val="28"/>
    <w:qFormat/>
    <w:uiPriority w:val="0"/>
    <w:rPr>
      <w:color w:val="0000FF"/>
      <w:u w:val="single"/>
    </w:rPr>
  </w:style>
  <w:style w:type="character" w:styleId="33">
    <w:name w:val="annotation reference"/>
    <w:basedOn w:val="28"/>
    <w:qFormat/>
    <w:uiPriority w:val="0"/>
    <w:rPr>
      <w:sz w:val="21"/>
      <w:szCs w:val="21"/>
    </w:rPr>
  </w:style>
  <w:style w:type="paragraph" w:customStyle="1" w:styleId="34">
    <w:name w:val="表格文字"/>
    <w:basedOn w:val="1"/>
    <w:next w:val="2"/>
    <w:qFormat/>
    <w:uiPriority w:val="0"/>
    <w:pPr>
      <w:spacing w:before="25" w:after="25"/>
    </w:pPr>
    <w:rPr>
      <w:bCs/>
      <w:spacing w:val="10"/>
      <w:sz w:val="24"/>
      <w:szCs w:val="20"/>
    </w:rPr>
  </w:style>
  <w:style w:type="paragraph" w:customStyle="1" w:styleId="35">
    <w:name w:val="样式 正文文字缩进 + 小四 首行缩进:  2 字符"/>
    <w:basedOn w:val="1"/>
    <w:qFormat/>
    <w:uiPriority w:val="0"/>
    <w:pPr>
      <w:spacing w:line="600" w:lineRule="exact"/>
      <w:jc w:val="center"/>
    </w:pPr>
    <w:rPr>
      <w:rFonts w:ascii="宋体"/>
      <w:b/>
      <w:u w:val="double"/>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19"/>
    <w:basedOn w:val="28"/>
    <w:qFormat/>
    <w:uiPriority w:val="0"/>
    <w:rPr>
      <w:rFonts w:hint="eastAsia" w:ascii="Times New Roman" w:eastAsia="楷体_GB2312" w:cs="楷体_GB2312"/>
      <w:sz w:val="32"/>
      <w:szCs w:val="32"/>
    </w:rPr>
  </w:style>
  <w:style w:type="character" w:customStyle="1" w:styleId="38">
    <w:name w:val="NormalCharacter"/>
    <w:link w:val="1"/>
    <w:semiHidden/>
    <w:qFormat/>
    <w:uiPriority w:val="0"/>
    <w:rPr>
      <w:rFonts w:ascii="Times New Roman" w:hAnsi="Times New Roman" w:eastAsia="宋体" w:cs="Times New Roman"/>
      <w:kern w:val="2"/>
      <w:sz w:val="21"/>
      <w:szCs w:val="24"/>
      <w:lang w:val="en-US" w:eastAsia="zh-CN" w:bidi="ar-SA"/>
    </w:rPr>
  </w:style>
  <w:style w:type="paragraph" w:customStyle="1" w:styleId="39">
    <w:name w:val=" Char"/>
    <w:basedOn w:val="1"/>
    <w:qFormat/>
    <w:uiPriority w:val="0"/>
    <w:pPr>
      <w:spacing w:after="160" w:afterLines="0" w:line="240" w:lineRule="exact"/>
    </w:pPr>
    <w:rPr>
      <w:rFonts w:ascii="Verdana" w:hAnsi="Verdana" w:eastAsia="仿宋_GB2312"/>
      <w:sz w:val="24"/>
      <w:lang w:eastAsia="en-US"/>
    </w:rPr>
  </w:style>
  <w:style w:type="character" w:customStyle="1" w:styleId="40">
    <w:name w:val=" Char Char Char"/>
    <w:qFormat/>
    <w:uiPriority w:val="0"/>
    <w:rPr>
      <w:rFonts w:ascii="Cambria" w:hAnsi="Cambria" w:eastAsia="宋体"/>
      <w:b/>
      <w:bCs/>
      <w:sz w:val="32"/>
      <w:szCs w:val="32"/>
      <w:lang w:val="en-US" w:eastAsia="zh-CN" w:bidi="ar-SA"/>
    </w:rPr>
  </w:style>
  <w:style w:type="paragraph" w:customStyle="1" w:styleId="41">
    <w:name w:val="报告正文"/>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4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3">
    <w:name w:val="List Paragraph"/>
    <w:basedOn w:val="1"/>
    <w:qFormat/>
    <w:uiPriority w:val="34"/>
    <w:pPr>
      <w:ind w:firstLine="420" w:firstLineChars="200"/>
    </w:pPr>
  </w:style>
  <w:style w:type="paragraph" w:customStyle="1" w:styleId="44">
    <w:name w:val="Table Paragraph"/>
    <w:basedOn w:val="1"/>
    <w:qFormat/>
    <w:uiPriority w:val="1"/>
    <w:pPr>
      <w:spacing w:before="43"/>
      <w:ind w:left="107"/>
    </w:pPr>
    <w:rPr>
      <w:rFonts w:ascii="宋体" w:hAnsi="宋体" w:cs="宋体"/>
      <w:lang w:eastAsia="en-US" w:bidi="en-US"/>
    </w:rPr>
  </w:style>
  <w:style w:type="paragraph" w:customStyle="1" w:styleId="45">
    <w:name w:val="List Paragraph1"/>
    <w:basedOn w:val="1"/>
    <w:qFormat/>
    <w:uiPriority w:val="0"/>
    <w:pPr>
      <w:ind w:firstLine="420" w:firstLineChars="200"/>
    </w:pPr>
    <w:rPr>
      <w:rFonts w:ascii="Calibri" w:hAnsi="Calibri"/>
      <w:szCs w:val="22"/>
    </w:rPr>
  </w:style>
  <w:style w:type="paragraph" w:customStyle="1" w:styleId="46">
    <w:name w:val="标题2"/>
    <w:basedOn w:val="47"/>
    <w:qFormat/>
    <w:uiPriority w:val="0"/>
    <w:rPr>
      <w:b w:val="0"/>
      <w:sz w:val="21"/>
    </w:rPr>
  </w:style>
  <w:style w:type="paragraph" w:customStyle="1" w:styleId="47">
    <w:name w:val="标题1"/>
    <w:basedOn w:val="48"/>
    <w:qFormat/>
    <w:uiPriority w:val="0"/>
    <w:pPr>
      <w:ind w:right="100" w:rightChars="100" w:firstLine="0" w:firstLineChars="0"/>
    </w:pPr>
    <w:rPr>
      <w:b/>
      <w:bCs/>
      <w:sz w:val="24"/>
    </w:rPr>
  </w:style>
  <w:style w:type="paragraph" w:customStyle="1" w:styleId="48">
    <w:name w:val="列出段落1"/>
    <w:basedOn w:val="1"/>
    <w:qFormat/>
    <w:uiPriority w:val="34"/>
    <w:pPr>
      <w:ind w:firstLine="420" w:firstLineChars="200"/>
    </w:pPr>
  </w:style>
  <w:style w:type="paragraph" w:customStyle="1" w:styleId="49">
    <w:name w:val="彩色列表 - 强调文字颜色 12"/>
    <w:basedOn w:val="1"/>
    <w:qFormat/>
    <w:uiPriority w:val="34"/>
    <w:pPr>
      <w:ind w:firstLine="420" w:firstLineChars="200"/>
    </w:pPr>
    <w:rPr>
      <w:szCs w:val="22"/>
    </w:rPr>
  </w:style>
  <w:style w:type="paragraph" w:customStyle="1" w:styleId="50">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51">
    <w:name w:val="grame"/>
    <w:qFormat/>
    <w:uiPriority w:val="0"/>
  </w:style>
  <w:style w:type="paragraph" w:customStyle="1" w:styleId="52">
    <w:name w:val="ZJ表格"/>
    <w:basedOn w:val="1"/>
    <w:qFormat/>
    <w:uiPriority w:val="0"/>
    <w:pPr>
      <w:keepNext w:val="0"/>
      <w:keepLines w:val="0"/>
      <w:widowControl w:val="0"/>
      <w:suppressLineNumbers w:val="0"/>
      <w:spacing w:before="0" w:beforeAutospacing="0" w:after="0" w:afterAutospacing="0" w:line="273" w:lineRule="auto"/>
      <w:ind w:left="0" w:right="0" w:firstLine="0" w:firstLineChars="0"/>
      <w:jc w:val="center"/>
    </w:pPr>
    <w:rPr>
      <w:rFonts w:hint="eastAsia" w:ascii="宋体" w:hAnsi="宋体" w:eastAsia="宋体" w:cs="仿宋"/>
      <w:kern w:val="2"/>
      <w:sz w:val="32"/>
      <w:szCs w:val="32"/>
      <w:lang w:val="en-US" w:eastAsia="zh-CN" w:bidi="ar"/>
    </w:rPr>
  </w:style>
  <w:style w:type="character" w:customStyle="1" w:styleId="53">
    <w:name w:val="16"/>
    <w:basedOn w:val="28"/>
    <w:qFormat/>
    <w:uiPriority w:val="0"/>
    <w:rPr>
      <w:rFonts w:hint="eastAsia" w:ascii="宋体" w:hAnsi="宋体" w:eastAsia="宋体" w:cs="宋体"/>
      <w:color w:val="FF0000"/>
      <w:sz w:val="20"/>
      <w:szCs w:val="20"/>
    </w:rPr>
  </w:style>
  <w:style w:type="paragraph" w:customStyle="1" w:styleId="54">
    <w:name w:val="WPSOffice手动目录 1"/>
    <w:qFormat/>
    <w:uiPriority w:val="0"/>
    <w:pPr>
      <w:ind w:leftChars="0"/>
    </w:pPr>
    <w:rPr>
      <w:rFonts w:ascii="Times New Roman" w:hAnsi="Times New Roman" w:eastAsia="宋体" w:cs="Times New Roman"/>
      <w:sz w:val="20"/>
      <w:szCs w:val="20"/>
    </w:rPr>
  </w:style>
  <w:style w:type="paragraph" w:customStyle="1" w:styleId="55">
    <w:name w:val="纯文本1"/>
    <w:basedOn w:val="1"/>
    <w:qFormat/>
    <w:uiPriority w:val="0"/>
    <w:rPr>
      <w:rFonts w:ascii="宋体" w:hAnsi="Courier New" w:eastAsia="宋体" w:cs="Times New Roman"/>
      <w:szCs w:val="22"/>
    </w:rPr>
  </w:style>
  <w:style w:type="paragraph" w:customStyle="1" w:styleId="56">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57">
    <w:name w:val="font11"/>
    <w:basedOn w:val="28"/>
    <w:qFormat/>
    <w:uiPriority w:val="0"/>
    <w:rPr>
      <w:rFonts w:hint="eastAsia" w:ascii="宋体" w:hAnsi="宋体" w:eastAsia="宋体" w:cs="宋体"/>
      <w:color w:val="000000"/>
      <w:sz w:val="22"/>
      <w:szCs w:val="22"/>
      <w:u w:val="none"/>
    </w:rPr>
  </w:style>
  <w:style w:type="character" w:customStyle="1" w:styleId="58">
    <w:name w:val="font01"/>
    <w:basedOn w:val="28"/>
    <w:qFormat/>
    <w:uiPriority w:val="0"/>
    <w:rPr>
      <w:rFonts w:hint="eastAsia" w:ascii="宋体" w:hAnsi="宋体" w:eastAsia="宋体" w:cs="宋体"/>
      <w:color w:val="000000"/>
      <w:sz w:val="22"/>
      <w:szCs w:val="22"/>
      <w:u w:val="none"/>
    </w:rPr>
  </w:style>
  <w:style w:type="character" w:customStyle="1" w:styleId="59">
    <w:name w:val="font71"/>
    <w:basedOn w:val="28"/>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22616</Words>
  <Characters>24066</Characters>
  <Lines>0</Lines>
  <Paragraphs>0</Paragraphs>
  <TotalTime>29</TotalTime>
  <ScaleCrop>false</ScaleCrop>
  <LinksUpToDate>false</LinksUpToDate>
  <CharactersWithSpaces>25631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2021-10-15T16:56:00Z</dcterms:created>
  <dc:creator>1</dc:creator>
  <cp:lastModifiedBy>临沧市第二人民医院</cp:lastModifiedBy>
  <cp:lastPrinted>2024-12-25T17:49:00Z</cp:lastPrinted>
  <dcterms:modified xsi:type="dcterms:W3CDTF">2026-08-11T03:15:07Z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ACAFDADB082241BF971C01927F6E7810_13</vt:lpwstr>
  </property>
  <property fmtid="{D5CDD505-2E9C-101B-9397-08002B2CF9AE}" pid="3" name="KSOProductBuildVer">
    <vt:lpwstr>2052-12.1.0.28043</vt:lpwstr>
  </property>
  <property fmtid="{D5CDD505-2E9C-101B-9397-08002B2CF9AE}" pid="4" name="KSOTemplateDocerSaveRecord">
    <vt:lpwstr>eyJoZGlkIjoiNjYwZTA0YzI0ZGYwOTAwYTMwNTE3YTJlN2QwNWQ4MWMiLCJ1c2VySWQiOiIzMTI2Njc1MTAifQ==</vt:lpwstr>
  </property>
</Properties>
</file>