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DD56E">
      <w:pPr>
        <w:snapToGrid w:val="0"/>
        <w:spacing w:line="360" w:lineRule="auto"/>
        <w:rPr>
          <w:rFonts w:hint="eastAsia"/>
          <w:color w:val="000000" w:themeColor="text1"/>
          <w:sz w:val="20"/>
          <w:highlight w:val="none"/>
          <w14:textFill>
            <w14:solidFill>
              <w14:schemeClr w14:val="tx1"/>
            </w14:solidFill>
          </w14:textFill>
        </w:rPr>
      </w:pPr>
      <w:bookmarkStart w:id="0" w:name="_Hlk508383647"/>
    </w:p>
    <w:bookmarkEnd w:id="0"/>
    <w:p w14:paraId="49069CE4">
      <w:pPr>
        <w:snapToGrid w:val="0"/>
        <w:spacing w:line="360" w:lineRule="auto"/>
        <w:jc w:val="center"/>
        <w:rPr>
          <w:b/>
          <w:color w:val="000000" w:themeColor="text1"/>
          <w:sz w:val="44"/>
          <w:szCs w:val="44"/>
          <w:highlight w:val="none"/>
          <w14:textFill>
            <w14:solidFill>
              <w14:schemeClr w14:val="tx1"/>
            </w14:solidFill>
          </w14:textFill>
        </w:rPr>
      </w:pPr>
      <w:bookmarkStart w:id="320" w:name="_GoBack"/>
      <w:bookmarkEnd w:id="320"/>
    </w:p>
    <w:p w14:paraId="1D21A3E0">
      <w:pPr>
        <w:snapToGrid w:val="0"/>
        <w:spacing w:line="360" w:lineRule="auto"/>
        <w:jc w:val="center"/>
        <w:rPr>
          <w:b/>
          <w:color w:val="000000" w:themeColor="text1"/>
          <w:sz w:val="44"/>
          <w:szCs w:val="44"/>
          <w:highlight w:val="none"/>
          <w14:textFill>
            <w14:solidFill>
              <w14:schemeClr w14:val="tx1"/>
            </w14:solidFill>
          </w14:textFill>
        </w:rPr>
      </w:pPr>
      <w:permStart w:id="0" w:edGrp="everyone"/>
      <w:r>
        <w:rPr>
          <w:rFonts w:hint="eastAsia"/>
          <w:b/>
          <w:color w:val="000000" w:themeColor="text1"/>
          <w:sz w:val="44"/>
          <w:szCs w:val="44"/>
          <w:highlight w:val="none"/>
          <w14:textFill>
            <w14:solidFill>
              <w14:schemeClr w14:val="tx1"/>
            </w14:solidFill>
          </w14:textFill>
        </w:rPr>
        <w:t xml:space="preserve"> </w:t>
      </w:r>
      <w:r>
        <w:rPr>
          <w:b/>
          <w:color w:val="000000" w:themeColor="text1"/>
          <w:sz w:val="44"/>
          <w:szCs w:val="44"/>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b/>
          <w:color w:val="000000" w:themeColor="text1"/>
          <w:sz w:val="44"/>
          <w:szCs w:val="44"/>
          <w:highlight w:val="none"/>
          <w14:textFill>
            <w14:solidFill>
              <w14:schemeClr w14:val="tx1"/>
            </w14:solidFill>
          </w14:textFill>
        </w:rPr>
        <w:t xml:space="preserve">   </w:t>
      </w:r>
      <w:r>
        <w:rPr>
          <w:rFonts w:hint="eastAsia"/>
          <w:b/>
          <w:color w:val="000000" w:themeColor="text1"/>
          <w:sz w:val="44"/>
          <w:szCs w:val="44"/>
          <w:highlight w:val="none"/>
          <w:lang w:eastAsia="zh-CN"/>
          <w14:textFill>
            <w14:solidFill>
              <w14:schemeClr w14:val="tx1"/>
            </w14:solidFill>
          </w14:textFill>
        </w:rPr>
        <w:t>区域雷电灾害风险评估及区域气候可行性论证服务</w:t>
      </w:r>
      <w:permEnd w:id="0"/>
    </w:p>
    <w:p w14:paraId="7BCC2CEE">
      <w:pPr>
        <w:snapToGrid w:val="0"/>
        <w:spacing w:line="360" w:lineRule="auto"/>
        <w:jc w:val="center"/>
        <w:rPr>
          <w:b/>
          <w:color w:val="000000" w:themeColor="text1"/>
          <w:sz w:val="72"/>
          <w:szCs w:val="72"/>
          <w:highlight w:val="none"/>
          <w14:textFill>
            <w14:solidFill>
              <w14:schemeClr w14:val="tx1"/>
            </w14:solidFill>
          </w14:textFill>
        </w:rPr>
      </w:pPr>
    </w:p>
    <w:p w14:paraId="40063D86">
      <w:pPr>
        <w:snapToGrid w:val="0"/>
        <w:spacing w:line="360" w:lineRule="auto"/>
        <w:jc w:val="center"/>
        <w:rPr>
          <w:b/>
          <w:bCs/>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合同文件</w:t>
      </w:r>
    </w:p>
    <w:p w14:paraId="36B5CE56">
      <w:pPr>
        <w:snapToGrid w:val="0"/>
        <w:spacing w:line="360" w:lineRule="auto"/>
        <w:ind w:firstLine="2070"/>
        <w:jc w:val="left"/>
        <w:rPr>
          <w:color w:val="000000" w:themeColor="text1"/>
          <w:sz w:val="28"/>
          <w:szCs w:val="28"/>
          <w:highlight w:val="none"/>
          <w14:textFill>
            <w14:solidFill>
              <w14:schemeClr w14:val="tx1"/>
            </w14:solidFill>
          </w14:textFill>
        </w:rPr>
      </w:pPr>
      <w:r>
        <w:rPr>
          <w:rFonts w:hint="eastAsia"/>
          <w:b/>
          <w:bCs/>
          <w:color w:val="000000" w:themeColor="text1"/>
          <w:sz w:val="28"/>
          <w:szCs w:val="24"/>
          <w:highlight w:val="none"/>
          <w14:textFill>
            <w14:solidFill>
              <w14:schemeClr w14:val="tx1"/>
            </w14:solidFill>
          </w14:textFill>
        </w:rPr>
        <w:t>合同编号：</w:t>
      </w:r>
    </w:p>
    <w:p w14:paraId="3AED8EE8">
      <w:pPr>
        <w:adjustRightInd w:val="0"/>
        <w:snapToGrid w:val="0"/>
        <w:spacing w:line="360" w:lineRule="auto"/>
        <w:ind w:firstLine="560" w:firstLineChars="200"/>
        <w:rPr>
          <w:color w:val="000000" w:themeColor="text1"/>
          <w:sz w:val="28"/>
          <w:szCs w:val="28"/>
          <w:highlight w:val="none"/>
          <w14:textFill>
            <w14:solidFill>
              <w14:schemeClr w14:val="tx1"/>
            </w14:solidFill>
          </w14:textFill>
        </w:rPr>
      </w:pPr>
    </w:p>
    <w:p w14:paraId="6CBD480B">
      <w:pPr>
        <w:adjustRightInd w:val="0"/>
        <w:snapToGrid w:val="0"/>
        <w:spacing w:line="360" w:lineRule="auto"/>
        <w:ind w:firstLine="560" w:firstLineChars="200"/>
        <w:rPr>
          <w:color w:val="000000" w:themeColor="text1"/>
          <w:sz w:val="28"/>
          <w:szCs w:val="28"/>
          <w:highlight w:val="none"/>
          <w14:textFill>
            <w14:solidFill>
              <w14:schemeClr w14:val="tx1"/>
            </w14:solidFill>
          </w14:textFill>
        </w:rPr>
      </w:pPr>
    </w:p>
    <w:p w14:paraId="33297903">
      <w:pPr>
        <w:adjustRightInd w:val="0"/>
        <w:snapToGrid w:val="0"/>
        <w:spacing w:line="360" w:lineRule="auto"/>
        <w:ind w:firstLine="560" w:firstLineChars="200"/>
        <w:rPr>
          <w:color w:val="000000" w:themeColor="text1"/>
          <w:sz w:val="28"/>
          <w:szCs w:val="28"/>
          <w:highlight w:val="none"/>
          <w14:textFill>
            <w14:solidFill>
              <w14:schemeClr w14:val="tx1"/>
            </w14:solidFill>
          </w14:textFill>
        </w:rPr>
      </w:pPr>
    </w:p>
    <w:p w14:paraId="3E87E42E">
      <w:pPr>
        <w:adjustRightInd w:val="0"/>
        <w:snapToGrid w:val="0"/>
        <w:spacing w:line="360" w:lineRule="auto"/>
        <w:ind w:firstLine="560" w:firstLineChars="200"/>
        <w:rPr>
          <w:color w:val="000000" w:themeColor="text1"/>
          <w:sz w:val="28"/>
          <w:szCs w:val="28"/>
          <w:highlight w:val="none"/>
          <w14:textFill>
            <w14:solidFill>
              <w14:schemeClr w14:val="tx1"/>
            </w14:solidFill>
          </w14:textFill>
        </w:rPr>
      </w:pPr>
    </w:p>
    <w:p w14:paraId="075ABA66">
      <w:pPr>
        <w:adjustRightInd w:val="0"/>
        <w:snapToGrid w:val="0"/>
        <w:spacing w:line="360" w:lineRule="auto"/>
        <w:ind w:firstLine="560" w:firstLineChars="200"/>
        <w:rPr>
          <w:color w:val="000000" w:themeColor="text1"/>
          <w:sz w:val="28"/>
          <w:szCs w:val="28"/>
          <w:highlight w:val="none"/>
          <w14:textFill>
            <w14:solidFill>
              <w14:schemeClr w14:val="tx1"/>
            </w14:solidFill>
          </w14:textFill>
        </w:rPr>
      </w:pPr>
    </w:p>
    <w:p w14:paraId="5758AFC3">
      <w:pPr>
        <w:adjustRightInd w:val="0"/>
        <w:snapToGrid w:val="0"/>
        <w:spacing w:line="360" w:lineRule="auto"/>
        <w:ind w:left="708" w:leftChars="337"/>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发包人：</w:t>
      </w:r>
      <w:r>
        <w:rPr>
          <w:rFonts w:hint="eastAsia"/>
          <w:color w:val="000000" w:themeColor="text1"/>
          <w:sz w:val="28"/>
          <w:szCs w:val="28"/>
          <w:highlight w:val="none"/>
          <w:u w:val="single"/>
          <w14:textFill>
            <w14:solidFill>
              <w14:schemeClr w14:val="tx1"/>
            </w14:solidFill>
          </w14:textFill>
        </w:rPr>
        <w:t>广州市南沙新区产业园区开发建设管理局（业主）</w:t>
      </w:r>
    </w:p>
    <w:p w14:paraId="5924C20A">
      <w:pPr>
        <w:adjustRightInd w:val="0"/>
        <w:snapToGrid w:val="0"/>
        <w:spacing w:line="360" w:lineRule="auto"/>
        <w:ind w:left="1842" w:leftChars="877"/>
        <w:rPr>
          <w:color w:val="000000" w:themeColor="text1"/>
          <w:sz w:val="28"/>
          <w:szCs w:val="28"/>
          <w:highlight w:val="none"/>
          <w:u w:val="single"/>
          <w14:textFill>
            <w14:solidFill>
              <w14:schemeClr w14:val="tx1"/>
            </w14:solidFill>
          </w14:textFill>
        </w:rPr>
      </w:pPr>
      <w:permStart w:id="1" w:edGrp="everyone"/>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（建设管理单位）（备注：如无建设管理单位，则删除）</w:t>
      </w:r>
      <w:permEnd w:id="1"/>
    </w:p>
    <w:p w14:paraId="558A41C3">
      <w:pPr>
        <w:adjustRightInd w:val="0"/>
        <w:snapToGrid w:val="0"/>
        <w:spacing w:line="360" w:lineRule="auto"/>
        <w:ind w:left="708" w:leftChars="337"/>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承包人：</w:t>
      </w:r>
      <w:permStart w:id="2" w:edGrp="everyone"/>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permEnd w:id="2"/>
    </w:p>
    <w:p w14:paraId="36A6002E">
      <w:pPr>
        <w:pStyle w:val="6"/>
        <w:snapToGrid w:val="0"/>
        <w:spacing w:line="360" w:lineRule="auto"/>
        <w:rPr>
          <w:color w:val="000000" w:themeColor="text1"/>
          <w:highlight w:val="none"/>
          <w14:textFill>
            <w14:solidFill>
              <w14:schemeClr w14:val="tx1"/>
            </w14:solidFill>
          </w14:textFill>
        </w:rPr>
      </w:pPr>
    </w:p>
    <w:p w14:paraId="05F476DD">
      <w:pPr>
        <w:pStyle w:val="6"/>
        <w:snapToGrid w:val="0"/>
        <w:spacing w:before="0" w:beforeAutospacing="0" w:line="360" w:lineRule="auto"/>
        <w:ind w:left="1984" w:leftChars="945"/>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本合同签订地点：</w:t>
      </w:r>
      <w:r>
        <w:rPr>
          <w:rFonts w:hint="eastAsia"/>
          <w:color w:val="000000" w:themeColor="text1"/>
          <w:sz w:val="28"/>
          <w:szCs w:val="28"/>
          <w:highlight w:val="none"/>
          <w:u w:val="single"/>
          <w14:textFill>
            <w14:solidFill>
              <w14:schemeClr w14:val="tx1"/>
            </w14:solidFill>
          </w14:textFill>
        </w:rPr>
        <w:t>广州市南沙区</w:t>
      </w:r>
    </w:p>
    <w:p w14:paraId="04DE838D">
      <w:pPr>
        <w:pStyle w:val="6"/>
        <w:snapToGrid w:val="0"/>
        <w:spacing w:before="0" w:beforeAutospacing="0" w:line="360" w:lineRule="auto"/>
        <w:ind w:left="1984" w:leftChars="945"/>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本合同签订时间：</w:t>
      </w:r>
    </w:p>
    <w:p w14:paraId="19DC08C5">
      <w:pPr>
        <w:snapToGrid w:val="0"/>
        <w:spacing w:line="360" w:lineRule="auto"/>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br w:type="page"/>
      </w:r>
    </w:p>
    <w:p w14:paraId="1CFE06E4">
      <w:pPr>
        <w:adjustRightInd w:val="0"/>
        <w:snapToGrid w:val="0"/>
        <w:spacing w:line="360" w:lineRule="auto"/>
        <w:rPr>
          <w:color w:val="000000" w:themeColor="text1"/>
          <w:sz w:val="28"/>
          <w:highlight w:val="none"/>
          <w14:textFill>
            <w14:solidFill>
              <w14:schemeClr w14:val="tx1"/>
            </w14:solidFill>
          </w14:textFill>
        </w:rPr>
      </w:pPr>
    </w:p>
    <w:p w14:paraId="7060F5FB">
      <w:pPr>
        <w:adjustRightInd w:val="0"/>
        <w:snapToGrid w:val="0"/>
        <w:spacing w:line="360" w:lineRule="auto"/>
        <w:rPr>
          <w:rFonts w:cs="宋体"/>
          <w:color w:val="000000" w:themeColor="text1"/>
          <w:sz w:val="28"/>
          <w:szCs w:val="28"/>
          <w:highlight w:val="none"/>
          <w14:textFill>
            <w14:solidFill>
              <w14:schemeClr w14:val="tx1"/>
            </w14:solidFill>
          </w14:textFill>
        </w:rPr>
      </w:pPr>
    </w:p>
    <w:p w14:paraId="0B8EC72F">
      <w:pPr>
        <w:adjustRightInd w:val="0"/>
        <w:snapToGrid w:val="0"/>
        <w:spacing w:line="360" w:lineRule="auto"/>
        <w:jc w:val="center"/>
        <w:rPr>
          <w:rFonts w:cs="宋体"/>
          <w:snapToGrid w:val="0"/>
          <w:color w:val="000000" w:themeColor="text1"/>
          <w:kern w:val="0"/>
          <w:sz w:val="32"/>
          <w:szCs w:val="32"/>
          <w:highlight w:val="none"/>
          <w14:textFill>
            <w14:solidFill>
              <w14:schemeClr w14:val="tx1"/>
            </w14:solidFill>
          </w14:textFill>
        </w:rPr>
      </w:pPr>
      <w:r>
        <w:rPr>
          <w:rFonts w:hint="eastAsia" w:cs="宋体"/>
          <w:b/>
          <w:bCs/>
          <w:snapToGrid w:val="0"/>
          <w:color w:val="000000" w:themeColor="text1"/>
          <w:kern w:val="0"/>
          <w:sz w:val="32"/>
          <w:szCs w:val="32"/>
          <w:highlight w:val="none"/>
          <w14:textFill>
            <w14:solidFill>
              <w14:schemeClr w14:val="tx1"/>
            </w14:solidFill>
          </w14:textFill>
        </w:rPr>
        <w:t>重要提示</w:t>
      </w:r>
    </w:p>
    <w:p w14:paraId="5F8E8C1F">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p>
    <w:p w14:paraId="13499892">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使用说明：</w:t>
      </w:r>
    </w:p>
    <w:p w14:paraId="6911A710">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1、下划线“</w:t>
      </w:r>
      <w:r>
        <w:rPr>
          <w:rFonts w:ascii="Times New Roman" w:hAnsi="Times New Roman" w:eastAsia="宋体" w:cs="宋体"/>
          <w:snapToGrid w:val="0"/>
          <w:color w:val="000000" w:themeColor="text1"/>
          <w:kern w:val="0"/>
          <w:sz w:val="28"/>
          <w:szCs w:val="28"/>
          <w:highlight w:val="none"/>
          <w:u w:val="single"/>
          <w14:textFill>
            <w14:solidFill>
              <w14:schemeClr w14:val="tx1"/>
            </w14:solidFill>
          </w14:textFill>
        </w:rPr>
        <w:t xml:space="preserve">    </w:t>
      </w: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”部分为根据项目的特点和条件填充的内容,本范本已预填写的内容可根据实际修改，如无内容需填写，请填“/”；</w:t>
      </w:r>
    </w:p>
    <w:p w14:paraId="3704DBD6">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2、有标明“□”的内容为可选择项，签订合同时按照项目实际进行选择，在相应的选项内打“√”，未打“√”项目则代表不在合同工作范围；</w:t>
      </w:r>
    </w:p>
    <w:p w14:paraId="1249ACFF">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ascii="Times New Roman" w:hAnsi="Times New Roman" w:eastAsia="宋体" w:cs="宋体"/>
          <w:snapToGrid w:val="0"/>
          <w:color w:val="000000" w:themeColor="text1"/>
          <w:kern w:val="0"/>
          <w:sz w:val="28"/>
          <w:szCs w:val="28"/>
          <w:highlight w:val="none"/>
          <w14:textFill>
            <w14:solidFill>
              <w14:schemeClr w14:val="tx1"/>
            </w14:solidFill>
          </w14:textFill>
        </w:rPr>
        <w:t>3</w:t>
      </w: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、标识为“备注”的，为解释性内容，请在正式合同中删除；</w:t>
      </w:r>
    </w:p>
    <w:p w14:paraId="4794E717">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ascii="Times New Roman" w:hAnsi="Times New Roman" w:eastAsia="宋体" w:cs="宋体"/>
          <w:snapToGrid w:val="0"/>
          <w:color w:val="000000" w:themeColor="text1"/>
          <w:kern w:val="0"/>
          <w:sz w:val="28"/>
          <w:szCs w:val="28"/>
          <w:highlight w:val="none"/>
          <w14:textFill>
            <w14:solidFill>
              <w14:schemeClr w14:val="tx1"/>
            </w14:solidFill>
          </w14:textFill>
        </w:rPr>
        <w:t>4</w:t>
      </w:r>
      <w:r>
        <w:rPr>
          <w:rFonts w:hint="eastAsia" w:ascii="Times New Roman" w:hAnsi="Times New Roman" w:eastAsia="宋体" w:cs="宋体"/>
          <w:b/>
          <w:bCs/>
          <w:snapToGrid w:val="0"/>
          <w:color w:val="000000" w:themeColor="text1"/>
          <w:kern w:val="0"/>
          <w:sz w:val="28"/>
          <w:szCs w:val="28"/>
          <w:highlight w:val="none"/>
          <w14:textFill>
            <w14:solidFill>
              <w14:schemeClr w14:val="tx1"/>
            </w14:solidFill>
          </w14:textFill>
        </w:rPr>
        <w:t>、以上划线和勾选内容（非承包人确定后可知信息）原则上为发包人内部确定范本阶段填写完毕，对承包人发出版本原则上仅在可编辑窗格调整。</w:t>
      </w:r>
    </w:p>
    <w:p w14:paraId="330F90EA">
      <w:pPr>
        <w:pStyle w:val="17"/>
        <w:adjustRightInd w:val="0"/>
        <w:snapToGrid w:val="0"/>
        <w:spacing w:line="360" w:lineRule="auto"/>
        <w:ind w:firstLine="560" w:firstLineChars="200"/>
        <w:rPr>
          <w:rFonts w:ascii="Times New Roman" w:hAnsi="Times New Roman" w:eastAsia="宋体" w:cs="宋体"/>
          <w:snapToGrid w:val="0"/>
          <w:color w:val="000000" w:themeColor="text1"/>
          <w:kern w:val="0"/>
          <w:sz w:val="28"/>
          <w:szCs w:val="28"/>
          <w:highlight w:val="none"/>
          <w14:textFill>
            <w14:solidFill>
              <w14:schemeClr w14:val="tx1"/>
            </w14:solidFill>
          </w14:textFill>
        </w:rPr>
      </w:pPr>
      <w:r>
        <w:rPr>
          <w:rFonts w:ascii="Times New Roman" w:hAnsi="Times New Roman" w:eastAsia="宋体" w:cs="宋体"/>
          <w:snapToGrid w:val="0"/>
          <w:color w:val="000000" w:themeColor="text1"/>
          <w:kern w:val="0"/>
          <w:sz w:val="28"/>
          <w:szCs w:val="28"/>
          <w:highlight w:val="none"/>
          <w14:textFill>
            <w14:solidFill>
              <w14:schemeClr w14:val="tx1"/>
            </w14:solidFill>
          </w14:textFill>
        </w:rPr>
        <w:t>5</w:t>
      </w:r>
      <w:r>
        <w:rPr>
          <w:rFonts w:hint="eastAsia" w:ascii="Times New Roman" w:hAnsi="Times New Roman" w:eastAsia="宋体" w:cs="宋体"/>
          <w:snapToGrid w:val="0"/>
          <w:color w:val="000000" w:themeColor="text1"/>
          <w:kern w:val="0"/>
          <w:sz w:val="28"/>
          <w:szCs w:val="28"/>
          <w:highlight w:val="none"/>
          <w14:textFill>
            <w14:solidFill>
              <w14:schemeClr w14:val="tx1"/>
            </w14:solidFill>
          </w14:textFill>
        </w:rPr>
        <w:t>、其他条款内容一般按本标准版本执行。</w:t>
      </w:r>
    </w:p>
    <w:p w14:paraId="3AD33CDA">
      <w:pPr>
        <w:pStyle w:val="5"/>
        <w:ind w:firstLine="210"/>
        <w:rPr>
          <w:snapToGrid w:val="0"/>
          <w:color w:val="000000" w:themeColor="text1"/>
          <w:highlight w:val="none"/>
          <w14:textFill>
            <w14:solidFill>
              <w14:schemeClr w14:val="tx1"/>
            </w14:solidFill>
          </w14:textFill>
        </w:rPr>
      </w:pPr>
      <w:r>
        <w:rPr>
          <w:snapToGrid w:val="0"/>
          <w:color w:val="000000" w:themeColor="text1"/>
          <w:highlight w:val="none"/>
          <w14:textFill>
            <w14:solidFill>
              <w14:schemeClr w14:val="tx1"/>
            </w14:solidFill>
          </w14:textFill>
        </w:rPr>
        <w:br w:type="page"/>
      </w:r>
    </w:p>
    <w:sdt>
      <w:sdtPr>
        <w:rPr>
          <w:rFonts w:ascii="Times New Roman" w:hAnsi="Times New Roman" w:eastAsia="宋体" w:cs="Times New Roman"/>
          <w:color w:val="000000" w:themeColor="text1"/>
          <w:kern w:val="2"/>
          <w:sz w:val="21"/>
          <w:szCs w:val="20"/>
          <w:highlight w:val="none"/>
          <w:lang w:val="zh-CN"/>
          <w14:textFill>
            <w14:solidFill>
              <w14:schemeClr w14:val="tx1"/>
            </w14:solidFill>
          </w14:textFill>
        </w:rPr>
        <w:id w:val="163750005"/>
        <w:docPartObj>
          <w:docPartGallery w:val="Table of Contents"/>
          <w:docPartUnique/>
        </w:docPartObj>
      </w:sdtPr>
      <w:sdtEndPr>
        <w:rPr>
          <w:rFonts w:ascii="Times New Roman" w:hAnsi="Times New Roman" w:eastAsia="宋体" w:cs="Times New Roman"/>
          <w:b/>
          <w:bCs/>
          <w:color w:val="000000" w:themeColor="text1"/>
          <w:kern w:val="2"/>
          <w:sz w:val="21"/>
          <w:szCs w:val="20"/>
          <w:highlight w:val="none"/>
          <w:lang w:val="zh-CN"/>
          <w14:textFill>
            <w14:solidFill>
              <w14:schemeClr w14:val="tx1"/>
            </w14:solidFill>
          </w14:textFill>
        </w:rPr>
      </w:sdtEndPr>
      <w:sdtContent>
        <w:p w14:paraId="43EF6939">
          <w:pPr>
            <w:pStyle w:val="60"/>
            <w:jc w:val="center"/>
            <w:rPr>
              <w:rFonts w:ascii="Times New Roman" w:hAnsi="Times New Roman" w:eastAsia="宋体"/>
              <w:b/>
              <w:bCs/>
              <w:color w:val="000000" w:themeColor="text1"/>
              <w:highlight w:val="none"/>
              <w14:textFill>
                <w14:solidFill>
                  <w14:schemeClr w14:val="tx1"/>
                </w14:solidFill>
              </w14:textFill>
            </w:rPr>
          </w:pPr>
          <w:r>
            <w:rPr>
              <w:rFonts w:ascii="Times New Roman" w:hAnsi="Times New Roman" w:eastAsia="宋体"/>
              <w:b/>
              <w:bCs/>
              <w:color w:val="000000" w:themeColor="text1"/>
              <w:highlight w:val="none"/>
              <w:lang w:val="zh-CN"/>
              <w14:textFill>
                <w14:solidFill>
                  <w14:schemeClr w14:val="tx1"/>
                </w14:solidFill>
              </w14:textFill>
            </w:rPr>
            <w:t>目录</w:t>
          </w:r>
        </w:p>
        <w:p w14:paraId="4D91180A">
          <w:pPr>
            <w:pStyle w:val="23"/>
            <w:tabs>
              <w:tab w:val="right" w:leader="dot" w:pos="8306"/>
            </w:tabs>
            <w:rPr>
              <w:highlight w:val="none"/>
            </w:rPr>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"2-3" \h \z \t "标题 1,1" </w:instrText>
          </w:r>
          <w:r>
            <w:rPr>
              <w:rFonts w:ascii="Times New Roman" w:hAnsi="Times New Roman"/>
              <w:color w:val="000000" w:themeColor="text1"/>
              <w:highlight w:val="none"/>
              <w14:textFill>
                <w14:solidFill>
                  <w14:schemeClr w14:val="tx1"/>
                </w14:solidFill>
              </w14:textFill>
            </w:rPr>
            <w:fldChar w:fldCharType="separate"/>
          </w: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_Toc19915 </w:instrText>
          </w:r>
          <w:r>
            <w:rPr>
              <w:rFonts w:cstheme="minorHAnsi"/>
              <w:highlight w:val="none"/>
            </w:rPr>
            <w:fldChar w:fldCharType="separate"/>
          </w:r>
          <w:r>
            <w:rPr>
              <w:rFonts w:hint="eastAsia"/>
              <w:highlight w:val="none"/>
            </w:rPr>
            <w:t>第一条 工程概况（备注：具体按招文/采购需求等发包人发出文件作相应调整）</w:t>
          </w:r>
          <w:r>
            <w:rPr>
              <w:highlight w:val="none"/>
            </w:rPr>
            <w:tab/>
          </w:r>
          <w:r>
            <w:rPr>
              <w:highlight w:val="none"/>
            </w:rPr>
            <w:fldChar w:fldCharType="begin"/>
          </w:r>
          <w:r>
            <w:rPr>
              <w:highlight w:val="none"/>
            </w:rPr>
            <w:instrText xml:space="preserve"> PAGEREF _Toc19915 \h </w:instrText>
          </w:r>
          <w:r>
            <w:rPr>
              <w:highlight w:val="none"/>
            </w:rPr>
            <w:fldChar w:fldCharType="separate"/>
          </w:r>
          <w:r>
            <w:rPr>
              <w:highlight w:val="none"/>
            </w:rPr>
            <w:t>4</w:t>
          </w:r>
          <w:r>
            <w:rPr>
              <w:highlight w:val="none"/>
            </w:rPr>
            <w:fldChar w:fldCharType="end"/>
          </w:r>
          <w:r>
            <w:rPr>
              <w:rFonts w:cstheme="minorHAnsi"/>
              <w:color w:val="000000" w:themeColor="text1"/>
              <w:highlight w:val="none"/>
              <w14:textFill>
                <w14:solidFill>
                  <w14:schemeClr w14:val="tx1"/>
                </w14:solidFill>
              </w14:textFill>
            </w:rPr>
            <w:fldChar w:fldCharType="end"/>
          </w:r>
        </w:p>
        <w:p w14:paraId="17AC3BB7">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_Toc21906 </w:instrText>
          </w:r>
          <w:r>
            <w:rPr>
              <w:rFonts w:cstheme="minorHAnsi"/>
              <w:highlight w:val="none"/>
            </w:rPr>
            <w:fldChar w:fldCharType="separate"/>
          </w:r>
          <w:r>
            <w:rPr>
              <w:rFonts w:hint="eastAsia"/>
              <w:highlight w:val="none"/>
            </w:rPr>
            <w:t>第二条 委托内容及要求（备注：具体按招文/采购需求等发包人发出文件作相应调整）</w:t>
          </w:r>
          <w:r>
            <w:rPr>
              <w:highlight w:val="none"/>
            </w:rPr>
            <w:tab/>
          </w:r>
          <w:r>
            <w:rPr>
              <w:highlight w:val="none"/>
            </w:rPr>
            <w:fldChar w:fldCharType="begin"/>
          </w:r>
          <w:r>
            <w:rPr>
              <w:highlight w:val="none"/>
            </w:rPr>
            <w:instrText xml:space="preserve"> PAGEREF _Toc21906 \h </w:instrText>
          </w:r>
          <w:r>
            <w:rPr>
              <w:highlight w:val="none"/>
            </w:rPr>
            <w:fldChar w:fldCharType="separate"/>
          </w:r>
          <w:r>
            <w:rPr>
              <w:highlight w:val="none"/>
            </w:rPr>
            <w:t>5</w:t>
          </w:r>
          <w:r>
            <w:rPr>
              <w:highlight w:val="none"/>
            </w:rPr>
            <w:fldChar w:fldCharType="end"/>
          </w:r>
          <w:r>
            <w:rPr>
              <w:rFonts w:cstheme="minorHAnsi"/>
              <w:color w:val="000000" w:themeColor="text1"/>
              <w:highlight w:val="none"/>
              <w14:textFill>
                <w14:solidFill>
                  <w14:schemeClr w14:val="tx1"/>
                </w14:solidFill>
              </w14:textFill>
            </w:rPr>
            <w:fldChar w:fldCharType="end"/>
          </w:r>
        </w:p>
        <w:p w14:paraId="25D91D2D">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_Toc1177 </w:instrText>
          </w:r>
          <w:r>
            <w:rPr>
              <w:rFonts w:cstheme="minorHAnsi"/>
              <w:highlight w:val="none"/>
            </w:rPr>
            <w:fldChar w:fldCharType="separate"/>
          </w:r>
          <w:r>
            <w:rPr>
              <w:rFonts w:hint="eastAsia"/>
              <w:highlight w:val="none"/>
            </w:rPr>
            <w:t>第三条 适用标准及成果要求</w:t>
          </w:r>
          <w:r>
            <w:rPr>
              <w:highlight w:val="none"/>
            </w:rPr>
            <w:tab/>
          </w:r>
          <w:r>
            <w:rPr>
              <w:highlight w:val="none"/>
            </w:rPr>
            <w:fldChar w:fldCharType="begin"/>
          </w:r>
          <w:r>
            <w:rPr>
              <w:highlight w:val="none"/>
            </w:rPr>
            <w:instrText xml:space="preserve"> PAGEREF _Toc1177 \h </w:instrText>
          </w:r>
          <w:r>
            <w:rPr>
              <w:highlight w:val="none"/>
            </w:rPr>
            <w:fldChar w:fldCharType="separate"/>
          </w:r>
          <w:r>
            <w:rPr>
              <w:highlight w:val="none"/>
            </w:rPr>
            <w:t>8</w:t>
          </w:r>
          <w:r>
            <w:rPr>
              <w:highlight w:val="none"/>
            </w:rPr>
            <w:fldChar w:fldCharType="end"/>
          </w:r>
          <w:r>
            <w:rPr>
              <w:rFonts w:cstheme="minorHAnsi"/>
              <w:color w:val="000000" w:themeColor="text1"/>
              <w:highlight w:val="none"/>
              <w14:textFill>
                <w14:solidFill>
                  <w14:schemeClr w14:val="tx1"/>
                </w14:solidFill>
              </w14:textFill>
            </w:rPr>
            <w:fldChar w:fldCharType="end"/>
          </w:r>
        </w:p>
        <w:p w14:paraId="7987F056">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_Toc543 </w:instrText>
          </w:r>
          <w:r>
            <w:rPr>
              <w:rFonts w:cstheme="minorHAnsi"/>
              <w:highlight w:val="none"/>
            </w:rPr>
            <w:fldChar w:fldCharType="separate"/>
          </w:r>
          <w:r>
            <w:rPr>
              <w:rFonts w:hint="eastAsia"/>
              <w:highlight w:val="none"/>
            </w:rPr>
            <w:t>第四条 服务期限</w:t>
          </w:r>
          <w:r>
            <w:rPr>
              <w:highlight w:val="none"/>
            </w:rPr>
            <w:tab/>
          </w:r>
          <w:r>
            <w:rPr>
              <w:highlight w:val="none"/>
            </w:rPr>
            <w:fldChar w:fldCharType="begin"/>
          </w:r>
          <w:r>
            <w:rPr>
              <w:highlight w:val="none"/>
            </w:rPr>
            <w:instrText xml:space="preserve"> PAGEREF _Toc543 \h </w:instrText>
          </w:r>
          <w:r>
            <w:rPr>
              <w:highlight w:val="none"/>
            </w:rPr>
            <w:fldChar w:fldCharType="separate"/>
          </w:r>
          <w:r>
            <w:rPr>
              <w:highlight w:val="none"/>
            </w:rPr>
            <w:t>9</w:t>
          </w:r>
          <w:r>
            <w:rPr>
              <w:highlight w:val="none"/>
            </w:rPr>
            <w:fldChar w:fldCharType="end"/>
          </w:r>
          <w:r>
            <w:rPr>
              <w:rFonts w:cstheme="minorHAnsi"/>
              <w:color w:val="000000" w:themeColor="text1"/>
              <w:highlight w:val="none"/>
              <w14:textFill>
                <w14:solidFill>
                  <w14:schemeClr w14:val="tx1"/>
                </w14:solidFill>
              </w14:textFill>
            </w:rPr>
            <w:fldChar w:fldCharType="end"/>
          </w:r>
        </w:p>
        <w:p w14:paraId="0442ADE5">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_Toc4262 </w:instrText>
          </w:r>
          <w:r>
            <w:rPr>
              <w:rFonts w:cstheme="minorHAnsi"/>
              <w:highlight w:val="none"/>
            </w:rPr>
            <w:fldChar w:fldCharType="separate"/>
          </w:r>
          <w:r>
            <w:rPr>
              <w:rFonts w:hint="eastAsia"/>
              <w:highlight w:val="none"/>
            </w:rPr>
            <w:t>第五条 合同</w:t>
          </w:r>
          <w:r>
            <w:rPr>
              <w:rFonts w:hint="eastAsia"/>
              <w:highlight w:val="none"/>
              <w:lang w:eastAsia="zh-Hans"/>
            </w:rPr>
            <w:t>价款</w:t>
          </w:r>
          <w:r>
            <w:rPr>
              <w:rFonts w:hint="eastAsia"/>
              <w:highlight w:val="none"/>
            </w:rPr>
            <w:t>、结算及</w:t>
          </w:r>
          <w:r>
            <w:rPr>
              <w:rFonts w:hint="eastAsia"/>
              <w:highlight w:val="none"/>
              <w:lang w:eastAsia="zh-Hans"/>
            </w:rPr>
            <w:t>支付</w:t>
          </w:r>
          <w:r>
            <w:rPr>
              <w:rFonts w:hint="eastAsia"/>
              <w:highlight w:val="none"/>
            </w:rPr>
            <w:t>方式</w:t>
          </w:r>
          <w:r>
            <w:rPr>
              <w:highlight w:val="none"/>
            </w:rPr>
            <w:tab/>
          </w:r>
          <w:r>
            <w:rPr>
              <w:highlight w:val="none"/>
            </w:rPr>
            <w:fldChar w:fldCharType="begin"/>
          </w:r>
          <w:r>
            <w:rPr>
              <w:highlight w:val="none"/>
            </w:rPr>
            <w:instrText xml:space="preserve"> PAGEREF _Toc4262 \h </w:instrText>
          </w:r>
          <w:r>
            <w:rPr>
              <w:highlight w:val="none"/>
            </w:rPr>
            <w:fldChar w:fldCharType="separate"/>
          </w:r>
          <w:r>
            <w:rPr>
              <w:highlight w:val="none"/>
            </w:rPr>
            <w:t>9</w:t>
          </w:r>
          <w:r>
            <w:rPr>
              <w:highlight w:val="none"/>
            </w:rPr>
            <w:fldChar w:fldCharType="end"/>
          </w:r>
          <w:r>
            <w:rPr>
              <w:rFonts w:cstheme="minorHAnsi"/>
              <w:color w:val="000000" w:themeColor="text1"/>
              <w:highlight w:val="none"/>
              <w14:textFill>
                <w14:solidFill>
                  <w14:schemeClr w14:val="tx1"/>
                </w14:solidFill>
              </w14:textFill>
            </w:rPr>
            <w:fldChar w:fldCharType="end"/>
          </w:r>
        </w:p>
        <w:p w14:paraId="0D894F55">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_Toc6902 </w:instrText>
          </w:r>
          <w:r>
            <w:rPr>
              <w:rFonts w:cstheme="minorHAnsi"/>
              <w:highlight w:val="none"/>
            </w:rPr>
            <w:fldChar w:fldCharType="separate"/>
          </w:r>
          <w:r>
            <w:rPr>
              <w:rFonts w:hint="eastAsia"/>
              <w:highlight w:val="none"/>
            </w:rPr>
            <w:t xml:space="preserve">第六条 </w:t>
          </w:r>
          <w:r>
            <w:rPr>
              <w:rFonts w:hint="eastAsia"/>
              <w:highlight w:val="none"/>
              <w:lang w:eastAsia="zh-Hans"/>
            </w:rPr>
            <w:t>各</w:t>
          </w:r>
          <w:r>
            <w:rPr>
              <w:rFonts w:hint="eastAsia"/>
              <w:highlight w:val="none"/>
            </w:rPr>
            <w:t>方责任和义务</w:t>
          </w:r>
          <w:r>
            <w:rPr>
              <w:highlight w:val="none"/>
            </w:rPr>
            <w:tab/>
          </w:r>
          <w:r>
            <w:rPr>
              <w:highlight w:val="none"/>
            </w:rPr>
            <w:fldChar w:fldCharType="begin"/>
          </w:r>
          <w:r>
            <w:rPr>
              <w:highlight w:val="none"/>
            </w:rPr>
            <w:instrText xml:space="preserve"> PAGEREF _Toc6902 \h </w:instrText>
          </w:r>
          <w:r>
            <w:rPr>
              <w:highlight w:val="none"/>
            </w:rPr>
            <w:fldChar w:fldCharType="separate"/>
          </w:r>
          <w:r>
            <w:rPr>
              <w:highlight w:val="none"/>
            </w:rPr>
            <w:t>10</w:t>
          </w:r>
          <w:r>
            <w:rPr>
              <w:highlight w:val="none"/>
            </w:rPr>
            <w:fldChar w:fldCharType="end"/>
          </w:r>
          <w:r>
            <w:rPr>
              <w:rFonts w:cstheme="minorHAnsi"/>
              <w:color w:val="000000" w:themeColor="text1"/>
              <w:highlight w:val="none"/>
              <w14:textFill>
                <w14:solidFill>
                  <w14:schemeClr w14:val="tx1"/>
                </w14:solidFill>
              </w14:textFill>
            </w:rPr>
            <w:fldChar w:fldCharType="end"/>
          </w:r>
        </w:p>
        <w:p w14:paraId="4A928D23">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_Toc14537 </w:instrText>
          </w:r>
          <w:r>
            <w:rPr>
              <w:rFonts w:cstheme="minorHAnsi"/>
              <w:highlight w:val="none"/>
            </w:rPr>
            <w:fldChar w:fldCharType="separate"/>
          </w:r>
          <w:r>
            <w:rPr>
              <w:rFonts w:hint="eastAsia"/>
              <w:highlight w:val="none"/>
            </w:rPr>
            <w:t>第七条 违约责任</w:t>
          </w:r>
          <w:r>
            <w:rPr>
              <w:highlight w:val="none"/>
            </w:rPr>
            <w:tab/>
          </w:r>
          <w:r>
            <w:rPr>
              <w:highlight w:val="none"/>
            </w:rPr>
            <w:fldChar w:fldCharType="begin"/>
          </w:r>
          <w:r>
            <w:rPr>
              <w:highlight w:val="none"/>
            </w:rPr>
            <w:instrText xml:space="preserve"> PAGEREF _Toc14537 \h </w:instrText>
          </w:r>
          <w:r>
            <w:rPr>
              <w:highlight w:val="none"/>
            </w:rPr>
            <w:fldChar w:fldCharType="separate"/>
          </w:r>
          <w:r>
            <w:rPr>
              <w:highlight w:val="none"/>
            </w:rPr>
            <w:t>11</w:t>
          </w:r>
          <w:r>
            <w:rPr>
              <w:highlight w:val="none"/>
            </w:rPr>
            <w:fldChar w:fldCharType="end"/>
          </w:r>
          <w:r>
            <w:rPr>
              <w:rFonts w:cstheme="minorHAnsi"/>
              <w:color w:val="000000" w:themeColor="text1"/>
              <w:highlight w:val="none"/>
              <w14:textFill>
                <w14:solidFill>
                  <w14:schemeClr w14:val="tx1"/>
                </w14:solidFill>
              </w14:textFill>
            </w:rPr>
            <w:fldChar w:fldCharType="end"/>
          </w:r>
        </w:p>
        <w:p w14:paraId="5B23A2F1">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_Toc19900 </w:instrText>
          </w:r>
          <w:r>
            <w:rPr>
              <w:rFonts w:cstheme="minorHAnsi"/>
              <w:highlight w:val="none"/>
            </w:rPr>
            <w:fldChar w:fldCharType="separate"/>
          </w:r>
          <w:r>
            <w:rPr>
              <w:rFonts w:hint="eastAsia"/>
              <w:highlight w:val="none"/>
            </w:rPr>
            <w:t>第</w:t>
          </w:r>
          <w:r>
            <w:rPr>
              <w:rFonts w:hint="eastAsia"/>
              <w:highlight w:val="none"/>
              <w:lang w:eastAsia="zh-CN"/>
            </w:rPr>
            <w:t>八</w:t>
          </w:r>
          <w:r>
            <w:rPr>
              <w:rFonts w:hint="eastAsia"/>
              <w:highlight w:val="none"/>
            </w:rPr>
            <w:t>条 建设管理单位的授权</w:t>
          </w:r>
          <w:r>
            <w:rPr>
              <w:highlight w:val="none"/>
            </w:rPr>
            <w:tab/>
          </w:r>
          <w:r>
            <w:rPr>
              <w:highlight w:val="none"/>
            </w:rPr>
            <w:fldChar w:fldCharType="begin"/>
          </w:r>
          <w:r>
            <w:rPr>
              <w:highlight w:val="none"/>
            </w:rPr>
            <w:instrText xml:space="preserve"> PAGEREF _Toc19900 \h </w:instrText>
          </w:r>
          <w:r>
            <w:rPr>
              <w:highlight w:val="none"/>
            </w:rPr>
            <w:fldChar w:fldCharType="separate"/>
          </w:r>
          <w:r>
            <w:rPr>
              <w:highlight w:val="none"/>
            </w:rPr>
            <w:t>13</w:t>
          </w:r>
          <w:r>
            <w:rPr>
              <w:highlight w:val="none"/>
            </w:rPr>
            <w:fldChar w:fldCharType="end"/>
          </w:r>
          <w:r>
            <w:rPr>
              <w:rFonts w:cstheme="minorHAnsi"/>
              <w:color w:val="000000" w:themeColor="text1"/>
              <w:highlight w:val="none"/>
              <w14:textFill>
                <w14:solidFill>
                  <w14:schemeClr w14:val="tx1"/>
                </w14:solidFill>
              </w14:textFill>
            </w:rPr>
            <w:fldChar w:fldCharType="end"/>
          </w:r>
        </w:p>
        <w:p w14:paraId="3D59E50D">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_Toc5519 </w:instrText>
          </w:r>
          <w:r>
            <w:rPr>
              <w:rFonts w:cstheme="minorHAnsi"/>
              <w:highlight w:val="none"/>
            </w:rPr>
            <w:fldChar w:fldCharType="separate"/>
          </w:r>
          <w:r>
            <w:rPr>
              <w:rFonts w:hint="eastAsia"/>
              <w:highlight w:val="none"/>
            </w:rPr>
            <w:t>第</w:t>
          </w:r>
          <w:r>
            <w:rPr>
              <w:rFonts w:hint="eastAsia"/>
              <w:highlight w:val="none"/>
              <w:lang w:eastAsia="zh-CN"/>
            </w:rPr>
            <w:t>九</w:t>
          </w:r>
          <w:r>
            <w:rPr>
              <w:rFonts w:hint="eastAsia"/>
              <w:highlight w:val="none"/>
            </w:rPr>
            <w:t xml:space="preserve">条 </w:t>
          </w:r>
          <w:r>
            <w:rPr>
              <w:highlight w:val="none"/>
            </w:rPr>
            <w:t>保密条款及知识产权归属</w:t>
          </w:r>
          <w:r>
            <w:rPr>
              <w:highlight w:val="none"/>
            </w:rPr>
            <w:tab/>
          </w:r>
          <w:r>
            <w:rPr>
              <w:highlight w:val="none"/>
            </w:rPr>
            <w:fldChar w:fldCharType="begin"/>
          </w:r>
          <w:r>
            <w:rPr>
              <w:highlight w:val="none"/>
            </w:rPr>
            <w:instrText xml:space="preserve"> PAGEREF _Toc5519 \h </w:instrText>
          </w:r>
          <w:r>
            <w:rPr>
              <w:highlight w:val="none"/>
            </w:rPr>
            <w:fldChar w:fldCharType="separate"/>
          </w:r>
          <w:r>
            <w:rPr>
              <w:highlight w:val="none"/>
            </w:rPr>
            <w:t>13</w:t>
          </w:r>
          <w:r>
            <w:rPr>
              <w:highlight w:val="none"/>
            </w:rPr>
            <w:fldChar w:fldCharType="end"/>
          </w:r>
          <w:r>
            <w:rPr>
              <w:rFonts w:cstheme="minorHAnsi"/>
              <w:color w:val="000000" w:themeColor="text1"/>
              <w:highlight w:val="none"/>
              <w14:textFill>
                <w14:solidFill>
                  <w14:schemeClr w14:val="tx1"/>
                </w14:solidFill>
              </w14:textFill>
            </w:rPr>
            <w:fldChar w:fldCharType="end"/>
          </w:r>
        </w:p>
        <w:p w14:paraId="56913064">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_Toc29760 </w:instrText>
          </w:r>
          <w:r>
            <w:rPr>
              <w:rFonts w:cstheme="minorHAnsi"/>
              <w:highlight w:val="none"/>
            </w:rPr>
            <w:fldChar w:fldCharType="separate"/>
          </w:r>
          <w:r>
            <w:rPr>
              <w:rFonts w:hint="eastAsia"/>
              <w:highlight w:val="none"/>
            </w:rPr>
            <w:t xml:space="preserve">第十条 </w:t>
          </w:r>
          <w:r>
            <w:rPr>
              <w:highlight w:val="none"/>
            </w:rPr>
            <w:t>技术责任和经济责任</w:t>
          </w:r>
          <w:r>
            <w:rPr>
              <w:highlight w:val="none"/>
            </w:rPr>
            <w:tab/>
          </w:r>
          <w:r>
            <w:rPr>
              <w:highlight w:val="none"/>
            </w:rPr>
            <w:fldChar w:fldCharType="begin"/>
          </w:r>
          <w:r>
            <w:rPr>
              <w:highlight w:val="none"/>
            </w:rPr>
            <w:instrText xml:space="preserve"> PAGEREF _Toc29760 \h </w:instrText>
          </w:r>
          <w:r>
            <w:rPr>
              <w:highlight w:val="none"/>
            </w:rPr>
            <w:fldChar w:fldCharType="separate"/>
          </w:r>
          <w:r>
            <w:rPr>
              <w:highlight w:val="none"/>
            </w:rPr>
            <w:t>14</w:t>
          </w:r>
          <w:r>
            <w:rPr>
              <w:highlight w:val="none"/>
            </w:rPr>
            <w:fldChar w:fldCharType="end"/>
          </w:r>
          <w:r>
            <w:rPr>
              <w:rFonts w:cstheme="minorHAnsi"/>
              <w:color w:val="000000" w:themeColor="text1"/>
              <w:highlight w:val="none"/>
              <w14:textFill>
                <w14:solidFill>
                  <w14:schemeClr w14:val="tx1"/>
                </w14:solidFill>
              </w14:textFill>
            </w:rPr>
            <w:fldChar w:fldCharType="end"/>
          </w:r>
        </w:p>
        <w:p w14:paraId="2BB2F51A">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_Toc5920 </w:instrText>
          </w:r>
          <w:r>
            <w:rPr>
              <w:rFonts w:cstheme="minorHAnsi"/>
              <w:highlight w:val="none"/>
            </w:rPr>
            <w:fldChar w:fldCharType="separate"/>
          </w:r>
          <w:r>
            <w:rPr>
              <w:rFonts w:hint="eastAsia"/>
              <w:highlight w:val="none"/>
            </w:rPr>
            <w:t>第十</w:t>
          </w:r>
          <w:r>
            <w:rPr>
              <w:rFonts w:hint="eastAsia"/>
              <w:highlight w:val="none"/>
              <w:lang w:eastAsia="zh-CN"/>
            </w:rPr>
            <w:t>一</w:t>
          </w:r>
          <w:r>
            <w:rPr>
              <w:rFonts w:hint="eastAsia"/>
              <w:highlight w:val="none"/>
            </w:rPr>
            <w:t>条 其他事项</w:t>
          </w:r>
          <w:r>
            <w:rPr>
              <w:highlight w:val="none"/>
            </w:rPr>
            <w:tab/>
          </w:r>
          <w:r>
            <w:rPr>
              <w:highlight w:val="none"/>
            </w:rPr>
            <w:fldChar w:fldCharType="begin"/>
          </w:r>
          <w:r>
            <w:rPr>
              <w:highlight w:val="none"/>
            </w:rPr>
            <w:instrText xml:space="preserve"> PAGEREF _Toc5920 \h </w:instrText>
          </w:r>
          <w:r>
            <w:rPr>
              <w:highlight w:val="none"/>
            </w:rPr>
            <w:fldChar w:fldCharType="separate"/>
          </w:r>
          <w:r>
            <w:rPr>
              <w:highlight w:val="none"/>
            </w:rPr>
            <w:t>14</w:t>
          </w:r>
          <w:r>
            <w:rPr>
              <w:highlight w:val="none"/>
            </w:rPr>
            <w:fldChar w:fldCharType="end"/>
          </w:r>
          <w:r>
            <w:rPr>
              <w:rFonts w:cstheme="minorHAnsi"/>
              <w:color w:val="000000" w:themeColor="text1"/>
              <w:highlight w:val="none"/>
              <w14:textFill>
                <w14:solidFill>
                  <w14:schemeClr w14:val="tx1"/>
                </w14:solidFill>
              </w14:textFill>
            </w:rPr>
            <w:fldChar w:fldCharType="end"/>
          </w:r>
        </w:p>
        <w:p w14:paraId="3E786894">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_Toc3414 </w:instrText>
          </w:r>
          <w:r>
            <w:rPr>
              <w:rFonts w:cstheme="minorHAnsi"/>
              <w:highlight w:val="none"/>
            </w:rPr>
            <w:fldChar w:fldCharType="separate"/>
          </w:r>
          <w:r>
            <w:rPr>
              <w:rFonts w:hint="eastAsia"/>
              <w:highlight w:val="none"/>
            </w:rPr>
            <w:t>第十</w:t>
          </w:r>
          <w:r>
            <w:rPr>
              <w:rFonts w:hint="eastAsia"/>
              <w:highlight w:val="none"/>
              <w:lang w:eastAsia="zh-CN"/>
            </w:rPr>
            <w:t>二</w:t>
          </w:r>
          <w:r>
            <w:rPr>
              <w:rFonts w:hint="eastAsia"/>
              <w:highlight w:val="none"/>
            </w:rPr>
            <w:t>条 争议的解决</w:t>
          </w:r>
          <w:r>
            <w:rPr>
              <w:highlight w:val="none"/>
            </w:rPr>
            <w:tab/>
          </w:r>
          <w:r>
            <w:rPr>
              <w:highlight w:val="none"/>
            </w:rPr>
            <w:fldChar w:fldCharType="begin"/>
          </w:r>
          <w:r>
            <w:rPr>
              <w:highlight w:val="none"/>
            </w:rPr>
            <w:instrText xml:space="preserve"> PAGEREF _Toc3414 \h </w:instrText>
          </w:r>
          <w:r>
            <w:rPr>
              <w:highlight w:val="none"/>
            </w:rPr>
            <w:fldChar w:fldCharType="separate"/>
          </w:r>
          <w:r>
            <w:rPr>
              <w:highlight w:val="none"/>
            </w:rPr>
            <w:t>15</w:t>
          </w:r>
          <w:r>
            <w:rPr>
              <w:highlight w:val="none"/>
            </w:rPr>
            <w:fldChar w:fldCharType="end"/>
          </w:r>
          <w:r>
            <w:rPr>
              <w:rFonts w:cstheme="minorHAnsi"/>
              <w:color w:val="000000" w:themeColor="text1"/>
              <w:highlight w:val="none"/>
              <w14:textFill>
                <w14:solidFill>
                  <w14:schemeClr w14:val="tx1"/>
                </w14:solidFill>
              </w14:textFill>
            </w:rPr>
            <w:fldChar w:fldCharType="end"/>
          </w:r>
        </w:p>
        <w:p w14:paraId="6A2278C8">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_Toc31522 </w:instrText>
          </w:r>
          <w:r>
            <w:rPr>
              <w:rFonts w:cstheme="minorHAnsi"/>
              <w:highlight w:val="none"/>
            </w:rPr>
            <w:fldChar w:fldCharType="separate"/>
          </w:r>
          <w:r>
            <w:rPr>
              <w:rFonts w:hint="eastAsia"/>
              <w:highlight w:val="none"/>
              <w:lang w:eastAsia="zh-Hans"/>
            </w:rPr>
            <w:t>第十</w:t>
          </w:r>
          <w:r>
            <w:rPr>
              <w:rFonts w:hint="eastAsia"/>
              <w:highlight w:val="none"/>
              <w:lang w:eastAsia="zh-CN"/>
            </w:rPr>
            <w:t>三</w:t>
          </w:r>
          <w:r>
            <w:rPr>
              <w:rFonts w:hint="eastAsia"/>
              <w:highlight w:val="none"/>
              <w:lang w:eastAsia="zh-Hans"/>
            </w:rPr>
            <w:t>条</w:t>
          </w:r>
          <w:r>
            <w:rPr>
              <w:highlight w:val="none"/>
              <w:lang w:eastAsia="zh-Hans"/>
            </w:rPr>
            <w:t xml:space="preserve"> </w:t>
          </w:r>
          <w:r>
            <w:rPr>
              <w:rFonts w:hint="eastAsia"/>
              <w:highlight w:val="none"/>
            </w:rPr>
            <w:t>合同变更、解除与终止</w:t>
          </w:r>
          <w:r>
            <w:rPr>
              <w:highlight w:val="none"/>
            </w:rPr>
            <w:tab/>
          </w:r>
          <w:r>
            <w:rPr>
              <w:highlight w:val="none"/>
            </w:rPr>
            <w:fldChar w:fldCharType="begin"/>
          </w:r>
          <w:r>
            <w:rPr>
              <w:highlight w:val="none"/>
            </w:rPr>
            <w:instrText xml:space="preserve"> PAGEREF _Toc31522 \h </w:instrText>
          </w:r>
          <w:r>
            <w:rPr>
              <w:highlight w:val="none"/>
            </w:rPr>
            <w:fldChar w:fldCharType="separate"/>
          </w:r>
          <w:r>
            <w:rPr>
              <w:highlight w:val="none"/>
            </w:rPr>
            <w:t>15</w:t>
          </w:r>
          <w:r>
            <w:rPr>
              <w:highlight w:val="none"/>
            </w:rPr>
            <w:fldChar w:fldCharType="end"/>
          </w:r>
          <w:r>
            <w:rPr>
              <w:rFonts w:cstheme="minorHAnsi"/>
              <w:color w:val="000000" w:themeColor="text1"/>
              <w:highlight w:val="none"/>
              <w14:textFill>
                <w14:solidFill>
                  <w14:schemeClr w14:val="tx1"/>
                </w14:solidFill>
              </w14:textFill>
            </w:rPr>
            <w:fldChar w:fldCharType="end"/>
          </w:r>
        </w:p>
        <w:p w14:paraId="073B60B0">
          <w:pPr>
            <w:pStyle w:val="23"/>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_Toc14758 </w:instrText>
          </w:r>
          <w:r>
            <w:rPr>
              <w:rFonts w:cstheme="minorHAnsi"/>
              <w:highlight w:val="none"/>
            </w:rPr>
            <w:fldChar w:fldCharType="separate"/>
          </w:r>
          <w:r>
            <w:rPr>
              <w:rFonts w:hint="eastAsia"/>
              <w:highlight w:val="none"/>
            </w:rPr>
            <w:t>第十</w:t>
          </w:r>
          <w:r>
            <w:rPr>
              <w:rFonts w:hint="eastAsia"/>
              <w:highlight w:val="none"/>
              <w:lang w:eastAsia="zh-CN"/>
            </w:rPr>
            <w:t>四</w:t>
          </w:r>
          <w:r>
            <w:rPr>
              <w:rFonts w:hint="eastAsia"/>
              <w:highlight w:val="none"/>
            </w:rPr>
            <w:t>条 合同签订与生效</w:t>
          </w:r>
          <w:r>
            <w:rPr>
              <w:highlight w:val="none"/>
            </w:rPr>
            <w:tab/>
          </w:r>
          <w:r>
            <w:rPr>
              <w:highlight w:val="none"/>
            </w:rPr>
            <w:fldChar w:fldCharType="begin"/>
          </w:r>
          <w:r>
            <w:rPr>
              <w:highlight w:val="none"/>
            </w:rPr>
            <w:instrText xml:space="preserve"> PAGEREF _Toc14758 \h </w:instrText>
          </w:r>
          <w:r>
            <w:rPr>
              <w:highlight w:val="none"/>
            </w:rPr>
            <w:fldChar w:fldCharType="separate"/>
          </w:r>
          <w:r>
            <w:rPr>
              <w:highlight w:val="none"/>
            </w:rPr>
            <w:t>16</w:t>
          </w:r>
          <w:r>
            <w:rPr>
              <w:highlight w:val="none"/>
            </w:rPr>
            <w:fldChar w:fldCharType="end"/>
          </w:r>
          <w:r>
            <w:rPr>
              <w:rFonts w:cstheme="minorHAnsi"/>
              <w:color w:val="000000" w:themeColor="text1"/>
              <w:highlight w:val="none"/>
              <w14:textFill>
                <w14:solidFill>
                  <w14:schemeClr w14:val="tx1"/>
                </w14:solidFill>
              </w14:textFill>
            </w:rPr>
            <w:fldChar w:fldCharType="end"/>
          </w:r>
        </w:p>
        <w:p w14:paraId="1332180B">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_Toc15052 </w:instrText>
          </w:r>
          <w:r>
            <w:rPr>
              <w:rFonts w:cstheme="minorHAnsi"/>
              <w:highlight w:val="none"/>
            </w:rPr>
            <w:fldChar w:fldCharType="separate"/>
          </w:r>
          <w:r>
            <w:rPr>
              <w:highlight w:val="none"/>
            </w:rPr>
            <w:t>附件1</w:t>
          </w:r>
          <w:r>
            <w:rPr>
              <w:rFonts w:hint="eastAsia"/>
              <w:highlight w:val="none"/>
            </w:rPr>
            <w:t>：南沙区建设工程项目廉洁责任合同</w:t>
          </w:r>
          <w:r>
            <w:rPr>
              <w:highlight w:val="none"/>
            </w:rPr>
            <w:tab/>
          </w:r>
          <w:r>
            <w:rPr>
              <w:highlight w:val="none"/>
            </w:rPr>
            <w:fldChar w:fldCharType="begin"/>
          </w:r>
          <w:r>
            <w:rPr>
              <w:highlight w:val="none"/>
            </w:rPr>
            <w:instrText xml:space="preserve"> PAGEREF _Toc15052 \h </w:instrText>
          </w:r>
          <w:r>
            <w:rPr>
              <w:highlight w:val="none"/>
            </w:rPr>
            <w:fldChar w:fldCharType="separate"/>
          </w:r>
          <w:r>
            <w:rPr>
              <w:highlight w:val="none"/>
            </w:rPr>
            <w:t>19</w:t>
          </w:r>
          <w:r>
            <w:rPr>
              <w:highlight w:val="none"/>
            </w:rPr>
            <w:fldChar w:fldCharType="end"/>
          </w:r>
          <w:r>
            <w:rPr>
              <w:rFonts w:cstheme="minorHAnsi"/>
              <w:color w:val="000000" w:themeColor="text1"/>
              <w:highlight w:val="none"/>
              <w14:textFill>
                <w14:solidFill>
                  <w14:schemeClr w14:val="tx1"/>
                </w14:solidFill>
              </w14:textFill>
            </w:rPr>
            <w:fldChar w:fldCharType="end"/>
          </w:r>
        </w:p>
        <w:p w14:paraId="16DA7A55">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_Toc17400 </w:instrText>
          </w:r>
          <w:r>
            <w:rPr>
              <w:rFonts w:cstheme="minorHAnsi"/>
              <w:highlight w:val="none"/>
            </w:rPr>
            <w:fldChar w:fldCharType="separate"/>
          </w:r>
          <w:r>
            <w:rPr>
              <w:rFonts w:hint="eastAsia"/>
              <w:highlight w:val="none"/>
            </w:rPr>
            <w:t>附件2：中标通知书/直接委托通知书/会议纪要/……</w:t>
          </w:r>
          <w:r>
            <w:rPr>
              <w:highlight w:val="none"/>
            </w:rPr>
            <w:tab/>
          </w:r>
          <w:r>
            <w:rPr>
              <w:highlight w:val="none"/>
            </w:rPr>
            <w:fldChar w:fldCharType="begin"/>
          </w:r>
          <w:r>
            <w:rPr>
              <w:highlight w:val="none"/>
            </w:rPr>
            <w:instrText xml:space="preserve"> PAGEREF _Toc17400 \h </w:instrText>
          </w:r>
          <w:r>
            <w:rPr>
              <w:highlight w:val="none"/>
            </w:rPr>
            <w:fldChar w:fldCharType="separate"/>
          </w:r>
          <w:r>
            <w:rPr>
              <w:highlight w:val="none"/>
            </w:rPr>
            <w:t>23</w:t>
          </w:r>
          <w:r>
            <w:rPr>
              <w:highlight w:val="none"/>
            </w:rPr>
            <w:fldChar w:fldCharType="end"/>
          </w:r>
          <w:r>
            <w:rPr>
              <w:rFonts w:cstheme="minorHAnsi"/>
              <w:color w:val="000000" w:themeColor="text1"/>
              <w:highlight w:val="none"/>
              <w14:textFill>
                <w14:solidFill>
                  <w14:schemeClr w14:val="tx1"/>
                </w14:solidFill>
              </w14:textFill>
            </w:rPr>
            <w:fldChar w:fldCharType="end"/>
          </w:r>
        </w:p>
        <w:p w14:paraId="3F6E5D09">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_Toc31372 </w:instrText>
          </w:r>
          <w:r>
            <w:rPr>
              <w:rFonts w:cstheme="minorHAnsi"/>
              <w:highlight w:val="none"/>
            </w:rPr>
            <w:fldChar w:fldCharType="separate"/>
          </w:r>
          <w:r>
            <w:rPr>
              <w:rFonts w:hint="eastAsia"/>
              <w:highlight w:val="none"/>
            </w:rPr>
            <w:t>附件3：法定代表人证明书及法定代表人身份证复印件</w:t>
          </w:r>
          <w:r>
            <w:rPr>
              <w:highlight w:val="none"/>
            </w:rPr>
            <w:tab/>
          </w:r>
          <w:r>
            <w:rPr>
              <w:highlight w:val="none"/>
            </w:rPr>
            <w:fldChar w:fldCharType="begin"/>
          </w:r>
          <w:r>
            <w:rPr>
              <w:highlight w:val="none"/>
            </w:rPr>
            <w:instrText xml:space="preserve"> PAGEREF _Toc31372 \h </w:instrText>
          </w:r>
          <w:r>
            <w:rPr>
              <w:highlight w:val="none"/>
            </w:rPr>
            <w:fldChar w:fldCharType="separate"/>
          </w:r>
          <w:r>
            <w:rPr>
              <w:highlight w:val="none"/>
            </w:rPr>
            <w:t>24</w:t>
          </w:r>
          <w:r>
            <w:rPr>
              <w:highlight w:val="none"/>
            </w:rPr>
            <w:fldChar w:fldCharType="end"/>
          </w:r>
          <w:r>
            <w:rPr>
              <w:rFonts w:cstheme="minorHAnsi"/>
              <w:color w:val="000000" w:themeColor="text1"/>
              <w:highlight w:val="none"/>
              <w14:textFill>
                <w14:solidFill>
                  <w14:schemeClr w14:val="tx1"/>
                </w14:solidFill>
              </w14:textFill>
            </w:rPr>
            <w:fldChar w:fldCharType="end"/>
          </w:r>
        </w:p>
        <w:p w14:paraId="455782E5">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_Toc14520 </w:instrText>
          </w:r>
          <w:r>
            <w:rPr>
              <w:rFonts w:cstheme="minorHAnsi"/>
              <w:highlight w:val="none"/>
            </w:rPr>
            <w:fldChar w:fldCharType="separate"/>
          </w:r>
          <w:r>
            <w:rPr>
              <w:rFonts w:hint="eastAsia"/>
              <w:highlight w:val="none"/>
            </w:rPr>
            <w:t>附件</w:t>
          </w:r>
          <w:r>
            <w:rPr>
              <w:highlight w:val="none"/>
            </w:rPr>
            <w:t>4</w:t>
          </w:r>
          <w:r>
            <w:rPr>
              <w:rFonts w:hint="eastAsia"/>
              <w:highlight w:val="none"/>
            </w:rPr>
            <w:t>：投标报价文件（如有）/合同费用计算书</w:t>
          </w:r>
          <w:r>
            <w:rPr>
              <w:highlight w:val="none"/>
            </w:rPr>
            <w:tab/>
          </w:r>
          <w:r>
            <w:rPr>
              <w:highlight w:val="none"/>
            </w:rPr>
            <w:fldChar w:fldCharType="begin"/>
          </w:r>
          <w:r>
            <w:rPr>
              <w:highlight w:val="none"/>
            </w:rPr>
            <w:instrText xml:space="preserve"> PAGEREF _Toc14520 \h </w:instrText>
          </w:r>
          <w:r>
            <w:rPr>
              <w:highlight w:val="none"/>
            </w:rPr>
            <w:fldChar w:fldCharType="separate"/>
          </w:r>
          <w:r>
            <w:rPr>
              <w:highlight w:val="none"/>
            </w:rPr>
            <w:t>26</w:t>
          </w:r>
          <w:r>
            <w:rPr>
              <w:highlight w:val="none"/>
            </w:rPr>
            <w:fldChar w:fldCharType="end"/>
          </w:r>
          <w:r>
            <w:rPr>
              <w:rFonts w:cstheme="minorHAnsi"/>
              <w:color w:val="000000" w:themeColor="text1"/>
              <w:highlight w:val="none"/>
              <w14:textFill>
                <w14:solidFill>
                  <w14:schemeClr w14:val="tx1"/>
                </w14:solidFill>
              </w14:textFill>
            </w:rPr>
            <w:fldChar w:fldCharType="end"/>
          </w:r>
        </w:p>
        <w:p w14:paraId="7568572E">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_Toc4079 </w:instrText>
          </w:r>
          <w:r>
            <w:rPr>
              <w:rFonts w:cstheme="minorHAnsi"/>
              <w:highlight w:val="none"/>
            </w:rPr>
            <w:fldChar w:fldCharType="separate"/>
          </w:r>
          <w:r>
            <w:rPr>
              <w:rFonts w:hint="eastAsia"/>
              <w:highlight w:val="none"/>
            </w:rPr>
            <w:t>附件</w:t>
          </w:r>
          <w:r>
            <w:rPr>
              <w:rFonts w:hint="eastAsia"/>
              <w:highlight w:val="none"/>
              <w:lang w:val="en-US" w:eastAsia="zh-CN"/>
            </w:rPr>
            <w:t>5</w:t>
          </w:r>
          <w:r>
            <w:rPr>
              <w:rFonts w:hint="eastAsia"/>
              <w:highlight w:val="none"/>
            </w:rPr>
            <w:t>：招投标文件关键页（备注：如答疑纪要、拟投入人员表及负责人资质、拟投入设备、联合体协议书、工期计划等）</w:t>
          </w:r>
          <w:r>
            <w:rPr>
              <w:highlight w:val="none"/>
            </w:rPr>
            <w:tab/>
          </w:r>
          <w:r>
            <w:rPr>
              <w:highlight w:val="none"/>
            </w:rPr>
            <w:fldChar w:fldCharType="begin"/>
          </w:r>
          <w:r>
            <w:rPr>
              <w:highlight w:val="none"/>
            </w:rPr>
            <w:instrText xml:space="preserve"> PAGEREF _Toc4079 \h </w:instrText>
          </w:r>
          <w:r>
            <w:rPr>
              <w:highlight w:val="none"/>
            </w:rPr>
            <w:fldChar w:fldCharType="separate"/>
          </w:r>
          <w:r>
            <w:rPr>
              <w:highlight w:val="none"/>
            </w:rPr>
            <w:t>27</w:t>
          </w:r>
          <w:r>
            <w:rPr>
              <w:highlight w:val="none"/>
            </w:rPr>
            <w:fldChar w:fldCharType="end"/>
          </w:r>
          <w:r>
            <w:rPr>
              <w:rFonts w:cstheme="minorHAnsi"/>
              <w:color w:val="000000" w:themeColor="text1"/>
              <w:highlight w:val="none"/>
              <w14:textFill>
                <w14:solidFill>
                  <w14:schemeClr w14:val="tx1"/>
                </w14:solidFill>
              </w14:textFill>
            </w:rPr>
            <w:fldChar w:fldCharType="end"/>
          </w:r>
        </w:p>
        <w:p w14:paraId="2586DA9F">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_Toc28362 </w:instrText>
          </w:r>
          <w:r>
            <w:rPr>
              <w:rFonts w:cstheme="minorHAnsi"/>
              <w:highlight w:val="none"/>
            </w:rPr>
            <w:fldChar w:fldCharType="separate"/>
          </w:r>
          <w:r>
            <w:rPr>
              <w:rFonts w:hint="eastAsia"/>
              <w:highlight w:val="none"/>
            </w:rPr>
            <w:t>附件</w:t>
          </w:r>
          <w:r>
            <w:rPr>
              <w:rFonts w:hint="eastAsia"/>
              <w:highlight w:val="none"/>
              <w:lang w:val="en-US" w:eastAsia="zh-CN"/>
            </w:rPr>
            <w:t>6</w:t>
          </w:r>
          <w:r>
            <w:rPr>
              <w:rFonts w:hint="eastAsia"/>
              <w:highlight w:val="none"/>
            </w:rPr>
            <w:t>：相关</w:t>
          </w:r>
          <w:r>
            <w:rPr>
              <w:rFonts w:hint="eastAsia"/>
              <w:highlight w:val="none"/>
              <w:lang w:eastAsia="zh-Hans"/>
            </w:rPr>
            <w:t>会议纪要</w:t>
          </w:r>
          <w:r>
            <w:rPr>
              <w:rFonts w:hint="eastAsia"/>
              <w:highlight w:val="none"/>
            </w:rPr>
            <w:t>及立项批文（备注：如项建/可研/初设批复等，无则本条删除）</w:t>
          </w:r>
          <w:r>
            <w:rPr>
              <w:highlight w:val="none"/>
            </w:rPr>
            <w:tab/>
          </w:r>
          <w:r>
            <w:rPr>
              <w:highlight w:val="none"/>
            </w:rPr>
            <w:fldChar w:fldCharType="begin"/>
          </w:r>
          <w:r>
            <w:rPr>
              <w:highlight w:val="none"/>
            </w:rPr>
            <w:instrText xml:space="preserve"> PAGEREF _Toc28362 \h </w:instrText>
          </w:r>
          <w:r>
            <w:rPr>
              <w:highlight w:val="none"/>
            </w:rPr>
            <w:fldChar w:fldCharType="separate"/>
          </w:r>
          <w:r>
            <w:rPr>
              <w:highlight w:val="none"/>
            </w:rPr>
            <w:t>28</w:t>
          </w:r>
          <w:r>
            <w:rPr>
              <w:highlight w:val="none"/>
            </w:rPr>
            <w:fldChar w:fldCharType="end"/>
          </w:r>
          <w:r>
            <w:rPr>
              <w:rFonts w:cstheme="minorHAnsi"/>
              <w:color w:val="000000" w:themeColor="text1"/>
              <w:highlight w:val="none"/>
              <w14:textFill>
                <w14:solidFill>
                  <w14:schemeClr w14:val="tx1"/>
                </w14:solidFill>
              </w14:textFill>
            </w:rPr>
            <w:fldChar w:fldCharType="end"/>
          </w:r>
        </w:p>
        <w:p w14:paraId="469123CA">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_Toc13296 </w:instrText>
          </w:r>
          <w:r>
            <w:rPr>
              <w:rFonts w:cstheme="minorHAnsi"/>
              <w:highlight w:val="none"/>
            </w:rPr>
            <w:fldChar w:fldCharType="separate"/>
          </w:r>
          <w:r>
            <w:rPr>
              <w:rFonts w:hint="eastAsia"/>
              <w:highlight w:val="none"/>
            </w:rPr>
            <w:t>附件</w:t>
          </w:r>
          <w:r>
            <w:rPr>
              <w:rFonts w:hint="eastAsia"/>
              <w:highlight w:val="none"/>
              <w:lang w:val="en-US" w:eastAsia="zh-CN"/>
            </w:rPr>
            <w:t>7</w:t>
          </w:r>
          <w:r>
            <w:rPr>
              <w:rFonts w:hint="eastAsia"/>
              <w:highlight w:val="none"/>
            </w:rPr>
            <w:t>：确定建设管理单位的批复（备注：如无则本条删除）</w:t>
          </w:r>
          <w:r>
            <w:rPr>
              <w:highlight w:val="none"/>
            </w:rPr>
            <w:tab/>
          </w:r>
          <w:r>
            <w:rPr>
              <w:highlight w:val="none"/>
            </w:rPr>
            <w:fldChar w:fldCharType="begin"/>
          </w:r>
          <w:r>
            <w:rPr>
              <w:highlight w:val="none"/>
            </w:rPr>
            <w:instrText xml:space="preserve"> PAGEREF _Toc13296 \h </w:instrText>
          </w:r>
          <w:r>
            <w:rPr>
              <w:highlight w:val="none"/>
            </w:rPr>
            <w:fldChar w:fldCharType="separate"/>
          </w:r>
          <w:r>
            <w:rPr>
              <w:highlight w:val="none"/>
            </w:rPr>
            <w:t>29</w:t>
          </w:r>
          <w:r>
            <w:rPr>
              <w:highlight w:val="none"/>
            </w:rPr>
            <w:fldChar w:fldCharType="end"/>
          </w:r>
          <w:r>
            <w:rPr>
              <w:rFonts w:cstheme="minorHAnsi"/>
              <w:color w:val="000000" w:themeColor="text1"/>
              <w:highlight w:val="none"/>
              <w14:textFill>
                <w14:solidFill>
                  <w14:schemeClr w14:val="tx1"/>
                </w14:solidFill>
              </w14:textFill>
            </w:rPr>
            <w:fldChar w:fldCharType="end"/>
          </w:r>
        </w:p>
        <w:p w14:paraId="222BFE7C">
          <w:pPr>
            <w:pStyle w:val="26"/>
            <w:tabs>
              <w:tab w:val="right" w:leader="dot" w:pos="8306"/>
            </w:tabs>
            <w:rPr>
              <w:highlight w:val="none"/>
            </w:rPr>
          </w:pPr>
          <w:r>
            <w:rPr>
              <w:rFonts w:cstheme="minorHAnsi"/>
              <w:color w:val="000000" w:themeColor="text1"/>
              <w:highlight w:val="none"/>
              <w14:textFill>
                <w14:solidFill>
                  <w14:schemeClr w14:val="tx1"/>
                </w14:solidFill>
              </w14:textFill>
            </w:rPr>
            <w:fldChar w:fldCharType="begin"/>
          </w:r>
          <w:r>
            <w:rPr>
              <w:rFonts w:cstheme="minorHAnsi"/>
              <w:highlight w:val="none"/>
            </w:rPr>
            <w:instrText xml:space="preserve"> HYPERLINK \l _Toc9447 </w:instrText>
          </w:r>
          <w:r>
            <w:rPr>
              <w:rFonts w:cstheme="minorHAnsi"/>
              <w:highlight w:val="none"/>
            </w:rPr>
            <w:fldChar w:fldCharType="separate"/>
          </w:r>
          <w:r>
            <w:rPr>
              <w:rFonts w:hint="eastAsia"/>
              <w:highlight w:val="none"/>
            </w:rPr>
            <w:t>附件</w:t>
          </w:r>
          <w:r>
            <w:rPr>
              <w:rFonts w:hint="eastAsia"/>
              <w:highlight w:val="none"/>
              <w:lang w:val="en-US" w:eastAsia="zh-CN"/>
            </w:rPr>
            <w:t>8</w:t>
          </w:r>
          <w:r>
            <w:rPr>
              <w:rFonts w:hint="eastAsia"/>
              <w:highlight w:val="none"/>
            </w:rPr>
            <w:t>：相关管理制度（备注：如无则本条删除）</w:t>
          </w:r>
          <w:r>
            <w:rPr>
              <w:highlight w:val="none"/>
            </w:rPr>
            <w:tab/>
          </w:r>
          <w:r>
            <w:rPr>
              <w:highlight w:val="none"/>
            </w:rPr>
            <w:fldChar w:fldCharType="begin"/>
          </w:r>
          <w:r>
            <w:rPr>
              <w:highlight w:val="none"/>
            </w:rPr>
            <w:instrText xml:space="preserve"> PAGEREF _Toc9447 \h </w:instrText>
          </w:r>
          <w:r>
            <w:rPr>
              <w:highlight w:val="none"/>
            </w:rPr>
            <w:fldChar w:fldCharType="separate"/>
          </w:r>
          <w:r>
            <w:rPr>
              <w:highlight w:val="none"/>
            </w:rPr>
            <w:t>30</w:t>
          </w:r>
          <w:r>
            <w:rPr>
              <w:highlight w:val="none"/>
            </w:rPr>
            <w:fldChar w:fldCharType="end"/>
          </w:r>
          <w:r>
            <w:rPr>
              <w:rFonts w:cstheme="minorHAnsi"/>
              <w:color w:val="000000" w:themeColor="text1"/>
              <w:highlight w:val="none"/>
              <w14:textFill>
                <w14:solidFill>
                  <w14:schemeClr w14:val="tx1"/>
                </w14:solidFill>
              </w14:textFill>
            </w:rPr>
            <w:fldChar w:fldCharType="end"/>
          </w:r>
        </w:p>
        <w:p w14:paraId="59012F35">
          <w:pPr>
            <w:rPr>
              <w:color w:val="000000" w:themeColor="text1"/>
              <w:highlight w:val="none"/>
              <w14:textFill>
                <w14:solidFill>
                  <w14:schemeClr w14:val="tx1"/>
                </w14:solidFill>
              </w14:textFill>
            </w:rPr>
          </w:pPr>
          <w:r>
            <w:rPr>
              <w:rFonts w:cstheme="minorHAnsi"/>
              <w:color w:val="000000" w:themeColor="text1"/>
              <w:sz w:val="20"/>
              <w:highlight w:val="none"/>
              <w14:textFill>
                <w14:solidFill>
                  <w14:schemeClr w14:val="tx1"/>
                </w14:solidFill>
              </w14:textFill>
            </w:rPr>
            <w:fldChar w:fldCharType="end"/>
          </w:r>
        </w:p>
      </w:sdtContent>
    </w:sdt>
    <w:p w14:paraId="2283D30D">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6223BC0">
      <w:pPr>
        <w:pStyle w:val="28"/>
        <w:rPr>
          <w:color w:val="000000" w:themeColor="text1"/>
          <w:highlight w:val="none"/>
          <w14:textFill>
            <w14:solidFill>
              <w14:schemeClr w14:val="tx1"/>
            </w14:solidFill>
          </w14:textFill>
        </w:rPr>
      </w:pPr>
      <w:bookmarkStart w:id="1" w:name="_Toc22468"/>
      <w:bookmarkStart w:id="2" w:name="_Toc8142"/>
      <w:bookmarkStart w:id="3" w:name="_Toc27598"/>
      <w:bookmarkStart w:id="4" w:name="_Toc12333"/>
      <w:bookmarkStart w:id="5" w:name="_Toc8757"/>
      <w:bookmarkStart w:id="6" w:name="_Toc15007"/>
      <w:bookmarkStart w:id="7" w:name="_Toc31418"/>
      <w:bookmarkStart w:id="8" w:name="_Toc19142"/>
      <w:bookmarkStart w:id="9" w:name="_Toc9687"/>
      <w:bookmarkStart w:id="10" w:name="_Toc26534"/>
      <w:bookmarkStart w:id="11" w:name="_Toc15930"/>
      <w:bookmarkStart w:id="12" w:name="_Toc16120"/>
      <w:bookmarkStart w:id="13" w:name="_Toc8239_WPSOffice_Level1"/>
      <w:bookmarkStart w:id="14" w:name="_Toc30974"/>
      <w:bookmarkStart w:id="15" w:name="_Toc24172"/>
      <w:bookmarkStart w:id="16" w:name="_Toc28843"/>
      <w:bookmarkStart w:id="17" w:name="_Toc15016"/>
      <w:bookmarkStart w:id="18" w:name="_Toc29392"/>
      <w:bookmarkStart w:id="19" w:name="_Toc27940"/>
      <w:bookmarkStart w:id="20" w:name="_Toc14054"/>
      <w:bookmarkStart w:id="21" w:name="_Toc1238"/>
      <w:bookmarkStart w:id="22" w:name="_Toc11054"/>
      <w:bookmarkStart w:id="23" w:name="_Toc27121"/>
      <w:bookmarkStart w:id="24" w:name="_Toc3930"/>
      <w:bookmarkStart w:id="25" w:name="_Toc81930158"/>
      <w:bookmarkStart w:id="26" w:name="_Toc30450"/>
      <w:r>
        <w:rPr>
          <w:rFonts w:hint="eastAsia"/>
          <w:color w:val="000000" w:themeColor="text1"/>
          <w:highlight w:val="none"/>
          <w14:textFill>
            <w14:solidFill>
              <w14:schemeClr w14:val="tx1"/>
            </w14:solidFill>
          </w14:textFill>
        </w:rPr>
        <w:t>第一部分 合同协议书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0E7099A">
      <w:pPr>
        <w:adjustRightInd w:val="0"/>
        <w:snapToGrid w:val="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发包人：</w:t>
      </w:r>
      <w:r>
        <w:rPr>
          <w:rFonts w:hint="eastAsia"/>
          <w:color w:val="000000" w:themeColor="text1"/>
          <w:sz w:val="24"/>
          <w:szCs w:val="24"/>
          <w:highlight w:val="none"/>
          <w:u w:val="single"/>
          <w14:textFill>
            <w14:solidFill>
              <w14:schemeClr w14:val="tx1"/>
            </w14:solidFill>
          </w14:textFill>
        </w:rPr>
        <w:t>广州市南沙新区产业园区开发建设管理局（业主）</w:t>
      </w:r>
    </w:p>
    <w:p w14:paraId="00D025CD">
      <w:pPr>
        <w:adjustRightInd w:val="0"/>
        <w:snapToGrid w:val="0"/>
        <w:spacing w:line="360" w:lineRule="auto"/>
        <w:ind w:left="991" w:leftChars="472"/>
        <w:rPr>
          <w:color w:val="000000" w:themeColor="text1"/>
          <w:sz w:val="24"/>
          <w:szCs w:val="24"/>
          <w:highlight w:val="none"/>
          <w:u w:val="single"/>
          <w14:textFill>
            <w14:solidFill>
              <w14:schemeClr w14:val="tx1"/>
            </w14:solidFill>
          </w14:textFill>
        </w:rPr>
      </w:pPr>
      <w:permStart w:id="3"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（建设管理单位）</w:t>
      </w:r>
    </w:p>
    <w:p w14:paraId="64C7FADB">
      <w:pPr>
        <w:adjustRightInd w:val="0"/>
        <w:snapToGrid w:val="0"/>
        <w:spacing w:line="360" w:lineRule="auto"/>
        <w:ind w:left="991" w:leftChars="472"/>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（备注：如无建设管理单位，则删除）</w:t>
      </w:r>
    </w:p>
    <w:permEnd w:id="3"/>
    <w:p w14:paraId="1036069C">
      <w:pPr>
        <w:adjustRightInd w:val="0"/>
        <w:snapToGrid w:val="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承包人：</w:t>
      </w:r>
      <w:permStart w:id="4"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permEnd w:id="4"/>
    </w:p>
    <w:p w14:paraId="10D69914">
      <w:pPr>
        <w:tabs>
          <w:tab w:val="left" w:pos="1200"/>
          <w:tab w:val="left" w:pos="4200"/>
          <w:tab w:val="left" w:pos="4800"/>
          <w:tab w:val="left" w:pos="5400"/>
        </w:tabs>
        <w:adjustRightInd w:val="0"/>
        <w:snapToGrid w:val="0"/>
        <w:spacing w:line="360" w:lineRule="auto"/>
        <w:ind w:right="-277" w:rightChars="-132" w:firstLine="456" w:firstLineChars="190"/>
        <w:jc w:val="left"/>
        <w:rPr>
          <w:color w:val="000000" w:themeColor="text1"/>
          <w:sz w:val="24"/>
          <w:szCs w:val="24"/>
          <w:highlight w:val="none"/>
          <w14:textFill>
            <w14:solidFill>
              <w14:schemeClr w14:val="tx1"/>
            </w14:solidFill>
          </w14:textFill>
        </w:rPr>
      </w:pPr>
    </w:p>
    <w:p w14:paraId="54A59F6B">
      <w:pPr>
        <w:adjustRightInd w:val="0"/>
        <w:snapToGrid w:val="0"/>
        <w:spacing w:line="360" w:lineRule="auto"/>
        <w:ind w:firstLine="482"/>
        <w:rPr>
          <w:snapToGrid w:val="0"/>
          <w:color w:val="000000" w:themeColor="text1"/>
          <w:kern w:val="0"/>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经</w:t>
      </w:r>
      <w:permStart w:id="5" w:edGrp="everyone"/>
      <w:r>
        <w:rPr>
          <w:rFonts w:hint="eastAsia"/>
          <w:color w:val="000000" w:themeColor="text1"/>
          <w:sz w:val="24"/>
          <w:szCs w:val="24"/>
          <w:highlight w:val="none"/>
          <w:u w:val="single"/>
          <w14:textFill>
            <w14:solidFill>
              <w14:schemeClr w14:val="tx1"/>
            </w14:solidFill>
          </w14:textFill>
        </w:rPr>
        <w:sym w:font="Wingdings 2" w:char="F0A3"/>
      </w:r>
      <w:r>
        <w:rPr>
          <w:rFonts w:hint="eastAsia"/>
          <w:color w:val="000000" w:themeColor="text1"/>
          <w:sz w:val="24"/>
          <w:szCs w:val="24"/>
          <w:highlight w:val="none"/>
          <w:u w:val="single"/>
          <w14:textFill>
            <w14:solidFill>
              <w14:schemeClr w14:val="tx1"/>
            </w14:solidFill>
          </w14:textFill>
        </w:rPr>
        <w:t>自主询价</w:t>
      </w:r>
      <w:r>
        <w:rPr>
          <w:rFonts w:hint="eastAsia"/>
          <w:color w:val="000000" w:themeColor="text1"/>
          <w:sz w:val="24"/>
          <w:szCs w:val="24"/>
          <w:highlight w:val="none"/>
          <w:u w:val="single"/>
          <w14:textFill>
            <w14:solidFill>
              <w14:schemeClr w14:val="tx1"/>
            </w14:solidFill>
          </w14:textFill>
        </w:rPr>
        <w:sym w:font="Wingdings 2" w:char="F0A3"/>
      </w:r>
      <w:r>
        <w:rPr>
          <w:rFonts w:hint="eastAsia"/>
          <w:color w:val="000000" w:themeColor="text1"/>
          <w:sz w:val="24"/>
          <w:szCs w:val="24"/>
          <w:highlight w:val="none"/>
          <w:u w:val="single"/>
          <w14:textFill>
            <w14:solidFill>
              <w14:schemeClr w14:val="tx1"/>
            </w14:solidFill>
          </w14:textFill>
        </w:rPr>
        <w:t>公开招标</w:t>
      </w:r>
      <w:r>
        <w:rPr>
          <w:rFonts w:hint="eastAsia"/>
          <w:color w:val="000000" w:themeColor="text1"/>
          <w:sz w:val="24"/>
          <w:szCs w:val="24"/>
          <w:highlight w:val="none"/>
          <w:u w:val="single"/>
          <w14:textFill>
            <w14:solidFill>
              <w14:schemeClr w14:val="tx1"/>
            </w14:solidFill>
          </w14:textFill>
        </w:rPr>
        <w:sym w:font="Wingdings 2" w:char="F0A3"/>
      </w:r>
      <w:r>
        <w:rPr>
          <w:rFonts w:hint="eastAsia"/>
          <w:color w:val="000000" w:themeColor="text1"/>
          <w:sz w:val="24"/>
          <w:szCs w:val="24"/>
          <w:highlight w:val="none"/>
          <w:u w:val="single"/>
          <w14:textFill>
            <w14:solidFill>
              <w14:schemeClr w14:val="tx1"/>
            </w14:solidFill>
          </w14:textFill>
        </w:rPr>
        <w:t>直接委托</w:t>
      </w:r>
      <w:r>
        <w:rPr>
          <w:rFonts w:hint="eastAsia"/>
          <w:color w:val="000000" w:themeColor="text1"/>
          <w:sz w:val="24"/>
          <w:szCs w:val="24"/>
          <w:highlight w:val="none"/>
          <w:u w:val="single"/>
          <w14:textFill>
            <w14:solidFill>
              <w14:schemeClr w14:val="tx1"/>
            </w14:solidFill>
          </w14:textFill>
        </w:rPr>
        <w:sym w:font="Wingdings 2" w:char="F0A3"/>
      </w:r>
      <w:r>
        <w:rPr>
          <w:rFonts w:hint="eastAsia"/>
          <w:color w:val="000000" w:themeColor="text1"/>
          <w:sz w:val="24"/>
          <w:szCs w:val="24"/>
          <w:highlight w:val="none"/>
          <w:u w:val="single"/>
          <w14:textFill>
            <w14:solidFill>
              <w14:schemeClr w14:val="tx1"/>
            </w14:solidFill>
          </w14:textFill>
        </w:rPr>
        <w:t>其他：   （备注：如为其它，请填写具体内容）</w:t>
      </w:r>
      <w:permEnd w:id="5"/>
      <w:r>
        <w:rPr>
          <w:rFonts w:hint="eastAsia"/>
          <w:color w:val="000000" w:themeColor="text1"/>
          <w:sz w:val="24"/>
          <w:szCs w:val="24"/>
          <w:highlight w:val="none"/>
          <w14:textFill>
            <w14:solidFill>
              <w14:schemeClr w14:val="tx1"/>
            </w14:solidFill>
          </w14:textFill>
        </w:rPr>
        <w:t>，发包人确定承包人为</w:t>
      </w:r>
      <w:permStart w:id="6"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eastAsia="zh-CN"/>
          <w14:textFill>
            <w14:solidFill>
              <w14:schemeClr w14:val="tx1"/>
            </w14:solidFill>
          </w14:textFill>
        </w:rPr>
        <w:t>区域雷电灾害风险评估及区域气候可行性论证服务</w:t>
      </w:r>
      <w:r>
        <w:rPr>
          <w:rFonts w:hint="eastAsia"/>
          <w:color w:val="000000" w:themeColor="text1"/>
          <w:sz w:val="24"/>
          <w:szCs w:val="24"/>
          <w:highlight w:val="none"/>
          <w:u w:val="single"/>
          <w14:textFill>
            <w14:solidFill>
              <w14:schemeClr w14:val="tx1"/>
            </w14:solidFill>
          </w14:textFill>
        </w:rPr>
        <w:t>（备注：同中标通知书/直接委托通知书</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lang w:eastAsia="zh-Hans"/>
          <w14:textFill>
            <w14:solidFill>
              <w14:schemeClr w14:val="tx1"/>
            </w14:solidFill>
          </w14:textFill>
        </w:rPr>
        <w:t>其他委托文件</w:t>
      </w:r>
      <w:r>
        <w:rPr>
          <w:rFonts w:hint="eastAsia"/>
          <w:color w:val="000000" w:themeColor="text1"/>
          <w:sz w:val="24"/>
          <w:szCs w:val="24"/>
          <w:highlight w:val="none"/>
          <w:u w:val="single"/>
          <w14:textFill>
            <w14:solidFill>
              <w14:schemeClr w14:val="tx1"/>
            </w14:solidFill>
          </w14:textFill>
        </w:rPr>
        <w:t>中载明的项目全称）</w:t>
      </w:r>
      <w:permEnd w:id="6"/>
      <w:r>
        <w:rPr>
          <w:rFonts w:hint="eastAsia"/>
          <w:color w:val="000000" w:themeColor="text1"/>
          <w:sz w:val="24"/>
          <w:szCs w:val="24"/>
          <w:highlight w:val="none"/>
          <w14:textFill>
            <w14:solidFill>
              <w14:schemeClr w14:val="tx1"/>
            </w14:solidFill>
          </w14:textFill>
        </w:rPr>
        <w:t>的服务单位，</w:t>
      </w:r>
      <w:permStart w:id="7" w:edGrp="everyone"/>
      <w:r>
        <w:rPr>
          <w:rFonts w:hint="eastAsia"/>
          <w:color w:val="000000" w:themeColor="text1"/>
          <w:sz w:val="24"/>
          <w:szCs w:val="24"/>
          <w:highlight w:val="none"/>
          <w:u w:val="single"/>
          <w14:textFill>
            <w14:solidFill>
              <w14:schemeClr w14:val="tx1"/>
            </w14:solidFill>
          </w14:textFill>
        </w:rPr>
        <w:t>中标通知书/直接委托通知书</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lang w:eastAsia="zh-Hans"/>
          <w14:textFill>
            <w14:solidFill>
              <w14:schemeClr w14:val="tx1"/>
            </w14:solidFill>
          </w14:textFill>
        </w:rPr>
        <w:t>其他委托文件</w:t>
      </w:r>
      <w:permEnd w:id="7"/>
      <w:r>
        <w:rPr>
          <w:rFonts w:hint="eastAsia"/>
          <w:color w:val="000000" w:themeColor="text1"/>
          <w:sz w:val="24"/>
          <w:szCs w:val="24"/>
          <w:highlight w:val="none"/>
          <w14:textFill>
            <w14:solidFill>
              <w14:schemeClr w14:val="tx1"/>
            </w14:solidFill>
          </w14:textFill>
        </w:rPr>
        <w:t>编号为：</w:t>
      </w:r>
      <w:permStart w:id="8" w:edGrp="everyone"/>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（备注：如无请删除）</w:t>
      </w:r>
      <w:permEnd w:id="8"/>
      <w:r>
        <w:rPr>
          <w:rFonts w:hint="eastAsia"/>
          <w:snapToGrid w:val="0"/>
          <w:color w:val="000000" w:themeColor="text1"/>
          <w:kern w:val="0"/>
          <w:sz w:val="24"/>
          <w:highlight w:val="none"/>
          <w14:textFill>
            <w14:solidFill>
              <w14:schemeClr w14:val="tx1"/>
            </w14:solidFill>
          </w14:textFill>
        </w:rPr>
        <w:t>。</w:t>
      </w:r>
    </w:p>
    <w:p w14:paraId="2E4CFE52">
      <w:pPr>
        <w:adjustRightInd w:val="0"/>
        <w:snapToGrid w:val="0"/>
        <w:spacing w:line="360" w:lineRule="auto"/>
        <w:ind w:firstLine="480" w:firstLineChars="200"/>
        <w:rPr>
          <w:color w:val="000000" w:themeColor="text1"/>
          <w:sz w:val="24"/>
          <w:szCs w:val="24"/>
          <w:highlight w:val="none"/>
          <w:u w:val="single"/>
          <w14:textFill>
            <w14:solidFill>
              <w14:schemeClr w14:val="tx1"/>
            </w14:solidFill>
          </w14:textFill>
        </w:rPr>
      </w:pPr>
      <w:permStart w:id="9" w:edGrp="everyone"/>
      <w:r>
        <w:rPr>
          <w:rFonts w:hint="eastAsia"/>
          <w:color w:val="000000" w:themeColor="text1"/>
          <w:sz w:val="24"/>
          <w:szCs w:val="24"/>
          <w:highlight w:val="none"/>
          <w:u w:val="single"/>
          <w14:textFill>
            <w14:solidFill>
              <w14:schemeClr w14:val="tx1"/>
            </w14:solidFill>
          </w14:textFill>
        </w:rPr>
        <w:t>备注：如有需拆分签订合同等特殊情况说明，请在此添加。</w:t>
      </w:r>
    </w:p>
    <w:permEnd w:id="9"/>
    <w:p w14:paraId="760552ED">
      <w:pPr>
        <w:adjustRightInd w:val="0"/>
        <w:snapToGrid w:val="0"/>
        <w:spacing w:line="360" w:lineRule="auto"/>
        <w:ind w:firstLine="482"/>
        <w:rPr>
          <w:snapToGrid w:val="0"/>
          <w:color w:val="000000" w:themeColor="text1"/>
          <w:kern w:val="0"/>
          <w:sz w:val="24"/>
          <w:highlight w:val="none"/>
          <w14:textFill>
            <w14:solidFill>
              <w14:schemeClr w14:val="tx1"/>
            </w14:solidFill>
          </w14:textFill>
        </w:rPr>
      </w:pPr>
      <w:r>
        <w:rPr>
          <w:rFonts w:hint="eastAsia"/>
          <w:snapToGrid w:val="0"/>
          <w:color w:val="000000" w:themeColor="text1"/>
          <w:kern w:val="0"/>
          <w:sz w:val="24"/>
          <w:highlight w:val="none"/>
          <w14:textFill>
            <w14:solidFill>
              <w14:schemeClr w14:val="tx1"/>
            </w14:solidFill>
          </w14:textFill>
        </w:rPr>
        <w:t>根据《中华人民共和国民法典》等</w:t>
      </w:r>
      <w:r>
        <w:rPr>
          <w:rFonts w:hint="eastAsia"/>
          <w:color w:val="000000" w:themeColor="text1"/>
          <w:sz w:val="24"/>
          <w:szCs w:val="24"/>
          <w:highlight w:val="none"/>
          <w14:textFill>
            <w14:solidFill>
              <w14:schemeClr w14:val="tx1"/>
            </w14:solidFill>
          </w14:textFill>
        </w:rPr>
        <w:t>相关法律法规规定</w:t>
      </w:r>
      <w:r>
        <w:rPr>
          <w:rFonts w:hint="eastAsia"/>
          <w:snapToGrid w:val="0"/>
          <w:color w:val="000000" w:themeColor="text1"/>
          <w:kern w:val="0"/>
          <w:sz w:val="24"/>
          <w:highlight w:val="none"/>
          <w14:textFill>
            <w14:solidFill>
              <w14:schemeClr w14:val="tx1"/>
            </w14:solidFill>
          </w14:textFill>
        </w:rPr>
        <w:t>，遵循平等、自愿、公平和诚实信用的原则，双方就上述</w:t>
      </w:r>
      <w:permStart w:id="10"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eastAsia="zh-CN"/>
          <w14:textFill>
            <w14:solidFill>
              <w14:schemeClr w14:val="tx1"/>
            </w14:solidFill>
          </w14:textFill>
        </w:rPr>
        <w:t>区域雷电灾害风险评估及区域气候可行性论证服务</w:t>
      </w:r>
      <w:permEnd w:id="10"/>
      <w:r>
        <w:rPr>
          <w:rFonts w:hint="eastAsia"/>
          <w:snapToGrid w:val="0"/>
          <w:color w:val="000000" w:themeColor="text1"/>
          <w:kern w:val="0"/>
          <w:sz w:val="24"/>
          <w:highlight w:val="none"/>
          <w14:textFill>
            <w14:solidFill>
              <w14:schemeClr w14:val="tx1"/>
            </w14:solidFill>
          </w14:textFill>
        </w:rPr>
        <w:t>服务事项协商一致，订立本合同。</w:t>
      </w:r>
    </w:p>
    <w:p w14:paraId="034343E7">
      <w:pPr>
        <w:pStyle w:val="7"/>
        <w:rPr>
          <w:color w:val="000000" w:themeColor="text1"/>
          <w:highlight w:val="none"/>
          <w14:textFill>
            <w14:solidFill>
              <w14:schemeClr w14:val="tx1"/>
            </w14:solidFill>
          </w14:textFill>
        </w:rPr>
      </w:pPr>
      <w:bookmarkStart w:id="27" w:name="_Toc9429032"/>
      <w:bookmarkEnd w:id="27"/>
      <w:bookmarkStart w:id="28" w:name="_Toc9429031"/>
      <w:bookmarkEnd w:id="28"/>
      <w:bookmarkStart w:id="29" w:name="_Toc9429030"/>
      <w:bookmarkEnd w:id="29"/>
      <w:bookmarkStart w:id="30" w:name="_Toc26839"/>
      <w:bookmarkStart w:id="31" w:name="_Toc20273"/>
      <w:bookmarkStart w:id="32" w:name="_Toc11960"/>
      <w:bookmarkStart w:id="33" w:name="_Toc13472"/>
      <w:bookmarkStart w:id="34" w:name="_Toc6676"/>
      <w:bookmarkStart w:id="35" w:name="_Toc24743"/>
      <w:bookmarkStart w:id="36" w:name="_Toc23506"/>
      <w:bookmarkStart w:id="37" w:name="_Toc4312"/>
      <w:bookmarkStart w:id="38" w:name="_Toc81930159"/>
      <w:bookmarkStart w:id="39" w:name="_Toc16106"/>
      <w:bookmarkStart w:id="40" w:name="_Toc8580"/>
      <w:bookmarkStart w:id="41" w:name="_Toc10584"/>
      <w:bookmarkStart w:id="42" w:name="_Toc31298"/>
      <w:bookmarkStart w:id="43" w:name="_Toc23117"/>
      <w:bookmarkStart w:id="44" w:name="_Toc2404"/>
      <w:bookmarkStart w:id="45" w:name="_Toc112071507"/>
      <w:bookmarkStart w:id="46" w:name="_Toc19915"/>
      <w:bookmarkStart w:id="47" w:name="_Toc114739302"/>
      <w:r>
        <w:rPr>
          <w:rFonts w:hint="eastAsia"/>
          <w:color w:val="000000" w:themeColor="text1"/>
          <w:highlight w:val="none"/>
          <w14:textFill>
            <w14:solidFill>
              <w14:schemeClr w14:val="tx1"/>
            </w14:solidFill>
          </w14:textFill>
        </w:rPr>
        <w:t>第一条 工程概况</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ermStart w:id="11" w:edGrp="everyone"/>
      <w:r>
        <w:rPr>
          <w:rFonts w:hint="eastAsia"/>
          <w:color w:val="000000" w:themeColor="text1"/>
          <w:highlight w:val="none"/>
          <w14:textFill>
            <w14:solidFill>
              <w14:schemeClr w14:val="tx1"/>
            </w14:solidFill>
          </w14:textFill>
        </w:rPr>
        <w:t>（备注：具体按招文/采购需求等发包人发出文件作相应调整）</w:t>
      </w:r>
      <w:bookmarkEnd w:id="45"/>
      <w:bookmarkEnd w:id="46"/>
      <w:bookmarkEnd w:id="47"/>
      <w:permEnd w:id="11"/>
    </w:p>
    <w:p w14:paraId="0ADCAC42">
      <w:pPr>
        <w:pStyle w:val="51"/>
        <w:numPr>
          <w:ilvl w:val="0"/>
          <w:numId w:val="1"/>
        </w:numPr>
        <w:tabs>
          <w:tab w:val="left" w:pos="426"/>
        </w:tabs>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工程名称：</w:t>
      </w:r>
      <w:permStart w:id="12" w:edGrp="everyone"/>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u w:val="single"/>
          <w:lang w:val="zh-CN"/>
          <w14:textFill>
            <w14:solidFill>
              <w14:schemeClr w14:val="tx1"/>
            </w14:solidFill>
          </w14:textFill>
        </w:rPr>
        <w:t xml:space="preserve">                   </w:t>
      </w:r>
      <w:permEnd w:id="12"/>
    </w:p>
    <w:p w14:paraId="40E66F96">
      <w:pPr>
        <w:pStyle w:val="5"/>
        <w:numPr>
          <w:ilvl w:val="0"/>
          <w:numId w:val="1"/>
        </w:numPr>
        <w:adjustRightInd w:val="0"/>
        <w:snapToGrid w:val="0"/>
        <w:spacing w:after="0" w:line="360" w:lineRule="auto"/>
        <w:ind w:firstLine="480" w:firstLineChars="20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工程地点：</w:t>
      </w:r>
      <w:permStart w:id="13" w:edGrp="everyone"/>
      <w:r>
        <w:rPr>
          <w:rFonts w:hint="eastAsia"/>
          <w:color w:val="000000" w:themeColor="text1"/>
          <w:sz w:val="24"/>
          <w:highlight w:val="none"/>
          <w:u w:val="single"/>
          <w:lang w:val="zh-CN"/>
          <w14:textFill>
            <w14:solidFill>
              <w14:schemeClr w14:val="tx1"/>
            </w14:solidFill>
          </w14:textFill>
        </w:rPr>
        <w:t xml:space="preserve"> 广州市南沙区</w:t>
      </w:r>
      <w:r>
        <w:rPr>
          <w:color w:val="000000" w:themeColor="text1"/>
          <w:sz w:val="24"/>
          <w:highlight w:val="none"/>
          <w:u w:val="single"/>
          <w:lang w:val="zh-CN"/>
          <w14:textFill>
            <w14:solidFill>
              <w14:schemeClr w14:val="tx1"/>
            </w14:solidFill>
          </w14:textFill>
        </w:rPr>
        <w:t xml:space="preserve"> </w:t>
      </w:r>
      <w:permEnd w:id="13"/>
    </w:p>
    <w:p w14:paraId="714B224B">
      <w:pPr>
        <w:pStyle w:val="6"/>
        <w:numPr>
          <w:ilvl w:val="0"/>
          <w:numId w:val="1"/>
        </w:numPr>
        <w:adjustRightInd w:val="0"/>
        <w:snapToGrid w:val="0"/>
        <w:spacing w:before="0" w:beforeAutospacing="0" w:line="360" w:lineRule="auto"/>
        <w:ind w:firstLine="480" w:firstLineChars="20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工程规模：</w:t>
      </w:r>
      <w:permStart w:id="14" w:edGrp="everyone"/>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u w:val="single"/>
          <w:lang w:val="zh-CN"/>
          <w14:textFill>
            <w14:solidFill>
              <w14:schemeClr w14:val="tx1"/>
            </w14:solidFill>
          </w14:textFill>
        </w:rPr>
        <w:t xml:space="preserve">          </w:t>
      </w:r>
    </w:p>
    <w:permEnd w:id="14"/>
    <w:p w14:paraId="2CA0E440">
      <w:pPr>
        <w:adjustRightInd w:val="0"/>
        <w:snapToGrid w:val="0"/>
        <w:spacing w:line="360" w:lineRule="auto"/>
        <w:ind w:firstLine="482" w:firstLineChars="200"/>
        <w:rPr>
          <w:b/>
          <w:bCs/>
          <w:color w:val="000000" w:themeColor="text1"/>
          <w:sz w:val="24"/>
          <w:szCs w:val="24"/>
          <w:highlight w:val="none"/>
          <w:u w:val="single"/>
          <w14:textFill>
            <w14:solidFill>
              <w14:schemeClr w14:val="tx1"/>
            </w14:solidFill>
          </w14:textFill>
        </w:rPr>
      </w:pPr>
      <w:r>
        <w:rPr>
          <w:rFonts w:hint="eastAsia"/>
          <w:b/>
          <w:bCs/>
          <w:color w:val="000000" w:themeColor="text1"/>
          <w:sz w:val="24"/>
          <w:szCs w:val="24"/>
          <w:highlight w:val="none"/>
          <w:u w:val="single"/>
          <w14:textFill>
            <w14:solidFill>
              <w14:schemeClr w14:val="tx1"/>
            </w14:solidFill>
          </w14:textFill>
        </w:rPr>
        <w:t>（具体项目以控规、可行性研究报告批复文件、初步设计审查和相关政府部门审查确定的建设项目、建设规模、建设标准等为准。）</w:t>
      </w:r>
    </w:p>
    <w:p w14:paraId="1AA38968">
      <w:pPr>
        <w:adjustRightInd w:val="0"/>
        <w:snapToGrid w:val="0"/>
        <w:spacing w:line="360" w:lineRule="auto"/>
        <w:ind w:firstLine="480" w:firstLineChars="200"/>
        <w:rPr>
          <w:color w:val="000000" w:themeColor="text1"/>
          <w:sz w:val="24"/>
          <w:szCs w:val="24"/>
          <w:highlight w:val="none"/>
          <w:u w:val="single"/>
          <w14:textFill>
            <w14:solidFill>
              <w14:schemeClr w14:val="tx1"/>
            </w14:solidFill>
          </w14:textFill>
        </w:rPr>
      </w:pPr>
      <w:permStart w:id="15" w:edGrp="everyone"/>
      <w:r>
        <w:rPr>
          <w:rFonts w:hint="eastAsia"/>
          <w:color w:val="000000" w:themeColor="text1"/>
          <w:sz w:val="24"/>
          <w:szCs w:val="24"/>
          <w:highlight w:val="none"/>
          <w:u w:val="single"/>
          <w14:textFill>
            <w14:solidFill>
              <w14:schemeClr w14:val="tx1"/>
            </w14:solidFill>
          </w14:textFill>
        </w:rPr>
        <w:t>备注：如有需拆分签订合同等特殊情况说明，请在此</w:t>
      </w:r>
      <w:r>
        <w:rPr>
          <w:rFonts w:hint="eastAsia"/>
          <w:color w:val="000000" w:themeColor="text1"/>
          <w:sz w:val="24"/>
          <w:szCs w:val="24"/>
          <w:highlight w:val="none"/>
          <w:u w:val="single"/>
          <w:lang w:eastAsia="zh-Hans"/>
          <w14:textFill>
            <w14:solidFill>
              <w14:schemeClr w14:val="tx1"/>
            </w14:solidFill>
          </w14:textFill>
        </w:rPr>
        <w:t>备注</w:t>
      </w:r>
      <w:r>
        <w:rPr>
          <w:rFonts w:hint="eastAsia"/>
          <w:color w:val="000000" w:themeColor="text1"/>
          <w:sz w:val="24"/>
          <w:szCs w:val="24"/>
          <w:highlight w:val="none"/>
          <w:u w:val="single"/>
          <w14:textFill>
            <w14:solidFill>
              <w14:schemeClr w14:val="tx1"/>
            </w14:solidFill>
          </w14:textFill>
        </w:rPr>
        <w:t>。</w:t>
      </w:r>
    </w:p>
    <w:permEnd w:id="15"/>
    <w:p w14:paraId="2502BDD7">
      <w:pPr>
        <w:adjustRightInd w:val="0"/>
        <w:snapToGrid w:val="0"/>
        <w:spacing w:line="360" w:lineRule="auto"/>
        <w:ind w:firstLine="482" w:firstLineChars="200"/>
        <w:rPr>
          <w:rFonts w:hint="eastAsia"/>
          <w:b/>
          <w:bCs/>
          <w:color w:val="000000" w:themeColor="text1"/>
          <w:sz w:val="24"/>
          <w:szCs w:val="24"/>
          <w:highlight w:val="none"/>
          <w:u w:val="single"/>
          <w14:textFill>
            <w14:solidFill>
              <w14:schemeClr w14:val="tx1"/>
            </w14:solidFill>
          </w14:textFill>
        </w:rPr>
      </w:pPr>
      <w:r>
        <w:rPr>
          <w:rFonts w:hint="eastAsia"/>
          <w:b/>
          <w:bCs/>
          <w:color w:val="000000" w:themeColor="text1"/>
          <w:sz w:val="24"/>
          <w:szCs w:val="24"/>
          <w:highlight w:val="none"/>
          <w:u w:val="single"/>
          <w14:textFill>
            <w14:solidFill>
              <w14:schemeClr w14:val="tx1"/>
            </w14:solidFill>
          </w14:textFill>
        </w:rPr>
        <w:t>根据本项目具体情况，如遇该项目的投资规模、结构形式、项目名称、平面（位置）或者造价等发生调整（或变更，或增减），也可能会新增或减少部分甚至取消全部（子）项目工程，乙方已充分理解此风险并无条件接受不得拒绝，且投标下浮率</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lang w:val="en-US" w:eastAsia="zh-CN"/>
          <w14:textFill>
            <w14:solidFill>
              <w14:schemeClr w14:val="tx1"/>
            </w14:solidFill>
          </w14:textFill>
        </w:rPr>
        <w:t>如有</w:t>
      </w:r>
      <w:r>
        <w:rPr>
          <w:rFonts w:hint="eastAsia"/>
          <w:b/>
          <w:bCs/>
          <w:color w:val="000000" w:themeColor="text1"/>
          <w:sz w:val="24"/>
          <w:szCs w:val="24"/>
          <w:highlight w:val="none"/>
          <w:u w:val="single"/>
          <w:lang w:eastAsia="zh-CN"/>
          <w14:textFill>
            <w14:solidFill>
              <w14:schemeClr w14:val="tx1"/>
            </w14:solidFill>
          </w14:textFill>
        </w:rPr>
        <w:t>）</w:t>
      </w:r>
      <w:r>
        <w:rPr>
          <w:rFonts w:hint="eastAsia"/>
          <w:b/>
          <w:bCs/>
          <w:color w:val="000000" w:themeColor="text1"/>
          <w:sz w:val="24"/>
          <w:szCs w:val="24"/>
          <w:highlight w:val="none"/>
          <w:u w:val="single"/>
          <w14:textFill>
            <w14:solidFill>
              <w14:schemeClr w14:val="tx1"/>
            </w14:solidFill>
          </w14:textFill>
        </w:rPr>
        <w:t>固定不变。</w:t>
      </w:r>
    </w:p>
    <w:p w14:paraId="4A47824E">
      <w:pPr>
        <w:pStyle w:val="7"/>
        <w:rPr>
          <w:color w:val="000000" w:themeColor="text1"/>
          <w:highlight w:val="none"/>
          <w14:textFill>
            <w14:solidFill>
              <w14:schemeClr w14:val="tx1"/>
            </w14:solidFill>
          </w14:textFill>
        </w:rPr>
      </w:pPr>
      <w:bookmarkStart w:id="48" w:name="_Toc81930160"/>
      <w:bookmarkEnd w:id="48"/>
      <w:bookmarkStart w:id="49" w:name="_Toc9429034"/>
      <w:bookmarkEnd w:id="49"/>
      <w:bookmarkStart w:id="50" w:name="_Toc19927"/>
      <w:bookmarkStart w:id="51" w:name="_Toc27573"/>
      <w:bookmarkStart w:id="52" w:name="_Toc23514"/>
      <w:bookmarkStart w:id="53" w:name="_Toc7264"/>
      <w:bookmarkStart w:id="54" w:name="_Toc8782"/>
      <w:bookmarkStart w:id="55" w:name="_Toc18612"/>
      <w:bookmarkStart w:id="56" w:name="_Toc8557"/>
      <w:bookmarkStart w:id="57" w:name="_Toc11413"/>
      <w:bookmarkStart w:id="58" w:name="_Toc17088"/>
      <w:bookmarkStart w:id="59" w:name="_Toc18031"/>
      <w:bookmarkStart w:id="60" w:name="_Toc21121"/>
      <w:bookmarkStart w:id="61" w:name="_Toc81930161"/>
      <w:bookmarkStart w:id="62" w:name="_Toc638"/>
      <w:bookmarkStart w:id="63" w:name="_Toc18393"/>
      <w:bookmarkStart w:id="64" w:name="_Toc28361"/>
      <w:bookmarkStart w:id="65" w:name="_Toc21906"/>
      <w:bookmarkStart w:id="66" w:name="_Toc114739303"/>
      <w:bookmarkStart w:id="67" w:name="_Toc112071508"/>
      <w:r>
        <w:rPr>
          <w:rFonts w:hint="eastAsia"/>
          <w:color w:val="000000" w:themeColor="text1"/>
          <w:highlight w:val="none"/>
          <w14:textFill>
            <w14:solidFill>
              <w14:schemeClr w14:val="tx1"/>
            </w14:solidFill>
          </w14:textFill>
        </w:rPr>
        <w:t>第二条 委托内容及要求</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ermStart w:id="16" w:edGrp="everyone"/>
      <w:r>
        <w:rPr>
          <w:rFonts w:hint="eastAsia"/>
          <w:color w:val="000000" w:themeColor="text1"/>
          <w:highlight w:val="none"/>
          <w14:textFill>
            <w14:solidFill>
              <w14:schemeClr w14:val="tx1"/>
            </w14:solidFill>
          </w14:textFill>
        </w:rPr>
        <w:t>（备注：具体按招文/采购需求等发包人发出文件作相应调整）</w:t>
      </w:r>
      <w:bookmarkEnd w:id="65"/>
      <w:bookmarkEnd w:id="66"/>
      <w:bookmarkEnd w:id="67"/>
      <w:permEnd w:id="16"/>
    </w:p>
    <w:p w14:paraId="488AC9F5">
      <w:pPr>
        <w:adjustRightInd w:val="0"/>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Hans"/>
          <w14:textFill>
            <w14:solidFill>
              <w14:schemeClr w14:val="tx1"/>
            </w14:solidFill>
          </w14:textFill>
        </w:rPr>
        <w:t>本合同的服务内容为</w:t>
      </w:r>
      <w:permStart w:id="17"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eastAsia="zh-CN"/>
          <w14:textFill>
            <w14:solidFill>
              <w14:schemeClr w14:val="tx1"/>
            </w14:solidFill>
          </w14:textFill>
        </w:rPr>
        <w:t>区域雷电灾害风险评估及区域气候可行性论证服务</w:t>
      </w:r>
      <w:permEnd w:id="17"/>
      <w:r>
        <w:rPr>
          <w:rFonts w:hint="eastAsia"/>
          <w:color w:val="000000" w:themeColor="text1"/>
          <w:sz w:val="24"/>
          <w:szCs w:val="24"/>
          <w:highlight w:val="none"/>
          <w14:textFill>
            <w14:solidFill>
              <w14:schemeClr w14:val="tx1"/>
            </w14:solidFill>
          </w14:textFill>
        </w:rPr>
        <w:t>工作</w:t>
      </w:r>
      <w:r>
        <w:rPr>
          <w:rFonts w:hint="eastAsia"/>
          <w:color w:val="000000" w:themeColor="text1"/>
          <w:sz w:val="24"/>
          <w:szCs w:val="24"/>
          <w:highlight w:val="none"/>
          <w:lang w:eastAsia="zh-Hans"/>
          <w14:textFill>
            <w14:solidFill>
              <w14:schemeClr w14:val="tx1"/>
            </w14:solidFill>
          </w14:textFill>
        </w:rPr>
        <w:t>，完成包括但不限于</w:t>
      </w:r>
      <w:r>
        <w:rPr>
          <w:rFonts w:hint="eastAsia"/>
          <w:color w:val="000000" w:themeColor="text1"/>
          <w:sz w:val="24"/>
          <w:szCs w:val="24"/>
          <w:highlight w:val="none"/>
          <w:u w:val="single"/>
          <w:lang w:eastAsia="zh-Hans"/>
          <w14:textFill>
            <w14:solidFill>
              <w14:schemeClr w14:val="tx1"/>
            </w14:solidFill>
          </w14:textFill>
        </w:rPr>
        <w:t>遵照国家及地方有关的法规及标准要求进行</w:t>
      </w:r>
      <w:r>
        <w:rPr>
          <w:rFonts w:hint="eastAsia"/>
          <w:color w:val="000000" w:themeColor="text1"/>
          <w:sz w:val="24"/>
          <w:szCs w:val="24"/>
          <w:highlight w:val="none"/>
          <w:u w:val="single"/>
          <w:lang w:eastAsia="zh-CN"/>
          <w14:textFill>
            <w14:solidFill>
              <w14:schemeClr w14:val="tx1"/>
            </w14:solidFill>
          </w14:textFill>
        </w:rPr>
        <w:t>区域雷电灾害风险评估及区域气候可行性论证服务</w:t>
      </w:r>
      <w:r>
        <w:rPr>
          <w:rFonts w:hint="eastAsia"/>
          <w:color w:val="000000" w:themeColor="text1"/>
          <w:sz w:val="24"/>
          <w:szCs w:val="24"/>
          <w:highlight w:val="none"/>
          <w:u w:val="single"/>
          <w:lang w:eastAsia="zh-Hans"/>
          <w14:textFill>
            <w14:solidFill>
              <w14:schemeClr w14:val="tx1"/>
            </w14:solidFill>
          </w14:textFill>
        </w:rPr>
        <w:t>工作，收集和分析技术服务需要的基础资料，按照国家和地方最新的技术规范和要求完成</w:t>
      </w:r>
      <w:r>
        <w:rPr>
          <w:rFonts w:hint="eastAsia"/>
          <w:color w:val="000000" w:themeColor="text1"/>
          <w:sz w:val="24"/>
          <w:szCs w:val="24"/>
          <w:highlight w:val="none"/>
          <w:u w:val="single"/>
          <w:lang w:eastAsia="zh-CN"/>
          <w14:textFill>
            <w14:solidFill>
              <w14:schemeClr w14:val="tx1"/>
            </w14:solidFill>
          </w14:textFill>
        </w:rPr>
        <w:t>相关工作</w:t>
      </w:r>
      <w:r>
        <w:rPr>
          <w:rFonts w:hint="eastAsia"/>
          <w:color w:val="000000" w:themeColor="text1"/>
          <w:sz w:val="24"/>
          <w:szCs w:val="24"/>
          <w:highlight w:val="none"/>
          <w:u w:val="single"/>
          <w:lang w:eastAsia="zh-Hans"/>
          <w14:textFill>
            <w14:solidFill>
              <w14:schemeClr w14:val="tx1"/>
            </w14:solidFill>
          </w14:textFill>
        </w:rPr>
        <w:t>，</w:t>
      </w:r>
      <w:r>
        <w:rPr>
          <w:rFonts w:hint="eastAsia"/>
          <w:color w:val="000000" w:themeColor="text1"/>
          <w:sz w:val="24"/>
          <w:szCs w:val="24"/>
          <w:highlight w:val="none"/>
          <w14:textFill>
            <w14:solidFill>
              <w14:schemeClr w14:val="tx1"/>
            </w14:solidFill>
          </w14:textFill>
        </w:rPr>
        <w:t>具体如下：</w:t>
      </w:r>
    </w:p>
    <w:p w14:paraId="3A29AEA3">
      <w:pPr>
        <w:pStyle w:val="51"/>
        <w:numPr>
          <w:ilvl w:val="-1"/>
          <w:numId w:val="0"/>
        </w:numPr>
        <w:adjustRightInd w:val="0"/>
        <w:snapToGrid w:val="0"/>
        <w:spacing w:line="360" w:lineRule="auto"/>
        <w:ind w:left="482"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一、区域雷电灾害风险评估工作内容和时间计划</w:t>
      </w:r>
    </w:p>
    <w:p w14:paraId="11FDAC13">
      <w:pPr>
        <w:pStyle w:val="51"/>
        <w:numPr>
          <w:ilvl w:val="-1"/>
          <w:numId w:val="0"/>
        </w:numPr>
        <w:adjustRightInd w:val="0"/>
        <w:snapToGrid w:val="0"/>
        <w:spacing w:line="360" w:lineRule="auto"/>
        <w:ind w:left="482"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（一）工作阶段</w:t>
      </w:r>
    </w:p>
    <w:p w14:paraId="22992EEA">
      <w:pPr>
        <w:pStyle w:val="51"/>
        <w:numPr>
          <w:ilvl w:val="-1"/>
          <w:numId w:val="0"/>
        </w:numPr>
        <w:adjustRightInd w:val="0"/>
        <w:snapToGrid w:val="0"/>
        <w:spacing w:line="360" w:lineRule="auto"/>
        <w:ind w:left="482"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区域雷电灾害风险评估工作主要分为四个阶段：</w:t>
      </w:r>
    </w:p>
    <w:p w14:paraId="5A9CCAE0">
      <w:pPr>
        <w:pStyle w:val="51"/>
        <w:numPr>
          <w:ilvl w:val="0"/>
          <w:numId w:val="2"/>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第一阶段为技术方案编制阶段：</w:t>
      </w:r>
    </w:p>
    <w:p w14:paraId="187E30D3">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主要工作为根据委托，进行现场初勘，对评估区域的现状及规划进行初步分析，询问相关人员，查阅相关资料，了解评估区域的现状及发展规划，确定区域所属类型，对区域开发的现状及规划进行初步分析，确定评估范围，编制评估工作方案。</w:t>
      </w:r>
    </w:p>
    <w:p w14:paraId="49472CA7">
      <w:pPr>
        <w:pStyle w:val="51"/>
        <w:numPr>
          <w:ilvl w:val="0"/>
          <w:numId w:val="2"/>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第二阶段为现场勘测：</w:t>
      </w:r>
    </w:p>
    <w:p w14:paraId="48076003">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主要工作为资料的收集和整理、现场环境勘测、土壤电阻率测试等，对收集的资料进行审核和处理。</w:t>
      </w:r>
    </w:p>
    <w:p w14:paraId="4F68CDE5">
      <w:pPr>
        <w:pStyle w:val="51"/>
        <w:numPr>
          <w:ilvl w:val="0"/>
          <w:numId w:val="2"/>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第三阶段为评估报告编写阶段：</w:t>
      </w:r>
    </w:p>
    <w:p w14:paraId="70983F82">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根据已搜集的资料，对评估区域进行风险分析，编制区域雷电灾害风险评估报告，给出评估结论。</w:t>
      </w:r>
    </w:p>
    <w:p w14:paraId="712D554E">
      <w:pPr>
        <w:pStyle w:val="51"/>
        <w:numPr>
          <w:ilvl w:val="0"/>
          <w:numId w:val="2"/>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第四阶段为评估报告评审阶段：</w:t>
      </w:r>
    </w:p>
    <w:p w14:paraId="72CAD034">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论证机构完成报告编制工作后，将报告提交</w:t>
      </w:r>
      <w:r>
        <w:rPr>
          <w:rFonts w:hint="eastAsia"/>
          <w:color w:val="000000" w:themeColor="text1"/>
          <w:sz w:val="24"/>
          <w:highlight w:val="none"/>
          <w:u w:val="single"/>
          <w:lang w:val="zh-CN"/>
          <w14:textFill>
            <w14:solidFill>
              <w14:schemeClr w14:val="tx1"/>
            </w14:solidFill>
          </w14:textFill>
        </w:rPr>
        <w:t>南沙区气象局</w:t>
      </w:r>
      <w:r>
        <w:rPr>
          <w:rFonts w:hint="eastAsia"/>
          <w:color w:val="000000" w:themeColor="text1"/>
          <w:sz w:val="24"/>
          <w:highlight w:val="none"/>
          <w:lang w:val="zh-CN"/>
          <w14:textFill>
            <w14:solidFill>
              <w14:schemeClr w14:val="tx1"/>
            </w14:solidFill>
          </w14:textFill>
        </w:rPr>
        <w:t>组织专家评审。</w:t>
      </w:r>
      <w:r>
        <w:rPr>
          <w:rFonts w:hint="eastAsia"/>
          <w:color w:val="000000" w:themeColor="text1"/>
          <w:sz w:val="24"/>
          <w:highlight w:val="none"/>
          <w:u w:val="single"/>
          <w:lang w:val="zh-CN"/>
          <w14:textFill>
            <w14:solidFill>
              <w14:schemeClr w14:val="tx1"/>
            </w14:solidFill>
          </w14:textFill>
        </w:rPr>
        <w:t>南沙区气象局</w:t>
      </w:r>
      <w:r>
        <w:rPr>
          <w:rFonts w:hint="eastAsia"/>
          <w:color w:val="000000" w:themeColor="text1"/>
          <w:sz w:val="24"/>
          <w:highlight w:val="none"/>
          <w:lang w:val="zh-CN"/>
          <w14:textFill>
            <w14:solidFill>
              <w14:schemeClr w14:val="tx1"/>
            </w14:solidFill>
          </w14:textFill>
        </w:rPr>
        <w:t>应提前3个工作日通知广州市气象主管机构，广州市气象主管机构视情况派员到场监督。专家评审会应当场出具评审意见，评审通过的，进入审查流程；评审不通过的，论证机构应根据专家意见重新编制论证报告，报告完成后，重新报南沙区气象局组织评审。</w:t>
      </w:r>
    </w:p>
    <w:p w14:paraId="03CA80CA">
      <w:pPr>
        <w:pStyle w:val="51"/>
        <w:numPr>
          <w:ilvl w:val="-1"/>
          <w:numId w:val="0"/>
        </w:numPr>
        <w:adjustRightInd w:val="0"/>
        <w:snapToGrid w:val="0"/>
        <w:spacing w:line="360" w:lineRule="auto"/>
        <w:ind w:left="482"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（二）具体内容</w:t>
      </w:r>
    </w:p>
    <w:p w14:paraId="00C02B4A">
      <w:pPr>
        <w:pStyle w:val="51"/>
        <w:numPr>
          <w:ilvl w:val="-1"/>
          <w:numId w:val="0"/>
        </w:numPr>
        <w:adjustRightInd w:val="0"/>
        <w:snapToGrid w:val="0"/>
        <w:spacing w:line="360" w:lineRule="auto"/>
        <w:ind w:left="482"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区域雷电灾害风险评估工作的具体内容包括但不限于：</w:t>
      </w:r>
    </w:p>
    <w:p w14:paraId="48DE5CA4">
      <w:pPr>
        <w:pStyle w:val="51"/>
        <w:numPr>
          <w:ilvl w:val="0"/>
          <w:numId w:val="3"/>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现场勘测</w:t>
      </w:r>
    </w:p>
    <w:p w14:paraId="2ADE7A95">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勘测之前制定现场勘测计划，初步收集评估区域内入驻企业情况、公共设施情况等。确定勘测内容、路线、时间、地点、重点企业或雷电敏感企业名单等。根据勘测方案，进行现场勘测，掌握评估区域边界范围、边界拐点位置、评估区域内入驻企业情况（尤其是重点企业、雷电敏感企业以及存在有毒有害危险源、有易燃易爆风险的企业）、区域内公共设施情况等内容。同时查看其周边环境情况。对评估区域内重点企业、雷电敏感企业或规划功能区块所在地区开展土壤电阻率测量。</w:t>
      </w:r>
    </w:p>
    <w:p w14:paraId="05DBC0CE">
      <w:pPr>
        <w:pStyle w:val="51"/>
        <w:numPr>
          <w:ilvl w:val="0"/>
          <w:numId w:val="3"/>
        </w:numPr>
        <w:adjustRightInd w:val="0"/>
        <w:snapToGrid w:val="0"/>
        <w:spacing w:line="360" w:lineRule="auto"/>
        <w:ind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数据收集</w:t>
      </w:r>
    </w:p>
    <w:p w14:paraId="1CE1BEF3">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收集评估区域最近气象观测站的雷暴日数据、雷电灾情资料、评估区域边界外扩3km和5km范围内历史闪电定位系统监测数据，需说明闪电定位系统监测数据来源、监测站点布站情况以及使用的区域雷电灾害风险数据分析软件系统情况，完成区域闪电分布情况图；收集评估区域土壤电阻率并进行分析（每个片区不低于30个检测点），完成区域土壤电阻率分布情况图。</w:t>
      </w:r>
    </w:p>
    <w:p w14:paraId="51EE035B">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3.区域大气雷电环境分析</w:t>
      </w:r>
    </w:p>
    <w:p w14:paraId="7ECF07FE">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根据雷暴日数据和闪电定位监测历史资料，利用雷电灾害风险评估雷电数据分析软件系统分析评估区域多年雷暴活动分布特征和时间演变规律，确定区域雷电活动时空分布特征。</w:t>
      </w:r>
    </w:p>
    <w:p w14:paraId="0E3E3265">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4.区域雷电灾害分析</w:t>
      </w:r>
    </w:p>
    <w:p w14:paraId="6668DBB2">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根据区域的特点和历史雷电灾害资料，分析所在区域雷电灾害特征和行业历史雷电灾害特征。</w:t>
      </w:r>
    </w:p>
    <w:p w14:paraId="0A718B8C">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5.区域雷电灾害风险评估</w:t>
      </w:r>
    </w:p>
    <w:p w14:paraId="1F6CBB4C">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依据区域特点和雷电活动的特征，对雷电灾害风险源、风险事件及其原因和潜在后果进行识别，并对区域雷电风险的潜在后果范围和发生可能性进行分析，可采用定性的、半定量的、定量的或以上方法的组合，如果是定性分析，应对使用的术语和概念进行清晰的说明。将风险分析的结果与预先设定的风险准则（阈值）相比较，或者在各种风险的分析结果之间进行比较，确定风险的等级。</w:t>
      </w:r>
    </w:p>
    <w:p w14:paraId="5C4EEB3A">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6.防御和减轻雷电灾害的对策、措施和建议</w:t>
      </w:r>
    </w:p>
    <w:p w14:paraId="74746B8F">
      <w:pPr>
        <w:pStyle w:val="51"/>
        <w:numPr>
          <w:ilvl w:val="-1"/>
          <w:numId w:val="0"/>
        </w:numPr>
        <w:adjustRightInd w:val="0"/>
        <w:snapToGrid w:val="0"/>
        <w:spacing w:line="360" w:lineRule="auto"/>
        <w:ind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区域特点，在计算分析和总结的基础上，说明评估结论的适用性，并提出评估区域不同阶段（规划、设计、建设、运营）、不同关注点（合理布局、规划建设、防灾减灾等等）、重点或高危险企业应侧重关注的雷电特征、高风险区块等，并提出雷电灾害的防御措施与建议。</w:t>
      </w:r>
    </w:p>
    <w:p w14:paraId="157AEF9F">
      <w:pPr>
        <w:pStyle w:val="51"/>
        <w:numPr>
          <w:ilvl w:val="-1"/>
          <w:numId w:val="0"/>
        </w:numPr>
        <w:adjustRightInd w:val="0"/>
        <w:snapToGrid w:val="0"/>
        <w:spacing w:line="360" w:lineRule="auto"/>
        <w:ind w:leftChars="0"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二、区域气候可行性论证工作内容和时间计划</w:t>
      </w:r>
      <w:r>
        <w:rPr>
          <w:rFonts w:hint="eastAsia"/>
          <w:color w:val="000000" w:themeColor="text1"/>
          <w:sz w:val="24"/>
          <w:highlight w:val="none"/>
          <w:lang w:val="en-US" w:eastAsia="zh-CN"/>
          <w14:textFill>
            <w14:solidFill>
              <w14:schemeClr w14:val="tx1"/>
            </w14:solidFill>
          </w14:textFill>
        </w:rPr>
        <w:t>。</w:t>
      </w:r>
    </w:p>
    <w:p w14:paraId="379DBF71">
      <w:pPr>
        <w:pStyle w:val="51"/>
        <w:numPr>
          <w:ilvl w:val="-1"/>
          <w:numId w:val="0"/>
        </w:numPr>
        <w:adjustRightInd w:val="0"/>
        <w:snapToGrid w:val="0"/>
        <w:spacing w:line="360" w:lineRule="auto"/>
        <w:ind w:leftChars="200" w:firstLine="0" w:firstLineChars="0"/>
        <w:rPr>
          <w:rFonts w:hint="eastAsia"/>
          <w:color w:val="000000" w:themeColor="text1"/>
          <w:sz w:val="24"/>
          <w:highlight w:val="none"/>
          <w:lang w:val="zh-CN"/>
          <w14:textFill>
            <w14:solidFill>
              <w14:schemeClr w14:val="tx1"/>
            </w14:solidFill>
          </w14:textFill>
        </w:rPr>
      </w:pPr>
      <w:permStart w:id="18" w:edGrp="everyone"/>
      <w:r>
        <w:rPr>
          <w:rFonts w:hint="eastAsia"/>
          <w:color w:val="000000" w:themeColor="text1"/>
          <w:sz w:val="24"/>
          <w:highlight w:val="none"/>
          <w:lang w:val="zh-CN"/>
          <w14:textFill>
            <w14:solidFill>
              <w14:schemeClr w14:val="tx1"/>
            </w14:solidFill>
          </w14:textFill>
        </w:rPr>
        <w:t>（一）工作阶段</w:t>
      </w:r>
    </w:p>
    <w:p w14:paraId="71ABF007">
      <w:pPr>
        <w:pStyle w:val="51"/>
        <w:numPr>
          <w:ilvl w:val="-1"/>
          <w:numId w:val="0"/>
        </w:numPr>
        <w:adjustRightInd w:val="0"/>
        <w:snapToGrid w:val="0"/>
        <w:spacing w:line="360" w:lineRule="auto"/>
        <w:ind w:leftChars="200"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区域气候可行性论证工作主要分为四个阶段：</w:t>
      </w:r>
    </w:p>
    <w:p w14:paraId="40EFC54F">
      <w:pPr>
        <w:pStyle w:val="51"/>
        <w:numPr>
          <w:ilvl w:val="0"/>
          <w:numId w:val="4"/>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第一阶段为技术方案编制阶段：</w:t>
      </w:r>
    </w:p>
    <w:p w14:paraId="558C6C25">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主要工作为对特定区域进行现场踏勘，与相关人员进行座谈，查阅相关资料，了解论证区域的现状及发展规划，确定特定区域所属类型，对区域开发的现状及规划进行初步分析，确定论证范围，编制工作大纲。</w:t>
      </w:r>
    </w:p>
    <w:p w14:paraId="2B371ED7">
      <w:pPr>
        <w:pStyle w:val="51"/>
        <w:numPr>
          <w:ilvl w:val="0"/>
          <w:numId w:val="4"/>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第二阶段为资料收集和处理阶段：</w:t>
      </w:r>
    </w:p>
    <w:p w14:paraId="459F0435">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主要工作为资料的收集和整理、现场测试（如果收集的资料不能满足相关规范要求，需进行现场观测补充收集）等，对收集的资料进行审核和处理。</w:t>
      </w:r>
    </w:p>
    <w:p w14:paraId="349CDDF6">
      <w:pPr>
        <w:pStyle w:val="51"/>
        <w:numPr>
          <w:ilvl w:val="0"/>
          <w:numId w:val="4"/>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第三阶段为论证报告编写阶段：</w:t>
      </w:r>
    </w:p>
    <w:p w14:paraId="60B5E5CB">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主要工作为技术报告的编制，根据收集的资料进行分析处理，编制气候可行性论证报告，给出论证结论。</w:t>
      </w:r>
    </w:p>
    <w:p w14:paraId="3D349306">
      <w:pPr>
        <w:pStyle w:val="51"/>
        <w:numPr>
          <w:ilvl w:val="0"/>
          <w:numId w:val="4"/>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第四阶段为论证报告评审阶段：</w:t>
      </w:r>
    </w:p>
    <w:p w14:paraId="32A2BC15">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论证机构完成报告编制工作后，将报告提交南沙区气象局组织专家评审。南沙区气象局应提前3个工作日通知广州市气象主管机构，广州市气象主管机构视情况派员到场监督。专家评审会应当场出具评审意见，评审通过的，进入审查流程；评审不通过的，论证机构应根据专家意见重新编制论证报告，报告完成后，重新报南沙区气象局组织评审。</w:t>
      </w:r>
    </w:p>
    <w:p w14:paraId="2F31B0AB">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（二）具体内容</w:t>
      </w:r>
    </w:p>
    <w:p w14:paraId="62AF5ED9">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区域气候可行性论证工作的具体内容包括但不限于：</w:t>
      </w:r>
    </w:p>
    <w:p w14:paraId="08B0EB5C">
      <w:pPr>
        <w:pStyle w:val="51"/>
        <w:numPr>
          <w:ilvl w:val="0"/>
          <w:numId w:val="5"/>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资料收集及处理</w:t>
      </w:r>
    </w:p>
    <w:p w14:paraId="71FA79D0">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报告中的资料收集的内容及要求应按照《气候可行性论证规范总则》（QX/T 469-2018）和《气候可行性论证规范资料收集》（QXT 426—2018）的要求进行。气象资料的长度需要符合相关参数分析或计算的要求：其中国家气象站应收集至少30年气象资料，且需包括最近5年的气象资料；区域自动站应收集近3—5年气象资料；进行气象要素极端推算时应收集气象站建站以来的所有资料。报告中还应收集特定区域所在地及周边地区的气象灾害资料。资料处理包括气象资料的完整性检查、均一性检验、可靠性审查、质量控制、缺测资料插补及资料订正等。</w:t>
      </w:r>
    </w:p>
    <w:p w14:paraId="7C47AC00">
      <w:pPr>
        <w:pStyle w:val="51"/>
        <w:numPr>
          <w:ilvl w:val="0"/>
          <w:numId w:val="5"/>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区域气候背景分析</w:t>
      </w:r>
    </w:p>
    <w:p w14:paraId="00B6D266">
      <w:pPr>
        <w:pStyle w:val="51"/>
        <w:numPr>
          <w:ilvl w:val="-1"/>
          <w:numId w:val="0"/>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特定区域气候可行性论证范围内的地形地貌、海拔高度、局地气候特征等，分析论证范围所在地的气候概况。选取参证气象站中气温、气压、风向风速、相对湿度、降水、日照等气象要素进行日变化、年变化以及年际变化的统计分析，其中均值统计至少用近30年的资料，极值统计用建站至今的资料。</w:t>
      </w:r>
    </w:p>
    <w:p w14:paraId="433FCC86">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其中气象资料须符合国家气象技术标准，其他资料须符合相应行业的技术标准。评估工作采用的气象资料来源必须合法，相关气象探测资料应向国务院气象主管机构或广东省气象主管机构汇交。所用气象专用技术装备应当符合国务院气象主管机构规定的技术要求。</w:t>
      </w:r>
    </w:p>
    <w:p w14:paraId="48873BB5">
      <w:pPr>
        <w:pStyle w:val="51"/>
        <w:numPr>
          <w:ilvl w:val="0"/>
          <w:numId w:val="5"/>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高影响天气分析</w:t>
      </w:r>
    </w:p>
    <w:p w14:paraId="7A4E8633">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论证项目的需求选取暴雨、雷暴、高温、大风、冰雹、大雾等要素进行气象灾害的统计分析，分析时段应为参证气象站及区域自动气象站建站至今的全部时段，按照《气候可行性论证规范报告编制》（QX/T423-2018）中5.5.2和5.6的要求进行高影响天气特征分析。</w:t>
      </w:r>
    </w:p>
    <w:p w14:paraId="5A06B34D">
      <w:pPr>
        <w:pStyle w:val="51"/>
        <w:numPr>
          <w:ilvl w:val="0"/>
          <w:numId w:val="5"/>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极端气象参数推算</w:t>
      </w:r>
    </w:p>
    <w:p w14:paraId="3F16FBE9">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根据特定区域所属类型、所在地理位置、气候特点以及周边地区历史气象灾害特点、主要规划行业特点，明确该区域需论证的关键气象因子，并对关键气象因子进行极值和气象参数计算分析。</w:t>
      </w:r>
    </w:p>
    <w:p w14:paraId="53626923">
      <w:pPr>
        <w:pStyle w:val="51"/>
        <w:numPr>
          <w:ilvl w:val="0"/>
          <w:numId w:val="5"/>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气象灾害防御措施与建议</w:t>
      </w:r>
    </w:p>
    <w:p w14:paraId="3F43D558">
      <w:pPr>
        <w:pStyle w:val="51"/>
        <w:numPr>
          <w:ilvl w:val="-1"/>
          <w:numId w:val="0"/>
        </w:numPr>
        <w:adjustRightInd w:val="0"/>
        <w:snapToGrid w:val="0"/>
        <w:spacing w:line="360" w:lineRule="auto"/>
        <w:ind w:leftChars="0"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在计算分析和总结的基础上，说明论证结论的适用性，并提出特定区域不同阶段（规划、设计、建设、运营）、不同关注点（合理布局、基础设施规划建设、防灾减灾、资源利用）、重点或高危险企业应侧重关注的气候特征、关键气象因子、极端气象参数和高影响天气等，提出气象灾害的防御措施与建议。</w:t>
      </w:r>
    </w:p>
    <w:permEnd w:id="18"/>
    <w:p w14:paraId="44661A0F">
      <w:pPr>
        <w:pStyle w:val="7"/>
        <w:rPr>
          <w:color w:val="000000" w:themeColor="text1"/>
          <w:highlight w:val="none"/>
          <w14:textFill>
            <w14:solidFill>
              <w14:schemeClr w14:val="tx1"/>
            </w14:solidFill>
          </w14:textFill>
        </w:rPr>
      </w:pPr>
      <w:bookmarkStart w:id="68" w:name="_Toc10165"/>
      <w:bookmarkStart w:id="69" w:name="_Toc4387"/>
      <w:bookmarkStart w:id="70" w:name="_Toc32394"/>
      <w:bookmarkStart w:id="71" w:name="_Toc23887"/>
      <w:bookmarkStart w:id="72" w:name="_Toc9013"/>
      <w:bookmarkStart w:id="73" w:name="_Toc112071509"/>
      <w:bookmarkStart w:id="74" w:name="_Toc22887"/>
      <w:bookmarkStart w:id="75" w:name="_Toc8632"/>
      <w:bookmarkStart w:id="76" w:name="_Toc6298"/>
      <w:bookmarkStart w:id="77" w:name="_Toc7710"/>
      <w:bookmarkStart w:id="78" w:name="_Toc81930162"/>
      <w:bookmarkStart w:id="79" w:name="_Toc1592"/>
      <w:bookmarkStart w:id="80" w:name="_Toc25428"/>
      <w:bookmarkStart w:id="81" w:name="_Toc26487"/>
      <w:bookmarkStart w:id="82" w:name="_Toc20717"/>
      <w:bookmarkStart w:id="83" w:name="_Toc28400"/>
      <w:bookmarkStart w:id="84" w:name="_Toc114739304"/>
      <w:bookmarkStart w:id="85" w:name="_Toc1177"/>
      <w:r>
        <w:rPr>
          <w:rFonts w:hint="eastAsia"/>
          <w:color w:val="000000" w:themeColor="text1"/>
          <w:highlight w:val="none"/>
          <w14:textFill>
            <w14:solidFill>
              <w14:schemeClr w14:val="tx1"/>
            </w14:solidFill>
          </w14:textFill>
        </w:rPr>
        <w:t>第三条 适用标准</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color w:val="000000" w:themeColor="text1"/>
          <w:highlight w:val="none"/>
          <w14:textFill>
            <w14:solidFill>
              <w14:schemeClr w14:val="tx1"/>
            </w14:solidFill>
          </w14:textFill>
        </w:rPr>
        <w:t>及成果要求</w:t>
      </w:r>
      <w:bookmarkEnd w:id="84"/>
      <w:bookmarkEnd w:id="85"/>
    </w:p>
    <w:p w14:paraId="36370F09">
      <w:pPr>
        <w:pStyle w:val="51"/>
        <w:numPr>
          <w:ilvl w:val="0"/>
          <w:numId w:val="6"/>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应根据国家与地方的法律、法规的要求，进行项目的区域雷电灾害风险评估及区域气候可行性论证服务编写工作，向发包人提交本项目的区域雷电灾害风险评估及区域气候可行性论证服务报告及其行政批复意见，并对区域雷电灾害风险评估及区域气候可行性论证服务文件的质量及其所涉及的技术问题负责。</w:t>
      </w:r>
    </w:p>
    <w:p w14:paraId="7445554C">
      <w:pPr>
        <w:pStyle w:val="51"/>
        <w:numPr>
          <w:ilvl w:val="0"/>
          <w:numId w:val="6"/>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成果必须符合气象主管部门及区域评估工作的规定要求：</w:t>
      </w:r>
    </w:p>
    <w:p w14:paraId="09AB4DCC">
      <w:pPr>
        <w:pStyle w:val="51"/>
        <w:numPr>
          <w:ilvl w:val="-1"/>
          <w:numId w:val="0"/>
        </w:numPr>
        <w:adjustRightInd w:val="0"/>
        <w:snapToGrid w:val="0"/>
        <w:spacing w:line="360" w:lineRule="auto"/>
        <w:ind w:leftChars="0"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w:t>
      </w:r>
      <w:r>
        <w:rPr>
          <w:rFonts w:hint="eastAsia"/>
          <w:color w:val="000000" w:themeColor="text1"/>
          <w:sz w:val="24"/>
          <w:highlight w:val="none"/>
          <w:lang w:val="zh-CN"/>
          <w14:textFill>
            <w14:solidFill>
              <w14:schemeClr w14:val="tx1"/>
            </w14:solidFill>
          </w14:textFill>
        </w:rPr>
        <w:t>）承包人须按国家相关规范要求提交风险评估报告的初稿、评审后修改的最终定稿以及专家评审的会议纪要或评审意见给采购人。</w:t>
      </w:r>
    </w:p>
    <w:p w14:paraId="647F8193">
      <w:pPr>
        <w:pStyle w:val="51"/>
        <w:numPr>
          <w:ilvl w:val="-1"/>
          <w:numId w:val="0"/>
        </w:numPr>
        <w:adjustRightInd w:val="0"/>
        <w:snapToGrid w:val="0"/>
        <w:spacing w:line="360" w:lineRule="auto"/>
        <w:ind w:leftChars="200" w:firstLine="0" w:firstLineChars="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lang w:val="zh-CN"/>
          <w14:textFill>
            <w14:solidFill>
              <w14:schemeClr w14:val="tx1"/>
            </w14:solidFill>
          </w14:textFill>
        </w:rPr>
        <w:t>）项目风险评估报告成果需通过相关气象主管部门的备案审批。</w:t>
      </w:r>
    </w:p>
    <w:p w14:paraId="3279D915">
      <w:pPr>
        <w:pStyle w:val="51"/>
        <w:numPr>
          <w:ilvl w:val="0"/>
          <w:numId w:val="6"/>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图件要求清晰准确，图例统一，图件表达内容应与文本内容一致。</w:t>
      </w:r>
    </w:p>
    <w:p w14:paraId="5221D140">
      <w:pPr>
        <w:pStyle w:val="51"/>
        <w:numPr>
          <w:ilvl w:val="0"/>
          <w:numId w:val="6"/>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成果报送与评审</w:t>
      </w:r>
    </w:p>
    <w:p w14:paraId="700D7546">
      <w:pPr>
        <w:pStyle w:val="51"/>
        <w:numPr>
          <w:ilvl w:val="-1"/>
          <w:numId w:val="0"/>
        </w:numPr>
        <w:adjustRightInd w:val="0"/>
        <w:snapToGrid w:val="0"/>
        <w:spacing w:line="360" w:lineRule="auto"/>
        <w:ind w:leftChars="0"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完成报告编制工作后，将报告提交南沙区气象局组织专家评审。南沙区气象局应提前3个工作日通知广州市气象主管机构，广州市气象主管机构视情况派员到场监督。专家评审会应当场出具评审意见，评审通过的，进入审查流程；评审不通过的，评估机构应根据专家意见重新编制评估报告，报告完成后，重新报南沙区气象局组织评审。</w:t>
      </w:r>
    </w:p>
    <w:p w14:paraId="4E627D00">
      <w:pPr>
        <w:pStyle w:val="51"/>
        <w:numPr>
          <w:ilvl w:val="0"/>
          <w:numId w:val="6"/>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承包人提交《</w:t>
      </w:r>
      <w:r>
        <w:rPr>
          <w:rFonts w:hint="eastAsia"/>
          <w:color w:val="000000" w:themeColor="text1"/>
          <w:sz w:val="24"/>
          <w:szCs w:val="24"/>
          <w:highlight w:val="none"/>
          <w:u w:val="single"/>
          <w:lang w:eastAsia="zh-CN"/>
          <w14:textFill>
            <w14:solidFill>
              <w14:schemeClr w14:val="tx1"/>
            </w14:solidFill>
          </w14:textFill>
        </w:rPr>
        <w:t>雷电灾害风险评估</w:t>
      </w:r>
      <w:r>
        <w:rPr>
          <w:rFonts w:hint="eastAsia"/>
          <w:color w:val="000000" w:themeColor="text1"/>
          <w:sz w:val="24"/>
          <w:szCs w:val="24"/>
          <w:highlight w:val="none"/>
          <w:u w:val="single"/>
          <w:lang w:val="en-US" w:eastAsia="zh-CN"/>
          <w14:textFill>
            <w14:solidFill>
              <w14:schemeClr w14:val="tx1"/>
            </w14:solidFill>
          </w14:textFill>
        </w:rPr>
        <w:t>报告</w:t>
      </w:r>
      <w:r>
        <w:rPr>
          <w:rFonts w:hint="eastAsia"/>
          <w:color w:val="000000" w:themeColor="text1"/>
          <w:sz w:val="24"/>
          <w:highlight w:val="none"/>
          <w:lang w:val="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和《气候可行性论证报告》</w:t>
      </w:r>
      <w:r>
        <w:rPr>
          <w:rFonts w:hint="eastAsia"/>
          <w:color w:val="000000" w:themeColor="text1"/>
          <w:sz w:val="24"/>
          <w:highlight w:val="none"/>
          <w:lang w:val="zh-CN"/>
          <w14:textFill>
            <w14:solidFill>
              <w14:schemeClr w14:val="tx1"/>
            </w14:solidFill>
          </w14:textFill>
        </w:rPr>
        <w:t>正式文本</w:t>
      </w:r>
      <w:permStart w:id="19" w:edGrp="everyone"/>
      <w:r>
        <w:rPr>
          <w:rFonts w:hint="eastAsia"/>
          <w:color w:val="000000" w:themeColor="text1"/>
          <w:sz w:val="24"/>
          <w:highlight w:val="none"/>
          <w:lang w:val="zh-CN"/>
          <w14:textFill>
            <w14:solidFill>
              <w14:schemeClr w14:val="tx1"/>
            </w14:solidFill>
          </w14:textFill>
        </w:rPr>
        <w:t>一式捌份</w:t>
      </w:r>
      <w:permEnd w:id="19"/>
      <w:r>
        <w:rPr>
          <w:rFonts w:hint="eastAsia"/>
          <w:color w:val="000000" w:themeColor="text1"/>
          <w:sz w:val="24"/>
          <w:highlight w:val="none"/>
          <w:lang w:val="zh-CN"/>
          <w14:textFill>
            <w14:solidFill>
              <w14:schemeClr w14:val="tx1"/>
            </w14:solidFill>
          </w14:textFill>
        </w:rPr>
        <w:t>，电子文件</w:t>
      </w:r>
      <w:permStart w:id="20" w:edGrp="everyone"/>
      <w:r>
        <w:rPr>
          <w:rFonts w:hint="eastAsia"/>
          <w:color w:val="000000" w:themeColor="text1"/>
          <w:sz w:val="24"/>
          <w:highlight w:val="none"/>
          <w:lang w:val="zh-CN"/>
          <w14:textFill>
            <w14:solidFill>
              <w14:schemeClr w14:val="tx1"/>
            </w14:solidFill>
          </w14:textFill>
        </w:rPr>
        <w:t>壹份</w:t>
      </w:r>
      <w:permEnd w:id="20"/>
      <w:r>
        <w:rPr>
          <w:rFonts w:hint="eastAsia"/>
          <w:color w:val="000000" w:themeColor="text1"/>
          <w:sz w:val="24"/>
          <w:highlight w:val="none"/>
          <w:lang w:val="zh-CN"/>
          <w14:textFill>
            <w14:solidFill>
              <w14:schemeClr w14:val="tx1"/>
            </w14:solidFill>
          </w14:textFill>
        </w:rPr>
        <w:t>，应按发包人实际需求增减，承包人应无条件提供。最终成果文件打印制作按相关气象主管部门及发包人要求。</w:t>
      </w:r>
    </w:p>
    <w:p w14:paraId="1BC5050F">
      <w:pPr>
        <w:pStyle w:val="51"/>
        <w:numPr>
          <w:ilvl w:val="0"/>
          <w:numId w:val="6"/>
        </w:numPr>
        <w:adjustRightInd w:val="0"/>
        <w:snapToGrid w:val="0"/>
        <w:spacing w:line="360" w:lineRule="auto"/>
        <w:ind w:firstLine="480"/>
        <w:rPr>
          <w:color w:val="000000" w:themeColor="text1"/>
          <w:sz w:val="24"/>
          <w:highlight w:val="none"/>
          <w:lang w:val="zh-CN"/>
          <w14:textFill>
            <w14:solidFill>
              <w14:schemeClr w14:val="tx1"/>
            </w14:solidFill>
          </w14:textFill>
        </w:rPr>
      </w:pPr>
      <w:permStart w:id="21" w:edGrp="everyone"/>
      <w:r>
        <w:rPr>
          <w:rFonts w:hint="eastAsia"/>
          <w:color w:val="000000" w:themeColor="text1"/>
          <w:sz w:val="24"/>
          <w:highlight w:val="none"/>
          <w:lang w:val="zh-CN"/>
          <w14:textFill>
            <w14:solidFill>
              <w14:schemeClr w14:val="tx1"/>
            </w14:solidFill>
          </w14:textFill>
        </w:rPr>
        <w:t>（备注：可根据实际情况补充。）</w:t>
      </w:r>
    </w:p>
    <w:permEnd w:id="21"/>
    <w:p w14:paraId="1869454A">
      <w:pPr>
        <w:pStyle w:val="7"/>
        <w:rPr>
          <w:color w:val="000000" w:themeColor="text1"/>
          <w:highlight w:val="none"/>
          <w14:textFill>
            <w14:solidFill>
              <w14:schemeClr w14:val="tx1"/>
            </w14:solidFill>
          </w14:textFill>
        </w:rPr>
      </w:pPr>
      <w:bookmarkStart w:id="86" w:name="_Toc29439"/>
      <w:bookmarkStart w:id="87" w:name="_Toc29825"/>
      <w:bookmarkStart w:id="88" w:name="_Toc7497"/>
      <w:bookmarkStart w:id="89" w:name="_Toc24097"/>
      <w:bookmarkStart w:id="90" w:name="_Toc8920"/>
      <w:bookmarkStart w:id="91" w:name="_Toc6326"/>
      <w:bookmarkStart w:id="92" w:name="_Toc13880"/>
      <w:bookmarkStart w:id="93" w:name="_Toc9953"/>
      <w:bookmarkStart w:id="94" w:name="_Toc112071510"/>
      <w:bookmarkStart w:id="95" w:name="_Toc4586"/>
      <w:bookmarkStart w:id="96" w:name="_Toc15967"/>
      <w:bookmarkStart w:id="97" w:name="_Toc81930163"/>
      <w:bookmarkStart w:id="98" w:name="_Toc6055"/>
      <w:bookmarkStart w:id="99" w:name="_Toc23770"/>
      <w:bookmarkStart w:id="100" w:name="_Toc22428"/>
      <w:bookmarkStart w:id="101" w:name="_Toc64"/>
      <w:bookmarkStart w:id="102" w:name="_Toc114739305"/>
      <w:bookmarkStart w:id="103" w:name="_Toc543"/>
      <w:r>
        <w:rPr>
          <w:rFonts w:hint="eastAsia"/>
          <w:color w:val="000000" w:themeColor="text1"/>
          <w:highlight w:val="none"/>
          <w14:textFill>
            <w14:solidFill>
              <w14:schemeClr w14:val="tx1"/>
            </w14:solidFill>
          </w14:textFill>
        </w:rPr>
        <w:t xml:space="preserve">第四条 </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color w:val="000000" w:themeColor="text1"/>
          <w:highlight w:val="none"/>
          <w14:textFill>
            <w14:solidFill>
              <w14:schemeClr w14:val="tx1"/>
            </w14:solidFill>
          </w14:textFill>
        </w:rPr>
        <w:t>服务期限</w:t>
      </w:r>
      <w:bookmarkEnd w:id="102"/>
      <w:bookmarkEnd w:id="103"/>
    </w:p>
    <w:p w14:paraId="32FDC97D">
      <w:pPr>
        <w:adjustRightInd w:val="0"/>
        <w:snapToGrid w:val="0"/>
        <w:spacing w:line="360" w:lineRule="auto"/>
        <w:ind w:firstLine="480" w:firstLineChars="20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14:textFill>
            <w14:solidFill>
              <w14:schemeClr w14:val="tx1"/>
            </w14:solidFill>
          </w14:textFill>
        </w:rPr>
        <w:t>服务周期自</w:t>
      </w:r>
      <w:permStart w:id="22" w:edGrp="everyone"/>
      <w:r>
        <w:rPr>
          <w:rFonts w:hint="eastAsia"/>
          <w:color w:val="000000" w:themeColor="text1"/>
          <w:sz w:val="24"/>
          <w:highlight w:val="none"/>
          <w:lang w:val="zh-CN"/>
          <w14:textFill>
            <w14:solidFill>
              <w14:schemeClr w14:val="tx1"/>
            </w14:solidFill>
          </w14:textFill>
        </w:rPr>
        <w:t>中标通知书/直接委托通知书/其他：（备注：填写确定委托事项的书面文件）</w:t>
      </w:r>
      <w:permEnd w:id="22"/>
      <w:r>
        <w:rPr>
          <w:rFonts w:hint="eastAsia"/>
          <w:color w:val="000000" w:themeColor="text1"/>
          <w:sz w:val="24"/>
          <w:highlight w:val="none"/>
          <w:lang w:val="zh-CN"/>
          <w14:textFill>
            <w14:solidFill>
              <w14:schemeClr w14:val="tx1"/>
            </w14:solidFill>
          </w14:textFill>
        </w:rPr>
        <w:t>发出之日起</w:t>
      </w:r>
      <w:r>
        <w:rPr>
          <w:rFonts w:hint="eastAsia" w:ascii="宋体" w:hAnsi="宋体" w:cs="宋体"/>
          <w:color w:val="222222"/>
          <w:sz w:val="24"/>
          <w:szCs w:val="24"/>
          <w:highlight w:val="none"/>
          <w:lang w:eastAsia="zh-CN"/>
        </w:rPr>
        <w:t>至按合同约定时间完成合同约定的全部工作内容止。</w:t>
      </w:r>
    </w:p>
    <w:p w14:paraId="62CA8742">
      <w:pPr>
        <w:pStyle w:val="63"/>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2、各区块进度要求：</w:t>
      </w:r>
    </w:p>
    <w:p w14:paraId="5E996576">
      <w:pPr>
        <w:pStyle w:val="63"/>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（1）合同签订后60个工作日内完成初稿，并提交发包人审查；</w:t>
      </w:r>
    </w:p>
    <w:p w14:paraId="3E830156">
      <w:pPr>
        <w:pStyle w:val="63"/>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（2）承包人收到发包人反馈意见后15个工作日内完成报告的修改完善；</w:t>
      </w:r>
    </w:p>
    <w:p w14:paraId="35C0013E">
      <w:pPr>
        <w:pStyle w:val="63"/>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（3）通过专家评审会后10个工作日内向发包人提交按照评审意见修改完善后的审定稿。</w:t>
      </w:r>
    </w:p>
    <w:p w14:paraId="0605C7F5">
      <w:pPr>
        <w:pStyle w:val="7"/>
        <w:rPr>
          <w:color w:val="000000" w:themeColor="text1"/>
          <w:highlight w:val="none"/>
          <w14:textFill>
            <w14:solidFill>
              <w14:schemeClr w14:val="tx1"/>
            </w14:solidFill>
          </w14:textFill>
        </w:rPr>
      </w:pPr>
      <w:bookmarkStart w:id="104" w:name="_Toc9429039"/>
      <w:bookmarkEnd w:id="104"/>
      <w:bookmarkStart w:id="105" w:name="_Toc13218"/>
      <w:bookmarkStart w:id="106" w:name="_Toc11848"/>
      <w:bookmarkStart w:id="107" w:name="_Toc112071511"/>
      <w:bookmarkStart w:id="108" w:name="_Toc22402"/>
      <w:bookmarkStart w:id="109" w:name="_Toc11978"/>
      <w:bookmarkStart w:id="110" w:name="_Toc31109"/>
      <w:bookmarkStart w:id="111" w:name="_Toc6721"/>
      <w:bookmarkStart w:id="112" w:name="_Toc16696"/>
      <w:bookmarkStart w:id="113" w:name="_Toc114739306"/>
      <w:bookmarkStart w:id="114" w:name="_Toc20227"/>
      <w:bookmarkStart w:id="115" w:name="_Toc4137"/>
      <w:bookmarkStart w:id="116" w:name="_Toc13171"/>
      <w:bookmarkStart w:id="117" w:name="_Toc81930165"/>
      <w:bookmarkStart w:id="118" w:name="_Toc23828"/>
      <w:bookmarkStart w:id="119" w:name="_Toc4262"/>
      <w:bookmarkStart w:id="120" w:name="_Toc9618"/>
      <w:bookmarkStart w:id="121" w:name="_Toc4619"/>
      <w:bookmarkStart w:id="122" w:name="_Toc2090"/>
      <w:r>
        <w:rPr>
          <w:rFonts w:hint="eastAsia"/>
          <w:color w:val="000000" w:themeColor="text1"/>
          <w:highlight w:val="none"/>
          <w14:textFill>
            <w14:solidFill>
              <w14:schemeClr w14:val="tx1"/>
            </w14:solidFill>
          </w14:textFill>
        </w:rPr>
        <w:t>第五条 合同</w:t>
      </w:r>
      <w:r>
        <w:rPr>
          <w:rFonts w:hint="eastAsia"/>
          <w:color w:val="000000" w:themeColor="text1"/>
          <w:highlight w:val="none"/>
          <w:lang w:eastAsia="zh-Hans"/>
          <w14:textFill>
            <w14:solidFill>
              <w14:schemeClr w14:val="tx1"/>
            </w14:solidFill>
          </w14:textFill>
        </w:rPr>
        <w:t>价款</w:t>
      </w:r>
      <w:r>
        <w:rPr>
          <w:rFonts w:hint="eastAsia"/>
          <w:color w:val="000000" w:themeColor="text1"/>
          <w:highlight w:val="none"/>
          <w14:textFill>
            <w14:solidFill>
              <w14:schemeClr w14:val="tx1"/>
            </w14:solidFill>
          </w14:textFill>
        </w:rPr>
        <w:t>、结算及</w:t>
      </w:r>
      <w:r>
        <w:rPr>
          <w:rFonts w:hint="eastAsia"/>
          <w:color w:val="000000" w:themeColor="text1"/>
          <w:highlight w:val="none"/>
          <w:lang w:eastAsia="zh-Hans"/>
          <w14:textFill>
            <w14:solidFill>
              <w14:schemeClr w14:val="tx1"/>
            </w14:solidFill>
          </w14:textFill>
        </w:rPr>
        <w:t>支付</w:t>
      </w:r>
      <w:r>
        <w:rPr>
          <w:rFonts w:hint="eastAsia"/>
          <w:color w:val="000000" w:themeColor="text1"/>
          <w:highlight w:val="none"/>
          <w14:textFill>
            <w14:solidFill>
              <w14:schemeClr w14:val="tx1"/>
            </w14:solidFill>
          </w14:textFill>
        </w:rPr>
        <w:t>方式</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59284166">
      <w:pPr>
        <w:adjustRightInd w:val="0"/>
        <w:snapToGrid w:val="0"/>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（一）合同价款</w:t>
      </w:r>
    </w:p>
    <w:p w14:paraId="6FB3C70A">
      <w:pPr>
        <w:pStyle w:val="51"/>
        <w:adjustRightInd w:val="0"/>
        <w:snapToGrid w:val="0"/>
        <w:spacing w:line="360" w:lineRule="auto"/>
        <w:ind w:firstLine="480"/>
        <w:rPr>
          <w:rFonts w:hint="eastAsia" w:asciiTheme="minorEastAsia" w:hAnsiTheme="minorEastAsia" w:eastAsiaTheme="minorEastAsia"/>
          <w:color w:val="000000" w:themeColor="text1"/>
          <w:spacing w:val="10"/>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本合同总费用（含</w:t>
      </w:r>
      <w:r>
        <w:rPr>
          <w:rFonts w:hint="eastAsia" w:asciiTheme="minorEastAsia" w:hAnsiTheme="minorEastAsia" w:eastAsiaTheme="minorEastAsia"/>
          <w:color w:val="000000" w:themeColor="text1"/>
          <w:spacing w:val="10"/>
          <w:sz w:val="24"/>
          <w:highlight w:val="none"/>
          <w14:textFill>
            <w14:solidFill>
              <w14:schemeClr w14:val="tx1"/>
            </w14:solidFill>
          </w14:textFill>
        </w:rPr>
        <w:t>税）暂定为¥</w:t>
      </w:r>
      <w:permStart w:id="23" w:edGrp="everyone"/>
      <w:r>
        <w:rPr>
          <w:rFonts w:asciiTheme="minorEastAsia" w:hAnsiTheme="minorEastAsia" w:eastAsiaTheme="minorEastAsia"/>
          <w:color w:val="000000" w:themeColor="text1"/>
          <w:spacing w:val="10"/>
          <w:sz w:val="24"/>
          <w:highlight w:val="none"/>
          <w:u w:val="single"/>
          <w14:textFill>
            <w14:solidFill>
              <w14:schemeClr w14:val="tx1"/>
            </w14:solidFill>
          </w14:textFill>
        </w:rPr>
        <w:t xml:space="preserve">      </w:t>
      </w:r>
      <w:permEnd w:id="23"/>
      <w:r>
        <w:rPr>
          <w:rFonts w:hint="eastAsia" w:asciiTheme="minorEastAsia" w:hAnsiTheme="minorEastAsia" w:eastAsiaTheme="minorEastAsia"/>
          <w:color w:val="000000" w:themeColor="text1"/>
          <w:spacing w:val="10"/>
          <w:sz w:val="24"/>
          <w:highlight w:val="none"/>
          <w14:textFill>
            <w14:solidFill>
              <w14:schemeClr w14:val="tx1"/>
            </w14:solidFill>
          </w14:textFill>
        </w:rPr>
        <w:t>元（大写：人民币</w:t>
      </w:r>
      <w:permStart w:id="24" w:edGrp="everyone"/>
      <w:r>
        <w:rPr>
          <w:rFonts w:asciiTheme="minorEastAsia" w:hAnsiTheme="minorEastAsia" w:eastAsiaTheme="minorEastAsia"/>
          <w:color w:val="000000" w:themeColor="text1"/>
          <w:spacing w:val="10"/>
          <w:sz w:val="24"/>
          <w:highlight w:val="none"/>
          <w:u w:val="single"/>
          <w14:textFill>
            <w14:solidFill>
              <w14:schemeClr w14:val="tx1"/>
            </w14:solidFill>
          </w14:textFill>
        </w:rPr>
        <w:t xml:space="preserve">         </w:t>
      </w:r>
      <w:permEnd w:id="24"/>
      <w:r>
        <w:rPr>
          <w:rFonts w:hint="eastAsia" w:asciiTheme="minorEastAsia" w:hAnsiTheme="minorEastAsia" w:eastAsiaTheme="minorEastAsia"/>
          <w:color w:val="000000" w:themeColor="text1"/>
          <w:spacing w:val="10"/>
          <w:sz w:val="24"/>
          <w:highlight w:val="none"/>
          <w14:textFill>
            <w14:solidFill>
              <w14:schemeClr w14:val="tx1"/>
            </w14:solidFill>
          </w14:textFill>
        </w:rPr>
        <w:t>元），</w:t>
      </w:r>
    </w:p>
    <w:p w14:paraId="70B31905">
      <w:pPr>
        <w:pStyle w:val="51"/>
        <w:adjustRightInd w:val="0"/>
        <w:snapToGrid w:val="0"/>
        <w:spacing w:line="360" w:lineRule="auto"/>
        <w:ind w:firstLine="480"/>
        <w:rPr>
          <w:rFonts w:hint="eastAsia" w:asciiTheme="minorEastAsia" w:hAnsiTheme="minorEastAsia" w:eastAsiaTheme="minorEastAsia"/>
          <w:color w:val="000000" w:themeColor="text1"/>
          <w:spacing w:val="10"/>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pacing w:val="10"/>
          <w:sz w:val="24"/>
          <w:highlight w:val="none"/>
          <w:lang w:val="en-US" w:eastAsia="zh-CN"/>
          <w14:textFill>
            <w14:solidFill>
              <w14:schemeClr w14:val="tx1"/>
            </w14:solidFill>
          </w14:textFill>
        </w:rPr>
        <w:t>其中各区块服务费用如下：</w:t>
      </w:r>
    </w:p>
    <w:tbl>
      <w:tblPr>
        <w:tblStyle w:val="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516"/>
        <w:gridCol w:w="2801"/>
        <w:gridCol w:w="1688"/>
        <w:gridCol w:w="1720"/>
      </w:tblGrid>
      <w:tr w14:paraId="2782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70079D30">
            <w:pPr>
              <w:jc w:val="center"/>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序号</w:t>
            </w:r>
          </w:p>
        </w:tc>
        <w:tc>
          <w:tcPr>
            <w:tcW w:w="889" w:type="pct"/>
            <w:noWrap w:val="0"/>
            <w:vAlign w:val="center"/>
          </w:tcPr>
          <w:p w14:paraId="505E7744">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区域</w:t>
            </w:r>
          </w:p>
        </w:tc>
        <w:tc>
          <w:tcPr>
            <w:tcW w:w="1643" w:type="pct"/>
            <w:noWrap w:val="0"/>
            <w:vAlign w:val="center"/>
          </w:tcPr>
          <w:p w14:paraId="50C9430F">
            <w:pPr>
              <w:jc w:val="center"/>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服务内容</w:t>
            </w:r>
          </w:p>
        </w:tc>
        <w:tc>
          <w:tcPr>
            <w:tcW w:w="990" w:type="pct"/>
            <w:noWrap w:val="0"/>
            <w:vAlign w:val="center"/>
          </w:tcPr>
          <w:p w14:paraId="08193847">
            <w:pPr>
              <w:jc w:val="center"/>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数量</w:t>
            </w:r>
          </w:p>
        </w:tc>
        <w:tc>
          <w:tcPr>
            <w:tcW w:w="1009" w:type="pct"/>
            <w:noWrap w:val="0"/>
            <w:vAlign w:val="center"/>
          </w:tcPr>
          <w:p w14:paraId="482F9446">
            <w:pPr>
              <w:jc w:val="center"/>
              <w:rPr>
                <w:rFonts w:hint="default"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vertAlign w:val="baseline"/>
                <w:lang w:val="en-US" w:eastAsia="zh-CN"/>
              </w:rPr>
              <w:t>价款</w:t>
            </w:r>
            <w:r>
              <w:rPr>
                <w:rFonts w:hint="eastAsia" w:ascii="宋体" w:hAnsi="宋体" w:eastAsia="宋体" w:cs="宋体"/>
                <w:color w:val="auto"/>
                <w:sz w:val="20"/>
                <w:szCs w:val="20"/>
                <w:highlight w:val="none"/>
                <w:vertAlign w:val="baseline"/>
                <w:lang w:val="en-US" w:eastAsia="zh-CN"/>
              </w:rPr>
              <w:t>（万元）</w:t>
            </w:r>
          </w:p>
        </w:tc>
      </w:tr>
      <w:tr w14:paraId="5B63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31444ADD">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1</w:t>
            </w:r>
          </w:p>
        </w:tc>
        <w:tc>
          <w:tcPr>
            <w:tcW w:w="889" w:type="pct"/>
            <w:vMerge w:val="restart"/>
            <w:noWrap w:val="0"/>
            <w:vAlign w:val="center"/>
          </w:tcPr>
          <w:p w14:paraId="17768E2F">
            <w:pPr>
              <w:jc w:val="center"/>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大岗区块</w:t>
            </w:r>
          </w:p>
        </w:tc>
        <w:tc>
          <w:tcPr>
            <w:tcW w:w="1643" w:type="pct"/>
            <w:noWrap w:val="0"/>
            <w:vAlign w:val="center"/>
          </w:tcPr>
          <w:p w14:paraId="57CE0EE0">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气候可行性论证</w:t>
            </w:r>
          </w:p>
        </w:tc>
        <w:tc>
          <w:tcPr>
            <w:tcW w:w="990" w:type="pct"/>
            <w:noWrap w:val="0"/>
            <w:vAlign w:val="center"/>
          </w:tcPr>
          <w:p w14:paraId="7F06E3A1">
            <w:pPr>
              <w:jc w:val="center"/>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053013DF">
            <w:pPr>
              <w:jc w:val="center"/>
              <w:rPr>
                <w:rFonts w:hint="default" w:ascii="宋体" w:hAnsi="宋体" w:eastAsia="宋体" w:cs="宋体"/>
                <w:color w:val="auto"/>
                <w:sz w:val="20"/>
                <w:szCs w:val="20"/>
                <w:highlight w:val="none"/>
                <w:vertAlign w:val="baseline"/>
                <w:lang w:val="en-US" w:eastAsia="zh-CN"/>
              </w:rPr>
            </w:pPr>
          </w:p>
        </w:tc>
      </w:tr>
      <w:tr w14:paraId="7ECF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126DE69D">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2</w:t>
            </w:r>
          </w:p>
        </w:tc>
        <w:tc>
          <w:tcPr>
            <w:tcW w:w="889" w:type="pct"/>
            <w:vMerge w:val="continue"/>
            <w:noWrap w:val="0"/>
            <w:vAlign w:val="center"/>
          </w:tcPr>
          <w:p w14:paraId="603FF0ED">
            <w:pPr>
              <w:jc w:val="center"/>
              <w:rPr>
                <w:rFonts w:hint="eastAsia" w:ascii="宋体" w:hAnsi="宋体" w:eastAsia="宋体" w:cs="宋体"/>
                <w:color w:val="auto"/>
                <w:sz w:val="20"/>
                <w:szCs w:val="20"/>
                <w:highlight w:val="none"/>
                <w:vertAlign w:val="baseline"/>
              </w:rPr>
            </w:pPr>
          </w:p>
        </w:tc>
        <w:tc>
          <w:tcPr>
            <w:tcW w:w="1643" w:type="pct"/>
            <w:noWrap w:val="0"/>
            <w:vAlign w:val="center"/>
          </w:tcPr>
          <w:p w14:paraId="1B19F11A">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区域雷电灾害风险评估服务</w:t>
            </w:r>
          </w:p>
        </w:tc>
        <w:tc>
          <w:tcPr>
            <w:tcW w:w="990" w:type="pct"/>
            <w:noWrap w:val="0"/>
            <w:vAlign w:val="center"/>
          </w:tcPr>
          <w:p w14:paraId="3ECC18C3">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7E6550A5">
            <w:pPr>
              <w:jc w:val="center"/>
              <w:rPr>
                <w:rFonts w:hint="default" w:ascii="宋体" w:hAnsi="宋体" w:eastAsia="宋体" w:cs="宋体"/>
                <w:color w:val="auto"/>
                <w:sz w:val="20"/>
                <w:szCs w:val="20"/>
                <w:highlight w:val="none"/>
                <w:vertAlign w:val="baseline"/>
                <w:lang w:val="en-US" w:eastAsia="zh-CN"/>
              </w:rPr>
            </w:pPr>
          </w:p>
        </w:tc>
      </w:tr>
      <w:tr w14:paraId="597B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62AEC1FA">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3</w:t>
            </w:r>
          </w:p>
        </w:tc>
        <w:tc>
          <w:tcPr>
            <w:tcW w:w="889" w:type="pct"/>
            <w:vMerge w:val="restart"/>
            <w:noWrap w:val="0"/>
            <w:vAlign w:val="center"/>
          </w:tcPr>
          <w:p w14:paraId="4AB0A240">
            <w:pPr>
              <w:jc w:val="center"/>
              <w:rPr>
                <w:rFonts w:hint="eastAsia" w:ascii="Calibri" w:hAnsi="Calibri" w:eastAsia="宋体" w:cs="Times New Roman"/>
                <w:color w:val="auto"/>
                <w:sz w:val="20"/>
                <w:szCs w:val="20"/>
                <w:highlight w:val="none"/>
                <w:vertAlign w:val="baseline"/>
              </w:rPr>
            </w:pPr>
            <w:r>
              <w:rPr>
                <w:rFonts w:hint="eastAsia" w:ascii="Calibri" w:hAnsi="Calibri" w:eastAsia="宋体" w:cs="Times New Roman"/>
                <w:sz w:val="20"/>
                <w:szCs w:val="20"/>
                <w:highlight w:val="none"/>
                <w:lang w:val="en-US" w:eastAsia="zh-CN"/>
              </w:rPr>
              <w:t>庆盛区块</w:t>
            </w:r>
          </w:p>
        </w:tc>
        <w:tc>
          <w:tcPr>
            <w:tcW w:w="1643" w:type="pct"/>
            <w:noWrap w:val="0"/>
            <w:vAlign w:val="center"/>
          </w:tcPr>
          <w:p w14:paraId="5B0FAEF6">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气候可行性论证</w:t>
            </w:r>
          </w:p>
        </w:tc>
        <w:tc>
          <w:tcPr>
            <w:tcW w:w="990" w:type="pct"/>
            <w:noWrap w:val="0"/>
            <w:vAlign w:val="center"/>
          </w:tcPr>
          <w:p w14:paraId="21687DF9">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0E5F82E6">
            <w:pPr>
              <w:jc w:val="center"/>
              <w:rPr>
                <w:rFonts w:hint="default" w:ascii="宋体" w:hAnsi="宋体" w:eastAsia="宋体" w:cs="宋体"/>
                <w:color w:val="auto"/>
                <w:sz w:val="20"/>
                <w:szCs w:val="20"/>
                <w:highlight w:val="none"/>
                <w:vertAlign w:val="baseline"/>
                <w:lang w:val="en-US" w:eastAsia="zh-CN"/>
              </w:rPr>
            </w:pPr>
          </w:p>
        </w:tc>
      </w:tr>
      <w:tr w14:paraId="29D1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3B3A4554">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4</w:t>
            </w:r>
          </w:p>
        </w:tc>
        <w:tc>
          <w:tcPr>
            <w:tcW w:w="889" w:type="pct"/>
            <w:vMerge w:val="continue"/>
            <w:noWrap w:val="0"/>
            <w:vAlign w:val="center"/>
          </w:tcPr>
          <w:p w14:paraId="75D77DDB">
            <w:pPr>
              <w:jc w:val="center"/>
              <w:rPr>
                <w:rFonts w:hint="eastAsia" w:ascii="Calibri" w:hAnsi="Calibri" w:eastAsia="宋体" w:cs="Times New Roman"/>
                <w:color w:val="auto"/>
                <w:sz w:val="20"/>
                <w:szCs w:val="20"/>
                <w:highlight w:val="none"/>
                <w:vertAlign w:val="baseline"/>
              </w:rPr>
            </w:pPr>
          </w:p>
        </w:tc>
        <w:tc>
          <w:tcPr>
            <w:tcW w:w="1643" w:type="pct"/>
            <w:noWrap w:val="0"/>
            <w:vAlign w:val="center"/>
          </w:tcPr>
          <w:p w14:paraId="50B630E1">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区域雷电灾害风险评估服务</w:t>
            </w:r>
          </w:p>
        </w:tc>
        <w:tc>
          <w:tcPr>
            <w:tcW w:w="990" w:type="pct"/>
            <w:noWrap w:val="0"/>
            <w:vAlign w:val="center"/>
          </w:tcPr>
          <w:p w14:paraId="39533917">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5CABE282">
            <w:pPr>
              <w:jc w:val="center"/>
              <w:rPr>
                <w:rFonts w:hint="eastAsia" w:ascii="宋体" w:hAnsi="宋体" w:eastAsia="宋体" w:cs="宋体"/>
                <w:color w:val="auto"/>
                <w:sz w:val="20"/>
                <w:szCs w:val="20"/>
                <w:highlight w:val="none"/>
                <w:vertAlign w:val="baseline"/>
              </w:rPr>
            </w:pPr>
          </w:p>
        </w:tc>
      </w:tr>
      <w:tr w14:paraId="4E66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6C6AE7B6">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5</w:t>
            </w:r>
          </w:p>
        </w:tc>
        <w:tc>
          <w:tcPr>
            <w:tcW w:w="889" w:type="pct"/>
            <w:vMerge w:val="restart"/>
            <w:noWrap w:val="0"/>
            <w:vAlign w:val="center"/>
          </w:tcPr>
          <w:p w14:paraId="0734D5A6">
            <w:pPr>
              <w:jc w:val="center"/>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万顷沙区块</w:t>
            </w:r>
          </w:p>
        </w:tc>
        <w:tc>
          <w:tcPr>
            <w:tcW w:w="1643" w:type="pct"/>
            <w:noWrap w:val="0"/>
            <w:vAlign w:val="center"/>
          </w:tcPr>
          <w:p w14:paraId="1B53789D">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气候可行性论证</w:t>
            </w:r>
          </w:p>
        </w:tc>
        <w:tc>
          <w:tcPr>
            <w:tcW w:w="990" w:type="pct"/>
            <w:noWrap w:val="0"/>
            <w:vAlign w:val="center"/>
          </w:tcPr>
          <w:p w14:paraId="0450F22F">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11270975">
            <w:pPr>
              <w:jc w:val="center"/>
              <w:rPr>
                <w:rFonts w:hint="default" w:ascii="宋体" w:hAnsi="宋体" w:eastAsia="宋体" w:cs="宋体"/>
                <w:color w:val="auto"/>
                <w:sz w:val="20"/>
                <w:szCs w:val="20"/>
                <w:highlight w:val="none"/>
                <w:vertAlign w:val="baseline"/>
                <w:lang w:val="en-US" w:eastAsia="zh-CN"/>
              </w:rPr>
            </w:pPr>
          </w:p>
        </w:tc>
      </w:tr>
      <w:tr w14:paraId="7D2B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7EE8546F">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6</w:t>
            </w:r>
          </w:p>
        </w:tc>
        <w:tc>
          <w:tcPr>
            <w:tcW w:w="889" w:type="pct"/>
            <w:vMerge w:val="continue"/>
            <w:noWrap w:val="0"/>
            <w:vAlign w:val="center"/>
          </w:tcPr>
          <w:p w14:paraId="1700D605">
            <w:pPr>
              <w:jc w:val="center"/>
              <w:rPr>
                <w:rFonts w:hint="eastAsia" w:ascii="宋体" w:hAnsi="宋体" w:eastAsia="宋体" w:cs="宋体"/>
                <w:color w:val="auto"/>
                <w:sz w:val="20"/>
                <w:szCs w:val="20"/>
                <w:highlight w:val="none"/>
                <w:vertAlign w:val="baseline"/>
              </w:rPr>
            </w:pPr>
          </w:p>
        </w:tc>
        <w:tc>
          <w:tcPr>
            <w:tcW w:w="1643" w:type="pct"/>
            <w:noWrap w:val="0"/>
            <w:vAlign w:val="center"/>
          </w:tcPr>
          <w:p w14:paraId="12433AF5">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区域雷电灾害风险评估服务</w:t>
            </w:r>
          </w:p>
        </w:tc>
        <w:tc>
          <w:tcPr>
            <w:tcW w:w="990" w:type="pct"/>
            <w:noWrap w:val="0"/>
            <w:vAlign w:val="center"/>
          </w:tcPr>
          <w:p w14:paraId="440D9C66">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7441A1C7">
            <w:pPr>
              <w:jc w:val="center"/>
              <w:rPr>
                <w:rFonts w:hint="eastAsia" w:ascii="宋体" w:hAnsi="宋体" w:eastAsia="宋体" w:cs="宋体"/>
                <w:color w:val="auto"/>
                <w:sz w:val="20"/>
                <w:szCs w:val="20"/>
                <w:highlight w:val="none"/>
                <w:vertAlign w:val="baseline"/>
              </w:rPr>
            </w:pPr>
          </w:p>
        </w:tc>
      </w:tr>
      <w:tr w14:paraId="23A7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66" w:type="pct"/>
            <w:noWrap w:val="0"/>
            <w:vAlign w:val="center"/>
          </w:tcPr>
          <w:p w14:paraId="7D1EE2E9">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7</w:t>
            </w:r>
          </w:p>
        </w:tc>
        <w:tc>
          <w:tcPr>
            <w:tcW w:w="889" w:type="pct"/>
            <w:vMerge w:val="restart"/>
            <w:noWrap w:val="0"/>
            <w:vAlign w:val="center"/>
          </w:tcPr>
          <w:p w14:paraId="7D2FA96E">
            <w:pPr>
              <w:jc w:val="center"/>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南沙枢纽区块</w:t>
            </w:r>
          </w:p>
        </w:tc>
        <w:tc>
          <w:tcPr>
            <w:tcW w:w="1643" w:type="pct"/>
            <w:noWrap w:val="0"/>
            <w:vAlign w:val="center"/>
          </w:tcPr>
          <w:p w14:paraId="675235B8">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气候可行性论证</w:t>
            </w:r>
          </w:p>
        </w:tc>
        <w:tc>
          <w:tcPr>
            <w:tcW w:w="990" w:type="pct"/>
            <w:noWrap w:val="0"/>
            <w:vAlign w:val="center"/>
          </w:tcPr>
          <w:p w14:paraId="127A8A06">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22C374AA">
            <w:pPr>
              <w:jc w:val="center"/>
              <w:rPr>
                <w:rFonts w:hint="default" w:ascii="宋体" w:hAnsi="宋体" w:eastAsia="宋体" w:cs="宋体"/>
                <w:color w:val="auto"/>
                <w:sz w:val="20"/>
                <w:szCs w:val="20"/>
                <w:highlight w:val="none"/>
                <w:vertAlign w:val="baseline"/>
                <w:lang w:val="en-US" w:eastAsia="zh-CN"/>
              </w:rPr>
            </w:pPr>
          </w:p>
        </w:tc>
      </w:tr>
      <w:tr w14:paraId="0435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6" w:type="pct"/>
            <w:noWrap w:val="0"/>
            <w:vAlign w:val="center"/>
          </w:tcPr>
          <w:p w14:paraId="6D418A82">
            <w:pPr>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8</w:t>
            </w:r>
          </w:p>
        </w:tc>
        <w:tc>
          <w:tcPr>
            <w:tcW w:w="889" w:type="pct"/>
            <w:vMerge w:val="continue"/>
            <w:noWrap w:val="0"/>
            <w:vAlign w:val="center"/>
          </w:tcPr>
          <w:p w14:paraId="60F99EC2">
            <w:pPr>
              <w:jc w:val="center"/>
              <w:rPr>
                <w:rFonts w:hint="eastAsia" w:ascii="宋体" w:hAnsi="宋体" w:eastAsia="宋体" w:cs="宋体"/>
                <w:color w:val="auto"/>
                <w:sz w:val="20"/>
                <w:szCs w:val="20"/>
                <w:highlight w:val="none"/>
                <w:vertAlign w:val="baseline"/>
              </w:rPr>
            </w:pPr>
          </w:p>
        </w:tc>
        <w:tc>
          <w:tcPr>
            <w:tcW w:w="1643" w:type="pct"/>
            <w:noWrap w:val="0"/>
            <w:vAlign w:val="center"/>
          </w:tcPr>
          <w:p w14:paraId="7A5988F6">
            <w:pPr>
              <w:jc w:val="both"/>
              <w:rPr>
                <w:rFonts w:hint="eastAsia" w:ascii="宋体" w:hAnsi="宋体" w:eastAsia="宋体" w:cs="宋体"/>
                <w:color w:val="auto"/>
                <w:sz w:val="20"/>
                <w:szCs w:val="20"/>
                <w:highlight w:val="none"/>
                <w:vertAlign w:val="baseline"/>
              </w:rPr>
            </w:pPr>
            <w:r>
              <w:rPr>
                <w:rFonts w:hint="eastAsia" w:ascii="Calibri" w:hAnsi="Calibri" w:eastAsia="宋体" w:cs="Times New Roman"/>
                <w:sz w:val="20"/>
                <w:szCs w:val="20"/>
                <w:highlight w:val="none"/>
                <w:lang w:val="en-US" w:eastAsia="zh-CN"/>
              </w:rPr>
              <w:t>区域雷电灾害风险评估服务</w:t>
            </w:r>
          </w:p>
        </w:tc>
        <w:tc>
          <w:tcPr>
            <w:tcW w:w="990" w:type="pct"/>
            <w:noWrap w:val="0"/>
            <w:vAlign w:val="center"/>
          </w:tcPr>
          <w:p w14:paraId="11CAAF05">
            <w:pPr>
              <w:jc w:val="center"/>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1项</w:t>
            </w:r>
          </w:p>
        </w:tc>
        <w:tc>
          <w:tcPr>
            <w:tcW w:w="1009" w:type="pct"/>
            <w:noWrap w:val="0"/>
            <w:vAlign w:val="center"/>
          </w:tcPr>
          <w:p w14:paraId="0E165C46">
            <w:pPr>
              <w:jc w:val="center"/>
              <w:rPr>
                <w:rFonts w:hint="eastAsia" w:ascii="宋体" w:hAnsi="宋体" w:eastAsia="宋体" w:cs="宋体"/>
                <w:color w:val="auto"/>
                <w:sz w:val="20"/>
                <w:szCs w:val="20"/>
                <w:highlight w:val="none"/>
                <w:vertAlign w:val="baseline"/>
              </w:rPr>
            </w:pPr>
          </w:p>
        </w:tc>
      </w:tr>
    </w:tbl>
    <w:p w14:paraId="0A62A71F">
      <w:pPr>
        <w:pStyle w:val="51"/>
        <w:adjustRightInd w:val="0"/>
        <w:snapToGrid w:val="0"/>
        <w:spacing w:line="360" w:lineRule="auto"/>
        <w:ind w:firstLine="480"/>
        <w:rPr>
          <w:rFonts w:hint="eastAsia" w:asciiTheme="minorEastAsia" w:hAnsiTheme="minorEastAsia" w:eastAsiaTheme="minorEastAsia"/>
          <w:color w:val="000000" w:themeColor="text1"/>
          <w:spacing w:val="10"/>
          <w:sz w:val="24"/>
          <w:highlight w:val="none"/>
          <w:lang w:val="en-US" w:eastAsia="zh-CN"/>
          <w14:textFill>
            <w14:solidFill>
              <w14:schemeClr w14:val="tx1"/>
            </w14:solidFill>
          </w14:textFill>
        </w:rPr>
      </w:pPr>
    </w:p>
    <w:p w14:paraId="580886C0">
      <w:pPr>
        <w:pStyle w:val="51"/>
        <w:adjustRightInd w:val="0"/>
        <w:snapToGrid w:val="0"/>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pacing w:val="10"/>
          <w:sz w:val="24"/>
          <w:highlight w:val="none"/>
          <w:lang w:val="en-US" w:eastAsia="zh-CN"/>
          <w14:textFill>
            <w14:solidFill>
              <w14:schemeClr w14:val="tx1"/>
            </w14:solidFill>
          </w14:textFill>
        </w:rPr>
        <w:t>以上价款</w:t>
      </w:r>
      <w:r>
        <w:rPr>
          <w:rFonts w:hint="eastAsia" w:asciiTheme="minorEastAsia" w:hAnsiTheme="minorEastAsia" w:eastAsiaTheme="minorEastAsia"/>
          <w:color w:val="000000" w:themeColor="text1"/>
          <w:spacing w:val="10"/>
          <w:sz w:val="24"/>
          <w:highlight w:val="none"/>
          <w14:textFill>
            <w14:solidFill>
              <w14:schemeClr w14:val="tx1"/>
            </w14:solidFill>
          </w14:textFill>
        </w:rPr>
        <w:t>包括但不限于</w:t>
      </w:r>
      <w:r>
        <w:rPr>
          <w:rFonts w:hint="eastAsia" w:asciiTheme="minorEastAsia" w:hAnsiTheme="minorEastAsia" w:eastAsiaTheme="minorEastAsia"/>
          <w:color w:val="000000" w:themeColor="text1"/>
          <w:spacing w:val="10"/>
          <w:sz w:val="24"/>
          <w:highlight w:val="none"/>
          <w:lang w:eastAsia="zh-CN"/>
          <w14:textFill>
            <w14:solidFill>
              <w14:schemeClr w14:val="tx1"/>
            </w14:solidFill>
          </w14:textFill>
        </w:rPr>
        <w:t>承包人完成本合同项目所需</w:t>
      </w:r>
      <w:r>
        <w:rPr>
          <w:rFonts w:hint="eastAsia" w:asciiTheme="minorEastAsia" w:hAnsiTheme="minorEastAsia" w:eastAsiaTheme="minorEastAsia"/>
          <w:color w:val="000000" w:themeColor="text1"/>
          <w:spacing w:val="10"/>
          <w:sz w:val="24"/>
          <w:highlight w:val="none"/>
          <w:u w:val="single"/>
          <w14:textFill>
            <w14:solidFill>
              <w14:schemeClr w14:val="tx1"/>
            </w14:solidFill>
          </w14:textFill>
        </w:rPr>
        <w:t>报告编制费、报告评审费用、专家咨询费、和取得主管部门批复</w:t>
      </w:r>
      <w:r>
        <w:rPr>
          <w:rFonts w:hint="eastAsia" w:asciiTheme="minorEastAsia" w:hAnsiTheme="minorEastAsia" w:eastAsiaTheme="minorEastAsia"/>
          <w:color w:val="000000" w:themeColor="text1"/>
          <w:spacing w:val="10"/>
          <w:sz w:val="24"/>
          <w:highlight w:val="none"/>
          <w:u w:val="single"/>
          <w:lang w:eastAsia="zh-CN"/>
          <w14:textFill>
            <w14:solidFill>
              <w14:schemeClr w14:val="tx1"/>
            </w14:solidFill>
          </w14:textFill>
        </w:rPr>
        <w:t>、</w:t>
      </w:r>
      <w:r>
        <w:rPr>
          <w:rFonts w:hint="eastAsia" w:asciiTheme="minorEastAsia" w:hAnsiTheme="minorEastAsia" w:eastAsiaTheme="minorEastAsia"/>
          <w:color w:val="000000" w:themeColor="text1"/>
          <w:spacing w:val="10"/>
          <w:sz w:val="24"/>
          <w:highlight w:val="none"/>
          <w:u w:val="single"/>
          <w14:textFill>
            <w14:solidFill>
              <w14:schemeClr w14:val="tx1"/>
            </w14:solidFill>
          </w14:textFill>
        </w:rPr>
        <w:t>服务费、人工费、机械费、</w:t>
      </w:r>
      <w:r>
        <w:rPr>
          <w:rFonts w:hint="eastAsia"/>
          <w:color w:val="000000" w:themeColor="text1"/>
          <w:sz w:val="24"/>
          <w:highlight w:val="none"/>
          <w:lang w:val="zh-CN"/>
          <w14:textFill>
            <w14:solidFill>
              <w14:schemeClr w14:val="tx1"/>
            </w14:solidFill>
          </w14:textFill>
        </w:rPr>
        <w:t>现场勘测</w:t>
      </w:r>
      <w:r>
        <w:rPr>
          <w:rFonts w:hint="eastAsia"/>
          <w:color w:val="000000" w:themeColor="text1"/>
          <w:sz w:val="24"/>
          <w:highlight w:val="none"/>
          <w:lang w:val="en-US" w:eastAsia="zh-CN"/>
          <w14:textFill>
            <w14:solidFill>
              <w14:schemeClr w14:val="tx1"/>
            </w14:solidFill>
          </w14:textFill>
        </w:rPr>
        <w:t>费、</w:t>
      </w:r>
      <w:r>
        <w:rPr>
          <w:rFonts w:hint="eastAsia" w:asciiTheme="minorEastAsia" w:hAnsiTheme="minorEastAsia" w:eastAsiaTheme="minorEastAsia"/>
          <w:color w:val="000000" w:themeColor="text1"/>
          <w:spacing w:val="10"/>
          <w:sz w:val="24"/>
          <w:highlight w:val="none"/>
          <w:u w:val="single"/>
          <w14:textFill>
            <w14:solidFill>
              <w14:schemeClr w14:val="tx1"/>
            </w14:solidFill>
          </w14:textFill>
        </w:rPr>
        <w:t>材料费、管理费、差旅费、食宿费、修改调整等所需的直接成本、间接成本、利税等可预见费用和不可预见服务风险等全部费用，除非双方另有书面约定，否则甲方无需额外支付任何费用</w:t>
      </w:r>
      <w:r>
        <w:rPr>
          <w:rFonts w:hint="eastAsia" w:hAnsi="宋体" w:cs="宋体"/>
          <w:color w:val="000000" w:themeColor="text1"/>
          <w:sz w:val="24"/>
          <w:szCs w:val="24"/>
          <w:highlight w:val="none"/>
          <w14:textFill>
            <w14:solidFill>
              <w14:schemeClr w14:val="tx1"/>
            </w14:solidFill>
          </w14:textFill>
        </w:rPr>
        <w:t>。</w:t>
      </w:r>
    </w:p>
    <w:p w14:paraId="028FCF6F">
      <w:pPr>
        <w:pStyle w:val="51"/>
        <w:adjustRightInd w:val="0"/>
        <w:snapToGrid w:val="0"/>
        <w:spacing w:line="360" w:lineRule="auto"/>
        <w:ind w:firstLine="480"/>
        <w:rPr>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（二）</w:t>
      </w:r>
      <w:r>
        <w:rPr>
          <w:rFonts w:hint="eastAsia"/>
          <w:color w:val="000000" w:themeColor="text1"/>
          <w:sz w:val="24"/>
          <w:highlight w:val="none"/>
          <w:lang w:val="zh-CN"/>
          <w14:textFill>
            <w14:solidFill>
              <w14:schemeClr w14:val="tx1"/>
            </w14:solidFill>
          </w14:textFill>
        </w:rPr>
        <w:t>结算方式</w:t>
      </w:r>
    </w:p>
    <w:p w14:paraId="317AE647">
      <w:pPr>
        <w:pStyle w:val="51"/>
        <w:numPr>
          <w:ilvl w:val="-1"/>
          <w:numId w:val="0"/>
        </w:numPr>
        <w:adjustRightInd w:val="0"/>
        <w:snapToGrid w:val="0"/>
        <w:spacing w:line="360" w:lineRule="auto"/>
        <w:ind w:left="0"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w:t>
      </w:r>
      <w:r>
        <w:rPr>
          <w:rFonts w:hint="eastAsia"/>
          <w:color w:val="000000" w:themeColor="text1"/>
          <w:sz w:val="24"/>
          <w:highlight w:val="none"/>
          <w:lang w:val="zh-CN"/>
          <w14:textFill>
            <w14:solidFill>
              <w14:schemeClr w14:val="tx1"/>
            </w14:solidFill>
          </w14:textFill>
        </w:rPr>
        <w:t>区域气候可行性论证技术服务费按照总价包干方式，以各区域各服务内容总价</w:t>
      </w:r>
      <w:r>
        <w:rPr>
          <w:rFonts w:hint="eastAsia"/>
          <w:color w:val="000000" w:themeColor="text1"/>
          <w:sz w:val="24"/>
          <w:highlight w:val="none"/>
          <w:lang w:val="en-US" w:eastAsia="zh-CN"/>
          <w14:textFill>
            <w14:solidFill>
              <w14:schemeClr w14:val="tx1"/>
            </w14:solidFill>
          </w14:textFill>
        </w:rPr>
        <w:t>分别</w:t>
      </w:r>
      <w:r>
        <w:rPr>
          <w:rFonts w:hint="eastAsia"/>
          <w:color w:val="000000" w:themeColor="text1"/>
          <w:sz w:val="24"/>
          <w:highlight w:val="none"/>
          <w:lang w:val="zh-CN"/>
          <w14:textFill>
            <w14:solidFill>
              <w14:schemeClr w14:val="tx1"/>
            </w14:solidFill>
          </w14:textFill>
        </w:rPr>
        <w:t>进行结算；</w:t>
      </w:r>
    </w:p>
    <w:p w14:paraId="0762E726">
      <w:pPr>
        <w:pStyle w:val="51"/>
        <w:numPr>
          <w:ilvl w:val="-1"/>
          <w:numId w:val="0"/>
        </w:numPr>
        <w:adjustRightInd w:val="0"/>
        <w:snapToGrid w:val="0"/>
        <w:spacing w:line="360" w:lineRule="auto"/>
        <w:ind w:left="0" w:firstLine="480" w:firstLineChars="20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lang w:val="zh-CN"/>
          <w14:textFill>
            <w14:solidFill>
              <w14:schemeClr w14:val="tx1"/>
            </w14:solidFill>
          </w14:textFill>
        </w:rPr>
        <w:t>区域雷电灾害风险评估费按照总价包干方式，以各区域各服务内容总价</w:t>
      </w:r>
      <w:r>
        <w:rPr>
          <w:rFonts w:hint="eastAsia"/>
          <w:color w:val="000000" w:themeColor="text1"/>
          <w:sz w:val="24"/>
          <w:highlight w:val="none"/>
          <w:lang w:val="en-US" w:eastAsia="zh-CN"/>
          <w14:textFill>
            <w14:solidFill>
              <w14:schemeClr w14:val="tx1"/>
            </w14:solidFill>
          </w14:textFill>
        </w:rPr>
        <w:t>分别</w:t>
      </w:r>
      <w:r>
        <w:rPr>
          <w:rFonts w:hint="eastAsia"/>
          <w:color w:val="000000" w:themeColor="text1"/>
          <w:sz w:val="24"/>
          <w:highlight w:val="none"/>
          <w:lang w:val="zh-CN"/>
          <w14:textFill>
            <w14:solidFill>
              <w14:schemeClr w14:val="tx1"/>
            </w14:solidFill>
          </w14:textFill>
        </w:rPr>
        <w:t>进行结算；</w:t>
      </w:r>
    </w:p>
    <w:p w14:paraId="4FD96427">
      <w:pPr>
        <w:pStyle w:val="51"/>
        <w:numPr>
          <w:ilvl w:val="-1"/>
          <w:numId w:val="0"/>
        </w:numPr>
        <w:adjustRightInd w:val="0"/>
        <w:snapToGrid w:val="0"/>
        <w:spacing w:line="360" w:lineRule="auto"/>
        <w:ind w:leftChars="0" w:firstLine="720" w:firstLineChars="300"/>
        <w:rPr>
          <w:color w:val="000000" w:themeColor="text1"/>
          <w:sz w:val="24"/>
          <w:highlight w:val="none"/>
          <w:lang w:val="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lang w:val="zh-CN"/>
          <w14:textFill>
            <w14:solidFill>
              <w14:schemeClr w14:val="tx1"/>
            </w14:solidFill>
          </w14:textFill>
        </w:rPr>
        <w:t>最终结算价以有审核权限部门审核意见为准。</w:t>
      </w:r>
    </w:p>
    <w:p w14:paraId="11CF5848">
      <w:pPr>
        <w:adjustRightInd w:val="0"/>
        <w:snapToGrid w:val="0"/>
        <w:spacing w:line="360" w:lineRule="auto"/>
        <w:ind w:firstLine="480" w:firstLineChars="200"/>
        <w:rPr>
          <w:color w:val="000000" w:themeColor="text1"/>
          <w:sz w:val="24"/>
          <w:highlight w:val="none"/>
          <w:lang w:val="zh-CN"/>
          <w14:textFill>
            <w14:solidFill>
              <w14:schemeClr w14:val="tx1"/>
            </w14:solidFill>
          </w14:textFill>
        </w:rPr>
      </w:pPr>
      <w:r>
        <w:rPr>
          <w:rFonts w:hint="eastAsia"/>
          <w:color w:val="000000" w:themeColor="text1"/>
          <w:sz w:val="24"/>
          <w:highlight w:val="none"/>
          <w14:textFill>
            <w14:solidFill>
              <w14:schemeClr w14:val="tx1"/>
            </w14:solidFill>
          </w14:textFill>
        </w:rPr>
        <w:t>（三）</w:t>
      </w:r>
      <w:r>
        <w:rPr>
          <w:rFonts w:hint="eastAsia"/>
          <w:color w:val="000000" w:themeColor="text1"/>
          <w:sz w:val="24"/>
          <w:highlight w:val="none"/>
          <w:lang w:eastAsia="zh-Hans"/>
          <w14:textFill>
            <w14:solidFill>
              <w14:schemeClr w14:val="tx1"/>
            </w14:solidFill>
          </w14:textFill>
        </w:rPr>
        <w:t>支付</w:t>
      </w:r>
      <w:r>
        <w:rPr>
          <w:rFonts w:hint="eastAsia"/>
          <w:color w:val="000000" w:themeColor="text1"/>
          <w:sz w:val="24"/>
          <w:highlight w:val="none"/>
          <w:lang w:val="zh-CN"/>
          <w14:textFill>
            <w14:solidFill>
              <w14:schemeClr w14:val="tx1"/>
            </w14:solidFill>
          </w14:textFill>
        </w:rPr>
        <w:t>方式</w:t>
      </w:r>
    </w:p>
    <w:p w14:paraId="6D48CBA4">
      <w:pPr>
        <w:pStyle w:val="51"/>
        <w:numPr>
          <w:ilvl w:val="-1"/>
          <w:numId w:val="0"/>
        </w:numPr>
        <w:tabs>
          <w:tab w:val="left" w:pos="880"/>
        </w:tabs>
        <w:adjustRightInd w:val="0"/>
        <w:spacing w:before="161" w:line="360" w:lineRule="auto"/>
        <w:ind w:left="0" w:leftChars="0" w:firstLine="480" w:firstLineChars="200"/>
        <w:jc w:val="both"/>
        <w:rPr>
          <w:rFonts w:hint="eastAsia" w:ascii="宋体" w:hAnsi="宋体" w:eastAsia="宋体" w:cs="宋体"/>
          <w:sz w:val="24"/>
          <w:highlight w:val="none"/>
        </w:rPr>
      </w:pPr>
      <w:r>
        <w:rPr>
          <w:rFonts w:hint="eastAsia"/>
          <w:color w:val="000000" w:themeColor="text1"/>
          <w:sz w:val="24"/>
          <w:highlight w:val="none"/>
          <w:u w:val="single"/>
          <w:lang w:val="en-US" w:eastAsia="zh-CN"/>
          <w14:textFill>
            <w14:solidFill>
              <w14:schemeClr w14:val="tx1"/>
            </w14:solidFill>
          </w14:textFill>
        </w:rPr>
        <w:t>1</w:t>
      </w:r>
      <w:r>
        <w:rPr>
          <w:rFonts w:hint="eastAsia" w:ascii="宋体" w:hAnsi="宋体" w:cs="宋体"/>
          <w:spacing w:val="10"/>
          <w:sz w:val="24"/>
          <w:szCs w:val="24"/>
          <w:highlight w:val="none"/>
          <w:u w:val="single"/>
          <w:lang w:val="en-US" w:eastAsia="zh-CN"/>
        </w:rPr>
        <w:t>、</w:t>
      </w:r>
      <w:r>
        <w:rPr>
          <w:rFonts w:hint="eastAsia" w:ascii="宋体" w:hAnsi="宋体" w:eastAsia="宋体" w:cs="宋体"/>
          <w:spacing w:val="10"/>
          <w:sz w:val="24"/>
          <w:szCs w:val="24"/>
          <w:highlight w:val="none"/>
          <w:u w:val="single"/>
        </w:rPr>
        <w:t>承包人提交</w:t>
      </w:r>
      <w:r>
        <w:rPr>
          <w:rFonts w:hint="eastAsia" w:ascii="宋体" w:hAnsi="宋体" w:cs="宋体"/>
          <w:spacing w:val="10"/>
          <w:sz w:val="24"/>
          <w:szCs w:val="24"/>
          <w:highlight w:val="none"/>
          <w:u w:val="single"/>
          <w:lang w:eastAsia="zh-CN"/>
        </w:rPr>
        <w:t>对应区域</w:t>
      </w:r>
      <w:r>
        <w:rPr>
          <w:rFonts w:hint="eastAsia" w:ascii="宋体" w:hAnsi="宋体" w:eastAsia="宋体" w:cs="宋体"/>
          <w:spacing w:val="10"/>
          <w:sz w:val="24"/>
          <w:szCs w:val="24"/>
          <w:highlight w:val="none"/>
          <w:u w:val="single"/>
        </w:rPr>
        <w:t>正式</w:t>
      </w:r>
      <w:r>
        <w:rPr>
          <w:rFonts w:hint="eastAsia" w:ascii="宋体" w:hAnsi="宋体" w:eastAsia="宋体" w:cs="宋体"/>
          <w:spacing w:val="10"/>
          <w:sz w:val="24"/>
          <w:szCs w:val="24"/>
          <w:highlight w:val="none"/>
          <w:u w:val="single"/>
          <w:lang w:eastAsia="zh-CN"/>
        </w:rPr>
        <w:t>的</w:t>
      </w:r>
      <w:r>
        <w:rPr>
          <w:rFonts w:hint="eastAsia" w:ascii="宋体" w:hAnsi="宋体" w:cs="宋体"/>
          <w:spacing w:val="10"/>
          <w:sz w:val="24"/>
          <w:szCs w:val="24"/>
          <w:highlight w:val="none"/>
          <w:u w:val="single"/>
          <w:lang w:eastAsia="zh-CN"/>
        </w:rPr>
        <w:t>《气候可行性论证</w:t>
      </w:r>
      <w:r>
        <w:rPr>
          <w:rFonts w:hint="eastAsia" w:ascii="宋体" w:hAnsi="宋体" w:cs="宋体"/>
          <w:spacing w:val="10"/>
          <w:sz w:val="24"/>
          <w:szCs w:val="24"/>
          <w:highlight w:val="none"/>
          <w:u w:val="single"/>
        </w:rPr>
        <w:t>评估报告</w:t>
      </w:r>
      <w:r>
        <w:rPr>
          <w:rFonts w:hint="eastAsia" w:ascii="宋体" w:hAnsi="宋体" w:cs="宋体"/>
          <w:spacing w:val="10"/>
          <w:sz w:val="24"/>
          <w:szCs w:val="24"/>
          <w:highlight w:val="none"/>
          <w:u w:val="single"/>
          <w:lang w:eastAsia="zh-CN"/>
        </w:rPr>
        <w:t>》和</w:t>
      </w:r>
      <w:r>
        <w:rPr>
          <w:rFonts w:hint="eastAsia" w:ascii="宋体" w:hAnsi="宋体" w:cs="宋体"/>
          <w:spacing w:val="10"/>
          <w:sz w:val="24"/>
          <w:szCs w:val="24"/>
          <w:highlight w:val="none"/>
          <w:u w:val="single"/>
        </w:rPr>
        <w:t>《雷电灾害风险评估报告》通过</w:t>
      </w:r>
      <w:r>
        <w:rPr>
          <w:rFonts w:hint="eastAsia" w:ascii="宋体" w:hAnsi="宋体" w:cs="宋体"/>
          <w:spacing w:val="10"/>
          <w:sz w:val="24"/>
          <w:szCs w:val="24"/>
          <w:highlight w:val="none"/>
          <w:u w:val="single"/>
          <w:lang w:val="en-US" w:eastAsia="zh-CN"/>
        </w:rPr>
        <w:t>相关</w:t>
      </w:r>
      <w:r>
        <w:rPr>
          <w:rFonts w:hint="eastAsia" w:ascii="宋体" w:hAnsi="宋体" w:cs="宋体"/>
          <w:spacing w:val="10"/>
          <w:sz w:val="24"/>
          <w:szCs w:val="24"/>
          <w:highlight w:val="none"/>
          <w:u w:val="single"/>
        </w:rPr>
        <w:t>气象主管</w:t>
      </w:r>
      <w:r>
        <w:rPr>
          <w:rFonts w:hint="eastAsia" w:ascii="宋体" w:hAnsi="宋体" w:cs="宋体"/>
          <w:spacing w:val="10"/>
          <w:sz w:val="24"/>
          <w:szCs w:val="24"/>
          <w:highlight w:val="none"/>
          <w:u w:val="single"/>
          <w:lang w:val="en-US" w:eastAsia="zh-CN"/>
        </w:rPr>
        <w:t>部门</w:t>
      </w:r>
      <w:r>
        <w:rPr>
          <w:rFonts w:hint="eastAsia" w:ascii="宋体" w:hAnsi="宋体" w:cs="宋体"/>
          <w:spacing w:val="10"/>
          <w:sz w:val="24"/>
          <w:szCs w:val="24"/>
          <w:highlight w:val="none"/>
          <w:u w:val="single"/>
        </w:rPr>
        <w:t>的审查</w:t>
      </w:r>
      <w:r>
        <w:rPr>
          <w:rFonts w:hint="eastAsia" w:ascii="宋体" w:hAnsi="宋体" w:cs="宋体"/>
          <w:spacing w:val="10"/>
          <w:sz w:val="24"/>
          <w:szCs w:val="24"/>
          <w:highlight w:val="none"/>
          <w:u w:val="single"/>
          <w:lang w:val="en-US" w:eastAsia="zh-CN"/>
        </w:rPr>
        <w:t>(批)</w:t>
      </w:r>
      <w:r>
        <w:rPr>
          <w:rFonts w:hint="eastAsia" w:ascii="宋体" w:hAnsi="宋体" w:cs="宋体"/>
          <w:spacing w:val="10"/>
          <w:sz w:val="24"/>
          <w:szCs w:val="24"/>
          <w:highlight w:val="none"/>
          <w:u w:val="single"/>
        </w:rPr>
        <w:t>后</w:t>
      </w:r>
      <w:r>
        <w:rPr>
          <w:rFonts w:hint="eastAsia" w:ascii="宋体" w:hAnsi="宋体" w:eastAsia="宋体" w:cs="宋体"/>
          <w:spacing w:val="10"/>
          <w:sz w:val="24"/>
          <w:szCs w:val="24"/>
          <w:highlight w:val="none"/>
          <w:u w:val="single"/>
          <w:lang w:eastAsia="zh-CN"/>
        </w:rPr>
        <w:t>，经</w:t>
      </w:r>
      <w:r>
        <w:rPr>
          <w:rFonts w:hint="eastAsia" w:ascii="宋体" w:hAnsi="宋体" w:eastAsia="宋体" w:cs="宋体"/>
          <w:spacing w:val="10"/>
          <w:sz w:val="24"/>
          <w:szCs w:val="24"/>
          <w:highlight w:val="none"/>
          <w:u w:val="single"/>
        </w:rPr>
        <w:t>发包人</w:t>
      </w:r>
      <w:r>
        <w:rPr>
          <w:rFonts w:hint="eastAsia" w:ascii="宋体" w:hAnsi="宋体" w:eastAsia="宋体" w:cs="宋体"/>
          <w:spacing w:val="10"/>
          <w:sz w:val="24"/>
          <w:szCs w:val="24"/>
          <w:highlight w:val="none"/>
          <w:u w:val="single"/>
          <w:lang w:eastAsia="zh-CN"/>
        </w:rPr>
        <w:t>确认后支付至</w:t>
      </w:r>
      <w:r>
        <w:rPr>
          <w:rFonts w:hint="eastAsia" w:ascii="宋体" w:hAnsi="宋体" w:cs="宋体"/>
          <w:spacing w:val="10"/>
          <w:sz w:val="24"/>
          <w:szCs w:val="24"/>
          <w:highlight w:val="none"/>
          <w:u w:val="single"/>
          <w:lang w:eastAsia="zh-CN"/>
        </w:rPr>
        <w:t>对应区域</w:t>
      </w:r>
      <w:r>
        <w:rPr>
          <w:rFonts w:hint="eastAsia" w:ascii="宋体" w:hAnsi="宋体" w:eastAsia="宋体" w:cs="宋体"/>
          <w:spacing w:val="10"/>
          <w:sz w:val="24"/>
          <w:szCs w:val="24"/>
          <w:highlight w:val="none"/>
          <w:u w:val="single"/>
          <w:lang w:eastAsia="zh-CN"/>
        </w:rPr>
        <w:t>暂定价</w:t>
      </w:r>
      <w:r>
        <w:rPr>
          <w:rFonts w:hint="eastAsia" w:ascii="宋体" w:hAnsi="宋体" w:eastAsia="宋体" w:cs="宋体"/>
          <w:spacing w:val="10"/>
          <w:sz w:val="24"/>
          <w:szCs w:val="24"/>
          <w:highlight w:val="none"/>
          <w:u w:val="single"/>
        </w:rPr>
        <w:t>的</w:t>
      </w:r>
      <w:r>
        <w:rPr>
          <w:rFonts w:hint="eastAsia" w:ascii="宋体" w:hAnsi="宋体" w:eastAsia="宋体" w:cs="宋体"/>
          <w:spacing w:val="10"/>
          <w:sz w:val="24"/>
          <w:szCs w:val="24"/>
          <w:highlight w:val="none"/>
          <w:u w:val="single"/>
          <w:lang w:val="en-US" w:eastAsia="zh-CN"/>
        </w:rPr>
        <w:t>8</w:t>
      </w:r>
      <w:r>
        <w:rPr>
          <w:rFonts w:hint="eastAsia" w:ascii="宋体" w:hAnsi="宋体" w:eastAsia="宋体" w:cs="宋体"/>
          <w:spacing w:val="10"/>
          <w:sz w:val="24"/>
          <w:szCs w:val="24"/>
          <w:highlight w:val="none"/>
          <w:u w:val="single"/>
        </w:rPr>
        <w:t>0%。</w:t>
      </w:r>
    </w:p>
    <w:p w14:paraId="6B520924">
      <w:pPr>
        <w:pStyle w:val="51"/>
        <w:numPr>
          <w:ilvl w:val="-1"/>
          <w:numId w:val="0"/>
        </w:numPr>
        <w:tabs>
          <w:tab w:val="left" w:pos="880"/>
        </w:tabs>
        <w:adjustRightInd w:val="0"/>
        <w:snapToGrid/>
        <w:spacing w:before="161" w:line="360" w:lineRule="auto"/>
        <w:ind w:leftChars="0" w:firstLine="480"/>
        <w:rPr>
          <w:rFonts w:hint="eastAsia"/>
          <w:color w:val="000000" w:themeColor="text1"/>
          <w:sz w:val="24"/>
          <w:highlight w:val="none"/>
          <w:u w:val="single"/>
          <w:lang w:val="en-US"/>
          <w14:textFill>
            <w14:solidFill>
              <w14:schemeClr w14:val="tx1"/>
            </w14:solidFill>
          </w14:textFill>
        </w:rPr>
      </w:pPr>
      <w:r>
        <w:rPr>
          <w:rFonts w:hint="eastAsia" w:ascii="Times New Roman" w:hAnsi="Times New Roman" w:eastAsia="宋体" w:cs="Times New Roman"/>
          <w:color w:val="000000" w:themeColor="text1"/>
          <w:spacing w:val="0"/>
          <w:sz w:val="24"/>
          <w:szCs w:val="20"/>
          <w:highlight w:val="none"/>
          <w:u w:val="single"/>
          <w:lang w:val="en-US" w:eastAsia="zh-CN"/>
          <w14:textFill>
            <w14:solidFill>
              <w14:schemeClr w14:val="tx1"/>
            </w14:solidFill>
          </w14:textFill>
        </w:rPr>
        <w:t>2、</w:t>
      </w:r>
      <w:r>
        <w:rPr>
          <w:rFonts w:hint="eastAsia" w:ascii="Times New Roman" w:hAnsi="Times New Roman" w:cs="Times New Roman"/>
          <w:color w:val="000000" w:themeColor="text1"/>
          <w:spacing w:val="0"/>
          <w:sz w:val="24"/>
          <w:szCs w:val="20"/>
          <w:highlight w:val="none"/>
          <w:u w:val="single"/>
          <w:lang w:val="en-US" w:eastAsia="zh-CN"/>
          <w14:textFill>
            <w14:solidFill>
              <w14:schemeClr w14:val="tx1"/>
            </w14:solidFill>
          </w14:textFill>
        </w:rPr>
        <w:t>全部工作完成后并经发包人确认，</w:t>
      </w:r>
      <w:r>
        <w:rPr>
          <w:rFonts w:hint="eastAsia" w:ascii="Times New Roman" w:hAnsi="Times New Roman" w:eastAsia="宋体" w:cs="Times New Roman"/>
          <w:color w:val="000000" w:themeColor="text1"/>
          <w:spacing w:val="0"/>
          <w:sz w:val="24"/>
          <w:szCs w:val="20"/>
          <w:highlight w:val="none"/>
          <w:u w:val="single"/>
          <w:lang w:eastAsia="zh-CN"/>
          <w14:textFill>
            <w14:solidFill>
              <w14:schemeClr w14:val="tx1"/>
            </w14:solidFill>
          </w14:textFill>
        </w:rPr>
        <w:t>向</w:t>
      </w:r>
      <w:r>
        <w:rPr>
          <w:rFonts w:hint="eastAsia" w:ascii="Times New Roman" w:hAnsi="Times New Roman" w:eastAsia="宋体" w:cs="Times New Roman"/>
          <w:color w:val="000000" w:themeColor="text1"/>
          <w:spacing w:val="0"/>
          <w:sz w:val="24"/>
          <w:highlight w:val="none"/>
          <w:u w:val="single"/>
          <w14:textFill>
            <w14:solidFill>
              <w14:schemeClr w14:val="tx1"/>
            </w14:solidFill>
          </w14:textFill>
        </w:rPr>
        <w:t>发包人</w:t>
      </w:r>
      <w:r>
        <w:rPr>
          <w:rFonts w:hint="eastAsia" w:ascii="Times New Roman" w:hAnsi="Times New Roman" w:eastAsia="宋体" w:cs="Times New Roman"/>
          <w:color w:val="000000" w:themeColor="text1"/>
          <w:spacing w:val="0"/>
          <w:sz w:val="24"/>
          <w:szCs w:val="20"/>
          <w:highlight w:val="none"/>
          <w:u w:val="single"/>
          <w14:textFill>
            <w14:solidFill>
              <w14:schemeClr w14:val="tx1"/>
            </w14:solidFill>
          </w14:textFill>
        </w:rPr>
        <w:t>办理结算</w:t>
      </w:r>
      <w:r>
        <w:rPr>
          <w:rFonts w:hint="eastAsia" w:ascii="Times New Roman" w:hAnsi="Times New Roman" w:eastAsia="宋体" w:cs="Times New Roman"/>
          <w:color w:val="000000" w:themeColor="text1"/>
          <w:spacing w:val="0"/>
          <w:sz w:val="24"/>
          <w:szCs w:val="20"/>
          <w:highlight w:val="none"/>
          <w:u w:val="single"/>
          <w:lang w:eastAsia="zh-CN"/>
          <w14:textFill>
            <w14:solidFill>
              <w14:schemeClr w14:val="tx1"/>
            </w14:solidFill>
          </w14:textFill>
        </w:rPr>
        <w:t>并经有审核权限部门审定后可</w:t>
      </w:r>
      <w:r>
        <w:rPr>
          <w:rFonts w:hint="eastAsia" w:ascii="Times New Roman" w:hAnsi="Times New Roman" w:eastAsia="宋体" w:cs="Times New Roman"/>
          <w:color w:val="000000" w:themeColor="text1"/>
          <w:spacing w:val="0"/>
          <w:sz w:val="24"/>
          <w:szCs w:val="20"/>
          <w:highlight w:val="none"/>
          <w:u w:val="single"/>
          <w14:textFill>
            <w14:solidFill>
              <w14:schemeClr w14:val="tx1"/>
            </w14:solidFill>
          </w14:textFill>
        </w:rPr>
        <w:t>支付至结算价的100%。</w:t>
      </w:r>
    </w:p>
    <w:p w14:paraId="62E56BBE">
      <w:pPr>
        <w:pStyle w:val="51"/>
        <w:numPr>
          <w:ilvl w:val="-1"/>
          <w:numId w:val="0"/>
        </w:numPr>
        <w:adjustRightInd w:val="0"/>
        <w:snapToGrid w:val="0"/>
        <w:spacing w:line="360" w:lineRule="auto"/>
        <w:ind w:leftChars="200" w:firstLine="0"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lang w:val="zh-CN"/>
          <w14:textFill>
            <w14:solidFill>
              <w14:schemeClr w14:val="tx1"/>
            </w14:solidFill>
          </w14:textFill>
        </w:rPr>
        <w:t>双方委托银行代付代收有关费用。承包人的收款账号为：</w:t>
      </w:r>
    </w:p>
    <w:p w14:paraId="5D79D8C4">
      <w:pPr>
        <w:pStyle w:val="51"/>
        <w:numPr>
          <w:ilvl w:val="0"/>
          <w:numId w:val="7"/>
        </w:numPr>
        <w:adjustRightInd w:val="0"/>
        <w:snapToGrid w:val="0"/>
        <w:spacing w:line="360" w:lineRule="auto"/>
        <w:ind w:firstLineChars="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 户 名：</w:t>
      </w:r>
      <w:permStart w:id="25" w:edGrp="everyone"/>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permEnd w:id="25"/>
    </w:p>
    <w:p w14:paraId="5972AE0A">
      <w:pPr>
        <w:pStyle w:val="51"/>
        <w:numPr>
          <w:ilvl w:val="0"/>
          <w:numId w:val="7"/>
        </w:numPr>
        <w:adjustRightInd w:val="0"/>
        <w:snapToGrid w:val="0"/>
        <w:spacing w:line="360" w:lineRule="auto"/>
        <w:ind w:firstLineChars="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 户 行：</w:t>
      </w:r>
      <w:permStart w:id="26" w:edGrp="everyone"/>
      <w:r>
        <w:rPr>
          <w:rFonts w:hint="eastAsia"/>
          <w:color w:val="000000" w:themeColor="text1"/>
          <w:sz w:val="24"/>
          <w:szCs w:val="24"/>
          <w:highlight w:val="none"/>
          <w14:textFill>
            <w14:solidFill>
              <w14:schemeClr w14:val="tx1"/>
            </w14:solidFill>
          </w14:textFill>
        </w:rPr>
        <w:t xml:space="preserve">       </w:t>
      </w:r>
      <w:permEnd w:id="26"/>
    </w:p>
    <w:p w14:paraId="297D1A02">
      <w:pPr>
        <w:pStyle w:val="51"/>
        <w:numPr>
          <w:ilvl w:val="0"/>
          <w:numId w:val="7"/>
        </w:numPr>
        <w:adjustRightInd w:val="0"/>
        <w:snapToGrid w:val="0"/>
        <w:spacing w:line="360" w:lineRule="auto"/>
        <w:ind w:firstLineChars="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账    号：</w:t>
      </w:r>
      <w:permStart w:id="27" w:edGrp="everyone"/>
      <w:r>
        <w:rPr>
          <w:rFonts w:hint="eastAsia"/>
          <w:color w:val="000000" w:themeColor="text1"/>
          <w:sz w:val="24"/>
          <w:szCs w:val="24"/>
          <w:highlight w:val="none"/>
          <w14:textFill>
            <w14:solidFill>
              <w14:schemeClr w14:val="tx1"/>
            </w14:solidFill>
          </w14:textFill>
        </w:rPr>
        <w:t xml:space="preserve">       </w:t>
      </w:r>
      <w:permEnd w:id="27"/>
    </w:p>
    <w:p w14:paraId="61EA2D62">
      <w:pPr>
        <w:pStyle w:val="51"/>
        <w:numPr>
          <w:ilvl w:val="-1"/>
          <w:numId w:val="0"/>
        </w:numPr>
        <w:tabs>
          <w:tab w:val="left" w:pos="880"/>
        </w:tabs>
        <w:adjustRightInd w:val="0"/>
        <w:snapToGrid/>
        <w:spacing w:before="161" w:line="360" w:lineRule="auto"/>
        <w:ind w:firstLine="480"/>
        <w:rPr>
          <w:rFonts w:hint="eastAsia"/>
          <w:color w:val="000000" w:themeColor="text1"/>
          <w:sz w:val="24"/>
          <w:highlight w:val="none"/>
          <w:u w:val="single"/>
          <w:lang w:val="en-US"/>
          <w14:textFill>
            <w14:solidFill>
              <w14:schemeClr w14:val="tx1"/>
            </w14:solidFill>
          </w14:textFill>
        </w:rPr>
      </w:pPr>
      <w:r>
        <w:rPr>
          <w:rFonts w:hint="eastAsia"/>
          <w:color w:val="000000" w:themeColor="text1"/>
          <w:sz w:val="24"/>
          <w:highlight w:val="none"/>
          <w:u w:val="single"/>
          <w:lang w:val="en-US" w:eastAsia="zh-CN"/>
          <w14:textFill>
            <w14:solidFill>
              <w14:schemeClr w14:val="tx1"/>
            </w14:solidFill>
          </w14:textFill>
        </w:rPr>
        <w:t>4、</w:t>
      </w:r>
      <w:r>
        <w:rPr>
          <w:rFonts w:hint="eastAsia"/>
          <w:color w:val="000000" w:themeColor="text1"/>
          <w:sz w:val="24"/>
          <w:highlight w:val="none"/>
          <w:u w:val="single"/>
          <w:lang w:val="en-US"/>
          <w14:textFill>
            <w14:solidFill>
              <w14:schemeClr w14:val="tx1"/>
            </w14:solidFill>
          </w14:textFill>
        </w:rPr>
        <w:t>上述款项的支付承包人均需按照发包人要求提前提供等额增值税发票及请款函，并需按广州市南沙区财政部门关于财政资金集中支付程序及发包人相关管理办法执行，否则发包人有权不予付款。发包人在规定支付款项的时间内向财局申请支付，视为发包人已履行付款义务，因财局审核延误支付的，不视为发包人违约。同时，承包人不得因此而停止工作。如承包人向发包人提供的发票不符合本合同约定或法律规定，因此给发包人造成的一切损失由承包人承担。</w:t>
      </w:r>
    </w:p>
    <w:p w14:paraId="0D31F236">
      <w:pPr>
        <w:pStyle w:val="51"/>
        <w:numPr>
          <w:ilvl w:val="-1"/>
          <w:numId w:val="0"/>
        </w:numPr>
        <w:tabs>
          <w:tab w:val="left" w:pos="880"/>
        </w:tabs>
        <w:adjustRightInd w:val="0"/>
        <w:snapToGrid/>
        <w:spacing w:before="161" w:line="360" w:lineRule="auto"/>
        <w:ind w:firstLine="480"/>
        <w:rPr>
          <w:rFonts w:hint="eastAsia"/>
          <w:color w:val="000000" w:themeColor="text1"/>
          <w:sz w:val="24"/>
          <w:highlight w:val="none"/>
          <w:u w:val="single"/>
          <w:lang w:val="en-US"/>
          <w14:textFill>
            <w14:solidFill>
              <w14:schemeClr w14:val="tx1"/>
            </w14:solidFill>
          </w14:textFill>
        </w:rPr>
      </w:pPr>
      <w:r>
        <w:rPr>
          <w:rFonts w:hint="eastAsia"/>
          <w:color w:val="000000" w:themeColor="text1"/>
          <w:sz w:val="24"/>
          <w:highlight w:val="none"/>
          <w:u w:val="single"/>
          <w:lang w:val="en-US" w:eastAsia="zh-CN"/>
          <w14:textFill>
            <w14:solidFill>
              <w14:schemeClr w14:val="tx1"/>
            </w14:solidFill>
          </w14:textFill>
        </w:rPr>
        <w:t>5、</w:t>
      </w:r>
      <w:r>
        <w:rPr>
          <w:rFonts w:hint="eastAsia"/>
          <w:color w:val="000000" w:themeColor="text1"/>
          <w:sz w:val="24"/>
          <w:highlight w:val="none"/>
          <w:u w:val="single"/>
          <w:lang w:val="en-US"/>
          <w14:textFill>
            <w14:solidFill>
              <w14:schemeClr w14:val="tx1"/>
            </w14:solidFill>
          </w14:textFill>
        </w:rPr>
        <w:t>承包人应承担的所有违约金、赔偿金及各项费用，发包人有权要求承包人立即予以赔付或者从直接应支付给承包人的任何款项中予以扣除相应款项（而且不限于本合同项目）后再结算费用。</w:t>
      </w:r>
    </w:p>
    <w:p w14:paraId="6B69D97C">
      <w:pPr>
        <w:pStyle w:val="7"/>
        <w:rPr>
          <w:color w:val="000000" w:themeColor="text1"/>
          <w:highlight w:val="none"/>
          <w14:textFill>
            <w14:solidFill>
              <w14:schemeClr w14:val="tx1"/>
            </w14:solidFill>
          </w14:textFill>
        </w:rPr>
      </w:pPr>
      <w:bookmarkStart w:id="123" w:name="_Toc81930166"/>
      <w:bookmarkStart w:id="124" w:name="_Toc112071512"/>
      <w:bookmarkStart w:id="125" w:name="_Toc29155"/>
      <w:bookmarkStart w:id="126" w:name="_Toc32053"/>
      <w:bookmarkStart w:id="127" w:name="_Toc20441"/>
      <w:bookmarkStart w:id="128" w:name="_Toc18799"/>
      <w:bookmarkStart w:id="129" w:name="_Toc114739307"/>
      <w:bookmarkStart w:id="130" w:name="_Toc6372"/>
      <w:bookmarkStart w:id="131" w:name="_Toc26175"/>
      <w:bookmarkStart w:id="132" w:name="_Toc2494"/>
      <w:bookmarkStart w:id="133" w:name="_Toc27862"/>
      <w:bookmarkStart w:id="134" w:name="_Toc849"/>
      <w:bookmarkStart w:id="135" w:name="_Toc16566"/>
      <w:bookmarkStart w:id="136" w:name="_Toc6902"/>
      <w:bookmarkStart w:id="137" w:name="_Toc3668"/>
      <w:bookmarkStart w:id="138" w:name="_Toc20552"/>
      <w:bookmarkStart w:id="139" w:name="_Toc8117"/>
      <w:bookmarkStart w:id="140" w:name="_Toc27290"/>
      <w:r>
        <w:rPr>
          <w:rFonts w:hint="eastAsia"/>
          <w:color w:val="000000" w:themeColor="text1"/>
          <w:highlight w:val="none"/>
          <w14:textFill>
            <w14:solidFill>
              <w14:schemeClr w14:val="tx1"/>
            </w14:solidFill>
          </w14:textFill>
        </w:rPr>
        <w:t xml:space="preserve">第六条 </w:t>
      </w:r>
      <w:r>
        <w:rPr>
          <w:rFonts w:hint="eastAsia"/>
          <w:color w:val="000000" w:themeColor="text1"/>
          <w:highlight w:val="none"/>
          <w:lang w:eastAsia="zh-Hans"/>
          <w14:textFill>
            <w14:solidFill>
              <w14:schemeClr w14:val="tx1"/>
            </w14:solidFill>
          </w14:textFill>
        </w:rPr>
        <w:t>各</w:t>
      </w:r>
      <w:r>
        <w:rPr>
          <w:rFonts w:hint="eastAsia"/>
          <w:color w:val="000000" w:themeColor="text1"/>
          <w:highlight w:val="none"/>
          <w14:textFill>
            <w14:solidFill>
              <w14:schemeClr w14:val="tx1"/>
            </w14:solidFill>
          </w14:textFill>
        </w:rPr>
        <w:t>方责任和义务</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67C25388">
      <w:pPr>
        <w:adjustRightInd w:val="0"/>
        <w:snapToGrid w:val="0"/>
        <w:spacing w:line="360" w:lineRule="auto"/>
        <w:ind w:firstLine="480" w:firstLineChars="20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（一）发包人</w:t>
      </w:r>
    </w:p>
    <w:p w14:paraId="337A78BD">
      <w:pPr>
        <w:pStyle w:val="51"/>
        <w:numPr>
          <w:ilvl w:val="0"/>
          <w:numId w:val="8"/>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检查承包人在本项目评价工作中的进度和质量情况，并提出合理改进意见。</w:t>
      </w:r>
    </w:p>
    <w:p w14:paraId="1D27EF2D">
      <w:pPr>
        <w:pStyle w:val="51"/>
        <w:numPr>
          <w:ilvl w:val="0"/>
          <w:numId w:val="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根据实际工作需要，为现场调查、分析论证、实验测定工作提供方便与协助。</w:t>
      </w:r>
    </w:p>
    <w:p w14:paraId="52140C03">
      <w:pPr>
        <w:pStyle w:val="51"/>
        <w:numPr>
          <w:ilvl w:val="0"/>
          <w:numId w:val="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按照合同有关约定向承包人支付费用。</w:t>
      </w:r>
    </w:p>
    <w:p w14:paraId="5DC70AEC">
      <w:pPr>
        <w:pStyle w:val="51"/>
        <w:adjustRightInd w:val="0"/>
        <w:snapToGrid w:val="0"/>
        <w:spacing w:line="360" w:lineRule="auto"/>
        <w:ind w:left="480" w:firstLine="0"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（二）承包人</w:t>
      </w:r>
    </w:p>
    <w:p w14:paraId="40F79B70">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承包人应具备履行本合同约定相关事项的相关资质，按现行技术规范、标准和发包人的技术要求，派</w:t>
      </w:r>
      <w:r>
        <w:rPr>
          <w:rFonts w:hint="eastAsia"/>
          <w:color w:val="000000" w:themeColor="text1"/>
          <w:sz w:val="24"/>
          <w:highlight w:val="none"/>
          <w:lang w:val="en-US" w:eastAsia="zh-CN"/>
          <w14:textFill>
            <w14:solidFill>
              <w14:schemeClr w14:val="tx1"/>
            </w14:solidFill>
          </w14:textFill>
        </w:rPr>
        <w:t>项目负责人及不少于2名具备高级工程师（或以上）职称的</w:t>
      </w:r>
      <w:r>
        <w:rPr>
          <w:rFonts w:hint="eastAsia"/>
          <w:color w:val="000000" w:themeColor="text1"/>
          <w:sz w:val="24"/>
          <w:highlight w:val="none"/>
          <w:lang w:val="zh-CN"/>
          <w14:textFill>
            <w14:solidFill>
              <w14:schemeClr w14:val="tx1"/>
            </w14:solidFill>
          </w14:textFill>
        </w:rPr>
        <w:t>专业技术人员现场踏勘，并充分收集自然条件等资料，进行调查评价工作。</w:t>
      </w:r>
    </w:p>
    <w:p w14:paraId="63CD80AC">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按本合同规定的时间提交质量合格的评价报告文件，并对其质量负责，资料装订规格必须符合档案归档规定。</w:t>
      </w:r>
    </w:p>
    <w:p w14:paraId="11511C84">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及时协助主审机关对报告进行评审，回答专家提问，并及时协助发包人向气象主管部门报批。报告评审会务费、现场考察费及专家劳务费等均由承包人承担。</w:t>
      </w:r>
    </w:p>
    <w:p w14:paraId="06914D28">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合同生效后，承包人应履行合同义务及参建单位职责，并视为接受及认同发包人各项相关建设管理规定。如承包人若未达到发包人相关建设管理要求，发包人有权依据相关管理办法要求承包人承担违约责任及赔偿损失。</w:t>
      </w:r>
    </w:p>
    <w:p w14:paraId="4017E04F">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在进行工作时，应采取相应的安全、保卫和环境保护措施。承包人工作期间发生的属于自身原因或其他意外原因造成的有关人身伤亡、罚款、损失赔偿、诉讼费及其他一切责任由承包人自行负责，发包人对此不承担责任。</w:t>
      </w:r>
    </w:p>
    <w:p w14:paraId="35DEF05F">
      <w:pPr>
        <w:pStyle w:val="51"/>
        <w:numPr>
          <w:ilvl w:val="0"/>
          <w:numId w:val="9"/>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除法律法规及合同明确约定需要由发包人提供的资料外，承包人应自行收集与完成本项目相关的资料。</w:t>
      </w:r>
    </w:p>
    <w:p w14:paraId="75D859C8">
      <w:pPr>
        <w:pStyle w:val="7"/>
        <w:rPr>
          <w:color w:val="000000" w:themeColor="text1"/>
          <w:highlight w:val="none"/>
          <w14:textFill>
            <w14:solidFill>
              <w14:schemeClr w14:val="tx1"/>
            </w14:solidFill>
          </w14:textFill>
        </w:rPr>
      </w:pPr>
      <w:bookmarkStart w:id="141" w:name="_Toc23011"/>
      <w:bookmarkStart w:id="142" w:name="_Toc16508"/>
      <w:bookmarkStart w:id="143" w:name="_Toc30170"/>
      <w:bookmarkStart w:id="144" w:name="_Toc3326"/>
      <w:bookmarkStart w:id="145" w:name="_Toc29545"/>
      <w:bookmarkStart w:id="146" w:name="_Toc1752"/>
      <w:bookmarkStart w:id="147" w:name="_Toc112071513"/>
      <w:bookmarkStart w:id="148" w:name="_Toc11444"/>
      <w:bookmarkStart w:id="149" w:name="_Toc13852"/>
      <w:bookmarkStart w:id="150" w:name="_Toc81930167"/>
      <w:bookmarkStart w:id="151" w:name="_Toc9864"/>
      <w:bookmarkStart w:id="152" w:name="_Toc3694"/>
      <w:bookmarkStart w:id="153" w:name="_Toc8083"/>
      <w:bookmarkStart w:id="154" w:name="_Toc1010"/>
      <w:bookmarkStart w:id="155" w:name="_Toc2498"/>
      <w:bookmarkStart w:id="156" w:name="_Toc13543"/>
      <w:bookmarkStart w:id="157" w:name="_Toc114739308"/>
      <w:bookmarkStart w:id="158" w:name="_Toc14537"/>
      <w:r>
        <w:rPr>
          <w:rFonts w:hint="eastAsia"/>
          <w:color w:val="000000" w:themeColor="text1"/>
          <w:highlight w:val="none"/>
          <w14:textFill>
            <w14:solidFill>
              <w14:schemeClr w14:val="tx1"/>
            </w14:solidFill>
          </w14:textFill>
        </w:rPr>
        <w:t>第七条 违约</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color w:val="000000" w:themeColor="text1"/>
          <w:highlight w:val="none"/>
          <w14:textFill>
            <w14:solidFill>
              <w14:schemeClr w14:val="tx1"/>
            </w14:solidFill>
          </w14:textFill>
        </w:rPr>
        <w:t>责任</w:t>
      </w:r>
      <w:bookmarkEnd w:id="157"/>
      <w:bookmarkEnd w:id="158"/>
    </w:p>
    <w:p w14:paraId="015AB839">
      <w:pPr>
        <w:pStyle w:val="51"/>
        <w:adjustRightInd w:val="0"/>
        <w:snapToGrid w:val="0"/>
        <w:spacing w:line="360" w:lineRule="auto"/>
        <w:ind w:left="330" w:firstLine="0"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（一）发包人违约责任</w:t>
      </w:r>
    </w:p>
    <w:p w14:paraId="0D5F2307">
      <w:pPr>
        <w:pStyle w:val="51"/>
        <w:numPr>
          <w:ilvl w:val="0"/>
          <w:numId w:val="10"/>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由于发包人变更计划、提供资料不准确、未按期提供本次服务工作中涉及的图纸等资料，致使承包人不能按期完成工作时，发包人应按承包人的实际情况顺延工作时间，但无需对承包人承担违约责任。</w:t>
      </w:r>
    </w:p>
    <w:p w14:paraId="0843FD0F">
      <w:pPr>
        <w:pStyle w:val="51"/>
        <w:numPr>
          <w:ilvl w:val="0"/>
          <w:numId w:val="10"/>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本合同履行期间，因发包人原因造成合同终止或解除：</w:t>
      </w:r>
    </w:p>
    <w:p w14:paraId="16486F34">
      <w:pPr>
        <w:pStyle w:val="51"/>
        <w:numPr>
          <w:ilvl w:val="0"/>
          <w:numId w:val="11"/>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承包人未开始咨询工作的，发包人无需支付服务费用；</w:t>
      </w:r>
    </w:p>
    <w:p w14:paraId="371C99B5">
      <w:pPr>
        <w:pStyle w:val="51"/>
        <w:numPr>
          <w:ilvl w:val="0"/>
          <w:numId w:val="11"/>
        </w:numPr>
        <w:adjustRightInd w:val="0"/>
        <w:snapToGrid w:val="0"/>
        <w:spacing w:line="360" w:lineRule="auto"/>
        <w:ind w:firstLineChars="0"/>
        <w:rPr>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承包人已开始咨询工作的，发包人应根据发包人核定之承包人已进行的实际工作量占合同约定工作量比例支付服务费，已完成的工作成果归发包人所有。</w:t>
      </w:r>
    </w:p>
    <w:p w14:paraId="2429F973">
      <w:pPr>
        <w:pStyle w:val="51"/>
        <w:adjustRightInd w:val="0"/>
        <w:snapToGrid w:val="0"/>
        <w:spacing w:line="360" w:lineRule="auto"/>
        <w:ind w:left="330" w:firstLine="0"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（二）承包人违约责任</w:t>
      </w:r>
    </w:p>
    <w:p w14:paraId="79431D70">
      <w:pPr>
        <w:pStyle w:val="51"/>
        <w:numPr>
          <w:ilvl w:val="0"/>
          <w:numId w:val="12"/>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承包人所提交的评价报告如因报告质量原因未能获得评审通过，必须按管部门和技术评估意见修改评价报告直至通过评审，且不得延误工期，由此产生的额外费用由承包人承担。</w:t>
      </w:r>
    </w:p>
    <w:p w14:paraId="33CB3A22">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在履行合同过程中，对发包人提供的一切资料严格保密、妥善保管，不得对发包人的资料及文件用于本合同外的其它用途，不得外泄或丢失，非经发包人书面同意，不得变动任何材料信息。否则，承包人需向发包人支付合同暂定总额20%的违约金并按照发包人要求进行整改。</w:t>
      </w:r>
    </w:p>
    <w:p w14:paraId="6F49093E">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本合同履行期间，因承包人原因造成合同提前终止或解除的，承包人除退还发包人已付的全部款项外，还应向发包人支付合同暂定总额20%的违约金。</w:t>
      </w:r>
    </w:p>
    <w:p w14:paraId="40F0E6E1">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承包人</w:t>
      </w:r>
      <w:r>
        <w:rPr>
          <w:rFonts w:hint="eastAsia"/>
          <w:color w:val="000000" w:themeColor="text1"/>
          <w:sz w:val="24"/>
          <w:highlight w:val="none"/>
          <w:lang w:val="en-US" w:eastAsia="zh-CN"/>
          <w14:textFill>
            <w14:solidFill>
              <w14:schemeClr w14:val="tx1"/>
            </w14:solidFill>
          </w14:textFill>
        </w:rPr>
        <w:t>应按本合同约定或发包人指定期限完成服务工作、提交服务成果，否则每逾期1天，应承担合同暂定价2‰/次的违约金，并按要求进行整改。承包人收到发包人发出的整改通知后逾期超过30天未按合同约定全面履行的，发包人有权单方解除通知合同，承包人应在收到解除通知之日起10日内退还发包人已支付的全部款项并向发包人支付合同总价款20%的违约金</w:t>
      </w:r>
      <w:r>
        <w:rPr>
          <w:rFonts w:hint="eastAsia"/>
          <w:color w:val="000000" w:themeColor="text1"/>
          <w:sz w:val="24"/>
          <w:highlight w:val="none"/>
          <w:lang w:val="zh-CN"/>
          <w14:textFill>
            <w14:solidFill>
              <w14:schemeClr w14:val="tx1"/>
            </w14:solidFill>
          </w14:textFill>
        </w:rPr>
        <w:t>。</w:t>
      </w:r>
    </w:p>
    <w:p w14:paraId="64F7964D">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如承包人有以下行为之一的，发包人有权立即解除本合同，承包人应向发包人按合同暂定总额20%支付违约金，在收到解除通知之日起15日内退还发包人已支付的全部款项：</w:t>
      </w:r>
    </w:p>
    <w:p w14:paraId="70DC7B79">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未经发包人书面同意，承包人将本合同的全部或部分分包给第三方，或让第三方借用其资质实际承担本合同的工作；</w:t>
      </w:r>
    </w:p>
    <w:p w14:paraId="5C7F5B08">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承包人提供伪造、变造工作成果或资料文件的；</w:t>
      </w:r>
    </w:p>
    <w:p w14:paraId="5488ACC9">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承包人不具备履行本合同约定事项的相关资质，或在合同存续期间存在缺少相关资质的情况；</w:t>
      </w:r>
    </w:p>
    <w:p w14:paraId="279EA7CE">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承包人不按合同约定全面履行的，发包人要求承包人整改，承包人拒绝整改或整改仍未达到发包人要求的；</w:t>
      </w:r>
    </w:p>
    <w:p w14:paraId="7EA53423">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承包人提交成果未能通过相关行政部门审批（如需）；</w:t>
      </w:r>
    </w:p>
    <w:p w14:paraId="6F99CD82">
      <w:pPr>
        <w:pStyle w:val="51"/>
        <w:numPr>
          <w:ilvl w:val="0"/>
          <w:numId w:val="13"/>
        </w:numPr>
        <w:adjustRightInd w:val="0"/>
        <w:snapToGrid w:val="0"/>
        <w:spacing w:line="360" w:lineRule="auto"/>
        <w:ind w:firstLineChars="0"/>
        <w:rPr>
          <w:rFonts w:hint="eastAsia"/>
          <w:color w:val="000000" w:themeColor="text1"/>
          <w:sz w:val="24"/>
          <w:highlight w:val="none"/>
          <w:lang w:eastAsia="zh-Hans"/>
          <w14:textFill>
            <w14:solidFill>
              <w14:schemeClr w14:val="tx1"/>
            </w14:solidFill>
          </w14:textFill>
        </w:rPr>
      </w:pPr>
      <w:r>
        <w:rPr>
          <w:rFonts w:hint="eastAsia"/>
          <w:color w:val="000000" w:themeColor="text1"/>
          <w:sz w:val="24"/>
          <w:highlight w:val="none"/>
          <w:lang w:eastAsia="zh-Hans"/>
          <w14:textFill>
            <w14:solidFill>
              <w14:schemeClr w14:val="tx1"/>
            </w14:solidFill>
          </w14:textFill>
        </w:rPr>
        <w:t>其它违反法律法规、部门规章、行业性规范规定的行为。</w:t>
      </w:r>
    </w:p>
    <w:p w14:paraId="406724A2">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发包人向承包人发出解除或部分解除合同的通知后，合同解除或部分解除即生效，承包人必须在3日内停止被解除部分的工作，5日内配合发包人完成工作和有关资料的移交，所交接资料必须完整。承包人无特殊原因未在规定期限内完成移交和撤出，或交接资料不完整的，发包人有权处理其留在现场的材料、设备和其他物件，处理费用由承包人承担。因承包人拒交或延误交接现场工作和有关资料而引致发包人现场秩序受扰及其他方面的损失，发包人有权要求承包人赔偿有关损失。发包人在发出解除或部分解除合同的通知后，发包人即可委托新的服务方承接被解除部分的工作，承包人不得影响或阻碍新的服务方办理进场手续和相关工作。</w:t>
      </w:r>
    </w:p>
    <w:p w14:paraId="6F896901">
      <w:pPr>
        <w:pStyle w:val="51"/>
        <w:numPr>
          <w:ilvl w:val="0"/>
          <w:numId w:val="12"/>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若任意一方发生违约行为，守约方为维护自身合法权益而支出的诉讼费、保全费、律师费、差旅费等合理费用，应由违约方一并承担。</w:t>
      </w:r>
    </w:p>
    <w:p w14:paraId="20289D25">
      <w:pPr>
        <w:pStyle w:val="51"/>
        <w:numPr>
          <w:ilvl w:val="0"/>
          <w:numId w:val="12"/>
        </w:numPr>
        <w:adjustRightInd w:val="0"/>
        <w:snapToGrid w:val="0"/>
        <w:spacing w:line="360" w:lineRule="auto"/>
        <w:ind w:firstLine="480"/>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上述所有需承包人赔付、退还的金额，承包人须在收到发包人书面通知1</w:t>
      </w:r>
      <w:r>
        <w:rPr>
          <w:color w:val="000000" w:themeColor="text1"/>
          <w:sz w:val="24"/>
          <w:highlight w:val="none"/>
          <w:lang w:val="zh-CN"/>
          <w14:textFill>
            <w14:solidFill>
              <w14:schemeClr w14:val="tx1"/>
            </w14:solidFill>
          </w14:textFill>
        </w:rPr>
        <w:t>0</w:t>
      </w:r>
      <w:r>
        <w:rPr>
          <w:rFonts w:hint="eastAsia"/>
          <w:color w:val="000000" w:themeColor="text1"/>
          <w:sz w:val="24"/>
          <w:highlight w:val="none"/>
          <w:lang w:val="zh-CN"/>
          <w14:textFill>
            <w14:solidFill>
              <w14:schemeClr w14:val="tx1"/>
            </w14:solidFill>
          </w14:textFill>
        </w:rPr>
        <w:t>天内完成赔付、退还工作，承包人不予赔付、返还或者无款可扣的，发包人有权按照本合同约定向承包人进行索赔并要求承包人同时支付该款项的逾期利息（按同期全国银行间同业拆借中心公布的贷款市场报价利率计算）。</w:t>
      </w:r>
    </w:p>
    <w:p w14:paraId="1A4A8640">
      <w:pPr>
        <w:pStyle w:val="51"/>
        <w:numPr>
          <w:ilvl w:val="0"/>
          <w:numId w:val="12"/>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违约金不足以补偿守约方损失的，违约方应承担全部经济责任和法律责任。</w:t>
      </w:r>
    </w:p>
    <w:p w14:paraId="4B6149B0">
      <w:pPr>
        <w:pStyle w:val="7"/>
        <w:rPr>
          <w:color w:val="000000" w:themeColor="text1"/>
          <w:highlight w:val="none"/>
          <w14:textFill>
            <w14:solidFill>
              <w14:schemeClr w14:val="tx1"/>
            </w14:solidFill>
          </w14:textFill>
        </w:rPr>
      </w:pPr>
      <w:bookmarkStart w:id="159" w:name="_Toc114739310"/>
      <w:bookmarkStart w:id="160" w:name="_Toc19900"/>
      <w:bookmarkStart w:id="161" w:name="_Toc24147"/>
      <w:bookmarkStart w:id="162" w:name="_Toc81930168"/>
      <w:bookmarkStart w:id="163" w:name="_Toc21999"/>
      <w:bookmarkStart w:id="164" w:name="_Toc19517"/>
      <w:bookmarkStart w:id="165" w:name="_Toc14173"/>
      <w:bookmarkStart w:id="166" w:name="_Toc23773"/>
      <w:bookmarkStart w:id="167" w:name="_Toc15088"/>
      <w:bookmarkStart w:id="168" w:name="_Toc26503"/>
      <w:bookmarkStart w:id="169" w:name="_Toc13137"/>
      <w:bookmarkStart w:id="170" w:name="_Toc29802"/>
      <w:bookmarkStart w:id="171" w:name="_Toc112071514"/>
      <w:r>
        <w:rPr>
          <w:rFonts w:hint="eastAsia"/>
          <w:color w:val="000000" w:themeColor="text1"/>
          <w:highlight w:val="none"/>
          <w14:textFill>
            <w14:solidFill>
              <w14:schemeClr w14:val="tx1"/>
            </w14:solidFill>
          </w14:textFill>
        </w:rPr>
        <w:t>第</w:t>
      </w:r>
      <w:r>
        <w:rPr>
          <w:rFonts w:hint="eastAsia"/>
          <w:color w:val="000000" w:themeColor="text1"/>
          <w:highlight w:val="none"/>
          <w:lang w:eastAsia="zh-CN"/>
          <w14:textFill>
            <w14:solidFill>
              <w14:schemeClr w14:val="tx1"/>
            </w14:solidFill>
          </w14:textFill>
        </w:rPr>
        <w:t>八</w:t>
      </w:r>
      <w:r>
        <w:rPr>
          <w:rFonts w:hint="eastAsia"/>
          <w:color w:val="000000" w:themeColor="text1"/>
          <w:highlight w:val="none"/>
          <w14:textFill>
            <w14:solidFill>
              <w14:schemeClr w14:val="tx1"/>
            </w14:solidFill>
          </w14:textFill>
        </w:rPr>
        <w:t>条 建设管理单位的授权</w:t>
      </w:r>
      <w:bookmarkEnd w:id="159"/>
      <w:bookmarkEnd w:id="160"/>
    </w:p>
    <w:p w14:paraId="37946C73">
      <w:pPr>
        <w:tabs>
          <w:tab w:val="left" w:pos="420"/>
          <w:tab w:val="left" w:pos="1120"/>
        </w:tabs>
        <w:adjustRightInd w:val="0"/>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因项目建设管理需要，发包人（建设单位）有权委托建设管理单位（或代建单位）负责本工程的建设管理，承包人应服从建设管理单位（或代建单位）管理并配合其开展工作。发包人（建设单位）委托管理的权限、内容、范围等将另行签订书面合同予以明确，建设管理单位（或代建单位）按合同约定代表发包人（建设单位）履行项目建设管理职责。如本项目有建设管理单位（或代建单位），则本合同中所约定的有关承包人报发包人审核或确认等内容，均应按项目建设管理流程先由承包人报建设管理单位（或代建单位）审核确认，再由建设管理单位（或代建单位）报发包人（建设单位）批准后方可执行。</w:t>
      </w:r>
    </w:p>
    <w:p w14:paraId="5CA78C2A">
      <w:pPr>
        <w:pStyle w:val="7"/>
        <w:rPr>
          <w:color w:val="000000" w:themeColor="text1"/>
          <w:highlight w:val="none"/>
          <w14:textFill>
            <w14:solidFill>
              <w14:schemeClr w14:val="tx1"/>
            </w14:solidFill>
          </w14:textFill>
        </w:rPr>
      </w:pPr>
      <w:bookmarkStart w:id="172" w:name="_Toc114739311"/>
      <w:bookmarkStart w:id="173" w:name="_Toc5519"/>
      <w:r>
        <w:rPr>
          <w:rFonts w:hint="eastAsia"/>
          <w:color w:val="000000" w:themeColor="text1"/>
          <w:highlight w:val="none"/>
          <w14:textFill>
            <w14:solidFill>
              <w14:schemeClr w14:val="tx1"/>
            </w14:solidFill>
          </w14:textFill>
        </w:rPr>
        <w:t>第</w:t>
      </w:r>
      <w:r>
        <w:rPr>
          <w:rFonts w:hint="eastAsia"/>
          <w:color w:val="000000" w:themeColor="text1"/>
          <w:highlight w:val="none"/>
          <w:lang w:eastAsia="zh-CN"/>
          <w14:textFill>
            <w14:solidFill>
              <w14:schemeClr w14:val="tx1"/>
            </w14:solidFill>
          </w14:textFill>
        </w:rPr>
        <w:t>九</w:t>
      </w:r>
      <w:r>
        <w:rPr>
          <w:rFonts w:hint="eastAsia"/>
          <w:color w:val="000000" w:themeColor="text1"/>
          <w:highlight w:val="none"/>
          <w14:textFill>
            <w14:solidFill>
              <w14:schemeClr w14:val="tx1"/>
            </w14:solidFill>
          </w14:textFill>
        </w:rPr>
        <w:t xml:space="preserve">条 </w:t>
      </w:r>
      <w:r>
        <w:rPr>
          <w:color w:val="000000" w:themeColor="text1"/>
          <w:highlight w:val="none"/>
          <w14:textFill>
            <w14:solidFill>
              <w14:schemeClr w14:val="tx1"/>
            </w14:solidFill>
          </w14:textFill>
        </w:rPr>
        <w:t>保密条款及知识产权归属</w:t>
      </w:r>
      <w:bookmarkEnd w:id="172"/>
      <w:bookmarkEnd w:id="173"/>
    </w:p>
    <w:p w14:paraId="09A6C645">
      <w:pPr>
        <w:pStyle w:val="51"/>
        <w:numPr>
          <w:ilvl w:val="0"/>
          <w:numId w:val="14"/>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发包人对提供的资料和承包人提交的成果拥有知识产权和所有权。未经发包人书面同意，承包人不得将有关资料及成果向第三人转让或用于其他项目。如发生以上情况，承包人除承担由此给发包人造成的经济损失外，还应相应法律责任。</w:t>
      </w:r>
    </w:p>
    <w:p w14:paraId="043ECEAF">
      <w:pPr>
        <w:pStyle w:val="51"/>
        <w:numPr>
          <w:ilvl w:val="0"/>
          <w:numId w:val="14"/>
        </w:numPr>
        <w:adjustRightInd w:val="0"/>
        <w:snapToGri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承包人承诺，向发包人提供的内容、资料、服务等不会侵犯任何第三方的权利；若发生侵犯第三方的情况，由承包人承担全部的责任并自行处理相关纠纷，消除对发包人的影响。如发包人因此已向第三方承担任何形式的违约金、赔偿金或履行相应责任的</w:t>
      </w:r>
      <w:r>
        <w:rPr>
          <w:rFonts w:hint="eastAsia"/>
          <w:color w:val="000000" w:themeColor="text1"/>
          <w:sz w:val="24"/>
          <w:highlight w:val="none"/>
          <w:lang w:val="zh-CN"/>
          <w14:textFill>
            <w14:solidFill>
              <w14:schemeClr w14:val="tx1"/>
            </w14:solidFill>
          </w14:textFill>
        </w:rPr>
        <w:t>，发包人在支付相应款项或履行相应责任后，可凭支付违约金、赔偿金或履行责任的证明直接向承包人追偿，承包人对此应予以认可。</w:t>
      </w:r>
    </w:p>
    <w:p w14:paraId="3755EA03">
      <w:pPr>
        <w:pStyle w:val="51"/>
        <w:numPr>
          <w:ilvl w:val="0"/>
          <w:numId w:val="14"/>
        </w:numPr>
        <w:adjustRightInd w:val="0"/>
        <w:snapToGri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在本合同有效期内，发包人利用承包人提交的技术咨询工作成果所完成的新的技术成果，归发包人所有。</w:t>
      </w:r>
    </w:p>
    <w:p w14:paraId="0E2861C5">
      <w:pPr>
        <w:pStyle w:val="51"/>
        <w:numPr>
          <w:ilvl w:val="0"/>
          <w:numId w:val="14"/>
        </w:numPr>
        <w:adjustRightInd w:val="0"/>
        <w:snapToGri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在本合同有效期内，承包人利用发包人提供的技术资料和工作条件所完成的新的技术成果，归发包人所有。</w:t>
      </w:r>
      <w:r>
        <w:rPr>
          <w:rFonts w:hint="eastAsia"/>
          <w:color w:val="000000" w:themeColor="text1"/>
          <w:sz w:val="24"/>
          <w:highlight w:val="none"/>
          <w:lang w:val="zh-CN"/>
          <w14:textFill>
            <w14:solidFill>
              <w14:schemeClr w14:val="tx1"/>
            </w14:solidFill>
          </w14:textFill>
        </w:rPr>
        <w:t xml:space="preserve"> </w:t>
      </w:r>
    </w:p>
    <w:p w14:paraId="5CA82031">
      <w:pPr>
        <w:pStyle w:val="51"/>
        <w:numPr>
          <w:ilvl w:val="0"/>
          <w:numId w:val="14"/>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在合同履行过程中及终止后，未经发包人的书面同意，承包人不得向外泄漏与本合同项目、本合同及发包人的业务和经营有关资料。</w:t>
      </w:r>
    </w:p>
    <w:p w14:paraId="621A5807">
      <w:pPr>
        <w:pStyle w:val="7"/>
        <w:rPr>
          <w:color w:val="000000" w:themeColor="text1"/>
          <w:highlight w:val="none"/>
          <w14:textFill>
            <w14:solidFill>
              <w14:schemeClr w14:val="tx1"/>
            </w14:solidFill>
          </w14:textFill>
        </w:rPr>
      </w:pPr>
      <w:bookmarkStart w:id="174" w:name="_Toc29760"/>
      <w:bookmarkStart w:id="175" w:name="_Toc114739312"/>
      <w:r>
        <w:rPr>
          <w:rFonts w:hint="eastAsia"/>
          <w:color w:val="000000" w:themeColor="text1"/>
          <w:highlight w:val="none"/>
          <w14:textFill>
            <w14:solidFill>
              <w14:schemeClr w14:val="tx1"/>
            </w14:solidFill>
          </w14:textFill>
        </w:rPr>
        <w:t xml:space="preserve">第十条 </w:t>
      </w:r>
      <w:r>
        <w:rPr>
          <w:color w:val="000000" w:themeColor="text1"/>
          <w:highlight w:val="none"/>
          <w14:textFill>
            <w14:solidFill>
              <w14:schemeClr w14:val="tx1"/>
            </w14:solidFill>
          </w14:textFill>
        </w:rPr>
        <w:t>技术责任和经济责任</w:t>
      </w:r>
      <w:bookmarkEnd w:id="174"/>
      <w:bookmarkEnd w:id="175"/>
    </w:p>
    <w:p w14:paraId="3CB1BF72">
      <w:pPr>
        <w:pStyle w:val="51"/>
        <w:numPr>
          <w:ilvl w:val="0"/>
          <w:numId w:val="15"/>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承包人对本合同项下负有全部的最终技术责任和经济责任。在本合同执行过程中，不因发包人对承包人工作的任何接触、检查、确认与批准而减轻或免除承包人的任何责任。</w:t>
      </w:r>
    </w:p>
    <w:p w14:paraId="26E13D43">
      <w:pPr>
        <w:pStyle w:val="51"/>
        <w:numPr>
          <w:ilvl w:val="0"/>
          <w:numId w:val="15"/>
        </w:numPr>
        <w:adjustRightInd w:val="0"/>
        <w:snapToGri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承包人确认，其已对合同生效之前发包人提供的全部资料和技术文件进行了仔细的检查、研究和考虑，也对合同生效后发包人将要提供和/或可能提供的资料进行了评估和考虑。在此基础上，承包人已经完全了解、预计和接受了发包人已提供和/或将要提供的全部资料和技术文件存在和/或可能存在的瑕疵，并将自费进行补救。</w:t>
      </w:r>
    </w:p>
    <w:p w14:paraId="23C126A4">
      <w:pPr>
        <w:pStyle w:val="51"/>
        <w:numPr>
          <w:ilvl w:val="0"/>
          <w:numId w:val="15"/>
        </w:numPr>
        <w:adjustRightInd w:val="0"/>
        <w:snapToGri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承包人在查阅协议文件或在本合同执行过程中，有责任对发包人提供的任何资料进行审核。如发现其中有任何缺陷，应第一时间通知发包人。如承包人未发现对于有经验的承包人应能发现的上述缺陷，并给发包人造成损失的，承包人应承担赔偿责任。</w:t>
      </w:r>
    </w:p>
    <w:p w14:paraId="07866D9E">
      <w:pPr>
        <w:pStyle w:val="7"/>
        <w:rPr>
          <w:color w:val="000000" w:themeColor="text1"/>
          <w:highlight w:val="none"/>
          <w14:textFill>
            <w14:solidFill>
              <w14:schemeClr w14:val="tx1"/>
            </w14:solidFill>
          </w14:textFill>
        </w:rPr>
      </w:pPr>
      <w:bookmarkStart w:id="176" w:name="_Toc11738"/>
      <w:bookmarkStart w:id="177" w:name="_Toc25153"/>
      <w:bookmarkStart w:id="178" w:name="_Toc32345"/>
      <w:bookmarkStart w:id="179" w:name="_Toc1928"/>
      <w:bookmarkStart w:id="180" w:name="_Toc26610"/>
      <w:bookmarkStart w:id="181" w:name="_Toc112071515"/>
      <w:bookmarkStart w:id="182" w:name="_Toc3623"/>
      <w:bookmarkStart w:id="183" w:name="_Toc14868"/>
      <w:bookmarkStart w:id="184" w:name="_Toc29400"/>
      <w:bookmarkStart w:id="185" w:name="_Toc4022"/>
      <w:bookmarkStart w:id="186" w:name="_Toc15283"/>
      <w:bookmarkStart w:id="187" w:name="_Toc1934"/>
      <w:bookmarkStart w:id="188" w:name="_Toc4987"/>
      <w:bookmarkStart w:id="189" w:name="_Toc81930169"/>
      <w:bookmarkStart w:id="190" w:name="_Toc24343"/>
      <w:bookmarkStart w:id="191" w:name="_Toc24115"/>
      <w:bookmarkStart w:id="192" w:name="_Toc114739313"/>
      <w:bookmarkStart w:id="193" w:name="_Toc5920"/>
      <w:r>
        <w:rPr>
          <w:rFonts w:hint="eastAsia"/>
          <w:color w:val="000000" w:themeColor="text1"/>
          <w:highlight w:val="none"/>
          <w14:textFill>
            <w14:solidFill>
              <w14:schemeClr w14:val="tx1"/>
            </w14:solidFill>
          </w14:textFill>
        </w:rPr>
        <w:t>第十</w:t>
      </w:r>
      <w:r>
        <w:rPr>
          <w:rFonts w:hint="eastAsia"/>
          <w:color w:val="000000" w:themeColor="text1"/>
          <w:highlight w:val="none"/>
          <w:lang w:eastAsia="zh-CN"/>
          <w14:textFill>
            <w14:solidFill>
              <w14:schemeClr w14:val="tx1"/>
            </w14:solidFill>
          </w14:textFill>
        </w:rPr>
        <w:t>一</w:t>
      </w:r>
      <w:r>
        <w:rPr>
          <w:rFonts w:hint="eastAsia"/>
          <w:color w:val="000000" w:themeColor="text1"/>
          <w:highlight w:val="none"/>
          <w14:textFill>
            <w14:solidFill>
              <w14:schemeClr w14:val="tx1"/>
            </w14:solidFill>
          </w14:textFill>
        </w:rPr>
        <w:t>条 其他</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color w:val="000000" w:themeColor="text1"/>
          <w:highlight w:val="none"/>
          <w14:textFill>
            <w14:solidFill>
              <w14:schemeClr w14:val="tx1"/>
            </w14:solidFill>
          </w14:textFill>
        </w:rPr>
        <w:t>事项</w:t>
      </w:r>
      <w:bookmarkEnd w:id="192"/>
      <w:bookmarkEnd w:id="193"/>
    </w:p>
    <w:p w14:paraId="7E133E8D">
      <w:pPr>
        <w:pStyle w:val="51"/>
        <w:numPr>
          <w:ilvl w:val="0"/>
          <w:numId w:val="16"/>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发包人指派</w:t>
      </w:r>
      <w:permStart w:id="28" w:edGrp="everyone"/>
      <w:r>
        <w:rPr>
          <w:color w:val="000000" w:themeColor="text1"/>
          <w:sz w:val="24"/>
          <w:highlight w:val="none"/>
          <w:lang w:val="zh-CN"/>
          <w14:textFill>
            <w14:solidFill>
              <w14:schemeClr w14:val="tx1"/>
            </w14:solidFill>
          </w14:textFill>
        </w:rPr>
        <w:t xml:space="preserve">      </w:t>
      </w:r>
      <w:permEnd w:id="28"/>
      <w:r>
        <w:rPr>
          <w:rFonts w:hint="eastAsia"/>
          <w:color w:val="000000" w:themeColor="text1"/>
          <w:sz w:val="24"/>
          <w:highlight w:val="none"/>
          <w:lang w:val="zh-CN"/>
          <w14:textFill>
            <w14:solidFill>
              <w14:schemeClr w14:val="tx1"/>
            </w14:solidFill>
          </w14:textFill>
        </w:rPr>
        <w:t>（联系电话：</w:t>
      </w:r>
      <w:permStart w:id="29" w:edGrp="everyone"/>
      <w:r>
        <w:rPr>
          <w:color w:val="000000" w:themeColor="text1"/>
          <w:sz w:val="24"/>
          <w:highlight w:val="none"/>
          <w:lang w:val="zh-CN"/>
          <w14:textFill>
            <w14:solidFill>
              <w14:schemeClr w14:val="tx1"/>
            </w14:solidFill>
          </w14:textFill>
        </w:rPr>
        <w:t xml:space="preserve">           </w:t>
      </w:r>
      <w:permEnd w:id="29"/>
      <w:r>
        <w:rPr>
          <w:rFonts w:hint="eastAsia"/>
          <w:color w:val="000000" w:themeColor="text1"/>
          <w:sz w:val="24"/>
          <w:highlight w:val="none"/>
          <w:lang w:val="zh-CN"/>
          <w14:textFill>
            <w14:solidFill>
              <w14:schemeClr w14:val="tx1"/>
            </w14:solidFill>
          </w14:textFill>
        </w:rPr>
        <w:t>）为项目联系人，承包人指定</w:t>
      </w:r>
      <w:permStart w:id="30" w:edGrp="everyone"/>
      <w:r>
        <w:rPr>
          <w:color w:val="000000" w:themeColor="text1"/>
          <w:sz w:val="24"/>
          <w:highlight w:val="none"/>
          <w:lang w:val="zh-CN"/>
          <w14:textFill>
            <w14:solidFill>
              <w14:schemeClr w14:val="tx1"/>
            </w14:solidFill>
          </w14:textFill>
        </w:rPr>
        <w:t xml:space="preserve">      </w:t>
      </w:r>
      <w:permEnd w:id="30"/>
      <w:r>
        <w:rPr>
          <w:rFonts w:hint="eastAsia"/>
          <w:color w:val="000000" w:themeColor="text1"/>
          <w:sz w:val="24"/>
          <w:highlight w:val="none"/>
          <w:lang w:val="zh-CN"/>
          <w14:textFill>
            <w14:solidFill>
              <w14:schemeClr w14:val="tx1"/>
            </w14:solidFill>
          </w14:textFill>
        </w:rPr>
        <w:t>（身份证号码</w:t>
      </w:r>
      <w:permStart w:id="31" w:edGrp="everyone"/>
      <w:r>
        <w:rPr>
          <w:rFonts w:hint="eastAsia"/>
          <w:color w:val="000000" w:themeColor="text1"/>
          <w:sz w:val="24"/>
          <w:highlight w:val="none"/>
          <w:lang w:val="zh-CN"/>
          <w14:textFill>
            <w14:solidFill>
              <w14:schemeClr w14:val="tx1"/>
            </w14:solidFill>
          </w14:textFill>
        </w:rPr>
        <w:t>：</w:t>
      </w:r>
      <w:r>
        <w:rPr>
          <w:color w:val="000000" w:themeColor="text1"/>
          <w:sz w:val="24"/>
          <w:highlight w:val="none"/>
          <w:lang w:val="zh-CN"/>
          <w14:textFill>
            <w14:solidFill>
              <w14:schemeClr w14:val="tx1"/>
            </w14:solidFill>
          </w14:textFill>
        </w:rPr>
        <w:t xml:space="preserve">                  </w:t>
      </w:r>
      <w:permEnd w:id="31"/>
      <w:r>
        <w:rPr>
          <w:rFonts w:hint="eastAsia"/>
          <w:color w:val="000000" w:themeColor="text1"/>
          <w:sz w:val="24"/>
          <w:highlight w:val="none"/>
          <w:lang w:val="zh-CN"/>
          <w14:textFill>
            <w14:solidFill>
              <w14:schemeClr w14:val="tx1"/>
            </w14:solidFill>
          </w14:textFill>
        </w:rPr>
        <w:t>，手机号码：</w:t>
      </w:r>
      <w:permStart w:id="32" w:edGrp="everyone"/>
      <w:r>
        <w:rPr>
          <w:color w:val="000000" w:themeColor="text1"/>
          <w:sz w:val="24"/>
          <w:highlight w:val="none"/>
          <w:lang w:val="zh-CN"/>
          <w14:textFill>
            <w14:solidFill>
              <w14:schemeClr w14:val="tx1"/>
            </w14:solidFill>
          </w14:textFill>
        </w:rPr>
        <w:t xml:space="preserve">           </w:t>
      </w:r>
      <w:permEnd w:id="32"/>
      <w:r>
        <w:rPr>
          <w:rFonts w:hint="eastAsia"/>
          <w:color w:val="000000" w:themeColor="text1"/>
          <w:sz w:val="24"/>
          <w:highlight w:val="none"/>
          <w:lang w:val="zh-CN"/>
          <w14:textFill>
            <w14:solidFill>
              <w14:schemeClr w14:val="tx1"/>
            </w14:solidFill>
          </w14:textFill>
        </w:rPr>
        <w:t>，邮箱：</w:t>
      </w:r>
      <w:permStart w:id="33" w:edGrp="everyone"/>
      <w:r>
        <w:rPr>
          <w:color w:val="000000" w:themeColor="text1"/>
          <w:sz w:val="24"/>
          <w:highlight w:val="none"/>
          <w:lang w:val="zh-CN"/>
          <w14:textFill>
            <w14:solidFill>
              <w14:schemeClr w14:val="tx1"/>
            </w14:solidFill>
          </w14:textFill>
        </w:rPr>
        <w:t xml:space="preserve">          </w:t>
      </w:r>
      <w:permEnd w:id="33"/>
      <w:r>
        <w:rPr>
          <w:rFonts w:hint="eastAsia"/>
          <w:color w:val="000000" w:themeColor="text1"/>
          <w:sz w:val="24"/>
          <w:highlight w:val="none"/>
          <w:lang w:val="zh-CN"/>
          <w14:textFill>
            <w14:solidFill>
              <w14:schemeClr w14:val="tx1"/>
            </w14:solidFill>
          </w14:textFill>
        </w:rPr>
        <w:t>，微信号：</w:t>
      </w:r>
      <w:permStart w:id="34" w:edGrp="everyone"/>
      <w:r>
        <w:rPr>
          <w:color w:val="000000" w:themeColor="text1"/>
          <w:sz w:val="24"/>
          <w:highlight w:val="none"/>
          <w:lang w:val="zh-CN"/>
          <w14:textFill>
            <w14:solidFill>
              <w14:schemeClr w14:val="tx1"/>
            </w14:solidFill>
          </w14:textFill>
        </w:rPr>
        <w:t xml:space="preserve">          </w:t>
      </w:r>
      <w:permEnd w:id="34"/>
      <w:r>
        <w:rPr>
          <w:rFonts w:hint="eastAsia"/>
          <w:color w:val="000000" w:themeColor="text1"/>
          <w:sz w:val="24"/>
          <w:highlight w:val="none"/>
          <w:lang w:val="zh-CN"/>
          <w14:textFill>
            <w14:solidFill>
              <w14:schemeClr w14:val="tx1"/>
            </w14:solidFill>
          </w14:textFill>
        </w:rPr>
        <w:t>）为项目联系人，负责本项目有关工作事项，并对双方往来文件进行签收。</w:t>
      </w:r>
      <w:permStart w:id="35" w:edGrp="everyone"/>
      <w:r>
        <w:rPr>
          <w:rFonts w:hint="eastAsia"/>
          <w:color w:val="000000" w:themeColor="text1"/>
          <w:sz w:val="24"/>
          <w:highlight w:val="none"/>
          <w:lang w:val="zh-CN"/>
          <w14:textFill>
            <w14:solidFill>
              <w14:schemeClr w14:val="tx1"/>
            </w14:solidFill>
          </w14:textFill>
        </w:rPr>
        <w:t>（备注：请务必填妥本款中的相关信息）</w:t>
      </w:r>
      <w:permEnd w:id="35"/>
    </w:p>
    <w:p w14:paraId="03ED8002">
      <w:pPr>
        <w:pStyle w:val="51"/>
        <w:numPr>
          <w:ilvl w:val="0"/>
          <w:numId w:val="16"/>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各方确认本合同中约定的联系方式真实有效，各方依此向对方发出的所有通知、文件、资料均视为送达。承包人变更项目联系人的，应当及时以书面形式通知发包人。未及时通知并影响本合同履行或造成损失的，应承担相应的责任。</w:t>
      </w:r>
    </w:p>
    <w:p w14:paraId="0618555F">
      <w:pPr>
        <w:pStyle w:val="51"/>
        <w:numPr>
          <w:ilvl w:val="0"/>
          <w:numId w:val="16"/>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合同各方因履行本合同而相互发出或者提供的所有通知、文件、资料，均需当面交付或以在本合同中列明的地址、传真或电子邮箱送达。任何一方当事人向对方所发出的信件，邮政特快专递交邮后的第3日视为送达；发出的短信/传真/微信/电子邮件，自前述电子文件内容在发送方正确填写地址且未被系统退回的情况下，视为进入对方数据电文接收系统即视为送达。若送达日为非工作日,则视为在下一工作日送达。一方当事人变更名称、地址、联系人或通信终端的，应当在变更后3个工作日内及时书面通知本合同其它主体，本合同其他主体实际收到变更通知前的送达仍为有效送达，电子送达与书面送达具有同等法律效力。</w:t>
      </w:r>
    </w:p>
    <w:p w14:paraId="6BE9848E">
      <w:pPr>
        <w:pStyle w:val="51"/>
        <w:numPr>
          <w:ilvl w:val="0"/>
          <w:numId w:val="16"/>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由于不能预见、不能避免和不能克服的自然原因或社会原因，致使本合同不能履行或者不能完全履行时，遇到上述不可抗力事件的一方，应立即书面通知合同另一方，并应在不可抗力事件发生后十五天内，向合同另一方提供经不可抗力事件发生地区公证机构出具的证明合同不能履行或需要延期履行、部分履行的有效证明文件。由合同各方按事件对履行合同影响的程度协商决定是否解除合同、或者部分或全部免除履行合同的责任、或者延期履行合同。遭受不可抗力的一方未履行上述义务的，不能免除其违约责任。</w:t>
      </w:r>
    </w:p>
    <w:p w14:paraId="4AE0AB4C">
      <w:pPr>
        <w:pStyle w:val="7"/>
        <w:rPr>
          <w:color w:val="000000" w:themeColor="text1"/>
          <w:highlight w:val="none"/>
          <w14:textFill>
            <w14:solidFill>
              <w14:schemeClr w14:val="tx1"/>
            </w14:solidFill>
          </w14:textFill>
        </w:rPr>
      </w:pPr>
      <w:bookmarkStart w:id="194" w:name="_Toc3414"/>
      <w:bookmarkStart w:id="195" w:name="_Toc114739314"/>
      <w:r>
        <w:rPr>
          <w:rFonts w:hint="eastAsia"/>
          <w:color w:val="000000" w:themeColor="text1"/>
          <w:highlight w:val="none"/>
          <w14:textFill>
            <w14:solidFill>
              <w14:schemeClr w14:val="tx1"/>
            </w14:solidFill>
          </w14:textFill>
        </w:rPr>
        <w:t>第十</w:t>
      </w:r>
      <w:r>
        <w:rPr>
          <w:rFonts w:hint="eastAsia"/>
          <w:color w:val="000000" w:themeColor="text1"/>
          <w:highlight w:val="none"/>
          <w:lang w:eastAsia="zh-CN"/>
          <w14:textFill>
            <w14:solidFill>
              <w14:schemeClr w14:val="tx1"/>
            </w14:solidFill>
          </w14:textFill>
        </w:rPr>
        <w:t>二</w:t>
      </w:r>
      <w:r>
        <w:rPr>
          <w:rFonts w:hint="eastAsia"/>
          <w:color w:val="000000" w:themeColor="text1"/>
          <w:highlight w:val="none"/>
          <w14:textFill>
            <w14:solidFill>
              <w14:schemeClr w14:val="tx1"/>
            </w14:solidFill>
          </w14:textFill>
        </w:rPr>
        <w:t>条 争议的解决</w:t>
      </w:r>
      <w:bookmarkEnd w:id="161"/>
      <w:bookmarkEnd w:id="162"/>
      <w:bookmarkEnd w:id="163"/>
      <w:bookmarkEnd w:id="164"/>
      <w:bookmarkEnd w:id="165"/>
      <w:bookmarkEnd w:id="166"/>
      <w:bookmarkEnd w:id="167"/>
      <w:bookmarkEnd w:id="168"/>
      <w:bookmarkEnd w:id="169"/>
      <w:bookmarkEnd w:id="170"/>
      <w:bookmarkEnd w:id="171"/>
      <w:bookmarkEnd w:id="194"/>
      <w:bookmarkEnd w:id="195"/>
    </w:p>
    <w:p w14:paraId="7EF93646">
      <w:pPr>
        <w:pStyle w:val="51"/>
        <w:numPr>
          <w:ilvl w:val="0"/>
          <w:numId w:val="17"/>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本合同发生争议时，发包人、承包人应及时协商解决，也可由当地建设行政主管部门调解，协商或调解不成时，任何一方均有权向工程项目所在地人民法院起诉。</w:t>
      </w:r>
    </w:p>
    <w:p w14:paraId="3EC856A5">
      <w:pPr>
        <w:pStyle w:val="51"/>
        <w:numPr>
          <w:ilvl w:val="0"/>
          <w:numId w:val="17"/>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在争议的协商、调解、起诉过程中，双方仍应继续承担合同约定的各自的责任和义务，保证本合同工作和工程建设的正常进行。</w:t>
      </w:r>
    </w:p>
    <w:p w14:paraId="2A61FFA9">
      <w:pPr>
        <w:pStyle w:val="7"/>
        <w:rPr>
          <w:color w:val="000000" w:themeColor="text1"/>
          <w:highlight w:val="none"/>
          <w14:textFill>
            <w14:solidFill>
              <w14:schemeClr w14:val="tx1"/>
            </w14:solidFill>
          </w14:textFill>
        </w:rPr>
      </w:pPr>
      <w:bookmarkStart w:id="196" w:name="_Toc9429046"/>
      <w:bookmarkEnd w:id="196"/>
      <w:bookmarkStart w:id="197" w:name="_Toc9429045"/>
      <w:bookmarkEnd w:id="197"/>
      <w:bookmarkStart w:id="198" w:name="_Toc9429044"/>
      <w:bookmarkEnd w:id="198"/>
      <w:bookmarkStart w:id="199" w:name="_Toc31522"/>
      <w:bookmarkStart w:id="200" w:name="_Toc114739315"/>
      <w:r>
        <w:rPr>
          <w:rFonts w:hint="eastAsia"/>
          <w:color w:val="000000" w:themeColor="text1"/>
          <w:highlight w:val="none"/>
          <w:lang w:eastAsia="zh-Hans"/>
          <w14:textFill>
            <w14:solidFill>
              <w14:schemeClr w14:val="tx1"/>
            </w14:solidFill>
          </w14:textFill>
        </w:rPr>
        <w:t>第十</w:t>
      </w:r>
      <w:r>
        <w:rPr>
          <w:rFonts w:hint="eastAsia"/>
          <w:color w:val="000000" w:themeColor="text1"/>
          <w:highlight w:val="none"/>
          <w:lang w:eastAsia="zh-CN"/>
          <w14:textFill>
            <w14:solidFill>
              <w14:schemeClr w14:val="tx1"/>
            </w14:solidFill>
          </w14:textFill>
        </w:rPr>
        <w:t>三</w:t>
      </w:r>
      <w:r>
        <w:rPr>
          <w:rFonts w:hint="eastAsia"/>
          <w:color w:val="000000" w:themeColor="text1"/>
          <w:highlight w:val="none"/>
          <w:lang w:eastAsia="zh-Hans"/>
          <w14:textFill>
            <w14:solidFill>
              <w14:schemeClr w14:val="tx1"/>
            </w14:solidFill>
          </w14:textFill>
        </w:rPr>
        <w:t>条</w:t>
      </w:r>
      <w:r>
        <w:rPr>
          <w:color w:val="000000" w:themeColor="text1"/>
          <w:highlight w:val="none"/>
          <w:lang w:eastAsia="zh-Hans"/>
          <w14:textFill>
            <w14:solidFill>
              <w14:schemeClr w14:val="tx1"/>
            </w14:solidFill>
          </w14:textFill>
        </w:rPr>
        <w:t xml:space="preserve"> </w:t>
      </w:r>
      <w:r>
        <w:rPr>
          <w:rFonts w:hint="eastAsia"/>
          <w:color w:val="000000" w:themeColor="text1"/>
          <w:highlight w:val="none"/>
          <w14:textFill>
            <w14:solidFill>
              <w14:schemeClr w14:val="tx1"/>
            </w14:solidFill>
          </w14:textFill>
        </w:rPr>
        <w:t>合同变更、解除与终止</w:t>
      </w:r>
      <w:bookmarkEnd w:id="199"/>
      <w:bookmarkEnd w:id="200"/>
    </w:p>
    <w:p w14:paraId="34116DCF">
      <w:pPr>
        <w:pStyle w:val="51"/>
        <w:numPr>
          <w:ilvl w:val="0"/>
          <w:numId w:val="18"/>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本合同如有未尽事宜，合同当事人协商解决，必要时可签订与本合同具同等法律效力的补充协议。</w:t>
      </w:r>
    </w:p>
    <w:p w14:paraId="566D5DDF">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本合同的变更必须由各方协商一致，并以书面形式确定。涉及调整合同价款的，严格按照广州市南沙区印发的工程变更管理办法或相关文件等规定执行。</w:t>
      </w:r>
    </w:p>
    <w:p w14:paraId="56F0DEE0">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除法定或本合同另有约定外，任何一方不得单方解除协议。</w:t>
      </w:r>
    </w:p>
    <w:p w14:paraId="453F7E98">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除法定和合同约定外，有下列情形之一的，合同当事人可以解除合同：</w:t>
      </w:r>
    </w:p>
    <w:p w14:paraId="1CB55C19">
      <w:pPr>
        <w:numPr>
          <w:ilvl w:val="2"/>
          <w:numId w:val="19"/>
        </w:numPr>
        <w:tabs>
          <w:tab w:val="left" w:pos="420"/>
        </w:tabs>
        <w:adjustRightInd w:val="0"/>
        <w:snapToGrid w:val="0"/>
        <w:spacing w:line="360" w:lineRule="auto"/>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因不可抗力致使合同无法履行；</w:t>
      </w:r>
    </w:p>
    <w:p w14:paraId="334A555C">
      <w:pPr>
        <w:numPr>
          <w:ilvl w:val="2"/>
          <w:numId w:val="19"/>
        </w:numPr>
        <w:tabs>
          <w:tab w:val="left" w:pos="420"/>
        </w:tabs>
        <w:adjustRightInd w:val="0"/>
        <w:snapToGrid w:val="0"/>
        <w:spacing w:line="360" w:lineRule="auto"/>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因一方严重违约致使合同目的无法履行；</w:t>
      </w:r>
    </w:p>
    <w:p w14:paraId="79F1F83E">
      <w:pPr>
        <w:numPr>
          <w:ilvl w:val="2"/>
          <w:numId w:val="19"/>
        </w:numPr>
        <w:tabs>
          <w:tab w:val="left" w:pos="420"/>
        </w:tabs>
        <w:adjustRightInd w:val="0"/>
        <w:snapToGrid w:val="0"/>
        <w:spacing w:line="360" w:lineRule="auto"/>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因一方违约致使合同目的无法实现。</w:t>
      </w:r>
    </w:p>
    <w:p w14:paraId="06D36283">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各方就本合同解除协商一致的，可以解除合同。</w:t>
      </w:r>
    </w:p>
    <w:p w14:paraId="02100B3A">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本合同当事人一方依法律规定或本合同约定要求解除合同的，应当书面通知对方。</w:t>
      </w:r>
    </w:p>
    <w:p w14:paraId="7B06F6CA">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本合同的权利和义务终止后，各方应当遵循诚实信用原则，履行通知、协助等义务。</w:t>
      </w:r>
    </w:p>
    <w:p w14:paraId="7F3A6CD2">
      <w:pPr>
        <w:pStyle w:val="51"/>
        <w:numPr>
          <w:ilvl w:val="0"/>
          <w:numId w:val="18"/>
        </w:numPr>
        <w:adjustRightInd w:val="0"/>
        <w:snapToGrid w:val="0"/>
        <w:spacing w:line="360" w:lineRule="auto"/>
        <w:ind w:firstLine="48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本合同的终止并不影响本合同项下未完成的其他在终止日前已产生的义务或权利。</w:t>
      </w:r>
    </w:p>
    <w:p w14:paraId="5D25E63B">
      <w:pPr>
        <w:pStyle w:val="7"/>
        <w:rPr>
          <w:color w:val="000000" w:themeColor="text1"/>
          <w:sz w:val="24"/>
          <w:highlight w:val="none"/>
          <w:lang w:val="zh-CN"/>
          <w14:textFill>
            <w14:solidFill>
              <w14:schemeClr w14:val="tx1"/>
            </w14:solidFill>
          </w14:textFill>
        </w:rPr>
      </w:pPr>
      <w:bookmarkStart w:id="201" w:name="_Toc14758"/>
      <w:bookmarkStart w:id="202" w:name="_Toc114739316"/>
      <w:r>
        <w:rPr>
          <w:rFonts w:hint="eastAsia"/>
          <w:color w:val="000000" w:themeColor="text1"/>
          <w:highlight w:val="none"/>
          <w14:textFill>
            <w14:solidFill>
              <w14:schemeClr w14:val="tx1"/>
            </w14:solidFill>
          </w14:textFill>
        </w:rPr>
        <w:t>第十</w:t>
      </w:r>
      <w:r>
        <w:rPr>
          <w:rFonts w:hint="eastAsia"/>
          <w:color w:val="000000" w:themeColor="text1"/>
          <w:highlight w:val="none"/>
          <w:lang w:eastAsia="zh-CN"/>
          <w14:textFill>
            <w14:solidFill>
              <w14:schemeClr w14:val="tx1"/>
            </w14:solidFill>
          </w14:textFill>
        </w:rPr>
        <w:t>四</w:t>
      </w:r>
      <w:r>
        <w:rPr>
          <w:rFonts w:hint="eastAsia"/>
          <w:color w:val="000000" w:themeColor="text1"/>
          <w:highlight w:val="none"/>
          <w14:textFill>
            <w14:solidFill>
              <w14:schemeClr w14:val="tx1"/>
            </w14:solidFill>
          </w14:textFill>
        </w:rPr>
        <w:t>条 合同签订与生效</w:t>
      </w:r>
      <w:bookmarkEnd w:id="201"/>
      <w:bookmarkEnd w:id="202"/>
    </w:p>
    <w:p w14:paraId="4FB4AF46">
      <w:pPr>
        <w:pStyle w:val="51"/>
        <w:numPr>
          <w:ilvl w:val="0"/>
          <w:numId w:val="20"/>
        </w:numPr>
        <w:adjustRightInd w:val="0"/>
        <w:snapToGrid w:val="0"/>
        <w:spacing w:line="360" w:lineRule="auto"/>
        <w:ind w:firstLineChars="0"/>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本合同经合同签署各方法定代表人或委托代理人签字或盖章并加盖单位公章（或合同章）后生效。合同生效之后，双方一致同意就</w:t>
      </w:r>
      <w:permStart w:id="36" w:edGrp="everyone"/>
      <w:r>
        <w:rPr>
          <w:rFonts w:hint="eastAsia"/>
          <w:color w:val="000000" w:themeColor="text1"/>
          <w:sz w:val="24"/>
          <w:highlight w:val="none"/>
          <w:lang w:val="zh-CN"/>
          <w14:textFill>
            <w14:solidFill>
              <w14:schemeClr w14:val="tx1"/>
            </w14:solidFill>
          </w14:textFill>
        </w:rPr>
        <w:t>中标通知书/直接委托通知书/其他：（备注：填写确定委托事项的书面文件）</w:t>
      </w:r>
      <w:permEnd w:id="36"/>
      <w:r>
        <w:rPr>
          <w:rFonts w:hint="eastAsia"/>
          <w:color w:val="000000" w:themeColor="text1"/>
          <w:sz w:val="24"/>
          <w:highlight w:val="none"/>
          <w:lang w:val="zh-CN"/>
          <w14:textFill>
            <w14:solidFill>
              <w14:schemeClr w14:val="tx1"/>
            </w14:solidFill>
          </w14:textFill>
        </w:rPr>
        <w:t>发出之日起至合同生效之日期间按合同约定的履约行为予以追认。</w:t>
      </w:r>
    </w:p>
    <w:p w14:paraId="11A55D94">
      <w:pPr>
        <w:pStyle w:val="51"/>
        <w:numPr>
          <w:ilvl w:val="0"/>
          <w:numId w:val="20"/>
        </w:numPr>
        <w:adjustRightInd w:val="0"/>
        <w:snapToGrid w:val="0"/>
        <w:spacing w:line="360" w:lineRule="auto"/>
        <w:ind w:firstLine="480"/>
        <w:rPr>
          <w:color w:val="000000" w:themeColor="text1"/>
          <w:sz w:val="24"/>
          <w:highlight w:val="none"/>
          <w:lang w:val="zh-CN"/>
          <w14:textFill>
            <w14:solidFill>
              <w14:schemeClr w14:val="tx1"/>
            </w14:solidFill>
          </w14:textFill>
        </w:rPr>
      </w:pPr>
      <w:bookmarkStart w:id="203" w:name="_Hlk114667068"/>
      <w:r>
        <w:rPr>
          <w:rFonts w:hint="eastAsia"/>
          <w:color w:val="000000" w:themeColor="text1"/>
          <w:sz w:val="24"/>
          <w:highlight w:val="none"/>
          <w:lang w:val="zh-CN"/>
          <w14:textFill>
            <w14:solidFill>
              <w14:schemeClr w14:val="tx1"/>
            </w14:solidFill>
          </w14:textFill>
        </w:rPr>
        <w:t>正本一式</w:t>
      </w:r>
      <w:permStart w:id="37" w:edGrp="everyone"/>
      <w:r>
        <w:rPr>
          <w:rFonts w:hint="eastAsia"/>
          <w:color w:val="000000" w:themeColor="text1"/>
          <w:sz w:val="24"/>
          <w:highlight w:val="non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 xml:space="preserve"> </w:t>
      </w:r>
      <w:permEnd w:id="37"/>
      <w:r>
        <w:rPr>
          <w:rFonts w:hint="eastAsia"/>
          <w:color w:val="000000" w:themeColor="text1"/>
          <w:sz w:val="24"/>
          <w:highlight w:val="none"/>
          <w:lang w:val="zh-CN"/>
          <w14:textFill>
            <w14:solidFill>
              <w14:schemeClr w14:val="tx1"/>
            </w14:solidFill>
          </w14:textFill>
        </w:rPr>
        <w:t>份，各方各执</w:t>
      </w:r>
      <w:permStart w:id="38" w:edGrp="everyone"/>
      <w:r>
        <w:rPr>
          <w:rFonts w:hint="eastAsia"/>
          <w:color w:val="000000" w:themeColor="text1"/>
          <w:sz w:val="24"/>
          <w:highlight w:val="none"/>
          <w:lang w:val="zh-CN"/>
          <w14:textFill>
            <w14:solidFill>
              <w14:schemeClr w14:val="tx1"/>
            </w14:solidFill>
          </w14:textFill>
        </w:rPr>
        <w:t>壹</w:t>
      </w:r>
      <w:permEnd w:id="38"/>
      <w:r>
        <w:rPr>
          <w:rFonts w:hint="eastAsia"/>
          <w:color w:val="000000" w:themeColor="text1"/>
          <w:sz w:val="24"/>
          <w:highlight w:val="none"/>
          <w:lang w:val="zh-CN"/>
          <w14:textFill>
            <w14:solidFill>
              <w14:schemeClr w14:val="tx1"/>
            </w14:solidFill>
          </w14:textFill>
        </w:rPr>
        <w:t>份；副本一式</w:t>
      </w:r>
      <w:permStart w:id="39" w:edGrp="everyone"/>
      <w:r>
        <w:rPr>
          <w:rFonts w:hint="eastAsia"/>
          <w:color w:val="000000" w:themeColor="text1"/>
          <w:sz w:val="24"/>
          <w:highlight w:val="non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 xml:space="preserve"> </w:t>
      </w:r>
      <w:permEnd w:id="39"/>
      <w:r>
        <w:rPr>
          <w:rFonts w:hint="eastAsia"/>
          <w:color w:val="000000" w:themeColor="text1"/>
          <w:sz w:val="24"/>
          <w:highlight w:val="none"/>
          <w:lang w:val="zh-CN"/>
          <w14:textFill>
            <w14:solidFill>
              <w14:schemeClr w14:val="tx1"/>
            </w14:solidFill>
          </w14:textFill>
        </w:rPr>
        <w:t>份，各方各执</w:t>
      </w:r>
      <w:permStart w:id="40" w:edGrp="everyone"/>
      <w:r>
        <w:rPr>
          <w:rFonts w:hint="eastAsia"/>
          <w:color w:val="000000" w:themeColor="text1"/>
          <w:sz w:val="24"/>
          <w:highlight w:val="none"/>
          <w:lang w:val="zh-CN"/>
          <w14:textFill>
            <w14:solidFill>
              <w14:schemeClr w14:val="tx1"/>
            </w14:solidFill>
          </w14:textFill>
        </w:rPr>
        <w:t>贰</w:t>
      </w:r>
      <w:permEnd w:id="40"/>
      <w:r>
        <w:rPr>
          <w:rFonts w:hint="eastAsia"/>
          <w:color w:val="000000" w:themeColor="text1"/>
          <w:sz w:val="24"/>
          <w:highlight w:val="none"/>
          <w:lang w:val="zh-CN"/>
          <w14:textFill>
            <w14:solidFill>
              <w14:schemeClr w14:val="tx1"/>
            </w14:solidFill>
          </w14:textFill>
        </w:rPr>
        <w:t>份，正副本具同等法律效力。</w:t>
      </w:r>
    </w:p>
    <w:bookmarkEnd w:id="203"/>
    <w:p w14:paraId="31923B7F">
      <w:pPr>
        <w:adjustRightInd w:val="0"/>
        <w:snapToGrid w:val="0"/>
        <w:spacing w:line="360" w:lineRule="auto"/>
        <w:rPr>
          <w:color w:val="000000" w:themeColor="text1"/>
          <w:sz w:val="24"/>
          <w:szCs w:val="24"/>
          <w:highlight w:val="none"/>
          <w14:textFill>
            <w14:solidFill>
              <w14:schemeClr w14:val="tx1"/>
            </w14:solidFill>
          </w14:textFill>
        </w:rPr>
      </w:pPr>
    </w:p>
    <w:p w14:paraId="2771F2C3">
      <w:pPr>
        <w:pStyle w:val="17"/>
        <w:adjustRightInd w:val="0"/>
        <w:snapToGrid w:val="0"/>
        <w:spacing w:line="360" w:lineRule="auto"/>
        <w:rPr>
          <w:rFonts w:ascii="Times New Roman" w:hAnsi="Times New Roman" w:eastAsia="宋体"/>
          <w:color w:val="000000" w:themeColor="text1"/>
          <w:highlight w:val="none"/>
          <w14:textFill>
            <w14:solidFill>
              <w14:schemeClr w14:val="tx1"/>
            </w14:solidFill>
          </w14:textFill>
        </w:rPr>
        <w:sectPr>
          <w:headerReference r:id="rId3" w:type="default"/>
          <w:footerReference r:id="rId4" w:type="default"/>
          <w:pgSz w:w="11906" w:h="16838"/>
          <w:pgMar w:top="1440" w:right="1800" w:bottom="1440" w:left="1800" w:header="850" w:footer="992" w:gutter="0"/>
          <w:pgNumType w:start="1"/>
          <w:cols w:space="425" w:num="1"/>
          <w:docGrid w:type="lines" w:linePitch="312" w:charSpace="0"/>
        </w:sectPr>
      </w:pPr>
    </w:p>
    <w:p w14:paraId="5C946485">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（此页为签署页）</w:t>
      </w:r>
    </w:p>
    <w:p w14:paraId="4176AE38">
      <w:pPr>
        <w:adjustRightInd w:val="0"/>
        <w:snapToGrid w:val="0"/>
        <w:spacing w:line="276" w:lineRule="auto"/>
        <w:ind w:right="-525" w:rightChars="-250"/>
        <w:jc w:val="lef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发包人：广州市南沙新区产业园区开发建设管理局（业主）</w:t>
      </w:r>
    </w:p>
    <w:p w14:paraId="5F1CF65C">
      <w:pPr>
        <w:adjustRightInd w:val="0"/>
        <w:snapToGrid w:val="0"/>
        <w:spacing w:line="276" w:lineRule="auto"/>
        <w:ind w:right="-525" w:rightChars="-250" w:firstLine="2160" w:firstLineChars="90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（盖章）</w:t>
      </w:r>
    </w:p>
    <w:p w14:paraId="4B56C7AC">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w:t>
      </w:r>
    </w:p>
    <w:p w14:paraId="5537F882">
      <w:pPr>
        <w:pStyle w:val="17"/>
        <w:adjustRightInd w:val="0"/>
        <w:snapToGrid w:val="0"/>
        <w:spacing w:line="276"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委托代理人：</w:t>
      </w:r>
    </w:p>
    <w:p w14:paraId="79155F6E">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r>
        <w:rPr>
          <w:rFonts w:hint="eastAsia"/>
          <w:color w:val="000000" w:themeColor="text1"/>
          <w:sz w:val="24"/>
          <w:highlight w:val="none"/>
          <w14:textFill>
            <w14:solidFill>
              <w14:schemeClr w14:val="tx1"/>
            </w14:solidFill>
          </w14:textFill>
        </w:rPr>
        <w:t>广州市南沙区翠瑜街</w:t>
      </w:r>
      <w:r>
        <w:rPr>
          <w:color w:val="000000" w:themeColor="text1"/>
          <w:sz w:val="24"/>
          <w:highlight w:val="none"/>
          <w14:textFill>
            <w14:solidFill>
              <w14:schemeClr w14:val="tx1"/>
            </w14:solidFill>
          </w14:textFill>
        </w:rPr>
        <w:t>13号彩汇中心11、12楼</w:t>
      </w:r>
    </w:p>
    <w:p w14:paraId="3D33FBEC">
      <w:pPr>
        <w:pStyle w:val="17"/>
        <w:adjustRightInd w:val="0"/>
        <w:snapToGrid w:val="0"/>
        <w:spacing w:line="276"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14:textFill>
            <w14:solidFill>
              <w14:schemeClr w14:val="tx1"/>
            </w14:solidFill>
          </w14:textFill>
        </w:rPr>
        <w:t>签订日期</w:t>
      </w:r>
      <w:r>
        <w:rPr>
          <w:rFonts w:ascii="Times New Roman" w:hAnsi="Times New Roman" w:eastAsia="宋体"/>
          <w:color w:val="000000" w:themeColor="text1"/>
          <w:sz w:val="24"/>
          <w:szCs w:val="24"/>
          <w:highlight w:val="none"/>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详见合同封面。</w:t>
      </w:r>
    </w:p>
    <w:p w14:paraId="29D5E1E8">
      <w:pPr>
        <w:adjustRightInd w:val="0"/>
        <w:snapToGrid w:val="0"/>
        <w:spacing w:line="276" w:lineRule="auto"/>
        <w:ind w:right="-237" w:rightChars="-113"/>
        <w:rPr>
          <w:color w:val="000000" w:themeColor="text1"/>
          <w:sz w:val="24"/>
          <w:szCs w:val="24"/>
          <w:highlight w:val="none"/>
          <w14:textFill>
            <w14:solidFill>
              <w14:schemeClr w14:val="tx1"/>
            </w14:solidFill>
          </w14:textFill>
        </w:rPr>
      </w:pPr>
    </w:p>
    <w:p w14:paraId="1A8CA5EC">
      <w:pPr>
        <w:pStyle w:val="17"/>
        <w:adjustRightInd w:val="0"/>
        <w:snapToGrid w:val="0"/>
        <w:spacing w:line="276" w:lineRule="auto"/>
        <w:rPr>
          <w:rFonts w:ascii="Times New Roman" w:hAnsi="Times New Roman" w:eastAsia="宋体"/>
          <w:color w:val="000000" w:themeColor="text1"/>
          <w:highlight w:val="none"/>
          <w14:textFill>
            <w14:solidFill>
              <w14:schemeClr w14:val="tx1"/>
            </w14:solidFill>
          </w14:textFill>
        </w:rPr>
      </w:pPr>
    </w:p>
    <w:p w14:paraId="7B871B50">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p>
    <w:p w14:paraId="44D4FE0D">
      <w:pPr>
        <w:adjustRightInd w:val="0"/>
        <w:snapToGrid w:val="0"/>
        <w:spacing w:line="276" w:lineRule="auto"/>
        <w:ind w:right="-525" w:rightChars="-250"/>
        <w:jc w:val="left"/>
        <w:rPr>
          <w:color w:val="000000" w:themeColor="text1"/>
          <w:sz w:val="24"/>
          <w:szCs w:val="24"/>
          <w:highlight w:val="none"/>
          <w:u w:val="single"/>
          <w14:textFill>
            <w14:solidFill>
              <w14:schemeClr w14:val="tx1"/>
            </w14:solidFill>
          </w14:textFill>
        </w:rPr>
      </w:pPr>
      <w:permStart w:id="41" w:edGrp="everyone"/>
      <w:r>
        <w:rPr>
          <w:rFonts w:hint="eastAsia"/>
          <w:color w:val="000000" w:themeColor="text1"/>
          <w:sz w:val="24"/>
          <w:szCs w:val="24"/>
          <w:highlight w:val="none"/>
          <w14:textFill>
            <w14:solidFill>
              <w14:schemeClr w14:val="tx1"/>
            </w14:solidFill>
          </w14:textFill>
        </w:rPr>
        <w:t>发包人：（备注：如无建设管理单位，则删除）（建设管理单位）</w:t>
      </w:r>
    </w:p>
    <w:p w14:paraId="391B9DE9">
      <w:pPr>
        <w:adjustRightInd w:val="0"/>
        <w:snapToGrid w:val="0"/>
        <w:spacing w:line="276" w:lineRule="auto"/>
        <w:ind w:right="-525" w:rightChars="-250" w:firstLine="2160" w:firstLineChars="90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（盖章）</w:t>
      </w:r>
    </w:p>
    <w:p w14:paraId="4C834416">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w:t>
      </w:r>
    </w:p>
    <w:p w14:paraId="6036488B">
      <w:pPr>
        <w:pStyle w:val="17"/>
        <w:adjustRightInd w:val="0"/>
        <w:snapToGrid w:val="0"/>
        <w:spacing w:line="276"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委托代理人：</w:t>
      </w:r>
    </w:p>
    <w:p w14:paraId="570A50CC">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r>
        <w:rPr>
          <w:rFonts w:hint="eastAsia"/>
          <w:color w:val="000000" w:themeColor="text1"/>
          <w:sz w:val="24"/>
          <w:highlight w:val="none"/>
          <w14:textFill>
            <w14:solidFill>
              <w14:schemeClr w14:val="tx1"/>
            </w14:solidFill>
          </w14:textFill>
        </w:rPr>
        <w:t xml:space="preserve"> </w:t>
      </w:r>
    </w:p>
    <w:p w14:paraId="79628BA7">
      <w:pPr>
        <w:pStyle w:val="17"/>
        <w:adjustRightInd w:val="0"/>
        <w:snapToGrid w:val="0"/>
        <w:spacing w:line="276"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14:textFill>
            <w14:solidFill>
              <w14:schemeClr w14:val="tx1"/>
            </w14:solidFill>
          </w14:textFill>
        </w:rPr>
        <w:t>签订日期</w:t>
      </w:r>
      <w:r>
        <w:rPr>
          <w:rFonts w:ascii="Times New Roman" w:hAnsi="Times New Roman" w:eastAsia="宋体"/>
          <w:color w:val="000000" w:themeColor="text1"/>
          <w:sz w:val="24"/>
          <w:szCs w:val="24"/>
          <w:highlight w:val="none"/>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详见合同封面。</w:t>
      </w:r>
    </w:p>
    <w:p w14:paraId="433D12E9">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p>
    <w:p w14:paraId="1B7A0E24">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p>
    <w:p w14:paraId="2A925717">
      <w:pPr>
        <w:pStyle w:val="17"/>
        <w:adjustRightInd w:val="0"/>
        <w:snapToGrid w:val="0"/>
        <w:spacing w:line="276" w:lineRule="auto"/>
        <w:rPr>
          <w:rFonts w:ascii="Times New Roman" w:hAnsi="Times New Roman" w:eastAsia="宋体"/>
          <w:color w:val="000000" w:themeColor="text1"/>
          <w:highlight w:val="none"/>
          <w14:textFill>
            <w14:solidFill>
              <w14:schemeClr w14:val="tx1"/>
            </w14:solidFill>
          </w14:textFill>
        </w:rPr>
      </w:pPr>
    </w:p>
    <w:permEnd w:id="41"/>
    <w:p w14:paraId="47806C2D">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承包人：</w:t>
      </w:r>
      <w:permStart w:id="42" w:edGrp="everyone"/>
      <w:r>
        <w:rPr>
          <w:color w:val="000000" w:themeColor="text1"/>
          <w:sz w:val="24"/>
          <w:szCs w:val="24"/>
          <w:highlight w:val="none"/>
          <w14:textFill>
            <w14:solidFill>
              <w14:schemeClr w14:val="tx1"/>
            </w14:solidFill>
          </w14:textFill>
        </w:rPr>
        <w:t xml:space="preserve">       </w:t>
      </w:r>
      <w:permEnd w:id="42"/>
    </w:p>
    <w:p w14:paraId="0A19EB02">
      <w:pPr>
        <w:pStyle w:val="17"/>
        <w:adjustRightInd w:val="0"/>
        <w:snapToGrid w:val="0"/>
        <w:spacing w:line="276" w:lineRule="auto"/>
        <w:ind w:right="-525" w:rightChars="-250" w:firstLine="2160" w:firstLineChars="900"/>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olor w:val="000000" w:themeColor="text1"/>
          <w:sz w:val="24"/>
          <w:highlight w:val="none"/>
          <w14:textFill>
            <w14:solidFill>
              <w14:schemeClr w14:val="tx1"/>
            </w14:solidFill>
          </w14:textFill>
        </w:rPr>
        <w:t>盖</w:t>
      </w:r>
      <w:r>
        <w:rPr>
          <w:rFonts w:ascii="Times New Roman" w:hAnsi="Times New Roman" w:eastAsia="宋体"/>
          <w:color w:val="000000" w:themeColor="text1"/>
          <w:sz w:val="24"/>
          <w:highlight w:val="none"/>
          <w14:textFill>
            <w14:solidFill>
              <w14:schemeClr w14:val="tx1"/>
            </w14:solidFill>
          </w14:textFill>
        </w:rPr>
        <w:t>章）</w:t>
      </w:r>
    </w:p>
    <w:p w14:paraId="1DC3EAB0">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w:t>
      </w:r>
    </w:p>
    <w:p w14:paraId="33B411A5">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委托代理人：</w:t>
      </w:r>
    </w:p>
    <w:p w14:paraId="4F52FE4D">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permStart w:id="43" w:edGrp="everyone"/>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permEnd w:id="43"/>
    </w:p>
    <w:p w14:paraId="57FBF4F3">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邮政编码：</w:t>
      </w:r>
      <w:permStart w:id="44" w:edGrp="everyone"/>
      <w:r>
        <w:rPr>
          <w:color w:val="000000" w:themeColor="text1"/>
          <w:sz w:val="24"/>
          <w:szCs w:val="24"/>
          <w:highlight w:val="none"/>
          <w14:textFill>
            <w14:solidFill>
              <w14:schemeClr w14:val="tx1"/>
            </w14:solidFill>
          </w14:textFill>
        </w:rPr>
        <w:t xml:space="preserve">       </w:t>
      </w:r>
      <w:permEnd w:id="44"/>
    </w:p>
    <w:p w14:paraId="648AB996">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电    话：</w:t>
      </w:r>
      <w:permStart w:id="45" w:edGrp="everyone"/>
      <w:r>
        <w:rPr>
          <w:color w:val="000000" w:themeColor="text1"/>
          <w:sz w:val="24"/>
          <w:szCs w:val="24"/>
          <w:highlight w:val="none"/>
          <w14:textFill>
            <w14:solidFill>
              <w14:schemeClr w14:val="tx1"/>
            </w14:solidFill>
          </w14:textFill>
        </w:rPr>
        <w:t xml:space="preserve">       </w:t>
      </w:r>
      <w:permEnd w:id="45"/>
    </w:p>
    <w:p w14:paraId="66A92981">
      <w:pPr>
        <w:adjustRightInd w:val="0"/>
        <w:snapToGrid w:val="0"/>
        <w:spacing w:line="276" w:lineRule="auto"/>
        <w:ind w:right="-525" w:rightChars="-25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传    真：</w:t>
      </w:r>
      <w:permStart w:id="46" w:edGrp="everyone"/>
      <w:r>
        <w:rPr>
          <w:color w:val="000000" w:themeColor="text1"/>
          <w:sz w:val="24"/>
          <w:szCs w:val="24"/>
          <w:highlight w:val="none"/>
          <w14:textFill>
            <w14:solidFill>
              <w14:schemeClr w14:val="tx1"/>
            </w14:solidFill>
          </w14:textFill>
        </w:rPr>
        <w:t xml:space="preserve">       </w:t>
      </w:r>
      <w:permEnd w:id="46"/>
    </w:p>
    <w:p w14:paraId="6695EE19">
      <w:pPr>
        <w:adjustRightInd w:val="0"/>
        <w:snapToGrid w:val="0"/>
        <w:spacing w:line="276" w:lineRule="auto"/>
        <w:ind w:right="-237" w:rightChars="-113"/>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签订日期：详见合同封面。</w:t>
      </w:r>
    </w:p>
    <w:p w14:paraId="77412473">
      <w:pPr>
        <w:pStyle w:val="17"/>
        <w:rPr>
          <w:rFonts w:ascii="Times New Roman" w:hAnsi="Times New Roman" w:eastAsia="宋体"/>
          <w:color w:val="000000" w:themeColor="text1"/>
          <w:sz w:val="24"/>
          <w:szCs w:val="24"/>
          <w:highlight w:val="none"/>
          <w14:textFill>
            <w14:solidFill>
              <w14:schemeClr w14:val="tx1"/>
            </w14:solidFill>
          </w14:textFill>
        </w:rPr>
      </w:pPr>
    </w:p>
    <w:p w14:paraId="75179E59">
      <w:pPr>
        <w:pStyle w:val="17"/>
        <w:rPr>
          <w:rFonts w:ascii="Times New Roman" w:hAnsi="Times New Roman" w:eastAsia="宋体"/>
          <w:color w:val="000000" w:themeColor="text1"/>
          <w:sz w:val="24"/>
          <w:szCs w:val="24"/>
          <w:highlight w:val="none"/>
          <w14:textFill>
            <w14:solidFill>
              <w14:schemeClr w14:val="tx1"/>
            </w14:solidFill>
          </w14:textFill>
        </w:rPr>
      </w:pPr>
    </w:p>
    <w:p w14:paraId="229410F5">
      <w:pPr>
        <w:pStyle w:val="17"/>
        <w:rPr>
          <w:rFonts w:ascii="Times New Roman" w:hAnsi="Times New Roman" w:eastAsia="宋体"/>
          <w:color w:val="000000" w:themeColor="text1"/>
          <w:sz w:val="24"/>
          <w:szCs w:val="24"/>
          <w:highlight w:val="none"/>
          <w:lang w:eastAsia="zh-Hans"/>
          <w14:textFill>
            <w14:solidFill>
              <w14:schemeClr w14:val="tx1"/>
            </w14:solidFill>
          </w14:textFill>
        </w:rPr>
      </w:pPr>
      <w:permStart w:id="47" w:edGrp="everyone"/>
      <w:r>
        <w:rPr>
          <w:rFonts w:hint="eastAsia" w:ascii="Times New Roman" w:hAnsi="Times New Roman" w:eastAsia="宋体"/>
          <w:color w:val="000000" w:themeColor="text1"/>
          <w:sz w:val="24"/>
          <w:szCs w:val="24"/>
          <w:highlight w:val="none"/>
          <w:lang w:eastAsia="zh-Hans"/>
          <w14:textFill>
            <w14:solidFill>
              <w14:schemeClr w14:val="tx1"/>
            </w14:solidFill>
          </w14:textFill>
        </w:rPr>
        <w:t>（备注：如</w:t>
      </w:r>
      <w:r>
        <w:rPr>
          <w:rFonts w:ascii="Times New Roman" w:hAnsi="Times New Roman" w:eastAsia="宋体"/>
          <w:color w:val="000000" w:themeColor="text1"/>
          <w:sz w:val="24"/>
          <w:szCs w:val="24"/>
          <w:highlight w:val="none"/>
          <w:lang w:eastAsia="zh-Hans"/>
          <w14:textFill>
            <w14:solidFill>
              <w14:schemeClr w14:val="tx1"/>
            </w14:solidFill>
          </w14:textFill>
        </w:rPr>
        <w:t>承包人</w:t>
      </w:r>
      <w:r>
        <w:rPr>
          <w:rFonts w:hint="eastAsia" w:ascii="Times New Roman" w:hAnsi="Times New Roman" w:eastAsia="宋体"/>
          <w:color w:val="000000" w:themeColor="text1"/>
          <w:sz w:val="24"/>
          <w:szCs w:val="24"/>
          <w:highlight w:val="none"/>
          <w:lang w:eastAsia="zh-Hans"/>
          <w14:textFill>
            <w14:solidFill>
              <w14:schemeClr w14:val="tx1"/>
            </w14:solidFill>
          </w14:textFill>
        </w:rPr>
        <w:t>有多个主体，则按实际情况增加）</w:t>
      </w:r>
    </w:p>
    <w:permEnd w:id="47"/>
    <w:p w14:paraId="0172B718">
      <w:pPr>
        <w:adjustRightInd w:val="0"/>
        <w:snapToGrid w:val="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r>
    </w:p>
    <w:p w14:paraId="1E5EB14A">
      <w:pPr>
        <w:pStyle w:val="28"/>
        <w:rPr>
          <w:color w:val="000000" w:themeColor="text1"/>
          <w:highlight w:val="none"/>
          <w14:textFill>
            <w14:solidFill>
              <w14:schemeClr w14:val="tx1"/>
            </w14:solidFill>
          </w14:textFill>
        </w:rPr>
      </w:pPr>
      <w:bookmarkStart w:id="204" w:name="_Toc24974"/>
      <w:bookmarkStart w:id="205" w:name="_Toc29518"/>
      <w:bookmarkStart w:id="206" w:name="_Toc81930170"/>
      <w:bookmarkStart w:id="207" w:name="_Toc11681"/>
      <w:bookmarkStart w:id="208" w:name="_Toc14767"/>
      <w:bookmarkStart w:id="209" w:name="_Toc26669"/>
      <w:bookmarkStart w:id="210" w:name="_Toc30545"/>
      <w:bookmarkStart w:id="211" w:name="_Toc32251"/>
      <w:bookmarkStart w:id="212" w:name="_Toc1377"/>
      <w:bookmarkStart w:id="213" w:name="_Toc29648"/>
      <w:bookmarkStart w:id="214" w:name="_Toc6539"/>
      <w:bookmarkStart w:id="215" w:name="_Toc4679"/>
      <w:bookmarkStart w:id="216" w:name="_Toc24964"/>
      <w:bookmarkStart w:id="217" w:name="_Toc8717_WPSOffice_Level1"/>
      <w:r>
        <w:rPr>
          <w:rFonts w:hint="eastAsia"/>
          <w:color w:val="000000" w:themeColor="text1"/>
          <w:highlight w:val="none"/>
          <w14:textFill>
            <w14:solidFill>
              <w14:schemeClr w14:val="tx1"/>
            </w14:solidFill>
          </w14:textFill>
        </w:rPr>
        <w:t>第二部分 合同附件</w:t>
      </w:r>
      <w:bookmarkEnd w:id="204"/>
      <w:bookmarkEnd w:id="205"/>
      <w:bookmarkEnd w:id="206"/>
      <w:bookmarkEnd w:id="207"/>
      <w:bookmarkEnd w:id="208"/>
      <w:bookmarkEnd w:id="209"/>
      <w:bookmarkEnd w:id="210"/>
      <w:bookmarkEnd w:id="211"/>
      <w:bookmarkEnd w:id="212"/>
      <w:bookmarkEnd w:id="213"/>
      <w:bookmarkEnd w:id="214"/>
      <w:bookmarkEnd w:id="215"/>
      <w:bookmarkEnd w:id="216"/>
    </w:p>
    <w:bookmarkEnd w:id="217"/>
    <w:p w14:paraId="2BE3CEB5">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：南沙区建设工程项目廉洁责任合同</w:t>
      </w:r>
    </w:p>
    <w:p w14:paraId="13820918">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bookmarkStart w:id="218" w:name="_Toc24879_WPSOffice_Level1"/>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w:t>
      </w:r>
      <w:bookmarkEnd w:id="218"/>
      <w:permStart w:id="48" w:edGrp="everyone"/>
      <w:r>
        <w:rPr>
          <w:rFonts w:hint="eastAsia"/>
          <w:color w:val="000000" w:themeColor="text1"/>
          <w:sz w:val="24"/>
          <w:szCs w:val="24"/>
          <w:highlight w:val="none"/>
          <w14:textFill>
            <w14:solidFill>
              <w14:schemeClr w14:val="tx1"/>
            </w14:solidFill>
          </w14:textFill>
        </w:rPr>
        <w:t>中标通知书/直接委托通知书/会议纪要</w:t>
      </w:r>
      <w:r>
        <w:rPr>
          <w:rFonts w:hint="eastAsia"/>
          <w:color w:val="000000" w:themeColor="text1"/>
          <w:sz w:val="24"/>
          <w:szCs w:val="24"/>
          <w:highlight w:val="none"/>
          <w:lang w:eastAsia="zh-Hans"/>
          <w14:textFill>
            <w14:solidFill>
              <w14:schemeClr w14:val="tx1"/>
            </w14:solidFill>
          </w14:textFill>
        </w:rPr>
        <w:t>等确定委托事项的书面文件</w:t>
      </w:r>
      <w:permEnd w:id="48"/>
    </w:p>
    <w:p w14:paraId="63A42912">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bookmarkStart w:id="219" w:name="_Toc3930_WPSOffice_Level1"/>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w:t>
      </w:r>
      <w:permStart w:id="49" w:edGrp="everyone"/>
      <w:r>
        <w:rPr>
          <w:rFonts w:hint="eastAsia"/>
          <w:color w:val="000000" w:themeColor="text1"/>
          <w:sz w:val="24"/>
          <w:szCs w:val="24"/>
          <w:highlight w:val="none"/>
          <w14:textFill>
            <w14:solidFill>
              <w14:schemeClr w14:val="tx1"/>
            </w14:solidFill>
          </w14:textFill>
        </w:rPr>
        <w:t>法定代表人证明书及法定代表人身份证复印件</w:t>
      </w:r>
      <w:permEnd w:id="49"/>
    </w:p>
    <w:p w14:paraId="7D28F200">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permStart w:id="50" w:edGrp="everyone"/>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w:t>
      </w:r>
      <w:bookmarkEnd w:id="219"/>
      <w:r>
        <w:rPr>
          <w:rFonts w:hint="eastAsia"/>
          <w:color w:val="000000" w:themeColor="text1"/>
          <w:sz w:val="24"/>
          <w:szCs w:val="24"/>
          <w:highlight w:val="none"/>
          <w14:textFill>
            <w14:solidFill>
              <w14:schemeClr w14:val="tx1"/>
            </w14:solidFill>
          </w14:textFill>
        </w:rPr>
        <w:t>投标报价文件（如有）/合同费用计算书</w:t>
      </w:r>
    </w:p>
    <w:p w14:paraId="0BEDBBF3">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bookmarkStart w:id="220" w:name="_Toc1238_WPSOffice_Level1"/>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5</w:t>
      </w:r>
      <w:r>
        <w:rPr>
          <w:rFonts w:hint="eastAsia"/>
          <w:color w:val="000000" w:themeColor="text1"/>
          <w:sz w:val="24"/>
          <w:szCs w:val="24"/>
          <w:highlight w:val="none"/>
          <w14:textFill>
            <w14:solidFill>
              <w14:schemeClr w14:val="tx1"/>
            </w14:solidFill>
          </w14:textFill>
        </w:rPr>
        <w:t>：</w:t>
      </w:r>
      <w:bookmarkEnd w:id="220"/>
      <w:r>
        <w:rPr>
          <w:rFonts w:hint="eastAsia"/>
          <w:color w:val="000000" w:themeColor="text1"/>
          <w:sz w:val="24"/>
          <w:szCs w:val="24"/>
          <w:highlight w:val="none"/>
          <w14:textFill>
            <w14:solidFill>
              <w14:schemeClr w14:val="tx1"/>
            </w14:solidFill>
          </w14:textFill>
        </w:rPr>
        <w:t>承诺书、履约银行保函</w:t>
      </w:r>
    </w:p>
    <w:p w14:paraId="2E936731">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bookmarkStart w:id="221" w:name="_Toc12157_WPSOffice_Level1"/>
      <w:r>
        <w:rPr>
          <w:rFonts w:hint="eastAsia"/>
          <w:color w:val="000000" w:themeColor="text1"/>
          <w:sz w:val="24"/>
          <w:szCs w:val="24"/>
          <w:highlight w:val="none"/>
          <w14:textFill>
            <w14:solidFill>
              <w14:schemeClr w14:val="tx1"/>
            </w14:solidFill>
          </w14:textFill>
        </w:rPr>
        <w:t>附件</w:t>
      </w:r>
      <w:bookmarkEnd w:id="221"/>
      <w:r>
        <w:rPr>
          <w:color w:val="000000" w:themeColor="text1"/>
          <w:sz w:val="24"/>
          <w:szCs w:val="24"/>
          <w:highlight w:val="none"/>
          <w14:textFill>
            <w14:solidFill>
              <w14:schemeClr w14:val="tx1"/>
            </w14:solidFill>
          </w14:textFill>
        </w:rPr>
        <w:t>6</w:t>
      </w:r>
      <w:r>
        <w:rPr>
          <w:rFonts w:hint="eastAsia"/>
          <w:color w:val="000000" w:themeColor="text1"/>
          <w:sz w:val="24"/>
          <w:szCs w:val="24"/>
          <w:highlight w:val="none"/>
          <w14:textFill>
            <w14:solidFill>
              <w14:schemeClr w14:val="tx1"/>
            </w14:solidFill>
          </w14:textFill>
        </w:rPr>
        <w:t>：招投标文件关键页（备注：如答疑纪要、拟投入人员表及负责人资质、拟投入设备、联合体协议书、工期计划等）</w:t>
      </w:r>
    </w:p>
    <w:p w14:paraId="7E5FCC16">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7</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Hans"/>
          <w14:textFill>
            <w14:solidFill>
              <w14:schemeClr w14:val="tx1"/>
            </w14:solidFill>
          </w14:textFill>
        </w:rPr>
        <w:t>相关会议纪要</w:t>
      </w:r>
      <w:r>
        <w:rPr>
          <w:rFonts w:hint="eastAsia"/>
          <w:color w:val="000000" w:themeColor="text1"/>
          <w:sz w:val="24"/>
          <w:szCs w:val="24"/>
          <w:highlight w:val="none"/>
          <w14:textFill>
            <w14:solidFill>
              <w14:schemeClr w14:val="tx1"/>
            </w14:solidFill>
          </w14:textFill>
        </w:rPr>
        <w:t>及立项批文（备注：如项建/可研/初设批复等，无则本条删除）</w:t>
      </w:r>
    </w:p>
    <w:p w14:paraId="042BE4DC">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8</w:t>
      </w:r>
      <w:r>
        <w:rPr>
          <w:rFonts w:hint="eastAsia"/>
          <w:color w:val="000000" w:themeColor="text1"/>
          <w:sz w:val="24"/>
          <w:szCs w:val="24"/>
          <w:highlight w:val="none"/>
          <w14:textFill>
            <w14:solidFill>
              <w14:schemeClr w14:val="tx1"/>
            </w14:solidFill>
          </w14:textFill>
        </w:rPr>
        <w:t>：确定建设管理单位的批复（备注：如无则本条删除）</w:t>
      </w:r>
    </w:p>
    <w:p w14:paraId="0695D85C">
      <w:pPr>
        <w:adjustRightInd w:val="0"/>
        <w:snapToGrid w:val="0"/>
        <w:spacing w:line="360" w:lineRule="auto"/>
        <w:ind w:left="1380" w:leftChars="200" w:hanging="960" w:hangingChars="4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附件</w:t>
      </w:r>
      <w:r>
        <w:rPr>
          <w:color w:val="000000" w:themeColor="text1"/>
          <w:sz w:val="24"/>
          <w:szCs w:val="24"/>
          <w:highlight w:val="none"/>
          <w14:textFill>
            <w14:solidFill>
              <w14:schemeClr w14:val="tx1"/>
            </w14:solidFill>
          </w14:textFill>
        </w:rPr>
        <w:t>9</w:t>
      </w:r>
      <w:r>
        <w:rPr>
          <w:rFonts w:hint="eastAsia"/>
          <w:color w:val="000000" w:themeColor="text1"/>
          <w:sz w:val="24"/>
          <w:szCs w:val="24"/>
          <w:highlight w:val="none"/>
          <w14:textFill>
            <w14:solidFill>
              <w14:schemeClr w14:val="tx1"/>
            </w14:solidFill>
          </w14:textFill>
        </w:rPr>
        <w:t>：相关管理制度（备注：如无则本条删除）</w:t>
      </w:r>
    </w:p>
    <w:permEnd w:id="50"/>
    <w:p w14:paraId="2155A168">
      <w:pPr>
        <w:adjustRightInd w:val="0"/>
        <w:snapToGrid w:val="0"/>
        <w:spacing w:line="360" w:lineRule="auto"/>
        <w:ind w:firstLine="456" w:firstLineChars="190"/>
        <w:rPr>
          <w:color w:val="000000" w:themeColor="text1"/>
          <w:sz w:val="24"/>
          <w:szCs w:val="24"/>
          <w:highlight w:val="none"/>
          <w14:textFill>
            <w14:solidFill>
              <w14:schemeClr w14:val="tx1"/>
            </w14:solidFill>
          </w14:textFill>
        </w:rPr>
      </w:pPr>
    </w:p>
    <w:p w14:paraId="2E431207">
      <w:pPr>
        <w:adjustRightInd w:val="0"/>
        <w:snapToGrid w:val="0"/>
        <w:spacing w:line="360" w:lineRule="auto"/>
        <w:ind w:firstLine="456" w:firstLineChars="19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r>
    </w:p>
    <w:p w14:paraId="2C468847">
      <w:pPr>
        <w:pStyle w:val="8"/>
        <w:rPr>
          <w:color w:val="000000" w:themeColor="text1"/>
          <w:highlight w:val="none"/>
          <w14:textFill>
            <w14:solidFill>
              <w14:schemeClr w14:val="tx1"/>
            </w14:solidFill>
          </w14:textFill>
        </w:rPr>
      </w:pPr>
      <w:bookmarkStart w:id="222" w:name="_Toc9394"/>
      <w:bookmarkStart w:id="223" w:name="_Toc887"/>
      <w:bookmarkStart w:id="224" w:name="_Toc1817687343"/>
      <w:bookmarkStart w:id="225" w:name="_Toc114645971"/>
      <w:bookmarkStart w:id="226" w:name="_Toc28197"/>
      <w:bookmarkStart w:id="227" w:name="_Toc1187188059"/>
      <w:bookmarkStart w:id="228" w:name="_Toc5750"/>
      <w:bookmarkStart w:id="229" w:name="_Toc114661189"/>
      <w:bookmarkStart w:id="230" w:name="_Toc292"/>
      <w:bookmarkStart w:id="231" w:name="_Toc28321"/>
      <w:bookmarkStart w:id="232" w:name="_Toc114739317"/>
      <w:bookmarkStart w:id="233" w:name="_Toc18126"/>
      <w:bookmarkStart w:id="234" w:name="_Toc22564"/>
      <w:bookmarkStart w:id="235" w:name="_Toc4552"/>
      <w:bookmarkStart w:id="236" w:name="_Toc41902572"/>
      <w:bookmarkStart w:id="237" w:name="_Toc10267"/>
      <w:bookmarkStart w:id="238" w:name="_Toc32006"/>
      <w:bookmarkStart w:id="239" w:name="_Toc4028"/>
      <w:bookmarkStart w:id="240" w:name="_Toc19787"/>
      <w:bookmarkStart w:id="241" w:name="_Toc24463"/>
      <w:bookmarkStart w:id="242" w:name="_Toc2312"/>
      <w:bookmarkStart w:id="243" w:name="_Toc7211"/>
      <w:bookmarkStart w:id="244" w:name="_Toc112071516"/>
      <w:bookmarkStart w:id="245" w:name="_Toc15052"/>
      <w:bookmarkStart w:id="246" w:name="_Toc2682"/>
      <w:bookmarkStart w:id="247" w:name="_Toc8323"/>
      <w:bookmarkStart w:id="248" w:name="_Toc4682"/>
      <w:bookmarkStart w:id="249" w:name="_Toc30262"/>
      <w:bookmarkStart w:id="250" w:name="_Toc6906"/>
      <w:bookmarkStart w:id="251" w:name="_Toc17752"/>
      <w:bookmarkStart w:id="252" w:name="_Toc23612"/>
      <w:bookmarkStart w:id="253" w:name="_Toc6643"/>
      <w:bookmarkStart w:id="254" w:name="_Toc13374"/>
      <w:bookmarkStart w:id="255" w:name="_Toc20338"/>
      <w:bookmarkStart w:id="256" w:name="_Toc81930171"/>
      <w:bookmarkStart w:id="257" w:name="_Toc22275"/>
      <w:bookmarkStart w:id="258" w:name="_Toc1863"/>
      <w:bookmarkStart w:id="259" w:name="_Toc4520_WPSOffice_Level1"/>
      <w:bookmarkStart w:id="260" w:name="_Toc22838"/>
      <w:bookmarkStart w:id="261" w:name="_Toc31843"/>
      <w:r>
        <w:rPr>
          <w:color w:val="000000" w:themeColor="text1"/>
          <w:highlight w:val="none"/>
          <w14:textFill>
            <w14:solidFill>
              <w14:schemeClr w14:val="tx1"/>
            </w14:solidFill>
          </w14:textFill>
        </w:rPr>
        <w:t>附件1</w:t>
      </w:r>
      <w:r>
        <w:rPr>
          <w:rFonts w:hint="eastAsia"/>
          <w:color w:val="000000" w:themeColor="text1"/>
          <w:highlight w:val="none"/>
          <w14:textFill>
            <w14:solidFill>
              <w14:schemeClr w14:val="tx1"/>
            </w14:solidFill>
          </w14:textFill>
        </w:rPr>
        <w:t>：南沙区建设工程项目廉洁责任合同</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75E36D26">
      <w:pPr>
        <w:pStyle w:val="5"/>
        <w:snapToGrid w:val="0"/>
        <w:spacing w:line="360" w:lineRule="auto"/>
        <w:ind w:firstLine="210"/>
        <w:rPr>
          <w:color w:val="000000" w:themeColor="text1"/>
          <w:highlight w:val="none"/>
          <w14:textFill>
            <w14:solidFill>
              <w14:schemeClr w14:val="tx1"/>
            </w14:solidFill>
          </w14:textFill>
        </w:rPr>
      </w:pPr>
    </w:p>
    <w:p w14:paraId="14412870">
      <w:pPr>
        <w:snapToGrid w:val="0"/>
        <w:spacing w:line="360" w:lineRule="auto"/>
        <w:jc w:val="center"/>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t>南沙区建设工程项目廉</w:t>
      </w:r>
      <w:r>
        <w:rPr>
          <w:rFonts w:hint="eastAsia"/>
          <w:b/>
          <w:color w:val="000000" w:themeColor="text1"/>
          <w:sz w:val="44"/>
          <w:szCs w:val="44"/>
          <w:highlight w:val="none"/>
          <w14:textFill>
            <w14:solidFill>
              <w14:schemeClr w14:val="tx1"/>
            </w14:solidFill>
          </w14:textFill>
        </w:rPr>
        <w:t>洁责任</w:t>
      </w:r>
      <w:r>
        <w:rPr>
          <w:b/>
          <w:color w:val="000000" w:themeColor="text1"/>
          <w:sz w:val="44"/>
          <w:szCs w:val="44"/>
          <w:highlight w:val="none"/>
          <w14:textFill>
            <w14:solidFill>
              <w14:schemeClr w14:val="tx1"/>
            </w14:solidFill>
          </w14:textFill>
        </w:rPr>
        <w:t>合同</w:t>
      </w:r>
    </w:p>
    <w:p w14:paraId="41AB53E3">
      <w:pPr>
        <w:snapToGrid w:val="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发包人（委托人）：</w:t>
      </w:r>
      <w:r>
        <w:rPr>
          <w:rFonts w:hint="eastAsia"/>
          <w:color w:val="000000" w:themeColor="text1"/>
          <w:sz w:val="24"/>
          <w:szCs w:val="24"/>
          <w:highlight w:val="none"/>
          <w:u w:val="single"/>
          <w14:textFill>
            <w14:solidFill>
              <w14:schemeClr w14:val="tx1"/>
            </w14:solidFill>
          </w14:textFill>
        </w:rPr>
        <w:t>广州市南沙新区产业园区开发建设管理局（业主）</w:t>
      </w:r>
    </w:p>
    <w:p w14:paraId="683A8312">
      <w:pPr>
        <w:snapToGrid w:val="0"/>
        <w:spacing w:line="360" w:lineRule="auto"/>
        <w:ind w:left="2169" w:leftChars="1033"/>
        <w:rPr>
          <w:color w:val="000000" w:themeColor="text1"/>
          <w:sz w:val="24"/>
          <w:szCs w:val="24"/>
          <w:highlight w:val="none"/>
          <w14:textFill>
            <w14:solidFill>
              <w14:schemeClr w14:val="tx1"/>
            </w14:solidFill>
          </w14:textFill>
        </w:rPr>
      </w:pPr>
      <w:permStart w:id="51"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（建设管理单位）（备注：如无建设管理单位，则删除）</w:t>
      </w:r>
      <w:permEnd w:id="51"/>
    </w:p>
    <w:p w14:paraId="2E700331">
      <w:pPr>
        <w:snapToGrid w:val="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承包人（受托人）：</w:t>
      </w:r>
      <w:permStart w:id="52"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permEnd w:id="52"/>
    </w:p>
    <w:p w14:paraId="6204B838">
      <w:pPr>
        <w:snapToGrid w:val="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建设工程项目：</w:t>
      </w:r>
      <w:permStart w:id="53" w:edGrp="everyone"/>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permEnd w:id="53"/>
    </w:p>
    <w:p w14:paraId="27519E65">
      <w:pPr>
        <w:snapToGrid w:val="0"/>
        <w:spacing w:line="360" w:lineRule="auto"/>
        <w:rPr>
          <w:color w:val="000000" w:themeColor="text1"/>
          <w:sz w:val="24"/>
          <w:szCs w:val="24"/>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t>建设工程地点：</w:t>
      </w:r>
      <w:permStart w:id="54" w:edGrp="everyone"/>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eastAsia="zh-Hans"/>
          <w14:textFill>
            <w14:solidFill>
              <w14:schemeClr w14:val="tx1"/>
            </w14:solidFill>
          </w14:textFill>
        </w:rPr>
        <w:t>广州市南沙区</w:t>
      </w:r>
      <w:r>
        <w:rPr>
          <w:color w:val="000000" w:themeColor="text1"/>
          <w:sz w:val="24"/>
          <w:szCs w:val="24"/>
          <w:highlight w:val="none"/>
          <w:u w:val="single"/>
          <w14:textFill>
            <w14:solidFill>
              <w14:schemeClr w14:val="tx1"/>
            </w14:solidFill>
          </w14:textFill>
        </w:rPr>
        <w:t xml:space="preserve"> </w:t>
      </w:r>
      <w:permEnd w:id="54"/>
    </w:p>
    <w:p w14:paraId="2F8B7F1E">
      <w:pPr>
        <w:pStyle w:val="5"/>
        <w:snapToGrid w:val="0"/>
        <w:spacing w:line="360" w:lineRule="auto"/>
        <w:ind w:firstLine="240"/>
        <w:rPr>
          <w:color w:val="000000" w:themeColor="text1"/>
          <w:sz w:val="24"/>
          <w:szCs w:val="24"/>
          <w:highlight w:val="none"/>
          <w14:textFill>
            <w14:solidFill>
              <w14:schemeClr w14:val="tx1"/>
            </w14:solidFill>
          </w14:textFill>
        </w:rPr>
      </w:pPr>
    </w:p>
    <w:p w14:paraId="7BAB90BB">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为贯彻落实国家、省、市有关</w:t>
      </w:r>
      <w:r>
        <w:rPr>
          <w:rFonts w:hint="eastAsia"/>
          <w:color w:val="000000" w:themeColor="text1"/>
          <w:sz w:val="24"/>
          <w:szCs w:val="24"/>
          <w:highlight w:val="none"/>
          <w14:textFill>
            <w14:solidFill>
              <w14:schemeClr w14:val="tx1"/>
            </w14:solidFill>
          </w14:textFill>
        </w:rPr>
        <w:t>廉洁</w:t>
      </w:r>
      <w:r>
        <w:rPr>
          <w:color w:val="000000" w:themeColor="text1"/>
          <w:sz w:val="24"/>
          <w:szCs w:val="24"/>
          <w:highlight w:val="none"/>
          <w14:textFill>
            <w14:solidFill>
              <w14:schemeClr w14:val="tx1"/>
            </w14:solidFill>
          </w14:textFill>
        </w:rPr>
        <w:t>规定，</w:t>
      </w:r>
      <w:r>
        <w:rPr>
          <w:rFonts w:hint="eastAsia"/>
          <w:color w:val="000000" w:themeColor="text1"/>
          <w:sz w:val="24"/>
          <w:szCs w:val="24"/>
          <w:highlight w:val="none"/>
          <w14:textFill>
            <w14:solidFill>
              <w14:schemeClr w14:val="tx1"/>
            </w14:solidFill>
          </w14:textFill>
        </w:rPr>
        <w:t>深化</w:t>
      </w:r>
      <w:r>
        <w:rPr>
          <w:color w:val="000000" w:themeColor="text1"/>
          <w:sz w:val="24"/>
          <w:szCs w:val="24"/>
          <w:highlight w:val="none"/>
          <w14:textFill>
            <w14:solidFill>
              <w14:schemeClr w14:val="tx1"/>
            </w14:solidFill>
          </w14:textFill>
        </w:rPr>
        <w:t>廉洁南沙自贸试验区建设，加强工程建设领域廉洁风险防控，</w:t>
      </w:r>
      <w:r>
        <w:rPr>
          <w:rFonts w:hint="eastAsia"/>
          <w:color w:val="000000" w:themeColor="text1"/>
          <w:sz w:val="24"/>
          <w:szCs w:val="24"/>
          <w:highlight w:val="none"/>
          <w14:textFill>
            <w14:solidFill>
              <w14:schemeClr w14:val="tx1"/>
            </w14:solidFill>
          </w14:textFill>
        </w:rPr>
        <w:t>构建亲清政商关系，</w:t>
      </w:r>
      <w:r>
        <w:rPr>
          <w:color w:val="000000" w:themeColor="text1"/>
          <w:sz w:val="24"/>
          <w:szCs w:val="24"/>
          <w:highlight w:val="none"/>
          <w14:textFill>
            <w14:solidFill>
              <w14:schemeClr w14:val="tx1"/>
            </w14:solidFill>
          </w14:textFill>
        </w:rPr>
        <w:t>营造风清气正的市场环境，根据《</w:t>
      </w:r>
      <w:r>
        <w:rPr>
          <w:rFonts w:hint="eastAsia"/>
          <w:color w:val="000000" w:themeColor="text1"/>
          <w:sz w:val="24"/>
          <w:szCs w:val="24"/>
          <w:highlight w:val="none"/>
          <w14:textFill>
            <w14:solidFill>
              <w14:schemeClr w14:val="tx1"/>
            </w14:solidFill>
          </w14:textFill>
        </w:rPr>
        <w:t>中华人民共和国</w:t>
      </w:r>
      <w:r>
        <w:rPr>
          <w:color w:val="000000" w:themeColor="text1"/>
          <w:sz w:val="24"/>
          <w:szCs w:val="24"/>
          <w:highlight w:val="none"/>
          <w14:textFill>
            <w14:solidFill>
              <w14:schemeClr w14:val="tx1"/>
            </w14:solidFill>
          </w14:textFill>
        </w:rPr>
        <w:t>反不正当竞争法》《</w:t>
      </w:r>
      <w:r>
        <w:rPr>
          <w:rFonts w:hint="eastAsia"/>
          <w:color w:val="000000" w:themeColor="text1"/>
          <w:sz w:val="24"/>
          <w:szCs w:val="24"/>
          <w:highlight w:val="none"/>
          <w14:textFill>
            <w14:solidFill>
              <w14:schemeClr w14:val="tx1"/>
            </w14:solidFill>
          </w14:textFill>
        </w:rPr>
        <w:t>中华人民共和国</w:t>
      </w:r>
      <w:r>
        <w:rPr>
          <w:color w:val="000000" w:themeColor="text1"/>
          <w:sz w:val="24"/>
          <w:szCs w:val="24"/>
          <w:highlight w:val="none"/>
          <w14:textFill>
            <w14:solidFill>
              <w14:schemeClr w14:val="tx1"/>
            </w14:solidFill>
          </w14:textFill>
        </w:rPr>
        <w:t>招标投标法》及其实施条例等法律法规及政策的规定，双方同意签订本合同。</w:t>
      </w:r>
    </w:p>
    <w:p w14:paraId="04D0CD79">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第一条  本合同适用于南沙区政府财政资金和国有资金占控股</w:t>
      </w:r>
      <w:r>
        <w:rPr>
          <w:rFonts w:hint="eastAsia"/>
          <w:b/>
          <w:color w:val="000000" w:themeColor="text1"/>
          <w:sz w:val="24"/>
          <w:szCs w:val="24"/>
          <w:highlight w:val="none"/>
          <w14:textFill>
            <w14:solidFill>
              <w14:schemeClr w14:val="tx1"/>
            </w14:solidFill>
          </w14:textFill>
        </w:rPr>
        <w:t>或</w:t>
      </w:r>
      <w:r>
        <w:rPr>
          <w:b/>
          <w:color w:val="000000" w:themeColor="text1"/>
          <w:sz w:val="24"/>
          <w:szCs w:val="24"/>
          <w:highlight w:val="none"/>
          <w14:textFill>
            <w14:solidFill>
              <w14:schemeClr w14:val="tx1"/>
            </w14:solidFill>
          </w14:textFill>
        </w:rPr>
        <w:t>主导地位的</w:t>
      </w:r>
      <w:r>
        <w:rPr>
          <w:rFonts w:hint="eastAsia"/>
          <w:b/>
          <w:color w:val="000000" w:themeColor="text1"/>
          <w:sz w:val="24"/>
          <w:szCs w:val="24"/>
          <w:highlight w:val="none"/>
          <w14:textFill>
            <w14:solidFill>
              <w14:schemeClr w14:val="tx1"/>
            </w14:solidFill>
          </w14:textFill>
        </w:rPr>
        <w:t>公开招标</w:t>
      </w:r>
      <w:r>
        <w:rPr>
          <w:b/>
          <w:color w:val="000000" w:themeColor="text1"/>
          <w:sz w:val="24"/>
          <w:szCs w:val="24"/>
          <w:highlight w:val="none"/>
          <w14:textFill>
            <w14:solidFill>
              <w14:schemeClr w14:val="tx1"/>
            </w14:solidFill>
          </w14:textFill>
        </w:rPr>
        <w:t>建设工程项目，涵盖工程施工类及服务类合同。辖区范围内其他工程项目可参照执行。</w:t>
      </w:r>
    </w:p>
    <w:p w14:paraId="0585100A">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第二条  发包人及其</w:t>
      </w:r>
      <w:r>
        <w:rPr>
          <w:rFonts w:hint="eastAsia"/>
          <w:b/>
          <w:color w:val="000000" w:themeColor="text1"/>
          <w:sz w:val="24"/>
          <w:szCs w:val="24"/>
          <w:highlight w:val="none"/>
          <w14:textFill>
            <w14:solidFill>
              <w14:schemeClr w14:val="tx1"/>
            </w14:solidFill>
          </w14:textFill>
        </w:rPr>
        <w:t>工作人员不得</w:t>
      </w:r>
      <w:r>
        <w:rPr>
          <w:b/>
          <w:color w:val="000000" w:themeColor="text1"/>
          <w:sz w:val="24"/>
          <w:szCs w:val="24"/>
          <w:highlight w:val="none"/>
          <w14:textFill>
            <w14:solidFill>
              <w14:schemeClr w14:val="tx1"/>
            </w14:solidFill>
          </w14:textFill>
        </w:rPr>
        <w:t>利用项目或职权</w:t>
      </w:r>
      <w:r>
        <w:rPr>
          <w:rFonts w:hint="eastAsia"/>
          <w:b/>
          <w:color w:val="000000" w:themeColor="text1"/>
          <w:sz w:val="24"/>
          <w:szCs w:val="24"/>
          <w:highlight w:val="none"/>
          <w14:textFill>
            <w14:solidFill>
              <w14:schemeClr w14:val="tx1"/>
            </w14:solidFill>
          </w14:textFill>
        </w:rPr>
        <w:t>为本人及亲属</w:t>
      </w:r>
      <w:r>
        <w:rPr>
          <w:b/>
          <w:color w:val="000000" w:themeColor="text1"/>
          <w:sz w:val="24"/>
          <w:szCs w:val="24"/>
          <w:highlight w:val="none"/>
          <w14:textFill>
            <w14:solidFill>
              <w14:schemeClr w14:val="tx1"/>
            </w14:solidFill>
          </w14:textFill>
        </w:rPr>
        <w:t>谋取不正当利益</w:t>
      </w:r>
      <w:r>
        <w:rPr>
          <w:rFonts w:hint="eastAsia"/>
          <w:b/>
          <w:color w:val="000000" w:themeColor="text1"/>
          <w:sz w:val="24"/>
          <w:szCs w:val="24"/>
          <w:highlight w:val="none"/>
          <w14:textFill>
            <w14:solidFill>
              <w14:schemeClr w14:val="tx1"/>
            </w14:solidFill>
          </w14:textFill>
        </w:rPr>
        <w:t>，包括下列行为：</w:t>
      </w:r>
    </w:p>
    <w:p w14:paraId="79D2F021">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2.1  索取、接受或者以借为名占用承包人的财物</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包括但不限于任何形式的礼品礼金、</w:t>
      </w:r>
      <w:r>
        <w:rPr>
          <w:rFonts w:hint="eastAsia"/>
          <w:color w:val="000000" w:themeColor="text1"/>
          <w:sz w:val="24"/>
          <w:szCs w:val="24"/>
          <w:highlight w:val="none"/>
          <w14:textFill>
            <w14:solidFill>
              <w14:schemeClr w14:val="tx1"/>
            </w14:solidFill>
          </w14:textFill>
        </w:rPr>
        <w:t>好处费</w:t>
      </w:r>
      <w:r>
        <w:rPr>
          <w:color w:val="000000" w:themeColor="text1"/>
          <w:sz w:val="24"/>
          <w:szCs w:val="24"/>
          <w:highlight w:val="none"/>
          <w14:textFill>
            <w14:solidFill>
              <w14:schemeClr w14:val="tx1"/>
            </w14:solidFill>
          </w14:textFill>
        </w:rPr>
        <w:t>、回扣</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各种有价证券、</w:t>
      </w:r>
      <w:r>
        <w:rPr>
          <w:rFonts w:hint="eastAsia"/>
          <w:color w:val="000000" w:themeColor="text1"/>
          <w:sz w:val="24"/>
          <w:szCs w:val="24"/>
          <w:highlight w:val="none"/>
          <w14:textFill>
            <w14:solidFill>
              <w14:schemeClr w14:val="tx1"/>
            </w14:solidFill>
          </w14:textFill>
        </w:rPr>
        <w:t>购物</w:t>
      </w:r>
      <w:r>
        <w:rPr>
          <w:color w:val="000000" w:themeColor="text1"/>
          <w:sz w:val="24"/>
          <w:szCs w:val="24"/>
          <w:highlight w:val="none"/>
          <w14:textFill>
            <w14:solidFill>
              <w14:schemeClr w14:val="tx1"/>
            </w14:solidFill>
          </w14:textFill>
        </w:rPr>
        <w:t>卡及其他支付凭证</w:t>
      </w:r>
      <w:r>
        <w:rPr>
          <w:rFonts w:hint="eastAsia"/>
          <w:color w:val="000000" w:themeColor="text1"/>
          <w:sz w:val="24"/>
          <w:szCs w:val="24"/>
          <w:highlight w:val="none"/>
          <w14:textFill>
            <w14:solidFill>
              <w14:schemeClr w14:val="tx1"/>
            </w14:solidFill>
          </w14:textFill>
        </w:rPr>
        <w:t>、房产、车辆、贵重物品等</w:t>
      </w:r>
      <w:r>
        <w:rPr>
          <w:color w:val="000000" w:themeColor="text1"/>
          <w:sz w:val="24"/>
          <w:szCs w:val="24"/>
          <w:highlight w:val="none"/>
          <w14:textFill>
            <w14:solidFill>
              <w14:schemeClr w14:val="tx1"/>
            </w14:solidFill>
          </w14:textFill>
        </w:rPr>
        <w:t>；</w:t>
      </w:r>
    </w:p>
    <w:p w14:paraId="6AFEACCB">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2.2  接受承包人宴请</w:t>
      </w:r>
      <w:r>
        <w:rPr>
          <w:rFonts w:hint="eastAsia"/>
          <w:color w:val="000000" w:themeColor="text1"/>
          <w:sz w:val="24"/>
          <w:szCs w:val="24"/>
          <w:highlight w:val="none"/>
          <w14:textFill>
            <w14:solidFill>
              <w14:schemeClr w14:val="tx1"/>
            </w14:solidFill>
          </w14:textFill>
        </w:rPr>
        <w:t>（工作餐除外）</w:t>
      </w:r>
      <w:r>
        <w:rPr>
          <w:color w:val="000000" w:themeColor="text1"/>
          <w:sz w:val="24"/>
          <w:szCs w:val="24"/>
          <w:highlight w:val="none"/>
          <w14:textFill>
            <w14:solidFill>
              <w14:schemeClr w14:val="tx1"/>
            </w14:solidFill>
          </w14:textFill>
        </w:rPr>
        <w:t>及旅游、健身、娱乐等活动安排；</w:t>
      </w:r>
    </w:p>
    <w:p w14:paraId="2B19C136">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2.3  向承包人报销任何应由自身承担、支付的费用；</w:t>
      </w:r>
    </w:p>
    <w:p w14:paraId="0862B4B5">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2.4  向承包人推荐分包</w:t>
      </w:r>
      <w:r>
        <w:rPr>
          <w:rFonts w:hint="eastAsia"/>
          <w:color w:val="000000" w:themeColor="text1"/>
          <w:sz w:val="24"/>
          <w:szCs w:val="24"/>
          <w:highlight w:val="none"/>
          <w14:textFill>
            <w14:solidFill>
              <w14:schemeClr w14:val="tx1"/>
            </w14:solidFill>
          </w14:textFill>
        </w:rPr>
        <w:t>人，推销材料和设备，</w:t>
      </w:r>
      <w:r>
        <w:rPr>
          <w:color w:val="000000" w:themeColor="text1"/>
          <w:sz w:val="24"/>
          <w:szCs w:val="24"/>
          <w:highlight w:val="none"/>
          <w14:textFill>
            <w14:solidFill>
              <w14:schemeClr w14:val="tx1"/>
            </w14:solidFill>
          </w14:textFill>
        </w:rPr>
        <w:t>要求承包人购买</w:t>
      </w:r>
      <w:r>
        <w:rPr>
          <w:rFonts w:hint="eastAsia"/>
          <w:color w:val="000000" w:themeColor="text1"/>
          <w:sz w:val="24"/>
          <w:szCs w:val="24"/>
          <w:highlight w:val="none"/>
          <w14:textFill>
            <w14:solidFill>
              <w14:schemeClr w14:val="tx1"/>
            </w14:solidFill>
          </w14:textFill>
        </w:rPr>
        <w:t>指定</w:t>
      </w:r>
      <w:r>
        <w:rPr>
          <w:color w:val="000000" w:themeColor="text1"/>
          <w:sz w:val="24"/>
          <w:szCs w:val="24"/>
          <w:highlight w:val="none"/>
          <w14:textFill>
            <w14:solidFill>
              <w14:schemeClr w14:val="tx1"/>
            </w14:solidFill>
          </w14:textFill>
        </w:rPr>
        <w:t>的材料和设备；</w:t>
      </w:r>
    </w:p>
    <w:p w14:paraId="6D1C6800">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2.5  </w:t>
      </w:r>
      <w:r>
        <w:rPr>
          <w:rFonts w:hint="eastAsia"/>
          <w:color w:val="000000" w:themeColor="text1"/>
          <w:sz w:val="24"/>
          <w:szCs w:val="24"/>
          <w:highlight w:val="none"/>
          <w14:textFill>
            <w14:solidFill>
              <w14:schemeClr w14:val="tx1"/>
            </w14:solidFill>
          </w14:textFill>
        </w:rPr>
        <w:t>私自为建设工程安排施工队伍，从事与建设工程有关的各种有偿中介服务</w:t>
      </w:r>
      <w:r>
        <w:rPr>
          <w:color w:val="000000" w:themeColor="text1"/>
          <w:sz w:val="24"/>
          <w:szCs w:val="24"/>
          <w:highlight w:val="none"/>
          <w14:textFill>
            <w14:solidFill>
              <w14:schemeClr w14:val="tx1"/>
            </w14:solidFill>
          </w14:textFill>
        </w:rPr>
        <w:t>；</w:t>
      </w:r>
    </w:p>
    <w:p w14:paraId="7442478D">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2.6  要求或者暗示承包人</w:t>
      </w:r>
      <w:r>
        <w:rPr>
          <w:rFonts w:hint="eastAsia"/>
          <w:color w:val="000000" w:themeColor="text1"/>
          <w:sz w:val="24"/>
          <w:szCs w:val="24"/>
          <w:highlight w:val="none"/>
          <w14:textFill>
            <w14:solidFill>
              <w14:schemeClr w14:val="tx1"/>
            </w14:solidFill>
          </w14:textFill>
        </w:rPr>
        <w:t>为本人或亲属的工作安排、职务晋升、经商办企业、出国出境、旅游、留学、探亲、定居等提供资助或便利；</w:t>
      </w:r>
    </w:p>
    <w:p w14:paraId="15B6CA8A">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  </w:t>
      </w:r>
      <w:r>
        <w:rPr>
          <w:color w:val="000000" w:themeColor="text1"/>
          <w:sz w:val="24"/>
          <w:szCs w:val="24"/>
          <w:highlight w:val="none"/>
          <w14:textFill>
            <w14:solidFill>
              <w14:schemeClr w14:val="tx1"/>
            </w14:solidFill>
          </w14:textFill>
        </w:rPr>
        <w:t>默许、纵容、授意亲属收受承包人财物</w:t>
      </w:r>
      <w:r>
        <w:rPr>
          <w:rFonts w:hint="eastAsia"/>
          <w:color w:val="000000" w:themeColor="text1"/>
          <w:sz w:val="24"/>
          <w:szCs w:val="24"/>
          <w:highlight w:val="none"/>
          <w14:textFill>
            <w14:solidFill>
              <w14:schemeClr w14:val="tx1"/>
            </w14:solidFill>
          </w14:textFill>
        </w:rPr>
        <w:t>，或从事与建设工程有关的材料和设备供应、工程分包、劳务等经济活动</w:t>
      </w:r>
      <w:r>
        <w:rPr>
          <w:color w:val="000000" w:themeColor="text1"/>
          <w:sz w:val="24"/>
          <w:szCs w:val="24"/>
          <w:highlight w:val="none"/>
          <w14:textFill>
            <w14:solidFill>
              <w14:schemeClr w14:val="tx1"/>
            </w14:solidFill>
          </w14:textFill>
        </w:rPr>
        <w:t>；</w:t>
      </w:r>
    </w:p>
    <w:p w14:paraId="3E76F9DF">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  </w:t>
      </w:r>
      <w:r>
        <w:rPr>
          <w:color w:val="000000" w:themeColor="text1"/>
          <w:sz w:val="24"/>
          <w:szCs w:val="24"/>
          <w:highlight w:val="none"/>
          <w14:textFill>
            <w14:solidFill>
              <w14:schemeClr w14:val="tx1"/>
            </w14:solidFill>
          </w14:textFill>
        </w:rPr>
        <w:t>其他利用项目或职权谋取不正当利益的行为。</w:t>
      </w:r>
    </w:p>
    <w:p w14:paraId="4F57E427">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第三条  承包人及其</w:t>
      </w:r>
      <w:r>
        <w:rPr>
          <w:rFonts w:hint="eastAsia"/>
          <w:b/>
          <w:color w:val="000000" w:themeColor="text1"/>
          <w:sz w:val="24"/>
          <w:szCs w:val="24"/>
          <w:highlight w:val="none"/>
          <w14:textFill>
            <w14:solidFill>
              <w14:schemeClr w14:val="tx1"/>
            </w14:solidFill>
          </w14:textFill>
        </w:rPr>
        <w:t>工作人员不得通过</w:t>
      </w:r>
      <w:r>
        <w:rPr>
          <w:b/>
          <w:color w:val="000000" w:themeColor="text1"/>
          <w:sz w:val="24"/>
          <w:szCs w:val="24"/>
          <w:highlight w:val="none"/>
          <w14:textFill>
            <w14:solidFill>
              <w14:schemeClr w14:val="tx1"/>
            </w14:solidFill>
          </w14:textFill>
        </w:rPr>
        <w:t>商业贿赂</w:t>
      </w:r>
      <w:r>
        <w:rPr>
          <w:rFonts w:hint="eastAsia"/>
          <w:b/>
          <w:color w:val="000000" w:themeColor="text1"/>
          <w:sz w:val="24"/>
          <w:szCs w:val="24"/>
          <w:highlight w:val="none"/>
          <w14:textFill>
            <w14:solidFill>
              <w14:schemeClr w14:val="tx1"/>
            </w14:solidFill>
          </w14:textFill>
        </w:rPr>
        <w:t>等不正当手段谋取利益，包括下列</w:t>
      </w:r>
      <w:r>
        <w:rPr>
          <w:b/>
          <w:color w:val="000000" w:themeColor="text1"/>
          <w:sz w:val="24"/>
          <w:szCs w:val="24"/>
          <w:highlight w:val="none"/>
          <w14:textFill>
            <w14:solidFill>
              <w14:schemeClr w14:val="tx1"/>
            </w14:solidFill>
          </w14:textFill>
        </w:rPr>
        <w:t>行为</w:t>
      </w:r>
      <w:r>
        <w:rPr>
          <w:rFonts w:hint="eastAsia"/>
          <w:b/>
          <w:color w:val="000000" w:themeColor="text1"/>
          <w:sz w:val="24"/>
          <w:szCs w:val="24"/>
          <w:highlight w:val="none"/>
          <w14:textFill>
            <w14:solidFill>
              <w14:schemeClr w14:val="tx1"/>
            </w14:solidFill>
          </w14:textFill>
        </w:rPr>
        <w:t>：</w:t>
      </w:r>
    </w:p>
    <w:p w14:paraId="7161E3A7">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.1  同意或主动</w:t>
      </w:r>
      <w:r>
        <w:rPr>
          <w:rFonts w:hint="eastAsia"/>
          <w:color w:val="000000" w:themeColor="text1"/>
          <w:sz w:val="24"/>
          <w:szCs w:val="24"/>
          <w:highlight w:val="none"/>
          <w14:textFill>
            <w14:solidFill>
              <w14:schemeClr w14:val="tx1"/>
            </w14:solidFill>
          </w14:textFill>
        </w:rPr>
        <w:t>向</w:t>
      </w:r>
      <w:r>
        <w:rPr>
          <w:color w:val="000000" w:themeColor="text1"/>
          <w:sz w:val="24"/>
          <w:szCs w:val="24"/>
          <w:highlight w:val="none"/>
          <w14:textFill>
            <w14:solidFill>
              <w14:schemeClr w14:val="tx1"/>
            </w14:solidFill>
          </w14:textFill>
        </w:rPr>
        <w:t>发包人及其</w:t>
      </w:r>
      <w:r>
        <w:rPr>
          <w:rFonts w:hint="eastAsia"/>
          <w:color w:val="000000" w:themeColor="text1"/>
          <w:sz w:val="24"/>
          <w:szCs w:val="24"/>
          <w:highlight w:val="none"/>
          <w14:textFill>
            <w14:solidFill>
              <w14:schemeClr w14:val="tx1"/>
            </w14:solidFill>
          </w14:textFill>
        </w:rPr>
        <w:t>工作人员</w:t>
      </w:r>
      <w:r>
        <w:rPr>
          <w:color w:val="000000" w:themeColor="text1"/>
          <w:sz w:val="24"/>
          <w:szCs w:val="24"/>
          <w:highlight w:val="none"/>
          <w14:textFill>
            <w14:solidFill>
              <w14:schemeClr w14:val="tx1"/>
            </w14:solidFill>
          </w14:textFill>
        </w:rPr>
        <w:t>提供第二条</w:t>
      </w:r>
      <w:r>
        <w:rPr>
          <w:rFonts w:hint="eastAsia"/>
          <w:color w:val="000000" w:themeColor="text1"/>
          <w:sz w:val="24"/>
          <w:szCs w:val="24"/>
          <w:highlight w:val="none"/>
          <w14:textFill>
            <w14:solidFill>
              <w14:schemeClr w14:val="tx1"/>
            </w14:solidFill>
          </w14:textFill>
        </w:rPr>
        <w:t>约</w:t>
      </w:r>
      <w:r>
        <w:rPr>
          <w:color w:val="000000" w:themeColor="text1"/>
          <w:sz w:val="24"/>
          <w:szCs w:val="24"/>
          <w:highlight w:val="none"/>
          <w14:textFill>
            <w14:solidFill>
              <w14:schemeClr w14:val="tx1"/>
            </w14:solidFill>
          </w14:textFill>
        </w:rPr>
        <w:t>定的</w:t>
      </w:r>
      <w:r>
        <w:rPr>
          <w:rFonts w:hint="eastAsia"/>
          <w:color w:val="000000" w:themeColor="text1"/>
          <w:sz w:val="24"/>
          <w:szCs w:val="24"/>
          <w:highlight w:val="none"/>
          <w14:textFill>
            <w14:solidFill>
              <w14:schemeClr w14:val="tx1"/>
            </w14:solidFill>
          </w14:textFill>
        </w:rPr>
        <w:t>禁止性</w:t>
      </w:r>
      <w:r>
        <w:rPr>
          <w:color w:val="000000" w:themeColor="text1"/>
          <w:sz w:val="24"/>
          <w:szCs w:val="24"/>
          <w:highlight w:val="none"/>
          <w14:textFill>
            <w14:solidFill>
              <w14:schemeClr w14:val="tx1"/>
            </w14:solidFill>
          </w14:textFill>
        </w:rPr>
        <w:t>行为；</w:t>
      </w:r>
    </w:p>
    <w:p w14:paraId="7F6158AB">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.2  向与建设工程相关的代建、施工、监理（项目管理）、勘察、设计、咨询等有关单位及其</w:t>
      </w:r>
      <w:r>
        <w:rPr>
          <w:rFonts w:hint="eastAsia"/>
          <w:color w:val="000000" w:themeColor="text1"/>
          <w:sz w:val="24"/>
          <w:szCs w:val="24"/>
          <w:highlight w:val="none"/>
          <w14:textFill>
            <w14:solidFill>
              <w14:schemeClr w14:val="tx1"/>
            </w14:solidFill>
          </w14:textFill>
        </w:rPr>
        <w:t>工作人员进行</w:t>
      </w:r>
      <w:r>
        <w:rPr>
          <w:color w:val="000000" w:themeColor="text1"/>
          <w:sz w:val="24"/>
          <w:szCs w:val="24"/>
          <w:highlight w:val="none"/>
          <w14:textFill>
            <w14:solidFill>
              <w14:schemeClr w14:val="tx1"/>
            </w14:solidFill>
          </w14:textFill>
        </w:rPr>
        <w:t>商业贿赂，包括但不限于任何形式的礼品礼金、有价证券、购物</w:t>
      </w:r>
      <w:r>
        <w:rPr>
          <w:rFonts w:hint="eastAsia"/>
          <w:color w:val="000000" w:themeColor="text1"/>
          <w:sz w:val="24"/>
          <w:szCs w:val="24"/>
          <w:highlight w:val="none"/>
          <w14:textFill>
            <w14:solidFill>
              <w14:schemeClr w14:val="tx1"/>
            </w14:solidFill>
          </w14:textFill>
        </w:rPr>
        <w:t>卡</w:t>
      </w:r>
      <w:r>
        <w:rPr>
          <w:color w:val="000000" w:themeColor="text1"/>
          <w:sz w:val="24"/>
          <w:szCs w:val="24"/>
          <w:highlight w:val="none"/>
          <w14:textFill>
            <w14:solidFill>
              <w14:schemeClr w14:val="tx1"/>
            </w14:solidFill>
          </w14:textFill>
        </w:rPr>
        <w:t>、回扣、佣金、咨询费、劳务费、赞助费、宣传费，以及支付旅游费用、报销各种消费凭证等。</w:t>
      </w:r>
    </w:p>
    <w:p w14:paraId="799AD2A3">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 xml:space="preserve">  接受与建设工程相关的代建、施工、监理（项目管理）、勘察、设计、咨询等有关单位及其</w:t>
      </w:r>
      <w:r>
        <w:rPr>
          <w:rFonts w:hint="eastAsia"/>
          <w:color w:val="000000" w:themeColor="text1"/>
          <w:sz w:val="24"/>
          <w:szCs w:val="24"/>
          <w:highlight w:val="none"/>
          <w14:textFill>
            <w14:solidFill>
              <w14:schemeClr w14:val="tx1"/>
            </w14:solidFill>
          </w14:textFill>
        </w:rPr>
        <w:t>工作人员</w:t>
      </w:r>
      <w:r>
        <w:rPr>
          <w:color w:val="000000" w:themeColor="text1"/>
          <w:sz w:val="24"/>
          <w:szCs w:val="24"/>
          <w:highlight w:val="none"/>
          <w14:textFill>
            <w14:solidFill>
              <w14:schemeClr w14:val="tx1"/>
            </w14:solidFill>
          </w14:textFill>
        </w:rPr>
        <w:t>的商业贿赂。</w:t>
      </w:r>
    </w:p>
    <w:p w14:paraId="71BA7645">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4</w:t>
      </w:r>
      <w:r>
        <w:rPr>
          <w:color w:val="000000" w:themeColor="text1"/>
          <w:sz w:val="24"/>
          <w:szCs w:val="24"/>
          <w:highlight w:val="none"/>
          <w14:textFill>
            <w14:solidFill>
              <w14:schemeClr w14:val="tx1"/>
            </w14:solidFill>
          </w14:textFill>
        </w:rPr>
        <w:t xml:space="preserve">  接受分包（工程分包、劳务分包等）单位、材料设备供应单位等单位及其</w:t>
      </w:r>
      <w:r>
        <w:rPr>
          <w:rFonts w:hint="eastAsia"/>
          <w:color w:val="000000" w:themeColor="text1"/>
          <w:sz w:val="24"/>
          <w:szCs w:val="24"/>
          <w:highlight w:val="none"/>
          <w14:textFill>
            <w14:solidFill>
              <w14:schemeClr w14:val="tx1"/>
            </w14:solidFill>
          </w14:textFill>
        </w:rPr>
        <w:t>工作人员</w:t>
      </w:r>
      <w:r>
        <w:rPr>
          <w:color w:val="000000" w:themeColor="text1"/>
          <w:sz w:val="24"/>
          <w:szCs w:val="24"/>
          <w:highlight w:val="none"/>
          <w14:textFill>
            <w14:solidFill>
              <w14:schemeClr w14:val="tx1"/>
            </w14:solidFill>
          </w14:textFill>
        </w:rPr>
        <w:t>的商业贿赂。</w:t>
      </w:r>
    </w:p>
    <w:p w14:paraId="1A11BBF9">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  </w:t>
      </w:r>
      <w:r>
        <w:rPr>
          <w:color w:val="000000" w:themeColor="text1"/>
          <w:sz w:val="24"/>
          <w:szCs w:val="24"/>
          <w:highlight w:val="none"/>
          <w14:textFill>
            <w14:solidFill>
              <w14:schemeClr w14:val="tx1"/>
            </w14:solidFill>
          </w14:textFill>
        </w:rPr>
        <w:t>其他</w:t>
      </w:r>
      <w:r>
        <w:rPr>
          <w:rFonts w:hint="eastAsia"/>
          <w:color w:val="000000" w:themeColor="text1"/>
          <w:sz w:val="24"/>
          <w:szCs w:val="24"/>
          <w:highlight w:val="none"/>
          <w14:textFill>
            <w14:solidFill>
              <w14:schemeClr w14:val="tx1"/>
            </w14:solidFill>
          </w14:textFill>
        </w:rPr>
        <w:t>通过不正当手段谋取利益的</w:t>
      </w:r>
      <w:r>
        <w:rPr>
          <w:color w:val="000000" w:themeColor="text1"/>
          <w:sz w:val="24"/>
          <w:szCs w:val="24"/>
          <w:highlight w:val="none"/>
          <w14:textFill>
            <w14:solidFill>
              <w14:schemeClr w14:val="tx1"/>
            </w14:solidFill>
          </w14:textFill>
        </w:rPr>
        <w:t>行为。</w:t>
      </w:r>
    </w:p>
    <w:p w14:paraId="5F3B0CFC">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w:t>
      </w:r>
      <w:r>
        <w:rPr>
          <w:rFonts w:hint="eastAsia"/>
          <w:b/>
          <w:color w:val="000000" w:themeColor="text1"/>
          <w:sz w:val="24"/>
          <w:szCs w:val="24"/>
          <w:highlight w:val="none"/>
          <w14:textFill>
            <w14:solidFill>
              <w14:schemeClr w14:val="tx1"/>
            </w14:solidFill>
          </w14:textFill>
        </w:rPr>
        <w:t>四</w:t>
      </w:r>
      <w:r>
        <w:rPr>
          <w:b/>
          <w:color w:val="000000" w:themeColor="text1"/>
          <w:sz w:val="24"/>
          <w:szCs w:val="24"/>
          <w:highlight w:val="none"/>
          <w14:textFill>
            <w14:solidFill>
              <w14:schemeClr w14:val="tx1"/>
            </w14:solidFill>
          </w14:textFill>
        </w:rPr>
        <w:t xml:space="preserve">条  </w:t>
      </w:r>
      <w:r>
        <w:rPr>
          <w:rFonts w:hint="eastAsia"/>
          <w:b/>
          <w:color w:val="000000" w:themeColor="text1"/>
          <w:sz w:val="24"/>
          <w:szCs w:val="24"/>
          <w:highlight w:val="none"/>
          <w14:textFill>
            <w14:solidFill>
              <w14:schemeClr w14:val="tx1"/>
            </w14:solidFill>
          </w14:textFill>
        </w:rPr>
        <w:t>发包人、</w:t>
      </w:r>
      <w:r>
        <w:rPr>
          <w:b/>
          <w:color w:val="000000" w:themeColor="text1"/>
          <w:sz w:val="24"/>
          <w:szCs w:val="24"/>
          <w:highlight w:val="none"/>
          <w14:textFill>
            <w14:solidFill>
              <w14:schemeClr w14:val="tx1"/>
            </w14:solidFill>
          </w14:textFill>
        </w:rPr>
        <w:t>承包人及</w:t>
      </w:r>
      <w:r>
        <w:rPr>
          <w:rFonts w:hint="eastAsia"/>
          <w:b/>
          <w:color w:val="000000" w:themeColor="text1"/>
          <w:sz w:val="24"/>
          <w:szCs w:val="24"/>
          <w:highlight w:val="none"/>
          <w14:textFill>
            <w14:solidFill>
              <w14:schemeClr w14:val="tx1"/>
            </w14:solidFill>
          </w14:textFill>
        </w:rPr>
        <w:t>双方工作人员不得</w:t>
      </w:r>
      <w:r>
        <w:rPr>
          <w:b/>
          <w:color w:val="000000" w:themeColor="text1"/>
          <w:sz w:val="24"/>
          <w:szCs w:val="24"/>
          <w:highlight w:val="none"/>
          <w14:textFill>
            <w14:solidFill>
              <w14:schemeClr w14:val="tx1"/>
            </w14:solidFill>
          </w14:textFill>
        </w:rPr>
        <w:t>违规干预或插手建设工程招投标活动</w:t>
      </w:r>
      <w:r>
        <w:rPr>
          <w:rFonts w:hint="eastAsia"/>
          <w:b/>
          <w:color w:val="000000" w:themeColor="text1"/>
          <w:sz w:val="24"/>
          <w:szCs w:val="24"/>
          <w:highlight w:val="none"/>
          <w14:textFill>
            <w14:solidFill>
              <w14:schemeClr w14:val="tx1"/>
            </w14:solidFill>
          </w14:textFill>
        </w:rPr>
        <w:t>，禁止</w:t>
      </w:r>
      <w:r>
        <w:rPr>
          <w:b/>
          <w:color w:val="000000" w:themeColor="text1"/>
          <w:sz w:val="24"/>
          <w:szCs w:val="24"/>
          <w:highlight w:val="none"/>
          <w14:textFill>
            <w14:solidFill>
              <w14:schemeClr w14:val="tx1"/>
            </w14:solidFill>
          </w14:textFill>
        </w:rPr>
        <w:t>串通投标（围标）</w:t>
      </w:r>
      <w:r>
        <w:rPr>
          <w:rFonts w:hint="eastAsia"/>
          <w:b/>
          <w:color w:val="000000" w:themeColor="text1"/>
          <w:sz w:val="24"/>
          <w:szCs w:val="24"/>
          <w:highlight w:val="none"/>
          <w14:textFill>
            <w14:solidFill>
              <w14:schemeClr w14:val="tx1"/>
            </w14:solidFill>
          </w14:textFill>
        </w:rPr>
        <w:t>等不正当竞争</w:t>
      </w:r>
      <w:r>
        <w:rPr>
          <w:b/>
          <w:color w:val="000000" w:themeColor="text1"/>
          <w:sz w:val="24"/>
          <w:szCs w:val="24"/>
          <w:highlight w:val="none"/>
          <w14:textFill>
            <w14:solidFill>
              <w14:schemeClr w14:val="tx1"/>
            </w14:solidFill>
          </w14:textFill>
        </w:rPr>
        <w:t>行为。</w:t>
      </w:r>
    </w:p>
    <w:p w14:paraId="355DDC81">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w:t>
      </w:r>
      <w:r>
        <w:rPr>
          <w:rFonts w:hint="eastAsia"/>
          <w:b/>
          <w:color w:val="000000" w:themeColor="text1"/>
          <w:sz w:val="24"/>
          <w:szCs w:val="24"/>
          <w:highlight w:val="none"/>
          <w14:textFill>
            <w14:solidFill>
              <w14:schemeClr w14:val="tx1"/>
            </w14:solidFill>
          </w14:textFill>
        </w:rPr>
        <w:t>五</w:t>
      </w:r>
      <w:r>
        <w:rPr>
          <w:b/>
          <w:color w:val="000000" w:themeColor="text1"/>
          <w:sz w:val="24"/>
          <w:szCs w:val="24"/>
          <w:highlight w:val="none"/>
          <w14:textFill>
            <w14:solidFill>
              <w14:schemeClr w14:val="tx1"/>
            </w14:solidFill>
          </w14:textFill>
        </w:rPr>
        <w:t xml:space="preserve">条  </w:t>
      </w:r>
      <w:r>
        <w:rPr>
          <w:rFonts w:hint="eastAsia"/>
          <w:b/>
          <w:color w:val="000000" w:themeColor="text1"/>
          <w:sz w:val="24"/>
          <w:szCs w:val="24"/>
          <w:highlight w:val="none"/>
          <w14:textFill>
            <w14:solidFill>
              <w14:schemeClr w14:val="tx1"/>
            </w14:solidFill>
          </w14:textFill>
        </w:rPr>
        <w:t>廉洁风险防控机制</w:t>
      </w:r>
    </w:p>
    <w:p w14:paraId="7A655647">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发包人、承包人双方</w:t>
      </w:r>
      <w:r>
        <w:rPr>
          <w:rFonts w:hint="eastAsia"/>
          <w:color w:val="000000" w:themeColor="text1"/>
          <w:sz w:val="24"/>
          <w:szCs w:val="24"/>
          <w:highlight w:val="none"/>
          <w14:textFill>
            <w14:solidFill>
              <w14:schemeClr w14:val="tx1"/>
            </w14:solidFill>
          </w14:textFill>
        </w:rPr>
        <w:t>均有义务建立健全廉洁风险防控机制，排查、</w:t>
      </w:r>
      <w:r>
        <w:rPr>
          <w:color w:val="000000" w:themeColor="text1"/>
          <w:sz w:val="24"/>
          <w:szCs w:val="24"/>
          <w:highlight w:val="none"/>
          <w14:textFill>
            <w14:solidFill>
              <w14:schemeClr w14:val="tx1"/>
            </w14:solidFill>
          </w14:textFill>
        </w:rPr>
        <w:t>梳理</w:t>
      </w:r>
      <w:r>
        <w:rPr>
          <w:rFonts w:hint="eastAsia"/>
          <w:color w:val="000000" w:themeColor="text1"/>
          <w:sz w:val="24"/>
          <w:szCs w:val="24"/>
          <w:highlight w:val="none"/>
          <w14:textFill>
            <w14:solidFill>
              <w14:schemeClr w14:val="tx1"/>
            </w14:solidFill>
          </w14:textFill>
        </w:rPr>
        <w:t>建设工程</w:t>
      </w:r>
      <w:r>
        <w:rPr>
          <w:color w:val="000000" w:themeColor="text1"/>
          <w:sz w:val="24"/>
          <w:szCs w:val="24"/>
          <w:highlight w:val="none"/>
          <w14:textFill>
            <w14:solidFill>
              <w14:schemeClr w14:val="tx1"/>
            </w14:solidFill>
          </w14:textFill>
        </w:rPr>
        <w:t>业务流程及关键工作岗位涉及的廉洁风险</w:t>
      </w:r>
      <w:r>
        <w:rPr>
          <w:rFonts w:hint="eastAsia"/>
          <w:color w:val="000000" w:themeColor="text1"/>
          <w:sz w:val="24"/>
          <w:szCs w:val="24"/>
          <w:highlight w:val="none"/>
          <w14:textFill>
            <w14:solidFill>
              <w14:schemeClr w14:val="tx1"/>
            </w14:solidFill>
          </w14:textFill>
        </w:rPr>
        <w:t>点，有针对性地逐项制定防控措施，加强对单位工作人员的廉洁教育，预警在先、防范在前，风险定到岗、制度建到位、责任落到人</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发现对方在业务活动中有违反廉洁规定的行为，应及时给予提醒和纠正。</w:t>
      </w:r>
    </w:p>
    <w:p w14:paraId="2C1E53AD">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w:t>
      </w:r>
      <w:r>
        <w:rPr>
          <w:rFonts w:hint="eastAsia"/>
          <w:b/>
          <w:color w:val="000000" w:themeColor="text1"/>
          <w:sz w:val="24"/>
          <w:szCs w:val="24"/>
          <w:highlight w:val="none"/>
          <w14:textFill>
            <w14:solidFill>
              <w14:schemeClr w14:val="tx1"/>
            </w14:solidFill>
          </w14:textFill>
        </w:rPr>
        <w:t>六</w:t>
      </w:r>
      <w:r>
        <w:rPr>
          <w:b/>
          <w:color w:val="000000" w:themeColor="text1"/>
          <w:sz w:val="24"/>
          <w:szCs w:val="24"/>
          <w:highlight w:val="none"/>
          <w14:textFill>
            <w14:solidFill>
              <w14:schemeClr w14:val="tx1"/>
            </w14:solidFill>
          </w14:textFill>
        </w:rPr>
        <w:t xml:space="preserve">条  </w:t>
      </w:r>
      <w:r>
        <w:rPr>
          <w:rFonts w:hint="eastAsia"/>
          <w:b/>
          <w:color w:val="000000" w:themeColor="text1"/>
          <w:sz w:val="24"/>
          <w:szCs w:val="24"/>
          <w:highlight w:val="none"/>
          <w14:textFill>
            <w14:solidFill>
              <w14:schemeClr w14:val="tx1"/>
            </w14:solidFill>
          </w14:textFill>
        </w:rPr>
        <w:t>廉洁违约责任</w:t>
      </w:r>
    </w:p>
    <w:p w14:paraId="500EF526">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color w:val="000000" w:themeColor="text1"/>
          <w:sz w:val="24"/>
          <w:szCs w:val="24"/>
          <w:highlight w:val="none"/>
          <w14:textFill>
            <w14:solidFill>
              <w14:schemeClr w14:val="tx1"/>
            </w14:solidFill>
          </w14:textFill>
        </w:rPr>
        <w:t>.1  发包人</w:t>
      </w:r>
      <w:r>
        <w:rPr>
          <w:rFonts w:hint="eastAsia"/>
          <w:color w:val="000000" w:themeColor="text1"/>
          <w:sz w:val="24"/>
          <w:szCs w:val="24"/>
          <w:highlight w:val="none"/>
          <w14:textFill>
            <w14:solidFill>
              <w14:schemeClr w14:val="tx1"/>
            </w14:solidFill>
          </w14:textFill>
        </w:rPr>
        <w:t>及其工作人员</w:t>
      </w:r>
      <w:r>
        <w:rPr>
          <w:color w:val="000000" w:themeColor="text1"/>
          <w:sz w:val="24"/>
          <w:szCs w:val="24"/>
          <w:highlight w:val="none"/>
          <w14:textFill>
            <w14:solidFill>
              <w14:schemeClr w14:val="tx1"/>
            </w14:solidFill>
          </w14:textFill>
        </w:rPr>
        <w:t>违反本合同</w:t>
      </w:r>
      <w:r>
        <w:rPr>
          <w:rFonts w:hint="eastAsia"/>
          <w:color w:val="000000" w:themeColor="text1"/>
          <w:sz w:val="24"/>
          <w:szCs w:val="24"/>
          <w:highlight w:val="none"/>
          <w14:textFill>
            <w14:solidFill>
              <w14:schemeClr w14:val="tx1"/>
            </w14:solidFill>
          </w14:textFill>
        </w:rPr>
        <w:t>第二条和第四条规定</w:t>
      </w:r>
      <w:r>
        <w:rPr>
          <w:color w:val="000000" w:themeColor="text1"/>
          <w:sz w:val="24"/>
          <w:szCs w:val="24"/>
          <w:highlight w:val="none"/>
          <w14:textFill>
            <w14:solidFill>
              <w14:schemeClr w14:val="tx1"/>
            </w14:solidFill>
          </w14:textFill>
        </w:rPr>
        <w:t>，相关责任人应受到相应的党纪政务（纪）处分，</w:t>
      </w:r>
      <w:r>
        <w:rPr>
          <w:rFonts w:hint="eastAsia"/>
          <w:color w:val="000000" w:themeColor="text1"/>
          <w:sz w:val="24"/>
          <w:szCs w:val="24"/>
          <w:highlight w:val="none"/>
          <w14:textFill>
            <w14:solidFill>
              <w14:schemeClr w14:val="tx1"/>
            </w14:solidFill>
          </w14:textFill>
        </w:rPr>
        <w:t>涉嫌</w:t>
      </w:r>
      <w:r>
        <w:rPr>
          <w:color w:val="000000" w:themeColor="text1"/>
          <w:sz w:val="24"/>
          <w:szCs w:val="24"/>
          <w:highlight w:val="none"/>
          <w14:textFill>
            <w14:solidFill>
              <w14:schemeClr w14:val="tx1"/>
            </w14:solidFill>
          </w14:textFill>
        </w:rPr>
        <w:t>犯罪的</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移送司法机关</w:t>
      </w:r>
      <w:r>
        <w:rPr>
          <w:rFonts w:hint="eastAsia"/>
          <w:color w:val="000000" w:themeColor="text1"/>
          <w:sz w:val="24"/>
          <w:szCs w:val="24"/>
          <w:highlight w:val="none"/>
          <w14:textFill>
            <w14:solidFill>
              <w14:schemeClr w14:val="tx1"/>
            </w14:solidFill>
          </w14:textFill>
        </w:rPr>
        <w:t>依法</w:t>
      </w:r>
      <w:r>
        <w:rPr>
          <w:color w:val="000000" w:themeColor="text1"/>
          <w:sz w:val="24"/>
          <w:szCs w:val="24"/>
          <w:highlight w:val="none"/>
          <w14:textFill>
            <w14:solidFill>
              <w14:schemeClr w14:val="tx1"/>
            </w14:solidFill>
          </w14:textFill>
        </w:rPr>
        <w:t>处理；</w:t>
      </w:r>
      <w:r>
        <w:rPr>
          <w:rFonts w:hint="eastAsia"/>
          <w:color w:val="000000" w:themeColor="text1"/>
          <w:sz w:val="24"/>
          <w:szCs w:val="24"/>
          <w:highlight w:val="none"/>
          <w14:textFill>
            <w14:solidFill>
              <w14:schemeClr w14:val="tx1"/>
            </w14:solidFill>
          </w14:textFill>
        </w:rPr>
        <w:t>给</w:t>
      </w:r>
      <w:r>
        <w:rPr>
          <w:color w:val="000000" w:themeColor="text1"/>
          <w:sz w:val="24"/>
          <w:szCs w:val="24"/>
          <w:highlight w:val="none"/>
          <w14:textFill>
            <w14:solidFill>
              <w14:schemeClr w14:val="tx1"/>
            </w14:solidFill>
          </w14:textFill>
        </w:rPr>
        <w:t>承包人造成经济损失的，应承担相应的赔偿责任。</w:t>
      </w:r>
    </w:p>
    <w:p w14:paraId="7C34D965">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color w:val="000000" w:themeColor="text1"/>
          <w:sz w:val="24"/>
          <w:szCs w:val="24"/>
          <w:highlight w:val="none"/>
          <w14:textFill>
            <w14:solidFill>
              <w14:schemeClr w14:val="tx1"/>
            </w14:solidFill>
          </w14:textFill>
        </w:rPr>
        <w:t xml:space="preserve">.2  </w:t>
      </w:r>
      <w:r>
        <w:rPr>
          <w:rFonts w:hint="eastAsia"/>
          <w:color w:val="000000" w:themeColor="text1"/>
          <w:sz w:val="24"/>
          <w:szCs w:val="24"/>
          <w:highlight w:val="none"/>
          <w14:textFill>
            <w14:solidFill>
              <w14:schemeClr w14:val="tx1"/>
            </w14:solidFill>
          </w14:textFill>
        </w:rPr>
        <w:t>承包人</w:t>
      </w:r>
      <w:r>
        <w:rPr>
          <w:bCs/>
          <w:color w:val="000000" w:themeColor="text1"/>
          <w:sz w:val="24"/>
          <w:szCs w:val="24"/>
          <w:highlight w:val="none"/>
          <w14:textFill>
            <w14:solidFill>
              <w14:schemeClr w14:val="tx1"/>
            </w14:solidFill>
          </w14:textFill>
        </w:rPr>
        <w:t>及其</w:t>
      </w:r>
      <w:r>
        <w:rPr>
          <w:rFonts w:hint="eastAsia"/>
          <w:bCs/>
          <w:color w:val="000000" w:themeColor="text1"/>
          <w:sz w:val="24"/>
          <w:szCs w:val="24"/>
          <w:highlight w:val="none"/>
          <w14:textFill>
            <w14:solidFill>
              <w14:schemeClr w14:val="tx1"/>
            </w14:solidFill>
          </w14:textFill>
        </w:rPr>
        <w:t>工作人员</w:t>
      </w:r>
      <w:r>
        <w:rPr>
          <w:rFonts w:hint="eastAsia"/>
          <w:color w:val="000000" w:themeColor="text1"/>
          <w:sz w:val="24"/>
          <w:szCs w:val="24"/>
          <w:highlight w:val="none"/>
          <w14:textFill>
            <w14:solidFill>
              <w14:schemeClr w14:val="tx1"/>
            </w14:solidFill>
          </w14:textFill>
        </w:rPr>
        <w:t>违反本合同第三条和第四条规定，经有关主管部门查证属实或者经纪检监察机关认定违纪、经司法机关依法确定构成违法犯罪的，承包人应按次向发包人支付廉洁违约金（施工类建设项目合同价款</w:t>
      </w:r>
      <w:r>
        <w:rPr>
          <w:color w:val="000000" w:themeColor="text1"/>
          <w:sz w:val="24"/>
          <w:szCs w:val="24"/>
          <w:highlight w:val="none"/>
          <w14:textFill>
            <w14:solidFill>
              <w14:schemeClr w14:val="tx1"/>
            </w14:solidFill>
          </w14:textFill>
        </w:rPr>
        <w:t>2%且不超过100万元人民币，服务类建设项目合同价款5%且不超过50万元人民币）；</w:t>
      </w:r>
      <w:r>
        <w:rPr>
          <w:rFonts w:hint="eastAsia"/>
          <w:color w:val="000000" w:themeColor="text1"/>
          <w:sz w:val="24"/>
          <w:szCs w:val="24"/>
          <w:highlight w:val="none"/>
          <w14:textFill>
            <w14:solidFill>
              <w14:schemeClr w14:val="tx1"/>
            </w14:solidFill>
          </w14:textFill>
        </w:rPr>
        <w:t>给发包人造成经济损失的，还应承担相应的赔偿责任。</w:t>
      </w:r>
      <w:r>
        <w:rPr>
          <w:color w:val="000000" w:themeColor="text1"/>
          <w:sz w:val="24"/>
          <w:szCs w:val="24"/>
          <w:highlight w:val="none"/>
          <w14:textFill>
            <w14:solidFill>
              <w14:schemeClr w14:val="tx1"/>
            </w14:solidFill>
          </w14:textFill>
        </w:rPr>
        <w:t>同时，发包人有权：（1）</w:t>
      </w:r>
      <w:r>
        <w:rPr>
          <w:rFonts w:hint="eastAsia"/>
          <w:color w:val="000000" w:themeColor="text1"/>
          <w:sz w:val="24"/>
          <w:szCs w:val="24"/>
          <w:highlight w:val="none"/>
          <w14:textFill>
            <w14:solidFill>
              <w14:schemeClr w14:val="tx1"/>
            </w14:solidFill>
          </w14:textFill>
        </w:rPr>
        <w:t>如承包人的行为严重影响合同的履行或者严重干扰市场公平竞争营商环境，可</w:t>
      </w:r>
      <w:r>
        <w:rPr>
          <w:color w:val="000000" w:themeColor="text1"/>
          <w:sz w:val="24"/>
          <w:szCs w:val="24"/>
          <w:highlight w:val="none"/>
          <w14:textFill>
            <w14:solidFill>
              <w14:schemeClr w14:val="tx1"/>
            </w14:solidFill>
          </w14:textFill>
        </w:rPr>
        <w:t>单方解除</w:t>
      </w:r>
      <w:r>
        <w:rPr>
          <w:rFonts w:hint="eastAsia"/>
          <w:color w:val="000000" w:themeColor="text1"/>
          <w:sz w:val="24"/>
          <w:szCs w:val="24"/>
          <w:highlight w:val="none"/>
          <w14:textFill>
            <w14:solidFill>
              <w14:schemeClr w14:val="tx1"/>
            </w14:solidFill>
          </w14:textFill>
        </w:rPr>
        <w:t>主</w:t>
      </w:r>
      <w:r>
        <w:rPr>
          <w:color w:val="000000" w:themeColor="text1"/>
          <w:sz w:val="24"/>
          <w:szCs w:val="24"/>
          <w:highlight w:val="none"/>
          <w14:textFill>
            <w14:solidFill>
              <w14:schemeClr w14:val="tx1"/>
            </w14:solidFill>
          </w14:textFill>
        </w:rPr>
        <w:t>合同；（2）</w:t>
      </w:r>
      <w:r>
        <w:rPr>
          <w:rFonts w:hint="eastAsia"/>
          <w:color w:val="000000" w:themeColor="text1"/>
          <w:sz w:val="24"/>
          <w:szCs w:val="24"/>
          <w:highlight w:val="none"/>
          <w14:textFill>
            <w14:solidFill>
              <w14:schemeClr w14:val="tx1"/>
            </w14:solidFill>
          </w14:textFill>
        </w:rPr>
        <w:t>将</w:t>
      </w:r>
      <w:r>
        <w:rPr>
          <w:color w:val="000000" w:themeColor="text1"/>
          <w:sz w:val="24"/>
          <w:szCs w:val="24"/>
          <w:highlight w:val="none"/>
          <w14:textFill>
            <w14:solidFill>
              <w14:schemeClr w14:val="tx1"/>
            </w14:solidFill>
          </w14:textFill>
        </w:rPr>
        <w:t>承包人的履约评价评为不合格，并拒绝</w:t>
      </w:r>
      <w:r>
        <w:rPr>
          <w:rFonts w:hint="eastAsia"/>
          <w:color w:val="000000" w:themeColor="text1"/>
          <w:sz w:val="24"/>
          <w:szCs w:val="24"/>
          <w:highlight w:val="none"/>
          <w14:textFill>
            <w14:solidFill>
              <w14:schemeClr w14:val="tx1"/>
            </w14:solidFill>
          </w14:textFill>
        </w:rPr>
        <w:t>其</w:t>
      </w:r>
      <w:r>
        <w:rPr>
          <w:color w:val="000000" w:themeColor="text1"/>
          <w:sz w:val="24"/>
          <w:szCs w:val="24"/>
          <w:highlight w:val="none"/>
          <w14:textFill>
            <w14:solidFill>
              <w14:schemeClr w14:val="tx1"/>
            </w14:solidFill>
          </w14:textFill>
        </w:rPr>
        <w:t>参与发包人负责实施项目的投标或摇珠；（3）将有关情况报相关主管部门</w:t>
      </w:r>
      <w:r>
        <w:rPr>
          <w:rFonts w:hint="eastAsia"/>
          <w:color w:val="000000" w:themeColor="text1"/>
          <w:sz w:val="24"/>
          <w:szCs w:val="24"/>
          <w:highlight w:val="none"/>
          <w14:textFill>
            <w14:solidFill>
              <w14:schemeClr w14:val="tx1"/>
            </w14:solidFill>
          </w14:textFill>
        </w:rPr>
        <w:t>记录</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作为企业诚信评分考核，</w:t>
      </w:r>
      <w:r>
        <w:rPr>
          <w:color w:val="000000" w:themeColor="text1"/>
          <w:sz w:val="24"/>
          <w:szCs w:val="24"/>
          <w:highlight w:val="none"/>
          <w14:textFill>
            <w14:solidFill>
              <w14:schemeClr w14:val="tx1"/>
            </w14:solidFill>
          </w14:textFill>
        </w:rPr>
        <w:t>建议</w:t>
      </w:r>
      <w:r>
        <w:rPr>
          <w:rFonts w:hint="eastAsia"/>
          <w:color w:val="000000" w:themeColor="text1"/>
          <w:sz w:val="24"/>
          <w:szCs w:val="24"/>
          <w:highlight w:val="none"/>
          <w14:textFill>
            <w14:solidFill>
              <w14:schemeClr w14:val="tx1"/>
            </w14:solidFill>
          </w14:textFill>
        </w:rPr>
        <w:t>给予</w:t>
      </w:r>
      <w:r>
        <w:rPr>
          <w:color w:val="000000" w:themeColor="text1"/>
          <w:sz w:val="24"/>
          <w:szCs w:val="24"/>
          <w:highlight w:val="none"/>
          <w14:textFill>
            <w14:solidFill>
              <w14:schemeClr w14:val="tx1"/>
            </w14:solidFill>
          </w14:textFill>
        </w:rPr>
        <w:t>通报</w:t>
      </w:r>
      <w:r>
        <w:rPr>
          <w:rFonts w:hint="eastAsia"/>
          <w:color w:val="000000" w:themeColor="text1"/>
          <w:sz w:val="24"/>
          <w:szCs w:val="24"/>
          <w:highlight w:val="none"/>
          <w14:textFill>
            <w14:solidFill>
              <w14:schemeClr w14:val="tx1"/>
            </w14:solidFill>
          </w14:textFill>
        </w:rPr>
        <w:t>并向社会进行公示。</w:t>
      </w:r>
    </w:p>
    <w:p w14:paraId="2B14AF4A">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w:t>
      </w:r>
      <w:r>
        <w:rPr>
          <w:rFonts w:hint="eastAsia"/>
          <w:b/>
          <w:color w:val="000000" w:themeColor="text1"/>
          <w:sz w:val="24"/>
          <w:szCs w:val="24"/>
          <w:highlight w:val="none"/>
          <w14:textFill>
            <w14:solidFill>
              <w14:schemeClr w14:val="tx1"/>
            </w14:solidFill>
          </w14:textFill>
        </w:rPr>
        <w:t>七</w:t>
      </w:r>
      <w:r>
        <w:rPr>
          <w:b/>
          <w:color w:val="000000" w:themeColor="text1"/>
          <w:sz w:val="24"/>
          <w:szCs w:val="24"/>
          <w:highlight w:val="none"/>
          <w14:textFill>
            <w14:solidFill>
              <w14:schemeClr w14:val="tx1"/>
            </w14:solidFill>
          </w14:textFill>
        </w:rPr>
        <w:t xml:space="preserve">条  </w:t>
      </w:r>
      <w:r>
        <w:rPr>
          <w:rFonts w:hint="eastAsia"/>
          <w:b/>
          <w:color w:val="000000" w:themeColor="text1"/>
          <w:sz w:val="24"/>
          <w:szCs w:val="24"/>
          <w:highlight w:val="none"/>
          <w14:textFill>
            <w14:solidFill>
              <w14:schemeClr w14:val="tx1"/>
            </w14:solidFill>
          </w14:textFill>
        </w:rPr>
        <w:t>监督</w:t>
      </w:r>
      <w:r>
        <w:rPr>
          <w:b/>
          <w:color w:val="000000" w:themeColor="text1"/>
          <w:sz w:val="24"/>
          <w:szCs w:val="24"/>
          <w:highlight w:val="none"/>
          <w14:textFill>
            <w14:solidFill>
              <w14:schemeClr w14:val="tx1"/>
            </w14:solidFill>
          </w14:textFill>
        </w:rPr>
        <w:t>举报</w:t>
      </w:r>
    </w:p>
    <w:p w14:paraId="214802F5">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发包人、承包人</w:t>
      </w:r>
      <w:r>
        <w:rPr>
          <w:rFonts w:hint="eastAsia"/>
          <w:color w:val="000000" w:themeColor="text1"/>
          <w:sz w:val="24"/>
          <w:szCs w:val="24"/>
          <w:highlight w:val="none"/>
          <w14:textFill>
            <w14:solidFill>
              <w14:schemeClr w14:val="tx1"/>
            </w14:solidFill>
          </w14:textFill>
        </w:rPr>
        <w:t>均有监督举报的权利和义务，</w:t>
      </w:r>
      <w:r>
        <w:rPr>
          <w:color w:val="000000" w:themeColor="text1"/>
          <w:sz w:val="24"/>
          <w:szCs w:val="24"/>
          <w:highlight w:val="none"/>
          <w14:textFill>
            <w14:solidFill>
              <w14:schemeClr w14:val="tx1"/>
            </w14:solidFill>
          </w14:textFill>
        </w:rPr>
        <w:t>发现对方有违反本合同的行为，可向南沙区纪委监委举报</w:t>
      </w:r>
      <w:r>
        <w:rPr>
          <w:rFonts w:hint="eastAsia"/>
          <w:color w:val="000000" w:themeColor="text1"/>
          <w:sz w:val="24"/>
          <w:szCs w:val="24"/>
          <w:highlight w:val="none"/>
          <w14:textFill>
            <w14:solidFill>
              <w14:schemeClr w14:val="tx1"/>
            </w14:solidFill>
          </w14:textFill>
        </w:rPr>
        <w:t>。南沙</w:t>
      </w:r>
      <w:r>
        <w:rPr>
          <w:color w:val="000000" w:themeColor="text1"/>
          <w:sz w:val="24"/>
          <w:szCs w:val="24"/>
          <w:highlight w:val="none"/>
          <w14:textFill>
            <w14:solidFill>
              <w14:schemeClr w14:val="tx1"/>
            </w14:solidFill>
          </w14:textFill>
        </w:rPr>
        <w:t>区纪委监委</w:t>
      </w:r>
      <w:r>
        <w:rPr>
          <w:rFonts w:hint="eastAsia"/>
          <w:color w:val="000000" w:themeColor="text1"/>
          <w:sz w:val="24"/>
          <w:szCs w:val="24"/>
          <w:highlight w:val="none"/>
          <w14:textFill>
            <w14:solidFill>
              <w14:schemeClr w14:val="tx1"/>
            </w14:solidFill>
          </w14:textFill>
        </w:rPr>
        <w:t>将按照相关规定予以受理，鼓励实名举报，严查诬告陷害，对实名举报有功人员给予一定的现金奖励，对诬告陷害的依规依纪依法给予处理。</w:t>
      </w:r>
    </w:p>
    <w:p w14:paraId="5822261A">
      <w:pPr>
        <w:snapToGrid w:val="0"/>
        <w:spacing w:line="360" w:lineRule="auto"/>
        <w:ind w:firstLine="482" w:firstLineChars="200"/>
        <w:rPr>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南沙区纪委监委</w:t>
      </w:r>
      <w:r>
        <w:rPr>
          <w:rFonts w:hint="eastAsia"/>
          <w:b/>
          <w:bCs/>
          <w:color w:val="000000" w:themeColor="text1"/>
          <w:sz w:val="24"/>
          <w:szCs w:val="24"/>
          <w:highlight w:val="none"/>
          <w14:textFill>
            <w14:solidFill>
              <w14:schemeClr w14:val="tx1"/>
            </w14:solidFill>
          </w14:textFill>
        </w:rPr>
        <w:t>举报方式</w:t>
      </w:r>
      <w:r>
        <w:rPr>
          <w:rFonts w:hint="eastAsia"/>
          <w:color w:val="000000" w:themeColor="text1"/>
          <w:sz w:val="24"/>
          <w:szCs w:val="24"/>
          <w:highlight w:val="none"/>
          <w14:textFill>
            <w14:solidFill>
              <w14:schemeClr w14:val="tx1"/>
            </w14:solidFill>
          </w14:textFill>
        </w:rPr>
        <w:t>：</w:t>
      </w:r>
    </w:p>
    <w:p w14:paraId="037F5689">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来信举报：广州市南沙区凤凰大道一号南沙区纪委监委信访室，邮编511455；</w:t>
      </w:r>
    </w:p>
    <w:p w14:paraId="35858D68">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电话举报：020-84986949</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020-12388</w:t>
      </w:r>
      <w:r>
        <w:rPr>
          <w:rFonts w:hint="eastAsia"/>
          <w:color w:val="000000" w:themeColor="text1"/>
          <w:sz w:val="24"/>
          <w:szCs w:val="24"/>
          <w:highlight w:val="none"/>
          <w14:textFill>
            <w14:solidFill>
              <w14:schemeClr w14:val="tx1"/>
            </w14:solidFill>
          </w14:textFill>
        </w:rPr>
        <w:t>；</w:t>
      </w:r>
    </w:p>
    <w:p w14:paraId="21430DFF">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网络举报：</w:t>
      </w:r>
      <w:r>
        <w:rPr>
          <w:highlight w:val="none"/>
        </w:rPr>
        <w:fldChar w:fldCharType="begin"/>
      </w:r>
      <w:r>
        <w:rPr>
          <w:highlight w:val="none"/>
        </w:rPr>
        <w:instrText xml:space="preserve"> HYPERLINK "http://guangdong.12388.gov.cn；" </w:instrText>
      </w:r>
      <w:r>
        <w:rPr>
          <w:highlight w:val="none"/>
        </w:rPr>
        <w:fldChar w:fldCharType="separate"/>
      </w:r>
      <w:r>
        <w:rPr>
          <w:rFonts w:hint="eastAsia"/>
          <w:color w:val="000000" w:themeColor="text1"/>
          <w:sz w:val="24"/>
          <w:szCs w:val="24"/>
          <w:highlight w:val="none"/>
          <w14:textFill>
            <w14:solidFill>
              <w14:schemeClr w14:val="tx1"/>
            </w14:solidFill>
          </w14:textFill>
        </w:rPr>
        <w:t>http://guangdong.12388.gov.cn；</w:t>
      </w:r>
      <w:r>
        <w:rPr>
          <w:rFonts w:hint="eastAsia"/>
          <w:color w:val="000000" w:themeColor="text1"/>
          <w:sz w:val="24"/>
          <w:szCs w:val="24"/>
          <w:highlight w:val="none"/>
          <w14:textFill>
            <w14:solidFill>
              <w14:schemeClr w14:val="tx1"/>
            </w14:solidFill>
          </w14:textFill>
        </w:rPr>
        <w:fldChar w:fldCharType="end"/>
      </w:r>
    </w:p>
    <w:p w14:paraId="3FF5F6CA">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drawing>
          <wp:anchor distT="0" distB="0" distL="114300" distR="114300" simplePos="0" relativeHeight="251660288" behindDoc="0" locked="0" layoutInCell="1" allowOverlap="1">
            <wp:simplePos x="0" y="0"/>
            <wp:positionH relativeFrom="column">
              <wp:posOffset>1579245</wp:posOffset>
            </wp:positionH>
            <wp:positionV relativeFrom="paragraph">
              <wp:posOffset>416560</wp:posOffset>
            </wp:positionV>
            <wp:extent cx="1991360" cy="2440940"/>
            <wp:effectExtent l="0" t="0" r="15240" b="22860"/>
            <wp:wrapTopAndBottom/>
            <wp:docPr id="37" name="图片 37" descr="1603424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60342466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991360" cy="2440940"/>
                    </a:xfrm>
                    <a:prstGeom prst="rect">
                      <a:avLst/>
                    </a:prstGeom>
                    <a:noFill/>
                    <a:ln>
                      <a:noFill/>
                    </a:ln>
                  </pic:spPr>
                </pic:pic>
              </a:graphicData>
            </a:graphic>
          </wp:anchor>
        </w:drawing>
      </w:r>
      <w:r>
        <w:rPr>
          <w:rFonts w:hint="eastAsia"/>
          <w:color w:val="000000" w:themeColor="text1"/>
          <w:sz w:val="24"/>
          <w:szCs w:val="24"/>
          <w:highlight w:val="none"/>
          <w14:textFill>
            <w14:solidFill>
              <w14:schemeClr w14:val="tx1"/>
            </w14:solidFill>
          </w14:textFill>
        </w:rPr>
        <w:t>二维码举报：</w:t>
      </w:r>
    </w:p>
    <w:p w14:paraId="357F25D5">
      <w:pPr>
        <w:snapToGrid w:val="0"/>
        <w:spacing w:line="360" w:lineRule="auto"/>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第</w:t>
      </w:r>
      <w:r>
        <w:rPr>
          <w:rFonts w:hint="eastAsia"/>
          <w:b/>
          <w:color w:val="000000" w:themeColor="text1"/>
          <w:sz w:val="24"/>
          <w:szCs w:val="24"/>
          <w:highlight w:val="none"/>
          <w14:textFill>
            <w14:solidFill>
              <w14:schemeClr w14:val="tx1"/>
            </w14:solidFill>
          </w14:textFill>
        </w:rPr>
        <w:t>八</w:t>
      </w:r>
      <w:r>
        <w:rPr>
          <w:b/>
          <w:color w:val="000000" w:themeColor="text1"/>
          <w:sz w:val="24"/>
          <w:szCs w:val="24"/>
          <w:highlight w:val="none"/>
          <w14:textFill>
            <w14:solidFill>
              <w14:schemeClr w14:val="tx1"/>
            </w14:solidFill>
          </w14:textFill>
        </w:rPr>
        <w:t>条  其他约定</w:t>
      </w:r>
    </w:p>
    <w:p w14:paraId="2C209577">
      <w:pPr>
        <w:snapToGrid w:val="0"/>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本合同作为双方所签署主合同的附件，与</w:t>
      </w:r>
      <w:r>
        <w:rPr>
          <w:rFonts w:hint="eastAsia"/>
          <w:color w:val="000000" w:themeColor="text1"/>
          <w:sz w:val="24"/>
          <w:szCs w:val="24"/>
          <w:highlight w:val="none"/>
          <w14:textFill>
            <w14:solidFill>
              <w14:schemeClr w14:val="tx1"/>
            </w14:solidFill>
          </w14:textFill>
        </w:rPr>
        <w:t>主合同</w:t>
      </w:r>
      <w:r>
        <w:rPr>
          <w:color w:val="000000" w:themeColor="text1"/>
          <w:sz w:val="24"/>
          <w:szCs w:val="24"/>
          <w:highlight w:val="none"/>
          <w14:textFill>
            <w14:solidFill>
              <w14:schemeClr w14:val="tx1"/>
            </w14:solidFill>
          </w14:textFill>
        </w:rPr>
        <w:t>具有同等法律效力</w:t>
      </w:r>
      <w:r>
        <w:rPr>
          <w:rFonts w:hint="eastAsia"/>
          <w:color w:val="000000" w:themeColor="text1"/>
          <w:sz w:val="24"/>
          <w:szCs w:val="24"/>
          <w:highlight w:val="none"/>
          <w14:textFill>
            <w14:solidFill>
              <w14:schemeClr w14:val="tx1"/>
            </w14:solidFill>
          </w14:textFill>
        </w:rPr>
        <w:t>。对项目涉及的廉洁问题，不受项目竣工验收、工作人员离职或退休等原因影响，发包人、承包人仍应按合同约定承担相应的违约责任。</w:t>
      </w:r>
    </w:p>
    <w:p w14:paraId="3D4B79F8">
      <w:pPr>
        <w:snapToGrid w:val="0"/>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本合同经双方签署后生效。</w:t>
      </w:r>
    </w:p>
    <w:p w14:paraId="35F40AB2">
      <w:pPr>
        <w:snapToGrid w:val="0"/>
        <w:spacing w:line="360" w:lineRule="auto"/>
        <w:rPr>
          <w:color w:val="000000" w:themeColor="text1"/>
          <w:sz w:val="24"/>
          <w:szCs w:val="24"/>
          <w:highlight w:val="none"/>
          <w14:textFill>
            <w14:solidFill>
              <w14:schemeClr w14:val="tx1"/>
            </w14:solidFill>
          </w14:textFill>
        </w:rPr>
      </w:pP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770DA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53" w:type="dxa"/>
          </w:tcPr>
          <w:p w14:paraId="7230BAF2">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发包人（盖章）：广州市南沙新区产业园区开发建设管理局（业主）</w:t>
            </w:r>
          </w:p>
          <w:p w14:paraId="764BC3A5">
            <w:pPr>
              <w:snapToGrid w:val="0"/>
              <w:spacing w:line="360" w:lineRule="auto"/>
              <w:rPr>
                <w:rFonts w:cs="宋体"/>
                <w:color w:val="000000" w:themeColor="text1"/>
                <w:sz w:val="24"/>
                <w:szCs w:val="24"/>
                <w:highlight w:val="none"/>
                <w14:textFill>
                  <w14:solidFill>
                    <w14:schemeClr w14:val="tx1"/>
                  </w14:solidFill>
                </w14:textFill>
              </w:rPr>
            </w:pPr>
          </w:p>
          <w:p w14:paraId="3547E41D">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法定代表人/授权代理人</w:t>
            </w:r>
          </w:p>
          <w:p w14:paraId="526E75FF">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
          <w:p w14:paraId="58C85BF1">
            <w:pPr>
              <w:snapToGrid w:val="0"/>
              <w:spacing w:line="360" w:lineRule="auto"/>
              <w:rPr>
                <w:rFonts w:cs="宋体"/>
                <w:color w:val="000000" w:themeColor="text1"/>
                <w:sz w:val="24"/>
                <w:szCs w:val="24"/>
                <w:highlight w:val="none"/>
                <w14:textFill>
                  <w14:solidFill>
                    <w14:schemeClr w14:val="tx1"/>
                  </w14:solidFill>
                </w14:textFill>
              </w:rPr>
            </w:pPr>
          </w:p>
          <w:p w14:paraId="4D3FB8B8">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或党委书记/纪委书记</w:t>
            </w:r>
          </w:p>
          <w:p w14:paraId="345F82BA">
            <w:pPr>
              <w:snapToGrid w:val="0"/>
              <w:spacing w:line="360" w:lineRule="auto"/>
              <w:rPr>
                <w:rFonts w:cs="仿宋_GB2312"/>
                <w:color w:val="000000" w:themeColor="text1"/>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
        </w:tc>
        <w:tc>
          <w:tcPr>
            <w:tcW w:w="4454" w:type="dxa"/>
          </w:tcPr>
          <w:p w14:paraId="46C32F8D">
            <w:pPr>
              <w:snapToGrid w:val="0"/>
              <w:spacing w:line="360" w:lineRule="auto"/>
              <w:rPr>
                <w:rFonts w:cs="宋体"/>
                <w:color w:val="000000" w:themeColor="text1"/>
                <w:sz w:val="24"/>
                <w:szCs w:val="24"/>
                <w:highlight w:val="none"/>
                <w14:textFill>
                  <w14:solidFill>
                    <w14:schemeClr w14:val="tx1"/>
                  </w14:solidFill>
                </w14:textFill>
              </w:rPr>
            </w:pPr>
            <w:permStart w:id="55" w:edGrp="everyone"/>
            <w:r>
              <w:rPr>
                <w:rFonts w:hint="eastAsia" w:cs="宋体"/>
                <w:color w:val="000000" w:themeColor="text1"/>
                <w:sz w:val="24"/>
                <w:szCs w:val="24"/>
                <w:highlight w:val="none"/>
                <w14:textFill>
                  <w14:solidFill>
                    <w14:schemeClr w14:val="tx1"/>
                  </w14:solidFill>
                </w14:textFill>
              </w:rPr>
              <w:t xml:space="preserve">发包人（盖章）： </w:t>
            </w:r>
            <w:r>
              <w:rPr>
                <w:rFonts w:cs="宋体"/>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（建设管理单位）</w:t>
            </w:r>
            <w:r>
              <w:rPr>
                <w:rFonts w:hint="eastAsia"/>
                <w:color w:val="000000" w:themeColor="text1"/>
                <w:sz w:val="24"/>
                <w:szCs w:val="24"/>
                <w:highlight w:val="none"/>
                <w:u w:val="single"/>
                <w14:textFill>
                  <w14:solidFill>
                    <w14:schemeClr w14:val="tx1"/>
                  </w14:solidFill>
                </w14:textFill>
              </w:rPr>
              <w:t>（备注：如无建设管理单位，则删除）</w:t>
            </w:r>
          </w:p>
          <w:p w14:paraId="26DDBECA">
            <w:pPr>
              <w:snapToGrid w:val="0"/>
              <w:spacing w:line="360" w:lineRule="auto"/>
              <w:rPr>
                <w:rFonts w:cs="宋体"/>
                <w:color w:val="000000" w:themeColor="text1"/>
                <w:sz w:val="24"/>
                <w:szCs w:val="24"/>
                <w:highlight w:val="none"/>
                <w14:textFill>
                  <w14:solidFill>
                    <w14:schemeClr w14:val="tx1"/>
                  </w14:solidFill>
                </w14:textFill>
              </w:rPr>
            </w:pPr>
          </w:p>
          <w:p w14:paraId="538B60BD">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法定代表人/授权代理人</w:t>
            </w:r>
          </w:p>
          <w:p w14:paraId="654AD1DC">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
          <w:p w14:paraId="4EFC3CC5">
            <w:pPr>
              <w:snapToGrid w:val="0"/>
              <w:spacing w:line="360" w:lineRule="auto"/>
              <w:rPr>
                <w:rFonts w:cs="宋体"/>
                <w:color w:val="000000" w:themeColor="text1"/>
                <w:sz w:val="24"/>
                <w:szCs w:val="24"/>
                <w:highlight w:val="none"/>
                <w14:textFill>
                  <w14:solidFill>
                    <w14:schemeClr w14:val="tx1"/>
                  </w14:solidFill>
                </w14:textFill>
              </w:rPr>
            </w:pPr>
          </w:p>
          <w:p w14:paraId="7123BAEE">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或党委书记/纪委书记</w:t>
            </w:r>
          </w:p>
          <w:p w14:paraId="48A377B2">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ermEnd w:id="55"/>
          </w:p>
        </w:tc>
      </w:tr>
    </w:tbl>
    <w:p w14:paraId="3C5FA2DC">
      <w:pPr>
        <w:tabs>
          <w:tab w:val="left" w:pos="2277"/>
        </w:tabs>
        <w:adjustRightInd w:val="0"/>
        <w:snapToGrid w:val="0"/>
        <w:spacing w:line="360" w:lineRule="auto"/>
        <w:rPr>
          <w:color w:val="000000" w:themeColor="text1"/>
          <w:sz w:val="24"/>
          <w:szCs w:val="24"/>
          <w:highlight w:val="none"/>
          <w14:textFill>
            <w14:solidFill>
              <w14:schemeClr w14:val="tx1"/>
            </w14:solidFill>
          </w14:textFill>
        </w:rPr>
      </w:pPr>
    </w:p>
    <w:p w14:paraId="47115788">
      <w:pPr>
        <w:pStyle w:val="5"/>
        <w:ind w:firstLine="0" w:firstLineChars="0"/>
        <w:rPr>
          <w:color w:val="000000" w:themeColor="text1"/>
          <w:highlight w:val="none"/>
          <w14:textFill>
            <w14:solidFill>
              <w14:schemeClr w14:val="tx1"/>
            </w14:solidFill>
          </w14:textFill>
        </w:rPr>
      </w:pP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8"/>
        <w:gridCol w:w="4244"/>
      </w:tblGrid>
      <w:tr w14:paraId="021DF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53" w:type="dxa"/>
          </w:tcPr>
          <w:p w14:paraId="1F9E83EB">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承包人（盖章）：</w:t>
            </w:r>
            <w:permStart w:id="56" w:edGrp="everyone"/>
            <w:r>
              <w:rPr>
                <w:rFonts w:cs="宋体"/>
                <w:color w:val="000000" w:themeColor="text1"/>
                <w:sz w:val="24"/>
                <w:szCs w:val="24"/>
                <w:highlight w:val="none"/>
                <w14:textFill>
                  <w14:solidFill>
                    <w14:schemeClr w14:val="tx1"/>
                  </w14:solidFill>
                </w14:textFill>
              </w:rPr>
              <w:t xml:space="preserve">        </w:t>
            </w:r>
          </w:p>
          <w:permEnd w:id="56"/>
          <w:p w14:paraId="49A6EBB5">
            <w:pPr>
              <w:snapToGrid w:val="0"/>
              <w:spacing w:line="360" w:lineRule="auto"/>
              <w:rPr>
                <w:rFonts w:cs="宋体"/>
                <w:color w:val="000000" w:themeColor="text1"/>
                <w:sz w:val="24"/>
                <w:szCs w:val="24"/>
                <w:highlight w:val="none"/>
                <w14:textFill>
                  <w14:solidFill>
                    <w14:schemeClr w14:val="tx1"/>
                  </w14:solidFill>
                </w14:textFill>
              </w:rPr>
            </w:pPr>
          </w:p>
          <w:p w14:paraId="5B3E1468">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法定代表人/授权代理人</w:t>
            </w:r>
          </w:p>
          <w:p w14:paraId="498465D2">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
          <w:p w14:paraId="35258175">
            <w:pPr>
              <w:snapToGrid w:val="0"/>
              <w:spacing w:line="360" w:lineRule="auto"/>
              <w:rPr>
                <w:rFonts w:cs="宋体"/>
                <w:color w:val="000000" w:themeColor="text1"/>
                <w:sz w:val="24"/>
                <w:szCs w:val="24"/>
                <w:highlight w:val="none"/>
                <w14:textFill>
                  <w14:solidFill>
                    <w14:schemeClr w14:val="tx1"/>
                  </w14:solidFill>
                </w14:textFill>
              </w:rPr>
            </w:pPr>
          </w:p>
          <w:p w14:paraId="763D79AF">
            <w:pPr>
              <w:snapToGrid w:val="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或党委书记/纪委书记</w:t>
            </w:r>
          </w:p>
          <w:p w14:paraId="4BD6DC09">
            <w:pPr>
              <w:snapToGrid w:val="0"/>
              <w:spacing w:line="360" w:lineRule="auto"/>
              <w:rPr>
                <w:rFonts w:cs="仿宋_GB2312"/>
                <w:color w:val="000000" w:themeColor="text1"/>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（签字）</w:t>
            </w:r>
          </w:p>
        </w:tc>
        <w:tc>
          <w:tcPr>
            <w:tcW w:w="4454" w:type="dxa"/>
          </w:tcPr>
          <w:p w14:paraId="4842404B">
            <w:pPr>
              <w:snapToGrid w:val="0"/>
              <w:spacing w:line="360" w:lineRule="auto"/>
              <w:rPr>
                <w:rFonts w:cs="宋体"/>
                <w:color w:val="000000" w:themeColor="text1"/>
                <w:sz w:val="24"/>
                <w:szCs w:val="24"/>
                <w:highlight w:val="none"/>
                <w14:textFill>
                  <w14:solidFill>
                    <w14:schemeClr w14:val="tx1"/>
                  </w14:solidFill>
                </w14:textFill>
              </w:rPr>
            </w:pPr>
          </w:p>
        </w:tc>
      </w:tr>
    </w:tbl>
    <w:p w14:paraId="0E193644">
      <w:pPr>
        <w:pStyle w:val="6"/>
        <w:rPr>
          <w:color w:val="000000" w:themeColor="text1"/>
          <w:sz w:val="24"/>
          <w:szCs w:val="24"/>
          <w:highlight w:val="none"/>
          <w14:textFill>
            <w14:solidFill>
              <w14:schemeClr w14:val="tx1"/>
            </w14:solidFill>
          </w14:textFill>
        </w:rPr>
      </w:pPr>
    </w:p>
    <w:p w14:paraId="7A522C6E">
      <w:pPr>
        <w:pStyle w:val="6"/>
        <w:spacing w:line="360" w:lineRule="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签订地点：</w:t>
      </w:r>
      <w:permStart w:id="57" w:edGrp="everyone"/>
      <w:r>
        <w:rPr>
          <w:rFonts w:hint="eastAsia"/>
          <w:color w:val="000000" w:themeColor="text1"/>
          <w:sz w:val="24"/>
          <w:szCs w:val="24"/>
          <w:highlight w:val="none"/>
          <w:u w:val="single"/>
          <w14:textFill>
            <w14:solidFill>
              <w14:schemeClr w14:val="tx1"/>
            </w14:solidFill>
          </w14:textFill>
        </w:rPr>
        <w:t>广州市南沙区</w:t>
      </w:r>
      <w:permEnd w:id="57"/>
      <w:r>
        <w:rPr>
          <w:rFonts w:hint="eastAsia"/>
          <w:color w:val="000000" w:themeColor="text1"/>
          <w:sz w:val="24"/>
          <w:szCs w:val="24"/>
          <w:highlight w:val="none"/>
          <w14:textFill>
            <w14:solidFill>
              <w14:schemeClr w14:val="tx1"/>
            </w14:solidFill>
          </w14:textFill>
        </w:rPr>
        <w:t xml:space="preserve"> </w:t>
      </w:r>
    </w:p>
    <w:p w14:paraId="003E15BC">
      <w:pPr>
        <w:tabs>
          <w:tab w:val="left" w:pos="2277"/>
        </w:tabs>
        <w:adjustRightInd w:val="0"/>
        <w:snapToGrid w:val="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签订时间：详见本合同封面。</w:t>
      </w:r>
    </w:p>
    <w:p w14:paraId="477CB70F">
      <w:pPr>
        <w:adjustRightInd w:val="0"/>
        <w:snapToGrid w:val="0"/>
        <w:spacing w:line="360" w:lineRule="auto"/>
        <w:rPr>
          <w:color w:val="000000" w:themeColor="text1"/>
          <w:sz w:val="24"/>
          <w:szCs w:val="24"/>
          <w:highlight w:val="none"/>
          <w14:textFill>
            <w14:solidFill>
              <w14:schemeClr w14:val="tx1"/>
            </w14:solidFill>
          </w14:textFill>
        </w:rPr>
      </w:pPr>
    </w:p>
    <w:p w14:paraId="3CF00A37">
      <w:pPr>
        <w:pStyle w:val="8"/>
        <w:rPr>
          <w:color w:val="000000" w:themeColor="text1"/>
          <w:highlight w:val="none"/>
          <w14:textFill>
            <w14:solidFill>
              <w14:schemeClr w14:val="tx1"/>
            </w14:solidFill>
          </w14:textFill>
        </w:rPr>
      </w:pPr>
      <w:bookmarkStart w:id="262" w:name="_Toc12609"/>
      <w:bookmarkStart w:id="263" w:name="_Toc112071517"/>
      <w:bookmarkStart w:id="264" w:name="_Toc799143336"/>
      <w:bookmarkStart w:id="265" w:name="_Toc17400"/>
      <w:bookmarkStart w:id="266" w:name="_Toc114739318"/>
      <w:bookmarkStart w:id="267" w:name="_Toc114645972"/>
      <w:bookmarkStart w:id="268" w:name="_Toc1916295226"/>
      <w:bookmarkStart w:id="269" w:name="_Toc114661190"/>
      <w:r>
        <w:rPr>
          <w:rFonts w:hint="eastAsia"/>
          <w:color w:val="000000" w:themeColor="text1"/>
          <w:highlight w:val="none"/>
          <w14:textFill>
            <w14:solidFill>
              <w14:schemeClr w14:val="tx1"/>
            </w14:solidFill>
          </w14:textFill>
        </w:rPr>
        <w:t>附件2：</w:t>
      </w:r>
      <w:permStart w:id="58" w:edGrp="everyone"/>
      <w:r>
        <w:rPr>
          <w:rFonts w:hint="eastAsia"/>
          <w:color w:val="000000" w:themeColor="text1"/>
          <w:highlight w:val="none"/>
          <w14:textFill>
            <w14:solidFill>
              <w14:schemeClr w14:val="tx1"/>
            </w14:solidFill>
          </w14:textFill>
        </w:rPr>
        <w:t>中标通知书</w:t>
      </w:r>
      <w:bookmarkEnd w:id="262"/>
      <w:bookmarkEnd w:id="263"/>
      <w:r>
        <w:rPr>
          <w:rFonts w:hint="eastAsia"/>
          <w:color w:val="000000" w:themeColor="text1"/>
          <w:highlight w:val="none"/>
          <w14:textFill>
            <w14:solidFill>
              <w14:schemeClr w14:val="tx1"/>
            </w14:solidFill>
          </w14:textFill>
        </w:rPr>
        <w:t>/直接委托通知书/会议纪要/……</w:t>
      </w:r>
      <w:bookmarkEnd w:id="264"/>
      <w:bookmarkEnd w:id="265"/>
      <w:bookmarkEnd w:id="266"/>
      <w:bookmarkEnd w:id="267"/>
      <w:bookmarkEnd w:id="268"/>
      <w:bookmarkEnd w:id="269"/>
    </w:p>
    <w:p w14:paraId="7D0D4665">
      <w:pPr>
        <w:adjustRightInd w:val="0"/>
        <w:snapToGrid w:val="0"/>
        <w:spacing w:line="360" w:lineRule="auto"/>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    </w:t>
      </w:r>
      <w:permEnd w:id="58"/>
    </w:p>
    <w:p w14:paraId="100BCDE5">
      <w:pPr>
        <w:pStyle w:val="8"/>
        <w:rPr>
          <w:color w:val="000000" w:themeColor="text1"/>
          <w:highlight w:val="none"/>
          <w14:textFill>
            <w14:solidFill>
              <w14:schemeClr w14:val="tx1"/>
            </w14:solidFill>
          </w14:textFill>
        </w:rPr>
      </w:pPr>
      <w:bookmarkStart w:id="270" w:name="_Toc31372"/>
      <w:bookmarkStart w:id="271" w:name="_Toc114739319"/>
      <w:bookmarkStart w:id="272" w:name="_Toc114661191"/>
      <w:bookmarkStart w:id="273" w:name="_Toc839319814"/>
      <w:bookmarkStart w:id="274" w:name="_Toc1361609323"/>
      <w:bookmarkStart w:id="275" w:name="_Toc114645973"/>
      <w:bookmarkStart w:id="276" w:name="_Toc112071518"/>
      <w:bookmarkStart w:id="277" w:name="_Toc21125"/>
      <w:bookmarkStart w:id="278" w:name="_Toc23511712"/>
      <w:bookmarkStart w:id="279" w:name="_Toc23511223"/>
      <w:r>
        <w:rPr>
          <w:rFonts w:hint="eastAsia"/>
          <w:color w:val="000000" w:themeColor="text1"/>
          <w:highlight w:val="none"/>
          <w14:textFill>
            <w14:solidFill>
              <w14:schemeClr w14:val="tx1"/>
            </w14:solidFill>
          </w14:textFill>
        </w:rPr>
        <w:t>附件3：法定代表人证明书及法定代表人身份证复印件</w:t>
      </w:r>
      <w:bookmarkEnd w:id="270"/>
      <w:bookmarkEnd w:id="271"/>
      <w:bookmarkEnd w:id="272"/>
      <w:bookmarkEnd w:id="273"/>
      <w:bookmarkEnd w:id="274"/>
      <w:bookmarkEnd w:id="275"/>
    </w:p>
    <w:p w14:paraId="47E9F2F4">
      <w:pPr>
        <w:snapToGrid w:val="0"/>
        <w:spacing w:line="360" w:lineRule="auto"/>
        <w:jc w:val="center"/>
        <w:rPr>
          <w:color w:val="000000" w:themeColor="text1"/>
          <w:sz w:val="24"/>
          <w:highlight w:val="none"/>
          <w14:textFill>
            <w14:solidFill>
              <w14:schemeClr w14:val="tx1"/>
            </w14:solidFill>
          </w14:textFill>
        </w:rPr>
      </w:pPr>
      <w:bookmarkStart w:id="280" w:name="_Toc112071519"/>
      <w:bookmarkStart w:id="281" w:name="_Toc25275"/>
      <w:bookmarkStart w:id="282" w:name="_Toc1775520402"/>
      <w:bookmarkStart w:id="283" w:name="_Toc982149229"/>
      <w:bookmarkStart w:id="284" w:name="_Toc114645974"/>
      <w:permStart w:id="59" w:edGrp="everyone"/>
      <w:r>
        <w:rPr>
          <w:rFonts w:hint="eastAsia"/>
          <w:color w:val="000000" w:themeColor="text1"/>
          <w:sz w:val="24"/>
          <w:highlight w:val="none"/>
          <w14:textFill>
            <w14:solidFill>
              <w14:schemeClr w14:val="tx1"/>
            </w14:solidFill>
          </w14:textFill>
        </w:rPr>
        <w:t>（合同正本需</w:t>
      </w:r>
      <w:r>
        <w:rPr>
          <w:rFonts w:hint="eastAsia"/>
          <w:color w:val="000000" w:themeColor="text1"/>
          <w:sz w:val="24"/>
          <w:highlight w:val="none"/>
          <w:lang w:eastAsia="zh-Hans"/>
          <w14:textFill>
            <w14:solidFill>
              <w14:schemeClr w14:val="tx1"/>
            </w14:solidFill>
          </w14:textFill>
        </w:rPr>
        <w:t>粘贴</w:t>
      </w:r>
      <w:r>
        <w:rPr>
          <w:rFonts w:hint="eastAsia"/>
          <w:color w:val="000000" w:themeColor="text1"/>
          <w:sz w:val="24"/>
          <w:highlight w:val="none"/>
          <w14:textFill>
            <w14:solidFill>
              <w14:schemeClr w14:val="tx1"/>
            </w14:solidFill>
          </w14:textFill>
        </w:rPr>
        <w:t>原件</w:t>
      </w:r>
      <w:r>
        <w:rPr>
          <w:rFonts w:hint="eastAsia"/>
          <w:color w:val="000000" w:themeColor="text1"/>
          <w:sz w:val="24"/>
          <w:highlight w:val="none"/>
          <w:lang w:eastAsia="zh-Hans"/>
          <w14:textFill>
            <w14:solidFill>
              <w14:schemeClr w14:val="tx1"/>
            </w14:solidFill>
          </w14:textFill>
        </w:rPr>
        <w:t>或复印件加盖公章</w:t>
      </w:r>
      <w:r>
        <w:rPr>
          <w:rFonts w:hint="eastAsia"/>
          <w:color w:val="000000" w:themeColor="text1"/>
          <w:sz w:val="24"/>
          <w:highlight w:val="none"/>
          <w14:textFill>
            <w14:solidFill>
              <w14:schemeClr w14:val="tx1"/>
            </w14:solidFill>
          </w14:textFill>
        </w:rPr>
        <w:t>）</w:t>
      </w:r>
    </w:p>
    <w:p w14:paraId="708C59A5">
      <w:pPr>
        <w:spacing w:before="480" w:after="360" w:line="360" w:lineRule="auto"/>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法定代表人证明书</w:t>
      </w:r>
    </w:p>
    <w:p w14:paraId="38766D55">
      <w:pPr>
        <w:spacing w:before="480" w:after="360" w:line="360" w:lineRule="auto"/>
        <w:jc w:val="center"/>
        <w:rPr>
          <w:color w:val="000000" w:themeColor="text1"/>
          <w:sz w:val="24"/>
          <w:szCs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（参考格式）</w:t>
      </w:r>
    </w:p>
    <w:p w14:paraId="7E407831">
      <w:pPr>
        <w:spacing w:line="360" w:lineRule="auto"/>
        <w:ind w:left="-2" w:leftChars="-1" w:right="-151" w:rightChars="-7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单位名称：</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p>
    <w:p w14:paraId="2143E0F8">
      <w:pPr>
        <w:spacing w:line="360" w:lineRule="auto"/>
        <w:ind w:left="-2" w:leftChars="-1" w:right="-151" w:rightChars="-7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单位性质：</w:t>
      </w:r>
      <w:r>
        <w:rPr>
          <w:color w:val="000000" w:themeColor="text1"/>
          <w:sz w:val="24"/>
          <w:szCs w:val="24"/>
          <w:highlight w:val="none"/>
          <w14:textFill>
            <w14:solidFill>
              <w14:schemeClr w14:val="tx1"/>
            </w14:solidFill>
          </w14:textFill>
        </w:rPr>
        <w:t xml:space="preserve"> </w:t>
      </w:r>
    </w:p>
    <w:p w14:paraId="1A7D14AB">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p>
    <w:p w14:paraId="2B707C6B">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成立时间：</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日</w:t>
      </w:r>
    </w:p>
    <w:p w14:paraId="37D05DC3">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经营期限：</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月</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日至 </w:t>
      </w:r>
      <w:r>
        <w:rPr>
          <w:color w:val="000000" w:themeColor="text1"/>
          <w:sz w:val="24"/>
          <w:szCs w:val="24"/>
          <w:highlight w:val="none"/>
          <w14:textFill>
            <w14:solidFill>
              <w14:schemeClr w14:val="tx1"/>
            </w14:solidFill>
          </w14:textFill>
        </w:rPr>
        <w:t xml:space="preserve"> </w:t>
      </w:r>
    </w:p>
    <w:p w14:paraId="7527BAAB">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统一社会信用代码：</w:t>
      </w:r>
    </w:p>
    <w:p w14:paraId="00A2CDCD">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姓    名：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年龄：</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 </w:t>
      </w:r>
      <w:r>
        <w:rPr>
          <w:color w:val="000000" w:themeColor="text1"/>
          <w:sz w:val="24"/>
          <w:szCs w:val="24"/>
          <w:highlight w:val="none"/>
          <w14:textFill>
            <w14:solidFill>
              <w14:schemeClr w14:val="tx1"/>
            </w14:solidFill>
          </w14:textFill>
        </w:rPr>
        <w:t xml:space="preserve">   </w:t>
      </w:r>
    </w:p>
    <w:p w14:paraId="61C78863">
      <w:pPr>
        <w:spacing w:line="360" w:lineRule="auto"/>
        <w:ind w:left="-2" w:leftChars="-1"/>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为我单位法定代表人，特此证明。</w:t>
      </w:r>
    </w:p>
    <w:p w14:paraId="387F7D6B">
      <w:pPr>
        <w:spacing w:line="360" w:lineRule="auto"/>
        <w:ind w:left="-2" w:leftChars="-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w:t>
      </w:r>
    </w:p>
    <w:p w14:paraId="7260641D">
      <w:pPr>
        <w:spacing w:line="360" w:lineRule="auto"/>
        <w:ind w:left="-2" w:leftChars="-1" w:right="-9" w:firstLine="3360" w:firstLineChars="14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（盖章）</w:t>
      </w:r>
    </w:p>
    <w:p w14:paraId="3EB4F3A7">
      <w:pPr>
        <w:spacing w:line="360" w:lineRule="auto"/>
        <w:ind w:right="-9" w:firstLine="3360" w:firstLineChars="1400"/>
        <w:rPr>
          <w:color w:val="000000" w:themeColor="text1"/>
          <w:szCs w:val="2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年   月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日</w:t>
      </w:r>
    </w:p>
    <w:p w14:paraId="30A49092">
      <w:pPr>
        <w:spacing w:after="120"/>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p>
    <w:p w14:paraId="4935F5C0">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（后附法定代表人身份证复印件正反面）</w:t>
      </w:r>
    </w:p>
    <w:permEnd w:id="59"/>
    <w:p w14:paraId="328F535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14:paraId="3AB5E582">
      <w:pPr>
        <w:snapToGrid w:val="0"/>
        <w:spacing w:line="360" w:lineRule="auto"/>
        <w:jc w:val="center"/>
        <w:rPr>
          <w:color w:val="000000" w:themeColor="text1"/>
          <w:sz w:val="24"/>
          <w:highlight w:val="none"/>
          <w14:textFill>
            <w14:solidFill>
              <w14:schemeClr w14:val="tx1"/>
            </w14:solidFill>
          </w14:textFill>
        </w:rPr>
      </w:pPr>
      <w:permStart w:id="60" w:edGrp="everyone"/>
      <w:r>
        <w:rPr>
          <w:rFonts w:hint="eastAsia"/>
          <w:color w:val="000000" w:themeColor="text1"/>
          <w:sz w:val="24"/>
          <w:highlight w:val="none"/>
          <w14:textFill>
            <w14:solidFill>
              <w14:schemeClr w14:val="tx1"/>
            </w14:solidFill>
          </w14:textFill>
        </w:rPr>
        <w:t>（代表人身份证复印件正反面）</w:t>
      </w:r>
    </w:p>
    <w:permEnd w:id="60"/>
    <w:p w14:paraId="08962F4A">
      <w:pPr>
        <w:pStyle w:val="8"/>
        <w:rPr>
          <w:color w:val="000000" w:themeColor="text1"/>
          <w:highlight w:val="none"/>
          <w14:textFill>
            <w14:solidFill>
              <w14:schemeClr w14:val="tx1"/>
            </w14:solidFill>
          </w14:textFill>
        </w:rPr>
      </w:pPr>
      <w:bookmarkStart w:id="285" w:name="_Toc114739320"/>
      <w:bookmarkStart w:id="286" w:name="_Toc114661192"/>
      <w:bookmarkStart w:id="287" w:name="_Toc14520"/>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w:t>
      </w:r>
      <w:permStart w:id="61" w:edGrp="everyone"/>
      <w:r>
        <w:rPr>
          <w:rFonts w:hint="eastAsia"/>
          <w:color w:val="000000" w:themeColor="text1"/>
          <w:highlight w:val="none"/>
          <w14:textFill>
            <w14:solidFill>
              <w14:schemeClr w14:val="tx1"/>
            </w14:solidFill>
          </w14:textFill>
        </w:rPr>
        <w:t>投标报价文件</w:t>
      </w:r>
      <w:bookmarkEnd w:id="280"/>
      <w:bookmarkEnd w:id="281"/>
      <w:r>
        <w:rPr>
          <w:rFonts w:hint="eastAsia"/>
          <w:color w:val="000000" w:themeColor="text1"/>
          <w:highlight w:val="none"/>
          <w14:textFill>
            <w14:solidFill>
              <w14:schemeClr w14:val="tx1"/>
            </w14:solidFill>
          </w14:textFill>
        </w:rPr>
        <w:t>（如有）/合同费用计算书</w:t>
      </w:r>
      <w:bookmarkEnd w:id="282"/>
      <w:bookmarkEnd w:id="283"/>
      <w:bookmarkEnd w:id="284"/>
      <w:bookmarkEnd w:id="285"/>
      <w:bookmarkEnd w:id="286"/>
      <w:bookmarkEnd w:id="287"/>
    </w:p>
    <w:p w14:paraId="69131CC5">
      <w:pPr>
        <w:adjustRightInd w:val="0"/>
        <w:snapToGrid w:val="0"/>
        <w:spacing w:line="360" w:lineRule="auto"/>
        <w:rPr>
          <w:color w:val="000000" w:themeColor="text1"/>
          <w:sz w:val="24"/>
          <w:szCs w:val="24"/>
          <w:highlight w:val="none"/>
          <w14:textFill>
            <w14:solidFill>
              <w14:schemeClr w14:val="tx1"/>
            </w14:solidFill>
          </w14:textFill>
        </w:rPr>
      </w:pPr>
    </w:p>
    <w:bookmarkEnd w:id="276"/>
    <w:bookmarkEnd w:id="277"/>
    <w:bookmarkEnd w:id="278"/>
    <w:bookmarkEnd w:id="279"/>
    <w:p w14:paraId="72B1E369">
      <w:pPr>
        <w:pStyle w:val="8"/>
        <w:rPr>
          <w:color w:val="000000" w:themeColor="text1"/>
          <w:highlight w:val="none"/>
          <w14:textFill>
            <w14:solidFill>
              <w14:schemeClr w14:val="tx1"/>
            </w14:solidFill>
          </w14:textFill>
        </w:rPr>
      </w:pPr>
      <w:bookmarkStart w:id="288" w:name="_Toc23511224"/>
      <w:bookmarkStart w:id="289" w:name="_Toc23511713"/>
      <w:bookmarkStart w:id="290" w:name="_Toc112071520"/>
      <w:bookmarkStart w:id="291" w:name="_Toc1993"/>
      <w:bookmarkStart w:id="292" w:name="_Toc4079"/>
      <w:bookmarkStart w:id="293" w:name="_Toc114645976"/>
      <w:bookmarkStart w:id="294" w:name="_Toc114739322"/>
      <w:bookmarkStart w:id="295" w:name="_Toc114661194"/>
      <w:bookmarkStart w:id="296" w:name="_Toc449202182"/>
      <w:bookmarkStart w:id="297" w:name="_Toc1035399276"/>
      <w:r>
        <w:rPr>
          <w:rFonts w:hint="eastAsia"/>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w:t>
      </w:r>
      <w:bookmarkEnd w:id="288"/>
      <w:bookmarkEnd w:id="289"/>
      <w:r>
        <w:rPr>
          <w:rFonts w:hint="eastAsia"/>
          <w:color w:val="000000" w:themeColor="text1"/>
          <w:highlight w:val="none"/>
          <w14:textFill>
            <w14:solidFill>
              <w14:schemeClr w14:val="tx1"/>
            </w14:solidFill>
          </w14:textFill>
        </w:rPr>
        <w:t>招投标文件关键页（备注：如答疑纪要、拟投入人员表及负责人资质、拟投入设备、联合体协议书、工期计划等）</w:t>
      </w:r>
      <w:bookmarkEnd w:id="290"/>
      <w:bookmarkEnd w:id="291"/>
      <w:bookmarkEnd w:id="292"/>
      <w:bookmarkEnd w:id="293"/>
      <w:bookmarkEnd w:id="294"/>
      <w:bookmarkEnd w:id="295"/>
      <w:bookmarkEnd w:id="296"/>
      <w:bookmarkEnd w:id="297"/>
    </w:p>
    <w:p w14:paraId="28ADD062">
      <w:pPr>
        <w:adjustRightInd w:val="0"/>
        <w:snapToGrid w:val="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p>
    <w:p w14:paraId="047B0320">
      <w:pPr>
        <w:pStyle w:val="8"/>
        <w:rPr>
          <w:color w:val="000000" w:themeColor="text1"/>
          <w:highlight w:val="none"/>
          <w14:textFill>
            <w14:solidFill>
              <w14:schemeClr w14:val="tx1"/>
            </w14:solidFill>
          </w14:textFill>
        </w:rPr>
      </w:pPr>
      <w:bookmarkStart w:id="298" w:name="_Toc28362"/>
      <w:bookmarkStart w:id="299" w:name="_Toc1336053669"/>
      <w:bookmarkStart w:id="300" w:name="_Toc114739323"/>
      <w:bookmarkStart w:id="301" w:name="_Toc895640091"/>
      <w:bookmarkStart w:id="302" w:name="_Toc114645977"/>
      <w:bookmarkStart w:id="303" w:name="_Toc112071521"/>
      <w:bookmarkStart w:id="304" w:name="_Toc114661195"/>
      <w:r>
        <w:rPr>
          <w:rFonts w:hint="eastAsia"/>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：相关</w:t>
      </w:r>
      <w:r>
        <w:rPr>
          <w:rFonts w:hint="eastAsia"/>
          <w:color w:val="000000" w:themeColor="text1"/>
          <w:highlight w:val="none"/>
          <w:lang w:eastAsia="zh-Hans"/>
          <w14:textFill>
            <w14:solidFill>
              <w14:schemeClr w14:val="tx1"/>
            </w14:solidFill>
          </w14:textFill>
        </w:rPr>
        <w:t>会议纪要</w:t>
      </w:r>
      <w:r>
        <w:rPr>
          <w:rFonts w:hint="eastAsia"/>
          <w:color w:val="000000" w:themeColor="text1"/>
          <w:highlight w:val="none"/>
          <w14:textFill>
            <w14:solidFill>
              <w14:schemeClr w14:val="tx1"/>
            </w14:solidFill>
          </w14:textFill>
        </w:rPr>
        <w:t>及立项批文（备注：如项建/可研/初设批复等，无则本条删除）</w:t>
      </w:r>
      <w:bookmarkEnd w:id="298"/>
      <w:bookmarkEnd w:id="299"/>
      <w:bookmarkEnd w:id="300"/>
      <w:bookmarkEnd w:id="301"/>
      <w:bookmarkEnd w:id="302"/>
      <w:bookmarkEnd w:id="303"/>
      <w:bookmarkEnd w:id="304"/>
    </w:p>
    <w:p w14:paraId="549A9B5F">
      <w:pPr>
        <w:adjustRightInd w:val="0"/>
        <w:snapToGrid w:val="0"/>
        <w:spacing w:line="360" w:lineRule="auto"/>
        <w:rPr>
          <w:color w:val="000000" w:themeColor="text1"/>
          <w:highlight w:val="none"/>
          <w14:textFill>
            <w14:solidFill>
              <w14:schemeClr w14:val="tx1"/>
            </w14:solidFill>
          </w14:textFill>
        </w:rPr>
      </w:pPr>
    </w:p>
    <w:p w14:paraId="31CA9DEC">
      <w:pPr>
        <w:pStyle w:val="8"/>
        <w:rPr>
          <w:color w:val="000000" w:themeColor="text1"/>
          <w:highlight w:val="none"/>
          <w14:textFill>
            <w14:solidFill>
              <w14:schemeClr w14:val="tx1"/>
            </w14:solidFill>
          </w14:textFill>
        </w:rPr>
      </w:pPr>
      <w:bookmarkStart w:id="305" w:name="_Toc1310127614"/>
      <w:bookmarkStart w:id="306" w:name="_Toc114739324"/>
      <w:bookmarkStart w:id="307" w:name="_Toc114645978"/>
      <w:bookmarkStart w:id="308" w:name="_Toc112071522"/>
      <w:bookmarkStart w:id="309" w:name="_Toc13296"/>
      <w:bookmarkStart w:id="310" w:name="_Toc965001851"/>
      <w:bookmarkStart w:id="311" w:name="_Toc21456"/>
      <w:bookmarkStart w:id="312" w:name="_Toc114661196"/>
      <w:r>
        <w:rPr>
          <w:rFonts w:hint="eastAsia"/>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：确定建设管理单位的批复（备注：如无则本条删除）</w:t>
      </w:r>
      <w:bookmarkEnd w:id="305"/>
      <w:bookmarkEnd w:id="306"/>
      <w:bookmarkEnd w:id="307"/>
      <w:bookmarkEnd w:id="308"/>
      <w:bookmarkEnd w:id="309"/>
      <w:bookmarkEnd w:id="310"/>
      <w:bookmarkEnd w:id="311"/>
      <w:bookmarkEnd w:id="312"/>
    </w:p>
    <w:p w14:paraId="1A7B69B8">
      <w:pPr>
        <w:adjustRightInd w:val="0"/>
        <w:snapToGrid w:val="0"/>
        <w:spacing w:line="360" w:lineRule="auto"/>
        <w:rPr>
          <w:color w:val="000000" w:themeColor="text1"/>
          <w:highlight w:val="none"/>
          <w14:textFill>
            <w14:solidFill>
              <w14:schemeClr w14:val="tx1"/>
            </w14:solidFill>
          </w14:textFill>
        </w:rPr>
      </w:pP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35C1E755">
      <w:pPr>
        <w:pStyle w:val="8"/>
        <w:rPr>
          <w:color w:val="000000" w:themeColor="text1"/>
          <w:highlight w:val="none"/>
          <w14:textFill>
            <w14:solidFill>
              <w14:schemeClr w14:val="tx1"/>
            </w14:solidFill>
          </w14:textFill>
        </w:rPr>
      </w:pPr>
      <w:bookmarkStart w:id="313" w:name="_Toc9447"/>
      <w:bookmarkStart w:id="314" w:name="_Toc989607613"/>
      <w:bookmarkStart w:id="315" w:name="_Toc112071523"/>
      <w:bookmarkStart w:id="316" w:name="_Toc114739325"/>
      <w:bookmarkStart w:id="317" w:name="_Toc114645979"/>
      <w:bookmarkStart w:id="318" w:name="_Toc114661197"/>
      <w:bookmarkStart w:id="319" w:name="_Toc1164975807"/>
      <w:r>
        <w:rPr>
          <w:rFonts w:hint="eastAsia"/>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：相关管理制度（备注：如无则本条删除）</w:t>
      </w:r>
      <w:bookmarkEnd w:id="313"/>
      <w:bookmarkEnd w:id="314"/>
      <w:bookmarkEnd w:id="315"/>
      <w:bookmarkEnd w:id="316"/>
      <w:bookmarkEnd w:id="317"/>
      <w:bookmarkEnd w:id="318"/>
      <w:bookmarkEnd w:id="319"/>
      <w:permEnd w:id="6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18513">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0505" cy="131445"/>
              <wp:effectExtent l="0" t="0" r="0" b="0"/>
              <wp:wrapNone/>
              <wp:docPr id="26" name="文本框 1"/>
              <wp:cNvGraphicFramePr/>
              <a:graphic xmlns:a="http://schemas.openxmlformats.org/drawingml/2006/main">
                <a:graphicData uri="http://schemas.microsoft.com/office/word/2010/wordprocessingShape">
                  <wps:wsp>
                    <wps:cNvSpPr txBox="1"/>
                    <wps:spPr>
                      <a:xfrm>
                        <a:off x="0" y="0"/>
                        <a:ext cx="230505" cy="131445"/>
                      </a:xfrm>
                      <a:prstGeom prst="rect">
                        <a:avLst/>
                      </a:prstGeom>
                      <a:noFill/>
                      <a:ln>
                        <a:noFill/>
                      </a:ln>
                      <a:effectLst/>
                    </wps:spPr>
                    <wps:txbx>
                      <w:txbxContent>
                        <w:p w14:paraId="3CA939AC">
                          <w:pPr>
                            <w:pStyle w:val="21"/>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wps:txbx>
                    <wps:bodyPr wrap="square" lIns="0" tIns="0" rIns="0" bIns="0" anchor="t" upright="1">
                      <a:spAutoFit/>
                    </wps:bodyPr>
                  </wps:wsp>
                </a:graphicData>
              </a:graphic>
            </wp:anchor>
          </w:drawing>
        </mc:Choice>
        <mc:Fallback>
          <w:pict>
            <v:shape id="文本框 1" o:spid="_x0000_s1026" o:spt="202" type="#_x0000_t202" style="position:absolute;left:0pt;margin-top:0pt;height:10.35pt;width:18.15pt;mso-position-horizontal:center;mso-position-horizontal-relative:margin;z-index:251659264;mso-width-relative:page;mso-height-relative:page;" filled="f" stroked="f" coordsize="21600,21600" o:gfxdata="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EAMFtEAAAADAQAADwAAAAAAAAAB&#10;ACAAAAAiAAAAZHJzL2Rvd25yZXYueG1sUEsBAhQAFAAAAAgAh07iQGs+sgjeAQAAswMAAA4AAAAA&#10;AAAAAQAgAAAAIAEAAGRycy9lMm9Eb2MueG1sUEsFBgAAAAAGAAYAWQEAAHAFAAAAAA==&#10;">
              <v:fill on="f" focussize="0,0"/>
              <v:stroke on="f"/>
              <v:imagedata o:title=""/>
              <o:lock v:ext="edit" aspectratio="f"/>
              <v:textbox inset="0mm,0mm,0mm,0mm" style="mso-fit-shape-to-text:t;">
                <w:txbxContent>
                  <w:p w14:paraId="3CA939AC">
                    <w:pPr>
                      <w:pStyle w:val="21"/>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5A075">
    <w:pPr>
      <w:pBdr>
        <w:bottom w:val="single" w:color="auto" w:sz="4" w:space="0"/>
      </w:pBdr>
      <w:jc w:val="left"/>
      <w:rPr>
        <w:rFonts w:ascii="宋体" w:hAnsi="宋体" w:cs="宋体"/>
        <w:kern w:val="0"/>
        <w:sz w:val="18"/>
        <w:szCs w:val="18"/>
      </w:rPr>
    </w:pPr>
    <w:permStart w:id="62" w:edGrp="everyone"/>
    <w:r>
      <w:rPr>
        <w:rFonts w:hint="eastAsia" w:ascii="宋体" w:hAnsi="宋体" w:cs="宋体"/>
        <w:kern w:val="0"/>
        <w:sz w:val="18"/>
        <w:szCs w:val="18"/>
      </w:rPr>
      <w:t xml:space="preserve"> </w:t>
    </w:r>
    <w:r>
      <w:rPr>
        <w:rFonts w:ascii="宋体" w:hAnsi="宋体" w:cs="宋体"/>
        <w:kern w:val="0"/>
        <w:sz w:val="18"/>
        <w:szCs w:val="18"/>
      </w:rPr>
      <w:t xml:space="preserve">             </w:t>
    </w:r>
    <w:r>
      <w:rPr>
        <w:rFonts w:hint="eastAsia" w:ascii="宋体" w:hAnsi="宋体" w:cs="宋体"/>
        <w:kern w:val="0"/>
        <w:sz w:val="18"/>
        <w:szCs w:val="18"/>
        <w:lang w:eastAsia="zh-CN"/>
      </w:rPr>
      <w:t>区域雷电灾害风险评估及区域气候可行性论证服务</w:t>
    </w:r>
    <w:permEnd w:id="62"/>
    <w:r>
      <w:rPr>
        <w:rFonts w:hint="eastAsia" w:ascii="宋体" w:hAnsi="宋体" w:cs="宋体"/>
        <w:kern w:val="0"/>
        <w:sz w:val="18"/>
        <w:szCs w:val="18"/>
      </w:rPr>
      <w:t>合同文件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36836C"/>
    <w:multiLevelType w:val="multilevel"/>
    <w:tmpl w:val="BD36836C"/>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
    <w:nsid w:val="FC87AC6D"/>
    <w:multiLevelType w:val="multilevel"/>
    <w:tmpl w:val="FC87AC6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
    <w:nsid w:val="01426EAD"/>
    <w:multiLevelType w:val="multilevel"/>
    <w:tmpl w:val="01426EA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
    <w:nsid w:val="03906018"/>
    <w:multiLevelType w:val="multilevel"/>
    <w:tmpl w:val="03906018"/>
    <w:lvl w:ilvl="0" w:tentative="0">
      <w:start w:val="1"/>
      <w:numFmt w:val="decimal"/>
      <w:lvlText w:val="（%1）"/>
      <w:lvlJc w:val="left"/>
      <w:pPr>
        <w:ind w:left="750" w:hanging="420"/>
      </w:pPr>
    </w:lvl>
    <w:lvl w:ilvl="1" w:tentative="0">
      <w:start w:val="1"/>
      <w:numFmt w:val="lowerLetter"/>
      <w:lvlText w:val="%2)"/>
      <w:lvlJc w:val="left"/>
      <w:pPr>
        <w:ind w:left="1170" w:hanging="420"/>
      </w:pPr>
    </w:lvl>
    <w:lvl w:ilvl="2" w:tentative="0">
      <w:start w:val="1"/>
      <w:numFmt w:val="lowerRoman"/>
      <w:lvlText w:val="%3."/>
      <w:lvlJc w:val="right"/>
      <w:pPr>
        <w:ind w:left="1590" w:hanging="420"/>
      </w:pPr>
    </w:lvl>
    <w:lvl w:ilvl="3" w:tentative="0">
      <w:start w:val="1"/>
      <w:numFmt w:val="decimal"/>
      <w:lvlText w:val="%4."/>
      <w:lvlJc w:val="left"/>
      <w:pPr>
        <w:ind w:left="2010" w:hanging="420"/>
      </w:pPr>
    </w:lvl>
    <w:lvl w:ilvl="4" w:tentative="0">
      <w:start w:val="1"/>
      <w:numFmt w:val="lowerLetter"/>
      <w:lvlText w:val="%5)"/>
      <w:lvlJc w:val="left"/>
      <w:pPr>
        <w:ind w:left="2430" w:hanging="420"/>
      </w:pPr>
    </w:lvl>
    <w:lvl w:ilvl="5" w:tentative="0">
      <w:start w:val="1"/>
      <w:numFmt w:val="lowerRoman"/>
      <w:lvlText w:val="%6."/>
      <w:lvlJc w:val="right"/>
      <w:pPr>
        <w:ind w:left="2850" w:hanging="420"/>
      </w:pPr>
    </w:lvl>
    <w:lvl w:ilvl="6" w:tentative="0">
      <w:start w:val="1"/>
      <w:numFmt w:val="decimal"/>
      <w:lvlText w:val="%7."/>
      <w:lvlJc w:val="left"/>
      <w:pPr>
        <w:ind w:left="3270" w:hanging="420"/>
      </w:pPr>
    </w:lvl>
    <w:lvl w:ilvl="7" w:tentative="0">
      <w:start w:val="1"/>
      <w:numFmt w:val="lowerLetter"/>
      <w:lvlText w:val="%8)"/>
      <w:lvlJc w:val="left"/>
      <w:pPr>
        <w:ind w:left="3690" w:hanging="420"/>
      </w:pPr>
    </w:lvl>
    <w:lvl w:ilvl="8" w:tentative="0">
      <w:start w:val="1"/>
      <w:numFmt w:val="lowerRoman"/>
      <w:lvlText w:val="%9."/>
      <w:lvlJc w:val="right"/>
      <w:pPr>
        <w:ind w:left="4110" w:hanging="420"/>
      </w:pPr>
    </w:lvl>
  </w:abstractNum>
  <w:abstractNum w:abstractNumId="4">
    <w:nsid w:val="04F979F5"/>
    <w:multiLevelType w:val="multilevel"/>
    <w:tmpl w:val="04F979F5"/>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5">
    <w:nsid w:val="0BB60618"/>
    <w:multiLevelType w:val="multilevel"/>
    <w:tmpl w:val="0BB60618"/>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6">
    <w:nsid w:val="12115C58"/>
    <w:multiLevelType w:val="multilevel"/>
    <w:tmpl w:val="12115C58"/>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7">
    <w:nsid w:val="13932573"/>
    <w:multiLevelType w:val="multilevel"/>
    <w:tmpl w:val="13932573"/>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8">
    <w:nsid w:val="1A607923"/>
    <w:multiLevelType w:val="multilevel"/>
    <w:tmpl w:val="1A607923"/>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9">
    <w:nsid w:val="1DB56E61"/>
    <w:multiLevelType w:val="multilevel"/>
    <w:tmpl w:val="1DB56E61"/>
    <w:lvl w:ilvl="0" w:tentative="0">
      <w:start w:val="1"/>
      <w:numFmt w:val="decimal"/>
      <w:lvlText w:val="（%1）"/>
      <w:lvlJc w:val="left"/>
      <w:pPr>
        <w:ind w:left="1176" w:hanging="720"/>
      </w:pPr>
      <w:rPr>
        <w:rFonts w:hint="default"/>
        <w:sz w:val="24"/>
      </w:rPr>
    </w:lvl>
    <w:lvl w:ilvl="1" w:tentative="0">
      <w:start w:val="1"/>
      <w:numFmt w:val="lowerLetter"/>
      <w:lvlText w:val="%2)"/>
      <w:lvlJc w:val="left"/>
      <w:pPr>
        <w:ind w:left="1296" w:hanging="420"/>
      </w:pPr>
    </w:lvl>
    <w:lvl w:ilvl="2" w:tentative="0">
      <w:start w:val="1"/>
      <w:numFmt w:val="lowerRoman"/>
      <w:lvlText w:val="%3."/>
      <w:lvlJc w:val="right"/>
      <w:pPr>
        <w:ind w:left="1716" w:hanging="420"/>
      </w:pPr>
    </w:lvl>
    <w:lvl w:ilvl="3" w:tentative="0">
      <w:start w:val="1"/>
      <w:numFmt w:val="decimal"/>
      <w:lvlText w:val="%4."/>
      <w:lvlJc w:val="left"/>
      <w:pPr>
        <w:ind w:left="2136" w:hanging="420"/>
      </w:pPr>
    </w:lvl>
    <w:lvl w:ilvl="4" w:tentative="0">
      <w:start w:val="1"/>
      <w:numFmt w:val="lowerLetter"/>
      <w:lvlText w:val="%5)"/>
      <w:lvlJc w:val="left"/>
      <w:pPr>
        <w:ind w:left="2556" w:hanging="420"/>
      </w:pPr>
    </w:lvl>
    <w:lvl w:ilvl="5" w:tentative="0">
      <w:start w:val="1"/>
      <w:numFmt w:val="lowerRoman"/>
      <w:lvlText w:val="%6."/>
      <w:lvlJc w:val="right"/>
      <w:pPr>
        <w:ind w:left="2976" w:hanging="420"/>
      </w:pPr>
    </w:lvl>
    <w:lvl w:ilvl="6" w:tentative="0">
      <w:start w:val="1"/>
      <w:numFmt w:val="decimal"/>
      <w:lvlText w:val="%7."/>
      <w:lvlJc w:val="left"/>
      <w:pPr>
        <w:ind w:left="3396" w:hanging="420"/>
      </w:pPr>
    </w:lvl>
    <w:lvl w:ilvl="7" w:tentative="0">
      <w:start w:val="1"/>
      <w:numFmt w:val="lowerLetter"/>
      <w:lvlText w:val="%8)"/>
      <w:lvlJc w:val="left"/>
      <w:pPr>
        <w:ind w:left="3816" w:hanging="420"/>
      </w:pPr>
    </w:lvl>
    <w:lvl w:ilvl="8" w:tentative="0">
      <w:start w:val="1"/>
      <w:numFmt w:val="lowerRoman"/>
      <w:lvlText w:val="%9."/>
      <w:lvlJc w:val="right"/>
      <w:pPr>
        <w:ind w:left="4236" w:hanging="420"/>
      </w:pPr>
    </w:lvl>
  </w:abstractNum>
  <w:abstractNum w:abstractNumId="10">
    <w:nsid w:val="1EC8204D"/>
    <w:multiLevelType w:val="multilevel"/>
    <w:tmpl w:val="1EC8204D"/>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1">
    <w:nsid w:val="35374ABE"/>
    <w:multiLevelType w:val="multilevel"/>
    <w:tmpl w:val="35374ABE"/>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35E666AB"/>
    <w:multiLevelType w:val="multilevel"/>
    <w:tmpl w:val="35E666AB"/>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5989171F"/>
    <w:multiLevelType w:val="multilevel"/>
    <w:tmpl w:val="5989171F"/>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4">
    <w:nsid w:val="5BDE0ACC"/>
    <w:multiLevelType w:val="multilevel"/>
    <w:tmpl w:val="5BDE0ACC"/>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5">
    <w:nsid w:val="5CC421C5"/>
    <w:multiLevelType w:val="multilevel"/>
    <w:tmpl w:val="5CC421C5"/>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6">
    <w:nsid w:val="608A575C"/>
    <w:multiLevelType w:val="multilevel"/>
    <w:tmpl w:val="608A575C"/>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7">
    <w:nsid w:val="67283799"/>
    <w:multiLevelType w:val="multilevel"/>
    <w:tmpl w:val="67283799"/>
    <w:lvl w:ilvl="0" w:tentative="0">
      <w:start w:val="1"/>
      <w:numFmt w:val="decimal"/>
      <w:lvlText w:val="（%1）"/>
      <w:lvlJc w:val="left"/>
      <w:pPr>
        <w:ind w:left="750" w:hanging="420"/>
      </w:pPr>
    </w:lvl>
    <w:lvl w:ilvl="1" w:tentative="0">
      <w:start w:val="1"/>
      <w:numFmt w:val="lowerLetter"/>
      <w:lvlText w:val="%2)"/>
      <w:lvlJc w:val="left"/>
      <w:pPr>
        <w:ind w:left="1170" w:hanging="420"/>
      </w:pPr>
    </w:lvl>
    <w:lvl w:ilvl="2" w:tentative="0">
      <w:start w:val="1"/>
      <w:numFmt w:val="lowerRoman"/>
      <w:lvlText w:val="%3."/>
      <w:lvlJc w:val="right"/>
      <w:pPr>
        <w:ind w:left="1590" w:hanging="420"/>
      </w:pPr>
    </w:lvl>
    <w:lvl w:ilvl="3" w:tentative="0">
      <w:start w:val="1"/>
      <w:numFmt w:val="decimal"/>
      <w:lvlText w:val="%4."/>
      <w:lvlJc w:val="left"/>
      <w:pPr>
        <w:ind w:left="2010" w:hanging="420"/>
      </w:pPr>
    </w:lvl>
    <w:lvl w:ilvl="4" w:tentative="0">
      <w:start w:val="1"/>
      <w:numFmt w:val="lowerLetter"/>
      <w:lvlText w:val="%5)"/>
      <w:lvlJc w:val="left"/>
      <w:pPr>
        <w:ind w:left="2430" w:hanging="420"/>
      </w:pPr>
    </w:lvl>
    <w:lvl w:ilvl="5" w:tentative="0">
      <w:start w:val="1"/>
      <w:numFmt w:val="lowerRoman"/>
      <w:lvlText w:val="%6."/>
      <w:lvlJc w:val="right"/>
      <w:pPr>
        <w:ind w:left="2850" w:hanging="420"/>
      </w:pPr>
    </w:lvl>
    <w:lvl w:ilvl="6" w:tentative="0">
      <w:start w:val="1"/>
      <w:numFmt w:val="decimal"/>
      <w:lvlText w:val="%7."/>
      <w:lvlJc w:val="left"/>
      <w:pPr>
        <w:ind w:left="3270" w:hanging="420"/>
      </w:pPr>
    </w:lvl>
    <w:lvl w:ilvl="7" w:tentative="0">
      <w:start w:val="1"/>
      <w:numFmt w:val="lowerLetter"/>
      <w:lvlText w:val="%8)"/>
      <w:lvlJc w:val="left"/>
      <w:pPr>
        <w:ind w:left="3690" w:hanging="420"/>
      </w:pPr>
    </w:lvl>
    <w:lvl w:ilvl="8" w:tentative="0">
      <w:start w:val="1"/>
      <w:numFmt w:val="lowerRoman"/>
      <w:lvlText w:val="%9."/>
      <w:lvlJc w:val="right"/>
      <w:pPr>
        <w:ind w:left="4110" w:hanging="420"/>
      </w:pPr>
    </w:lvl>
  </w:abstractNum>
  <w:abstractNum w:abstractNumId="18">
    <w:nsid w:val="672A0A84"/>
    <w:multiLevelType w:val="multilevel"/>
    <w:tmpl w:val="672A0A84"/>
    <w:lvl w:ilvl="0" w:tentative="0">
      <w:start w:val="1"/>
      <w:numFmt w:val="chineseCountingThousand"/>
      <w:lvlText w:val="%1"/>
      <w:lvlJc w:val="left"/>
      <w:pPr>
        <w:tabs>
          <w:tab w:val="left" w:pos="1120"/>
        </w:tabs>
        <w:ind w:left="1120" w:hanging="420"/>
      </w:pPr>
      <w:rPr>
        <w:rFonts w:hint="eastAsia"/>
        <w:b/>
      </w:rPr>
    </w:lvl>
    <w:lvl w:ilvl="1" w:tentative="0">
      <w:start w:val="1"/>
      <w:numFmt w:val="decimal"/>
      <w:lvlText w:val="%2."/>
      <w:lvlJc w:val="left"/>
      <w:pPr>
        <w:tabs>
          <w:tab w:val="left" w:pos="1540"/>
        </w:tabs>
        <w:ind w:left="1540" w:hanging="420"/>
      </w:pPr>
      <w:rPr>
        <w:rFonts w:hint="eastAsia"/>
        <w:b w:val="0"/>
        <w:color w:val="auto"/>
      </w:rPr>
    </w:lvl>
    <w:lvl w:ilvl="2" w:tentative="0">
      <w:start w:val="1"/>
      <w:numFmt w:val="decimal"/>
      <w:lvlText w:val="（%3）"/>
      <w:lvlJc w:val="left"/>
      <w:pPr>
        <w:ind w:left="750" w:hanging="420"/>
      </w:pPr>
    </w:lvl>
    <w:lvl w:ilvl="3" w:tentative="0">
      <w:start w:val="1"/>
      <w:numFmt w:val="decimal"/>
      <w:lvlText w:val="%4."/>
      <w:lvlJc w:val="left"/>
      <w:pPr>
        <w:tabs>
          <w:tab w:val="left" w:pos="2380"/>
        </w:tabs>
        <w:ind w:left="2380" w:hanging="420"/>
      </w:pPr>
      <w:rPr>
        <w:rFonts w:hint="eastAsia"/>
      </w:rPr>
    </w:lvl>
    <w:lvl w:ilvl="4" w:tentative="0">
      <w:start w:val="1"/>
      <w:numFmt w:val="lowerLetter"/>
      <w:lvlText w:val="%5)"/>
      <w:lvlJc w:val="left"/>
      <w:pPr>
        <w:tabs>
          <w:tab w:val="left" w:pos="2800"/>
        </w:tabs>
        <w:ind w:left="2800" w:hanging="420"/>
      </w:pPr>
      <w:rPr>
        <w:rFonts w:hint="eastAsia"/>
      </w:rPr>
    </w:lvl>
    <w:lvl w:ilvl="5" w:tentative="0">
      <w:start w:val="1"/>
      <w:numFmt w:val="lowerRoman"/>
      <w:lvlText w:val="%6."/>
      <w:lvlJc w:val="right"/>
      <w:pPr>
        <w:tabs>
          <w:tab w:val="left" w:pos="3220"/>
        </w:tabs>
        <w:ind w:left="3220" w:hanging="420"/>
      </w:pPr>
      <w:rPr>
        <w:rFonts w:hint="eastAsia"/>
      </w:rPr>
    </w:lvl>
    <w:lvl w:ilvl="6" w:tentative="0">
      <w:start w:val="1"/>
      <w:numFmt w:val="decimal"/>
      <w:lvlText w:val="%7."/>
      <w:lvlJc w:val="left"/>
      <w:pPr>
        <w:tabs>
          <w:tab w:val="left" w:pos="3640"/>
        </w:tabs>
        <w:ind w:left="3640" w:hanging="420"/>
      </w:pPr>
      <w:rPr>
        <w:rFonts w:hint="eastAsia"/>
      </w:rPr>
    </w:lvl>
    <w:lvl w:ilvl="7" w:tentative="0">
      <w:start w:val="1"/>
      <w:numFmt w:val="lowerLetter"/>
      <w:lvlText w:val="%8)"/>
      <w:lvlJc w:val="left"/>
      <w:pPr>
        <w:tabs>
          <w:tab w:val="left" w:pos="4060"/>
        </w:tabs>
        <w:ind w:left="4060" w:hanging="420"/>
      </w:pPr>
      <w:rPr>
        <w:rFonts w:hint="eastAsia"/>
      </w:rPr>
    </w:lvl>
    <w:lvl w:ilvl="8" w:tentative="0">
      <w:start w:val="1"/>
      <w:numFmt w:val="lowerRoman"/>
      <w:lvlText w:val="%9."/>
      <w:lvlJc w:val="right"/>
      <w:pPr>
        <w:tabs>
          <w:tab w:val="left" w:pos="4480"/>
        </w:tabs>
        <w:ind w:left="4480" w:hanging="420"/>
      </w:pPr>
      <w:rPr>
        <w:rFonts w:hint="eastAsia"/>
      </w:rPr>
    </w:lvl>
  </w:abstractNum>
  <w:abstractNum w:abstractNumId="19">
    <w:nsid w:val="7D9C0F68"/>
    <w:multiLevelType w:val="multilevel"/>
    <w:tmpl w:val="7D9C0F68"/>
    <w:lvl w:ilvl="0" w:tentative="0">
      <w:start w:val="1"/>
      <w:numFmt w:val="decimal"/>
      <w:suff w:val="nothing"/>
      <w:lvlText w:val="%1、"/>
      <w:lvlJc w:val="left"/>
      <w:pPr>
        <w:ind w:left="0" w:firstLine="482"/>
      </w:pPr>
      <w:rPr>
        <w:rFonts w:hint="eastAsia"/>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11"/>
  </w:num>
  <w:num w:numId="2">
    <w:abstractNumId w:val="12"/>
  </w:num>
  <w:num w:numId="3">
    <w:abstractNumId w:val="15"/>
  </w:num>
  <w:num w:numId="4">
    <w:abstractNumId w:val="0"/>
  </w:num>
  <w:num w:numId="5">
    <w:abstractNumId w:val="6"/>
  </w:num>
  <w:num w:numId="6">
    <w:abstractNumId w:val="7"/>
  </w:num>
  <w:num w:numId="7">
    <w:abstractNumId w:val="9"/>
  </w:num>
  <w:num w:numId="8">
    <w:abstractNumId w:val="4"/>
  </w:num>
  <w:num w:numId="9">
    <w:abstractNumId w:val="1"/>
  </w:num>
  <w:num w:numId="10">
    <w:abstractNumId w:val="19"/>
  </w:num>
  <w:num w:numId="11">
    <w:abstractNumId w:val="17"/>
  </w:num>
  <w:num w:numId="12">
    <w:abstractNumId w:val="16"/>
  </w:num>
  <w:num w:numId="13">
    <w:abstractNumId w:val="3"/>
  </w:num>
  <w:num w:numId="14">
    <w:abstractNumId w:val="5"/>
  </w:num>
  <w:num w:numId="15">
    <w:abstractNumId w:val="14"/>
  </w:num>
  <w:num w:numId="16">
    <w:abstractNumId w:val="13"/>
  </w:num>
  <w:num w:numId="17">
    <w:abstractNumId w:val="8"/>
  </w:num>
  <w:num w:numId="18">
    <w:abstractNumId w:val="2"/>
  </w:num>
  <w:num w:numId="19">
    <w:abstractNumId w:val="1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dit="comments"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zMjA3NmJiODUwZTM3NDQ0MWQ5Y2JkZTQ4OTE0MjYifQ=="/>
  </w:docVars>
  <w:rsids>
    <w:rsidRoot w:val="0015436C"/>
    <w:rsid w:val="0000066E"/>
    <w:rsid w:val="00000DCD"/>
    <w:rsid w:val="0000124D"/>
    <w:rsid w:val="000013DC"/>
    <w:rsid w:val="00004E1F"/>
    <w:rsid w:val="00005D37"/>
    <w:rsid w:val="00005E54"/>
    <w:rsid w:val="00006464"/>
    <w:rsid w:val="000068F5"/>
    <w:rsid w:val="00006C40"/>
    <w:rsid w:val="000075E8"/>
    <w:rsid w:val="00007686"/>
    <w:rsid w:val="00007F9C"/>
    <w:rsid w:val="000102AE"/>
    <w:rsid w:val="00010645"/>
    <w:rsid w:val="000109E2"/>
    <w:rsid w:val="00010B5C"/>
    <w:rsid w:val="00011979"/>
    <w:rsid w:val="00011C39"/>
    <w:rsid w:val="00011D2D"/>
    <w:rsid w:val="00011D58"/>
    <w:rsid w:val="00012179"/>
    <w:rsid w:val="000126F1"/>
    <w:rsid w:val="00012C9D"/>
    <w:rsid w:val="0001372D"/>
    <w:rsid w:val="00013771"/>
    <w:rsid w:val="00014D98"/>
    <w:rsid w:val="000162AB"/>
    <w:rsid w:val="00016502"/>
    <w:rsid w:val="00017252"/>
    <w:rsid w:val="0002005D"/>
    <w:rsid w:val="0002015A"/>
    <w:rsid w:val="00020460"/>
    <w:rsid w:val="00020A2E"/>
    <w:rsid w:val="00020CE8"/>
    <w:rsid w:val="00022712"/>
    <w:rsid w:val="00022DC9"/>
    <w:rsid w:val="00024606"/>
    <w:rsid w:val="0002564B"/>
    <w:rsid w:val="00025795"/>
    <w:rsid w:val="00025AA8"/>
    <w:rsid w:val="00026058"/>
    <w:rsid w:val="000260DC"/>
    <w:rsid w:val="00026211"/>
    <w:rsid w:val="00026BB2"/>
    <w:rsid w:val="00027888"/>
    <w:rsid w:val="00027A3C"/>
    <w:rsid w:val="00027FD5"/>
    <w:rsid w:val="0003051E"/>
    <w:rsid w:val="00031102"/>
    <w:rsid w:val="00031527"/>
    <w:rsid w:val="00031D0A"/>
    <w:rsid w:val="00031DEF"/>
    <w:rsid w:val="00031E29"/>
    <w:rsid w:val="00032301"/>
    <w:rsid w:val="000324B3"/>
    <w:rsid w:val="000324CA"/>
    <w:rsid w:val="00032507"/>
    <w:rsid w:val="000330A0"/>
    <w:rsid w:val="000337D5"/>
    <w:rsid w:val="0003385F"/>
    <w:rsid w:val="00033CBF"/>
    <w:rsid w:val="00034854"/>
    <w:rsid w:val="00034DAA"/>
    <w:rsid w:val="00034F57"/>
    <w:rsid w:val="00035EEA"/>
    <w:rsid w:val="00037358"/>
    <w:rsid w:val="000375AE"/>
    <w:rsid w:val="00037C42"/>
    <w:rsid w:val="00037C82"/>
    <w:rsid w:val="00037CCC"/>
    <w:rsid w:val="0004033B"/>
    <w:rsid w:val="00040855"/>
    <w:rsid w:val="00040DB0"/>
    <w:rsid w:val="00041005"/>
    <w:rsid w:val="00042378"/>
    <w:rsid w:val="00042A87"/>
    <w:rsid w:val="00043417"/>
    <w:rsid w:val="00044868"/>
    <w:rsid w:val="00044E5B"/>
    <w:rsid w:val="000450EE"/>
    <w:rsid w:val="000456E4"/>
    <w:rsid w:val="00045E9D"/>
    <w:rsid w:val="00046143"/>
    <w:rsid w:val="0004621D"/>
    <w:rsid w:val="00046689"/>
    <w:rsid w:val="00050C81"/>
    <w:rsid w:val="0005111F"/>
    <w:rsid w:val="000518A9"/>
    <w:rsid w:val="00051D65"/>
    <w:rsid w:val="0005249C"/>
    <w:rsid w:val="00052586"/>
    <w:rsid w:val="0005287E"/>
    <w:rsid w:val="000537EA"/>
    <w:rsid w:val="000539B7"/>
    <w:rsid w:val="00054168"/>
    <w:rsid w:val="00054765"/>
    <w:rsid w:val="000550F6"/>
    <w:rsid w:val="000554F7"/>
    <w:rsid w:val="00055875"/>
    <w:rsid w:val="000559D8"/>
    <w:rsid w:val="00055B7D"/>
    <w:rsid w:val="0005733A"/>
    <w:rsid w:val="000577D9"/>
    <w:rsid w:val="00057A7C"/>
    <w:rsid w:val="00057BE3"/>
    <w:rsid w:val="00057F1D"/>
    <w:rsid w:val="00060897"/>
    <w:rsid w:val="00060FCA"/>
    <w:rsid w:val="000611F7"/>
    <w:rsid w:val="000617A4"/>
    <w:rsid w:val="0006190F"/>
    <w:rsid w:val="00062202"/>
    <w:rsid w:val="00062279"/>
    <w:rsid w:val="00062749"/>
    <w:rsid w:val="000627FB"/>
    <w:rsid w:val="00063091"/>
    <w:rsid w:val="0006316A"/>
    <w:rsid w:val="00063628"/>
    <w:rsid w:val="00063C44"/>
    <w:rsid w:val="00063F84"/>
    <w:rsid w:val="00064090"/>
    <w:rsid w:val="00064462"/>
    <w:rsid w:val="00064D86"/>
    <w:rsid w:val="00064E74"/>
    <w:rsid w:val="00065099"/>
    <w:rsid w:val="0006583B"/>
    <w:rsid w:val="00065B3E"/>
    <w:rsid w:val="00066254"/>
    <w:rsid w:val="00066988"/>
    <w:rsid w:val="000669FB"/>
    <w:rsid w:val="0006745F"/>
    <w:rsid w:val="00070039"/>
    <w:rsid w:val="000702A3"/>
    <w:rsid w:val="0007096C"/>
    <w:rsid w:val="00070B85"/>
    <w:rsid w:val="000717D4"/>
    <w:rsid w:val="00071B50"/>
    <w:rsid w:val="00071F9E"/>
    <w:rsid w:val="00072B02"/>
    <w:rsid w:val="000736DF"/>
    <w:rsid w:val="00073716"/>
    <w:rsid w:val="0007451C"/>
    <w:rsid w:val="00074A75"/>
    <w:rsid w:val="00074B4F"/>
    <w:rsid w:val="000752B9"/>
    <w:rsid w:val="000753EB"/>
    <w:rsid w:val="00075C2D"/>
    <w:rsid w:val="00075D8C"/>
    <w:rsid w:val="000763A8"/>
    <w:rsid w:val="000764E9"/>
    <w:rsid w:val="00076637"/>
    <w:rsid w:val="000771CC"/>
    <w:rsid w:val="0007726E"/>
    <w:rsid w:val="00077715"/>
    <w:rsid w:val="00080B55"/>
    <w:rsid w:val="00080D9D"/>
    <w:rsid w:val="00082566"/>
    <w:rsid w:val="000825FE"/>
    <w:rsid w:val="000836CF"/>
    <w:rsid w:val="00083F5F"/>
    <w:rsid w:val="00083FFF"/>
    <w:rsid w:val="00084218"/>
    <w:rsid w:val="00084D56"/>
    <w:rsid w:val="00084E84"/>
    <w:rsid w:val="000856C9"/>
    <w:rsid w:val="0008596F"/>
    <w:rsid w:val="00085CAF"/>
    <w:rsid w:val="00086AA7"/>
    <w:rsid w:val="00086D2A"/>
    <w:rsid w:val="00087082"/>
    <w:rsid w:val="00087173"/>
    <w:rsid w:val="00090097"/>
    <w:rsid w:val="000901E0"/>
    <w:rsid w:val="00090509"/>
    <w:rsid w:val="00090B00"/>
    <w:rsid w:val="0009116A"/>
    <w:rsid w:val="0009162B"/>
    <w:rsid w:val="0009168D"/>
    <w:rsid w:val="000918E1"/>
    <w:rsid w:val="00091BB6"/>
    <w:rsid w:val="000924D4"/>
    <w:rsid w:val="00092A00"/>
    <w:rsid w:val="00092E25"/>
    <w:rsid w:val="0009304C"/>
    <w:rsid w:val="00093632"/>
    <w:rsid w:val="00093A61"/>
    <w:rsid w:val="000943AD"/>
    <w:rsid w:val="00094D90"/>
    <w:rsid w:val="000950E2"/>
    <w:rsid w:val="00096F29"/>
    <w:rsid w:val="00097D33"/>
    <w:rsid w:val="000A0DEE"/>
    <w:rsid w:val="000A124A"/>
    <w:rsid w:val="000A1286"/>
    <w:rsid w:val="000A1A1E"/>
    <w:rsid w:val="000A2238"/>
    <w:rsid w:val="000A3257"/>
    <w:rsid w:val="000A375F"/>
    <w:rsid w:val="000A3C93"/>
    <w:rsid w:val="000A47A9"/>
    <w:rsid w:val="000A5424"/>
    <w:rsid w:val="000A5BCD"/>
    <w:rsid w:val="000A5DAB"/>
    <w:rsid w:val="000A5E1C"/>
    <w:rsid w:val="000A61F5"/>
    <w:rsid w:val="000A64A9"/>
    <w:rsid w:val="000A7188"/>
    <w:rsid w:val="000A7491"/>
    <w:rsid w:val="000A75A9"/>
    <w:rsid w:val="000A7F19"/>
    <w:rsid w:val="000B0030"/>
    <w:rsid w:val="000B0335"/>
    <w:rsid w:val="000B0C70"/>
    <w:rsid w:val="000B172C"/>
    <w:rsid w:val="000B1928"/>
    <w:rsid w:val="000B1DC0"/>
    <w:rsid w:val="000B25E3"/>
    <w:rsid w:val="000B2D76"/>
    <w:rsid w:val="000B2E84"/>
    <w:rsid w:val="000B34B6"/>
    <w:rsid w:val="000B41FF"/>
    <w:rsid w:val="000B4FCF"/>
    <w:rsid w:val="000B5802"/>
    <w:rsid w:val="000B6E57"/>
    <w:rsid w:val="000B6EEC"/>
    <w:rsid w:val="000B7727"/>
    <w:rsid w:val="000B7995"/>
    <w:rsid w:val="000B7A32"/>
    <w:rsid w:val="000B7A85"/>
    <w:rsid w:val="000B7FBD"/>
    <w:rsid w:val="000C06B2"/>
    <w:rsid w:val="000C0C99"/>
    <w:rsid w:val="000C1693"/>
    <w:rsid w:val="000C1ABC"/>
    <w:rsid w:val="000C2B84"/>
    <w:rsid w:val="000C32FD"/>
    <w:rsid w:val="000C4350"/>
    <w:rsid w:val="000C453A"/>
    <w:rsid w:val="000C4C6A"/>
    <w:rsid w:val="000C4DCB"/>
    <w:rsid w:val="000C4F00"/>
    <w:rsid w:val="000C5C80"/>
    <w:rsid w:val="000C6098"/>
    <w:rsid w:val="000C612F"/>
    <w:rsid w:val="000C725C"/>
    <w:rsid w:val="000C7293"/>
    <w:rsid w:val="000C751E"/>
    <w:rsid w:val="000C7605"/>
    <w:rsid w:val="000C7C28"/>
    <w:rsid w:val="000D0650"/>
    <w:rsid w:val="000D0C0C"/>
    <w:rsid w:val="000D0D4A"/>
    <w:rsid w:val="000D121F"/>
    <w:rsid w:val="000D15C9"/>
    <w:rsid w:val="000D3308"/>
    <w:rsid w:val="000D34F9"/>
    <w:rsid w:val="000D36E5"/>
    <w:rsid w:val="000D45B5"/>
    <w:rsid w:val="000D4A57"/>
    <w:rsid w:val="000D5325"/>
    <w:rsid w:val="000D5B30"/>
    <w:rsid w:val="000D6419"/>
    <w:rsid w:val="000D6933"/>
    <w:rsid w:val="000D74E8"/>
    <w:rsid w:val="000D7C2D"/>
    <w:rsid w:val="000D7DD7"/>
    <w:rsid w:val="000E0DED"/>
    <w:rsid w:val="000E0E76"/>
    <w:rsid w:val="000E15F4"/>
    <w:rsid w:val="000E1B3C"/>
    <w:rsid w:val="000E1C03"/>
    <w:rsid w:val="000E1C8E"/>
    <w:rsid w:val="000E1CF6"/>
    <w:rsid w:val="000E27F8"/>
    <w:rsid w:val="000E2A18"/>
    <w:rsid w:val="000E37FC"/>
    <w:rsid w:val="000E394E"/>
    <w:rsid w:val="000E4344"/>
    <w:rsid w:val="000E462D"/>
    <w:rsid w:val="000E4B0D"/>
    <w:rsid w:val="000E5A95"/>
    <w:rsid w:val="000E5BF1"/>
    <w:rsid w:val="000E6804"/>
    <w:rsid w:val="000E70CA"/>
    <w:rsid w:val="000F01D3"/>
    <w:rsid w:val="000F0426"/>
    <w:rsid w:val="000F15A1"/>
    <w:rsid w:val="000F15B9"/>
    <w:rsid w:val="000F1710"/>
    <w:rsid w:val="000F34FB"/>
    <w:rsid w:val="000F3E1D"/>
    <w:rsid w:val="000F3F81"/>
    <w:rsid w:val="000F4DF8"/>
    <w:rsid w:val="000F6F1C"/>
    <w:rsid w:val="000F75C8"/>
    <w:rsid w:val="000F7674"/>
    <w:rsid w:val="000F7950"/>
    <w:rsid w:val="001003C1"/>
    <w:rsid w:val="00100BF5"/>
    <w:rsid w:val="00101130"/>
    <w:rsid w:val="001020BA"/>
    <w:rsid w:val="00103123"/>
    <w:rsid w:val="001038D4"/>
    <w:rsid w:val="00105D4A"/>
    <w:rsid w:val="00105D51"/>
    <w:rsid w:val="001069AA"/>
    <w:rsid w:val="00106FA9"/>
    <w:rsid w:val="001073CD"/>
    <w:rsid w:val="00107A40"/>
    <w:rsid w:val="00107CB6"/>
    <w:rsid w:val="00107EE0"/>
    <w:rsid w:val="00110300"/>
    <w:rsid w:val="0011061D"/>
    <w:rsid w:val="00110C95"/>
    <w:rsid w:val="001112A6"/>
    <w:rsid w:val="00111450"/>
    <w:rsid w:val="00111B53"/>
    <w:rsid w:val="00111CD3"/>
    <w:rsid w:val="00111DF7"/>
    <w:rsid w:val="001122E0"/>
    <w:rsid w:val="0011255A"/>
    <w:rsid w:val="001135C8"/>
    <w:rsid w:val="00114109"/>
    <w:rsid w:val="00114F72"/>
    <w:rsid w:val="001154FE"/>
    <w:rsid w:val="001162C7"/>
    <w:rsid w:val="0011716C"/>
    <w:rsid w:val="00117A88"/>
    <w:rsid w:val="00117D91"/>
    <w:rsid w:val="00120BD8"/>
    <w:rsid w:val="001213C5"/>
    <w:rsid w:val="001214BC"/>
    <w:rsid w:val="0012160A"/>
    <w:rsid w:val="00122194"/>
    <w:rsid w:val="00122310"/>
    <w:rsid w:val="0012259D"/>
    <w:rsid w:val="00122686"/>
    <w:rsid w:val="0012278B"/>
    <w:rsid w:val="0012297E"/>
    <w:rsid w:val="00123161"/>
    <w:rsid w:val="00123A21"/>
    <w:rsid w:val="00124937"/>
    <w:rsid w:val="00124BD9"/>
    <w:rsid w:val="00124C10"/>
    <w:rsid w:val="00125F34"/>
    <w:rsid w:val="001266D4"/>
    <w:rsid w:val="001267C9"/>
    <w:rsid w:val="00126B7D"/>
    <w:rsid w:val="00127A01"/>
    <w:rsid w:val="001307FB"/>
    <w:rsid w:val="00131769"/>
    <w:rsid w:val="00131D0E"/>
    <w:rsid w:val="00131D12"/>
    <w:rsid w:val="001321B4"/>
    <w:rsid w:val="001323A7"/>
    <w:rsid w:val="001329E0"/>
    <w:rsid w:val="00132FFB"/>
    <w:rsid w:val="0013320B"/>
    <w:rsid w:val="0013440A"/>
    <w:rsid w:val="00134BAF"/>
    <w:rsid w:val="00134C74"/>
    <w:rsid w:val="001354B4"/>
    <w:rsid w:val="00135973"/>
    <w:rsid w:val="00135B37"/>
    <w:rsid w:val="001360B2"/>
    <w:rsid w:val="001363E9"/>
    <w:rsid w:val="001368B8"/>
    <w:rsid w:val="00136FB6"/>
    <w:rsid w:val="00137151"/>
    <w:rsid w:val="001371D7"/>
    <w:rsid w:val="001378C8"/>
    <w:rsid w:val="00137B6C"/>
    <w:rsid w:val="00137BE1"/>
    <w:rsid w:val="00137FEF"/>
    <w:rsid w:val="00140407"/>
    <w:rsid w:val="00140959"/>
    <w:rsid w:val="001410A3"/>
    <w:rsid w:val="001418DD"/>
    <w:rsid w:val="001423CE"/>
    <w:rsid w:val="00142F11"/>
    <w:rsid w:val="001448E8"/>
    <w:rsid w:val="00144C33"/>
    <w:rsid w:val="00144DE6"/>
    <w:rsid w:val="00144F1F"/>
    <w:rsid w:val="00145E49"/>
    <w:rsid w:val="00145F0A"/>
    <w:rsid w:val="0014640F"/>
    <w:rsid w:val="0014698C"/>
    <w:rsid w:val="00147009"/>
    <w:rsid w:val="00147366"/>
    <w:rsid w:val="00147843"/>
    <w:rsid w:val="00147DBD"/>
    <w:rsid w:val="001506F8"/>
    <w:rsid w:val="001509E9"/>
    <w:rsid w:val="00151165"/>
    <w:rsid w:val="001518A3"/>
    <w:rsid w:val="00151A67"/>
    <w:rsid w:val="00151B53"/>
    <w:rsid w:val="0015211F"/>
    <w:rsid w:val="00152BFF"/>
    <w:rsid w:val="0015436C"/>
    <w:rsid w:val="00154422"/>
    <w:rsid w:val="00154ECE"/>
    <w:rsid w:val="00155025"/>
    <w:rsid w:val="001550D9"/>
    <w:rsid w:val="00155614"/>
    <w:rsid w:val="00155D14"/>
    <w:rsid w:val="00156A45"/>
    <w:rsid w:val="00157255"/>
    <w:rsid w:val="001576A0"/>
    <w:rsid w:val="00157997"/>
    <w:rsid w:val="00157C32"/>
    <w:rsid w:val="00160A38"/>
    <w:rsid w:val="00160B79"/>
    <w:rsid w:val="00161277"/>
    <w:rsid w:val="0016168E"/>
    <w:rsid w:val="00162407"/>
    <w:rsid w:val="00162C3E"/>
    <w:rsid w:val="00162E08"/>
    <w:rsid w:val="00163F88"/>
    <w:rsid w:val="001641AE"/>
    <w:rsid w:val="0016447E"/>
    <w:rsid w:val="00164D31"/>
    <w:rsid w:val="00165214"/>
    <w:rsid w:val="001653A7"/>
    <w:rsid w:val="00165553"/>
    <w:rsid w:val="001656FB"/>
    <w:rsid w:val="00165729"/>
    <w:rsid w:val="00165777"/>
    <w:rsid w:val="00166086"/>
    <w:rsid w:val="00166DCD"/>
    <w:rsid w:val="001673CD"/>
    <w:rsid w:val="001701B8"/>
    <w:rsid w:val="00170C82"/>
    <w:rsid w:val="00170F55"/>
    <w:rsid w:val="00171039"/>
    <w:rsid w:val="00171DB8"/>
    <w:rsid w:val="001722D2"/>
    <w:rsid w:val="0017273B"/>
    <w:rsid w:val="00172A6C"/>
    <w:rsid w:val="001736CA"/>
    <w:rsid w:val="0017387F"/>
    <w:rsid w:val="00173A48"/>
    <w:rsid w:val="00173AE0"/>
    <w:rsid w:val="001744F4"/>
    <w:rsid w:val="00177DA9"/>
    <w:rsid w:val="00181087"/>
    <w:rsid w:val="001815FC"/>
    <w:rsid w:val="00182C3A"/>
    <w:rsid w:val="00182C7E"/>
    <w:rsid w:val="00182ECC"/>
    <w:rsid w:val="00182ED0"/>
    <w:rsid w:val="00183508"/>
    <w:rsid w:val="0018372B"/>
    <w:rsid w:val="00183CB0"/>
    <w:rsid w:val="00185228"/>
    <w:rsid w:val="001867BE"/>
    <w:rsid w:val="00187D30"/>
    <w:rsid w:val="00187E09"/>
    <w:rsid w:val="00187F84"/>
    <w:rsid w:val="001915DE"/>
    <w:rsid w:val="00191E34"/>
    <w:rsid w:val="001922B0"/>
    <w:rsid w:val="001926F0"/>
    <w:rsid w:val="00192754"/>
    <w:rsid w:val="001929A0"/>
    <w:rsid w:val="0019348C"/>
    <w:rsid w:val="00193B32"/>
    <w:rsid w:val="001944B2"/>
    <w:rsid w:val="001949E0"/>
    <w:rsid w:val="001950DD"/>
    <w:rsid w:val="001952CD"/>
    <w:rsid w:val="00195946"/>
    <w:rsid w:val="00195BB4"/>
    <w:rsid w:val="00196116"/>
    <w:rsid w:val="0019621C"/>
    <w:rsid w:val="001968FA"/>
    <w:rsid w:val="00196C0E"/>
    <w:rsid w:val="00197948"/>
    <w:rsid w:val="00197D2B"/>
    <w:rsid w:val="00197E5A"/>
    <w:rsid w:val="001A0448"/>
    <w:rsid w:val="001A0F95"/>
    <w:rsid w:val="001A1CC6"/>
    <w:rsid w:val="001A1E46"/>
    <w:rsid w:val="001A1F90"/>
    <w:rsid w:val="001A2154"/>
    <w:rsid w:val="001A2303"/>
    <w:rsid w:val="001A27CB"/>
    <w:rsid w:val="001A35B1"/>
    <w:rsid w:val="001A3BD1"/>
    <w:rsid w:val="001A3C64"/>
    <w:rsid w:val="001A42C3"/>
    <w:rsid w:val="001A48CF"/>
    <w:rsid w:val="001A4D2F"/>
    <w:rsid w:val="001A5843"/>
    <w:rsid w:val="001A5A5E"/>
    <w:rsid w:val="001A5EF0"/>
    <w:rsid w:val="001A601E"/>
    <w:rsid w:val="001A6208"/>
    <w:rsid w:val="001A64F8"/>
    <w:rsid w:val="001A7958"/>
    <w:rsid w:val="001A79FB"/>
    <w:rsid w:val="001B02C5"/>
    <w:rsid w:val="001B0CA5"/>
    <w:rsid w:val="001B0EA7"/>
    <w:rsid w:val="001B1480"/>
    <w:rsid w:val="001B1AFB"/>
    <w:rsid w:val="001B23CD"/>
    <w:rsid w:val="001B2D6D"/>
    <w:rsid w:val="001B384C"/>
    <w:rsid w:val="001B4739"/>
    <w:rsid w:val="001B4DF1"/>
    <w:rsid w:val="001B4F2C"/>
    <w:rsid w:val="001B62E4"/>
    <w:rsid w:val="001B66B4"/>
    <w:rsid w:val="001B7ECF"/>
    <w:rsid w:val="001C0176"/>
    <w:rsid w:val="001C0EF1"/>
    <w:rsid w:val="001C1952"/>
    <w:rsid w:val="001C1F3C"/>
    <w:rsid w:val="001C3271"/>
    <w:rsid w:val="001C344D"/>
    <w:rsid w:val="001C3950"/>
    <w:rsid w:val="001C3A56"/>
    <w:rsid w:val="001C3DD1"/>
    <w:rsid w:val="001C3F67"/>
    <w:rsid w:val="001C487C"/>
    <w:rsid w:val="001C5320"/>
    <w:rsid w:val="001C558D"/>
    <w:rsid w:val="001C57F9"/>
    <w:rsid w:val="001C5ED2"/>
    <w:rsid w:val="001C6757"/>
    <w:rsid w:val="001C716E"/>
    <w:rsid w:val="001C779A"/>
    <w:rsid w:val="001D03A8"/>
    <w:rsid w:val="001D05F0"/>
    <w:rsid w:val="001D0E7A"/>
    <w:rsid w:val="001D1103"/>
    <w:rsid w:val="001D163C"/>
    <w:rsid w:val="001D1ACB"/>
    <w:rsid w:val="001D2C9B"/>
    <w:rsid w:val="001D2D48"/>
    <w:rsid w:val="001D32D1"/>
    <w:rsid w:val="001D3455"/>
    <w:rsid w:val="001D37E1"/>
    <w:rsid w:val="001D3B03"/>
    <w:rsid w:val="001D3C4B"/>
    <w:rsid w:val="001D472C"/>
    <w:rsid w:val="001D4D83"/>
    <w:rsid w:val="001D5251"/>
    <w:rsid w:val="001D528D"/>
    <w:rsid w:val="001D56B5"/>
    <w:rsid w:val="001D5A0F"/>
    <w:rsid w:val="001D60C5"/>
    <w:rsid w:val="001D6B25"/>
    <w:rsid w:val="001D7C8E"/>
    <w:rsid w:val="001E02F7"/>
    <w:rsid w:val="001E0502"/>
    <w:rsid w:val="001E104E"/>
    <w:rsid w:val="001E1423"/>
    <w:rsid w:val="001E15CC"/>
    <w:rsid w:val="001E1B15"/>
    <w:rsid w:val="001E24AE"/>
    <w:rsid w:val="001E29B9"/>
    <w:rsid w:val="001E3BBB"/>
    <w:rsid w:val="001E3BF2"/>
    <w:rsid w:val="001E4195"/>
    <w:rsid w:val="001E4196"/>
    <w:rsid w:val="001E46BF"/>
    <w:rsid w:val="001E4EE9"/>
    <w:rsid w:val="001E5404"/>
    <w:rsid w:val="001E58EF"/>
    <w:rsid w:val="001E5D1C"/>
    <w:rsid w:val="001E5E04"/>
    <w:rsid w:val="001E6588"/>
    <w:rsid w:val="001E6BF5"/>
    <w:rsid w:val="001F035E"/>
    <w:rsid w:val="001F073C"/>
    <w:rsid w:val="001F07C9"/>
    <w:rsid w:val="001F0AE2"/>
    <w:rsid w:val="001F1A44"/>
    <w:rsid w:val="001F2DBA"/>
    <w:rsid w:val="001F3367"/>
    <w:rsid w:val="001F4217"/>
    <w:rsid w:val="001F4A6B"/>
    <w:rsid w:val="001F5558"/>
    <w:rsid w:val="001F5DC2"/>
    <w:rsid w:val="001F7127"/>
    <w:rsid w:val="001F79AE"/>
    <w:rsid w:val="001F7B19"/>
    <w:rsid w:val="001F7C24"/>
    <w:rsid w:val="00200456"/>
    <w:rsid w:val="0020079D"/>
    <w:rsid w:val="0020080B"/>
    <w:rsid w:val="00201A14"/>
    <w:rsid w:val="00202104"/>
    <w:rsid w:val="0020210F"/>
    <w:rsid w:val="00202A58"/>
    <w:rsid w:val="0020315A"/>
    <w:rsid w:val="0020324A"/>
    <w:rsid w:val="0020376C"/>
    <w:rsid w:val="0020382C"/>
    <w:rsid w:val="00203AEE"/>
    <w:rsid w:val="00203BFC"/>
    <w:rsid w:val="00204192"/>
    <w:rsid w:val="002056AB"/>
    <w:rsid w:val="00206444"/>
    <w:rsid w:val="0020661A"/>
    <w:rsid w:val="002068BE"/>
    <w:rsid w:val="00207313"/>
    <w:rsid w:val="00207BEB"/>
    <w:rsid w:val="002102F0"/>
    <w:rsid w:val="002104C9"/>
    <w:rsid w:val="00211553"/>
    <w:rsid w:val="002115CB"/>
    <w:rsid w:val="002118E9"/>
    <w:rsid w:val="00212E53"/>
    <w:rsid w:val="00213F7C"/>
    <w:rsid w:val="00214713"/>
    <w:rsid w:val="00214B02"/>
    <w:rsid w:val="00214F07"/>
    <w:rsid w:val="00215441"/>
    <w:rsid w:val="00215A78"/>
    <w:rsid w:val="00215EEA"/>
    <w:rsid w:val="002160BF"/>
    <w:rsid w:val="00216147"/>
    <w:rsid w:val="00216EF6"/>
    <w:rsid w:val="0022019F"/>
    <w:rsid w:val="002201E3"/>
    <w:rsid w:val="00220627"/>
    <w:rsid w:val="00221318"/>
    <w:rsid w:val="00221BCD"/>
    <w:rsid w:val="00221E6E"/>
    <w:rsid w:val="00222606"/>
    <w:rsid w:val="00222B1F"/>
    <w:rsid w:val="00222DE8"/>
    <w:rsid w:val="00223084"/>
    <w:rsid w:val="002237C1"/>
    <w:rsid w:val="00223AD0"/>
    <w:rsid w:val="00223E70"/>
    <w:rsid w:val="00224175"/>
    <w:rsid w:val="002243B7"/>
    <w:rsid w:val="0022490A"/>
    <w:rsid w:val="00225119"/>
    <w:rsid w:val="002257C8"/>
    <w:rsid w:val="00225AF8"/>
    <w:rsid w:val="00226199"/>
    <w:rsid w:val="00227048"/>
    <w:rsid w:val="00227854"/>
    <w:rsid w:val="00227E5B"/>
    <w:rsid w:val="00230A66"/>
    <w:rsid w:val="00231218"/>
    <w:rsid w:val="00232004"/>
    <w:rsid w:val="00233C63"/>
    <w:rsid w:val="00233C64"/>
    <w:rsid w:val="00233E2D"/>
    <w:rsid w:val="00235241"/>
    <w:rsid w:val="00235891"/>
    <w:rsid w:val="00236544"/>
    <w:rsid w:val="002370A6"/>
    <w:rsid w:val="0023796A"/>
    <w:rsid w:val="00237F46"/>
    <w:rsid w:val="00240A65"/>
    <w:rsid w:val="00240EB5"/>
    <w:rsid w:val="002410F8"/>
    <w:rsid w:val="0024112A"/>
    <w:rsid w:val="0024171A"/>
    <w:rsid w:val="00241C9A"/>
    <w:rsid w:val="00242827"/>
    <w:rsid w:val="00243ED6"/>
    <w:rsid w:val="002447C1"/>
    <w:rsid w:val="00244A44"/>
    <w:rsid w:val="00244DA0"/>
    <w:rsid w:val="002453C3"/>
    <w:rsid w:val="00245B81"/>
    <w:rsid w:val="00246D93"/>
    <w:rsid w:val="00246F35"/>
    <w:rsid w:val="00247090"/>
    <w:rsid w:val="002472A7"/>
    <w:rsid w:val="00247C3C"/>
    <w:rsid w:val="00250174"/>
    <w:rsid w:val="00250AFD"/>
    <w:rsid w:val="00250E4C"/>
    <w:rsid w:val="0025186E"/>
    <w:rsid w:val="00251DC5"/>
    <w:rsid w:val="002528DD"/>
    <w:rsid w:val="00253256"/>
    <w:rsid w:val="002537FB"/>
    <w:rsid w:val="00254962"/>
    <w:rsid w:val="00254ADA"/>
    <w:rsid w:val="00254B4C"/>
    <w:rsid w:val="00254E23"/>
    <w:rsid w:val="0025662E"/>
    <w:rsid w:val="00256773"/>
    <w:rsid w:val="002569C2"/>
    <w:rsid w:val="00256C14"/>
    <w:rsid w:val="00257968"/>
    <w:rsid w:val="002608F8"/>
    <w:rsid w:val="00260928"/>
    <w:rsid w:val="002618C1"/>
    <w:rsid w:val="00261A28"/>
    <w:rsid w:val="00262B74"/>
    <w:rsid w:val="0026338E"/>
    <w:rsid w:val="00263672"/>
    <w:rsid w:val="00263B7C"/>
    <w:rsid w:val="00264D6D"/>
    <w:rsid w:val="00265083"/>
    <w:rsid w:val="002651CB"/>
    <w:rsid w:val="002651E7"/>
    <w:rsid w:val="002663D4"/>
    <w:rsid w:val="00266E50"/>
    <w:rsid w:val="00266F6B"/>
    <w:rsid w:val="002671C4"/>
    <w:rsid w:val="00267C84"/>
    <w:rsid w:val="00270100"/>
    <w:rsid w:val="00270555"/>
    <w:rsid w:val="0027154C"/>
    <w:rsid w:val="00271CAE"/>
    <w:rsid w:val="00273488"/>
    <w:rsid w:val="00273ADD"/>
    <w:rsid w:val="00274098"/>
    <w:rsid w:val="00274E6B"/>
    <w:rsid w:val="0027501C"/>
    <w:rsid w:val="002760AB"/>
    <w:rsid w:val="002774BC"/>
    <w:rsid w:val="00277E4D"/>
    <w:rsid w:val="0028007B"/>
    <w:rsid w:val="00281271"/>
    <w:rsid w:val="00281580"/>
    <w:rsid w:val="00281916"/>
    <w:rsid w:val="00282903"/>
    <w:rsid w:val="00282B50"/>
    <w:rsid w:val="00282BAD"/>
    <w:rsid w:val="00282EB1"/>
    <w:rsid w:val="00282F58"/>
    <w:rsid w:val="0028332D"/>
    <w:rsid w:val="00283485"/>
    <w:rsid w:val="002834EF"/>
    <w:rsid w:val="002836C6"/>
    <w:rsid w:val="00283F42"/>
    <w:rsid w:val="002857D9"/>
    <w:rsid w:val="00285AFF"/>
    <w:rsid w:val="00285EDD"/>
    <w:rsid w:val="00286065"/>
    <w:rsid w:val="002863EA"/>
    <w:rsid w:val="00286797"/>
    <w:rsid w:val="0028768A"/>
    <w:rsid w:val="002900FC"/>
    <w:rsid w:val="00290EE7"/>
    <w:rsid w:val="00291B07"/>
    <w:rsid w:val="002920D7"/>
    <w:rsid w:val="002926B2"/>
    <w:rsid w:val="00292AE0"/>
    <w:rsid w:val="00292C44"/>
    <w:rsid w:val="002930E1"/>
    <w:rsid w:val="00293288"/>
    <w:rsid w:val="002935BA"/>
    <w:rsid w:val="002936C4"/>
    <w:rsid w:val="00293B07"/>
    <w:rsid w:val="002950BB"/>
    <w:rsid w:val="0029510B"/>
    <w:rsid w:val="00295814"/>
    <w:rsid w:val="00295E85"/>
    <w:rsid w:val="00295F00"/>
    <w:rsid w:val="00296006"/>
    <w:rsid w:val="002967EB"/>
    <w:rsid w:val="002969AD"/>
    <w:rsid w:val="00296C1A"/>
    <w:rsid w:val="002970EE"/>
    <w:rsid w:val="002971CD"/>
    <w:rsid w:val="00297670"/>
    <w:rsid w:val="00297726"/>
    <w:rsid w:val="00297A4E"/>
    <w:rsid w:val="00297B47"/>
    <w:rsid w:val="00297E9F"/>
    <w:rsid w:val="002A0ADF"/>
    <w:rsid w:val="002A1032"/>
    <w:rsid w:val="002A254F"/>
    <w:rsid w:val="002A2B18"/>
    <w:rsid w:val="002A3236"/>
    <w:rsid w:val="002A3481"/>
    <w:rsid w:val="002A3807"/>
    <w:rsid w:val="002A3F6A"/>
    <w:rsid w:val="002A48F4"/>
    <w:rsid w:val="002A49AE"/>
    <w:rsid w:val="002A4A19"/>
    <w:rsid w:val="002A5456"/>
    <w:rsid w:val="002A5F2C"/>
    <w:rsid w:val="002A6C3B"/>
    <w:rsid w:val="002A71CE"/>
    <w:rsid w:val="002A7671"/>
    <w:rsid w:val="002B03F4"/>
    <w:rsid w:val="002B0555"/>
    <w:rsid w:val="002B0B34"/>
    <w:rsid w:val="002B11E6"/>
    <w:rsid w:val="002B1626"/>
    <w:rsid w:val="002B1ACA"/>
    <w:rsid w:val="002B24A7"/>
    <w:rsid w:val="002B3710"/>
    <w:rsid w:val="002B41E8"/>
    <w:rsid w:val="002B5527"/>
    <w:rsid w:val="002B5D0B"/>
    <w:rsid w:val="002B646F"/>
    <w:rsid w:val="002B6BF2"/>
    <w:rsid w:val="002B6F41"/>
    <w:rsid w:val="002B7845"/>
    <w:rsid w:val="002B7C77"/>
    <w:rsid w:val="002C047C"/>
    <w:rsid w:val="002C120A"/>
    <w:rsid w:val="002C1467"/>
    <w:rsid w:val="002C1C1E"/>
    <w:rsid w:val="002C2BC1"/>
    <w:rsid w:val="002C2BE2"/>
    <w:rsid w:val="002C30F4"/>
    <w:rsid w:val="002C32EC"/>
    <w:rsid w:val="002C3466"/>
    <w:rsid w:val="002C34B7"/>
    <w:rsid w:val="002C372D"/>
    <w:rsid w:val="002C3AAB"/>
    <w:rsid w:val="002C4206"/>
    <w:rsid w:val="002C4830"/>
    <w:rsid w:val="002C5310"/>
    <w:rsid w:val="002C54B6"/>
    <w:rsid w:val="002C5544"/>
    <w:rsid w:val="002C5800"/>
    <w:rsid w:val="002C59BD"/>
    <w:rsid w:val="002C6AFE"/>
    <w:rsid w:val="002C7170"/>
    <w:rsid w:val="002C7462"/>
    <w:rsid w:val="002C7B7F"/>
    <w:rsid w:val="002D10A1"/>
    <w:rsid w:val="002D1822"/>
    <w:rsid w:val="002D18BF"/>
    <w:rsid w:val="002D21C4"/>
    <w:rsid w:val="002D30FC"/>
    <w:rsid w:val="002D38F8"/>
    <w:rsid w:val="002D4102"/>
    <w:rsid w:val="002D492B"/>
    <w:rsid w:val="002D4A16"/>
    <w:rsid w:val="002D4E61"/>
    <w:rsid w:val="002D5728"/>
    <w:rsid w:val="002D58AC"/>
    <w:rsid w:val="002D59DE"/>
    <w:rsid w:val="002D5C28"/>
    <w:rsid w:val="002D5CE0"/>
    <w:rsid w:val="002D681A"/>
    <w:rsid w:val="002D6843"/>
    <w:rsid w:val="002D6921"/>
    <w:rsid w:val="002D7950"/>
    <w:rsid w:val="002E06F0"/>
    <w:rsid w:val="002E071B"/>
    <w:rsid w:val="002E0D55"/>
    <w:rsid w:val="002E0DA6"/>
    <w:rsid w:val="002E102F"/>
    <w:rsid w:val="002E1AA7"/>
    <w:rsid w:val="002E20E4"/>
    <w:rsid w:val="002E21A5"/>
    <w:rsid w:val="002E21F0"/>
    <w:rsid w:val="002E2BCE"/>
    <w:rsid w:val="002E32F7"/>
    <w:rsid w:val="002E3594"/>
    <w:rsid w:val="002E376C"/>
    <w:rsid w:val="002E3D08"/>
    <w:rsid w:val="002E49CA"/>
    <w:rsid w:val="002E5231"/>
    <w:rsid w:val="002E5399"/>
    <w:rsid w:val="002E55D4"/>
    <w:rsid w:val="002E6333"/>
    <w:rsid w:val="002E67CB"/>
    <w:rsid w:val="002E6C8A"/>
    <w:rsid w:val="002E71E1"/>
    <w:rsid w:val="002E7565"/>
    <w:rsid w:val="002E7F84"/>
    <w:rsid w:val="002F0F45"/>
    <w:rsid w:val="002F1304"/>
    <w:rsid w:val="002F16FA"/>
    <w:rsid w:val="002F1D10"/>
    <w:rsid w:val="002F239B"/>
    <w:rsid w:val="002F2929"/>
    <w:rsid w:val="002F295D"/>
    <w:rsid w:val="002F2EE4"/>
    <w:rsid w:val="002F3089"/>
    <w:rsid w:val="002F34EC"/>
    <w:rsid w:val="002F38F8"/>
    <w:rsid w:val="002F40FE"/>
    <w:rsid w:val="002F4E6C"/>
    <w:rsid w:val="002F5496"/>
    <w:rsid w:val="002F66A8"/>
    <w:rsid w:val="002F69BB"/>
    <w:rsid w:val="002F6A6B"/>
    <w:rsid w:val="002F6BF5"/>
    <w:rsid w:val="002F6E93"/>
    <w:rsid w:val="002F7578"/>
    <w:rsid w:val="002F75C7"/>
    <w:rsid w:val="002F760B"/>
    <w:rsid w:val="002F7DEF"/>
    <w:rsid w:val="00300062"/>
    <w:rsid w:val="00300134"/>
    <w:rsid w:val="00302E80"/>
    <w:rsid w:val="00303C93"/>
    <w:rsid w:val="00303FDE"/>
    <w:rsid w:val="00304093"/>
    <w:rsid w:val="003045D2"/>
    <w:rsid w:val="003047FA"/>
    <w:rsid w:val="003056AC"/>
    <w:rsid w:val="00305B1E"/>
    <w:rsid w:val="00305EE4"/>
    <w:rsid w:val="00310402"/>
    <w:rsid w:val="00310D6C"/>
    <w:rsid w:val="00310E39"/>
    <w:rsid w:val="003111C8"/>
    <w:rsid w:val="00311E28"/>
    <w:rsid w:val="00312E13"/>
    <w:rsid w:val="003131A1"/>
    <w:rsid w:val="003131F9"/>
    <w:rsid w:val="00313C23"/>
    <w:rsid w:val="003146F5"/>
    <w:rsid w:val="00314D4F"/>
    <w:rsid w:val="00315BAF"/>
    <w:rsid w:val="00315EDF"/>
    <w:rsid w:val="00316A5D"/>
    <w:rsid w:val="00316DF5"/>
    <w:rsid w:val="00316F56"/>
    <w:rsid w:val="003171A4"/>
    <w:rsid w:val="003205FE"/>
    <w:rsid w:val="00320FD3"/>
    <w:rsid w:val="00321644"/>
    <w:rsid w:val="00321CB7"/>
    <w:rsid w:val="00323C18"/>
    <w:rsid w:val="00323E6E"/>
    <w:rsid w:val="00324158"/>
    <w:rsid w:val="00324171"/>
    <w:rsid w:val="0032443C"/>
    <w:rsid w:val="00324D1A"/>
    <w:rsid w:val="00325F22"/>
    <w:rsid w:val="00326FBB"/>
    <w:rsid w:val="003300FC"/>
    <w:rsid w:val="00330875"/>
    <w:rsid w:val="00330C66"/>
    <w:rsid w:val="00330F15"/>
    <w:rsid w:val="00331113"/>
    <w:rsid w:val="0033127C"/>
    <w:rsid w:val="003315B2"/>
    <w:rsid w:val="00332416"/>
    <w:rsid w:val="00332456"/>
    <w:rsid w:val="0033286F"/>
    <w:rsid w:val="00332E89"/>
    <w:rsid w:val="00332FF1"/>
    <w:rsid w:val="00333690"/>
    <w:rsid w:val="00333A4E"/>
    <w:rsid w:val="00333C57"/>
    <w:rsid w:val="00334167"/>
    <w:rsid w:val="0033493E"/>
    <w:rsid w:val="00334B56"/>
    <w:rsid w:val="00334F16"/>
    <w:rsid w:val="003353EB"/>
    <w:rsid w:val="003354E6"/>
    <w:rsid w:val="00335A60"/>
    <w:rsid w:val="0033705D"/>
    <w:rsid w:val="003371E8"/>
    <w:rsid w:val="00340DE6"/>
    <w:rsid w:val="00341171"/>
    <w:rsid w:val="003411C9"/>
    <w:rsid w:val="003414DC"/>
    <w:rsid w:val="0034244F"/>
    <w:rsid w:val="0034364E"/>
    <w:rsid w:val="00343707"/>
    <w:rsid w:val="00345165"/>
    <w:rsid w:val="0034517A"/>
    <w:rsid w:val="00345880"/>
    <w:rsid w:val="00345DE9"/>
    <w:rsid w:val="00346202"/>
    <w:rsid w:val="003463FD"/>
    <w:rsid w:val="00346E0C"/>
    <w:rsid w:val="00347027"/>
    <w:rsid w:val="00347180"/>
    <w:rsid w:val="003476FA"/>
    <w:rsid w:val="00347F0B"/>
    <w:rsid w:val="00347F7D"/>
    <w:rsid w:val="00350866"/>
    <w:rsid w:val="00350B0C"/>
    <w:rsid w:val="0035162E"/>
    <w:rsid w:val="00351A61"/>
    <w:rsid w:val="00351EE3"/>
    <w:rsid w:val="00352652"/>
    <w:rsid w:val="00352BF6"/>
    <w:rsid w:val="00353448"/>
    <w:rsid w:val="00353BBE"/>
    <w:rsid w:val="00354A29"/>
    <w:rsid w:val="00354F19"/>
    <w:rsid w:val="0035503A"/>
    <w:rsid w:val="00355317"/>
    <w:rsid w:val="003559AE"/>
    <w:rsid w:val="00355E8F"/>
    <w:rsid w:val="00356256"/>
    <w:rsid w:val="00356514"/>
    <w:rsid w:val="00356D2F"/>
    <w:rsid w:val="0035729C"/>
    <w:rsid w:val="00357365"/>
    <w:rsid w:val="00357AF4"/>
    <w:rsid w:val="00357F8C"/>
    <w:rsid w:val="00360027"/>
    <w:rsid w:val="00360448"/>
    <w:rsid w:val="0036115B"/>
    <w:rsid w:val="003611FA"/>
    <w:rsid w:val="003615C8"/>
    <w:rsid w:val="00361A64"/>
    <w:rsid w:val="003623F9"/>
    <w:rsid w:val="003625F5"/>
    <w:rsid w:val="00362632"/>
    <w:rsid w:val="00362D2A"/>
    <w:rsid w:val="00362E8E"/>
    <w:rsid w:val="003633E0"/>
    <w:rsid w:val="00363E78"/>
    <w:rsid w:val="00363E7D"/>
    <w:rsid w:val="00364136"/>
    <w:rsid w:val="003648F0"/>
    <w:rsid w:val="00365678"/>
    <w:rsid w:val="00365E47"/>
    <w:rsid w:val="00366209"/>
    <w:rsid w:val="003662D9"/>
    <w:rsid w:val="003667B4"/>
    <w:rsid w:val="00366CE0"/>
    <w:rsid w:val="00367345"/>
    <w:rsid w:val="00367572"/>
    <w:rsid w:val="00370B15"/>
    <w:rsid w:val="00371610"/>
    <w:rsid w:val="00371C81"/>
    <w:rsid w:val="00372128"/>
    <w:rsid w:val="003722C6"/>
    <w:rsid w:val="0037230C"/>
    <w:rsid w:val="00372A0B"/>
    <w:rsid w:val="0037423D"/>
    <w:rsid w:val="0037427E"/>
    <w:rsid w:val="00374C19"/>
    <w:rsid w:val="00375224"/>
    <w:rsid w:val="00375822"/>
    <w:rsid w:val="00377120"/>
    <w:rsid w:val="00377658"/>
    <w:rsid w:val="0037771E"/>
    <w:rsid w:val="00377BDA"/>
    <w:rsid w:val="00377F38"/>
    <w:rsid w:val="00377F8F"/>
    <w:rsid w:val="00380144"/>
    <w:rsid w:val="0038069B"/>
    <w:rsid w:val="00380CEA"/>
    <w:rsid w:val="00380E06"/>
    <w:rsid w:val="00381D39"/>
    <w:rsid w:val="003828C3"/>
    <w:rsid w:val="00382E4B"/>
    <w:rsid w:val="00383E80"/>
    <w:rsid w:val="0038489B"/>
    <w:rsid w:val="00384D9B"/>
    <w:rsid w:val="00385006"/>
    <w:rsid w:val="00385DA3"/>
    <w:rsid w:val="003863BC"/>
    <w:rsid w:val="003902FC"/>
    <w:rsid w:val="00390495"/>
    <w:rsid w:val="00390743"/>
    <w:rsid w:val="0039128D"/>
    <w:rsid w:val="0039181F"/>
    <w:rsid w:val="00391C3E"/>
    <w:rsid w:val="00391D34"/>
    <w:rsid w:val="00393512"/>
    <w:rsid w:val="003936C1"/>
    <w:rsid w:val="00393FAA"/>
    <w:rsid w:val="00394055"/>
    <w:rsid w:val="00394157"/>
    <w:rsid w:val="00394CB0"/>
    <w:rsid w:val="003955EF"/>
    <w:rsid w:val="00395989"/>
    <w:rsid w:val="003960E6"/>
    <w:rsid w:val="0039752B"/>
    <w:rsid w:val="00397D35"/>
    <w:rsid w:val="003A056A"/>
    <w:rsid w:val="003A087B"/>
    <w:rsid w:val="003A2547"/>
    <w:rsid w:val="003A30B2"/>
    <w:rsid w:val="003A37B8"/>
    <w:rsid w:val="003A3C31"/>
    <w:rsid w:val="003A3C4E"/>
    <w:rsid w:val="003A3F88"/>
    <w:rsid w:val="003A4237"/>
    <w:rsid w:val="003A49C9"/>
    <w:rsid w:val="003A79E0"/>
    <w:rsid w:val="003B000B"/>
    <w:rsid w:val="003B00E1"/>
    <w:rsid w:val="003B098C"/>
    <w:rsid w:val="003B0FF0"/>
    <w:rsid w:val="003B1CE1"/>
    <w:rsid w:val="003B1E95"/>
    <w:rsid w:val="003B23FC"/>
    <w:rsid w:val="003B25C7"/>
    <w:rsid w:val="003B405C"/>
    <w:rsid w:val="003B4641"/>
    <w:rsid w:val="003B4673"/>
    <w:rsid w:val="003B4C8C"/>
    <w:rsid w:val="003B4FD1"/>
    <w:rsid w:val="003B5571"/>
    <w:rsid w:val="003B560F"/>
    <w:rsid w:val="003B664E"/>
    <w:rsid w:val="003B7564"/>
    <w:rsid w:val="003B761A"/>
    <w:rsid w:val="003B779D"/>
    <w:rsid w:val="003B7CCF"/>
    <w:rsid w:val="003C046B"/>
    <w:rsid w:val="003C0E63"/>
    <w:rsid w:val="003C15CD"/>
    <w:rsid w:val="003C1633"/>
    <w:rsid w:val="003C187B"/>
    <w:rsid w:val="003C1AEA"/>
    <w:rsid w:val="003C2223"/>
    <w:rsid w:val="003C22A6"/>
    <w:rsid w:val="003C2BEA"/>
    <w:rsid w:val="003C3046"/>
    <w:rsid w:val="003C45AA"/>
    <w:rsid w:val="003C53A2"/>
    <w:rsid w:val="003C5713"/>
    <w:rsid w:val="003C5CC1"/>
    <w:rsid w:val="003C6EAD"/>
    <w:rsid w:val="003C7177"/>
    <w:rsid w:val="003C73D0"/>
    <w:rsid w:val="003C7AC3"/>
    <w:rsid w:val="003C7FF4"/>
    <w:rsid w:val="003D08EF"/>
    <w:rsid w:val="003D0DDC"/>
    <w:rsid w:val="003D15FD"/>
    <w:rsid w:val="003D24AB"/>
    <w:rsid w:val="003D2E20"/>
    <w:rsid w:val="003D2E79"/>
    <w:rsid w:val="003D3918"/>
    <w:rsid w:val="003D404A"/>
    <w:rsid w:val="003D46A0"/>
    <w:rsid w:val="003D4954"/>
    <w:rsid w:val="003D49EC"/>
    <w:rsid w:val="003D5420"/>
    <w:rsid w:val="003D66BA"/>
    <w:rsid w:val="003D7CD5"/>
    <w:rsid w:val="003D7F2B"/>
    <w:rsid w:val="003E14E7"/>
    <w:rsid w:val="003E1A82"/>
    <w:rsid w:val="003E260E"/>
    <w:rsid w:val="003E2B30"/>
    <w:rsid w:val="003E2D06"/>
    <w:rsid w:val="003E2E95"/>
    <w:rsid w:val="003E36A8"/>
    <w:rsid w:val="003E3AFC"/>
    <w:rsid w:val="003E47A8"/>
    <w:rsid w:val="003E4A94"/>
    <w:rsid w:val="003E5432"/>
    <w:rsid w:val="003E54BD"/>
    <w:rsid w:val="003E58D1"/>
    <w:rsid w:val="003E5C2C"/>
    <w:rsid w:val="003E5EF2"/>
    <w:rsid w:val="003E6E2C"/>
    <w:rsid w:val="003E7003"/>
    <w:rsid w:val="003E7C9B"/>
    <w:rsid w:val="003E7E47"/>
    <w:rsid w:val="003E7F34"/>
    <w:rsid w:val="003F08B1"/>
    <w:rsid w:val="003F0DC1"/>
    <w:rsid w:val="003F12A4"/>
    <w:rsid w:val="003F1C35"/>
    <w:rsid w:val="003F251C"/>
    <w:rsid w:val="003F270D"/>
    <w:rsid w:val="003F2AAA"/>
    <w:rsid w:val="003F2FC2"/>
    <w:rsid w:val="003F3405"/>
    <w:rsid w:val="003F5588"/>
    <w:rsid w:val="003F5948"/>
    <w:rsid w:val="003F5BD2"/>
    <w:rsid w:val="003F5F10"/>
    <w:rsid w:val="003F676D"/>
    <w:rsid w:val="003F6CEB"/>
    <w:rsid w:val="003F76EB"/>
    <w:rsid w:val="003F7E58"/>
    <w:rsid w:val="003F7EB1"/>
    <w:rsid w:val="0040043A"/>
    <w:rsid w:val="00400F43"/>
    <w:rsid w:val="00401120"/>
    <w:rsid w:val="004017B6"/>
    <w:rsid w:val="004017D5"/>
    <w:rsid w:val="00401C03"/>
    <w:rsid w:val="00401C18"/>
    <w:rsid w:val="00402892"/>
    <w:rsid w:val="004045BA"/>
    <w:rsid w:val="004052AC"/>
    <w:rsid w:val="0040569E"/>
    <w:rsid w:val="00406186"/>
    <w:rsid w:val="004063D2"/>
    <w:rsid w:val="004111F0"/>
    <w:rsid w:val="004113AE"/>
    <w:rsid w:val="00412FF8"/>
    <w:rsid w:val="0041358B"/>
    <w:rsid w:val="004135E2"/>
    <w:rsid w:val="004142B9"/>
    <w:rsid w:val="00414339"/>
    <w:rsid w:val="00414A04"/>
    <w:rsid w:val="00414D73"/>
    <w:rsid w:val="00414FCE"/>
    <w:rsid w:val="004155E3"/>
    <w:rsid w:val="004156CE"/>
    <w:rsid w:val="00415CF0"/>
    <w:rsid w:val="00415F6D"/>
    <w:rsid w:val="004160C9"/>
    <w:rsid w:val="004163E7"/>
    <w:rsid w:val="0041678D"/>
    <w:rsid w:val="0041682D"/>
    <w:rsid w:val="0041696C"/>
    <w:rsid w:val="004175C4"/>
    <w:rsid w:val="00417898"/>
    <w:rsid w:val="00417947"/>
    <w:rsid w:val="00420030"/>
    <w:rsid w:val="00420251"/>
    <w:rsid w:val="004212D8"/>
    <w:rsid w:val="00421DD9"/>
    <w:rsid w:val="00422189"/>
    <w:rsid w:val="0042255B"/>
    <w:rsid w:val="0042267F"/>
    <w:rsid w:val="00422BE2"/>
    <w:rsid w:val="004235C0"/>
    <w:rsid w:val="00424326"/>
    <w:rsid w:val="00424FCB"/>
    <w:rsid w:val="004259C0"/>
    <w:rsid w:val="00425B56"/>
    <w:rsid w:val="00425C5D"/>
    <w:rsid w:val="00425DDE"/>
    <w:rsid w:val="004263B7"/>
    <w:rsid w:val="00426E79"/>
    <w:rsid w:val="00426EE3"/>
    <w:rsid w:val="00426FFE"/>
    <w:rsid w:val="0042708C"/>
    <w:rsid w:val="004273D3"/>
    <w:rsid w:val="00427499"/>
    <w:rsid w:val="004274AA"/>
    <w:rsid w:val="00430448"/>
    <w:rsid w:val="004306E1"/>
    <w:rsid w:val="0043104B"/>
    <w:rsid w:val="004315E3"/>
    <w:rsid w:val="004317A6"/>
    <w:rsid w:val="00431E24"/>
    <w:rsid w:val="00431FEA"/>
    <w:rsid w:val="00432573"/>
    <w:rsid w:val="004337F3"/>
    <w:rsid w:val="004340A6"/>
    <w:rsid w:val="004341F2"/>
    <w:rsid w:val="00434F2E"/>
    <w:rsid w:val="00434FF2"/>
    <w:rsid w:val="004350B5"/>
    <w:rsid w:val="00435468"/>
    <w:rsid w:val="0043546F"/>
    <w:rsid w:val="00435707"/>
    <w:rsid w:val="00435AD3"/>
    <w:rsid w:val="00435FB6"/>
    <w:rsid w:val="00436199"/>
    <w:rsid w:val="004361E3"/>
    <w:rsid w:val="00437123"/>
    <w:rsid w:val="0043759D"/>
    <w:rsid w:val="00437841"/>
    <w:rsid w:val="00440E03"/>
    <w:rsid w:val="00440F20"/>
    <w:rsid w:val="00441772"/>
    <w:rsid w:val="00441930"/>
    <w:rsid w:val="00442F9A"/>
    <w:rsid w:val="00442FD3"/>
    <w:rsid w:val="00443941"/>
    <w:rsid w:val="00443BDF"/>
    <w:rsid w:val="00444BFA"/>
    <w:rsid w:val="00446391"/>
    <w:rsid w:val="00446B54"/>
    <w:rsid w:val="004476F7"/>
    <w:rsid w:val="00450108"/>
    <w:rsid w:val="00450BDC"/>
    <w:rsid w:val="00451634"/>
    <w:rsid w:val="00451BBA"/>
    <w:rsid w:val="00451D66"/>
    <w:rsid w:val="004524AC"/>
    <w:rsid w:val="00452E33"/>
    <w:rsid w:val="004533B3"/>
    <w:rsid w:val="00453719"/>
    <w:rsid w:val="00453811"/>
    <w:rsid w:val="004557A5"/>
    <w:rsid w:val="0045704D"/>
    <w:rsid w:val="0045750E"/>
    <w:rsid w:val="0045772C"/>
    <w:rsid w:val="0046044A"/>
    <w:rsid w:val="004623E0"/>
    <w:rsid w:val="00462895"/>
    <w:rsid w:val="00463E71"/>
    <w:rsid w:val="004640AF"/>
    <w:rsid w:val="0046414C"/>
    <w:rsid w:val="004645D7"/>
    <w:rsid w:val="00464BCD"/>
    <w:rsid w:val="0046506D"/>
    <w:rsid w:val="00465217"/>
    <w:rsid w:val="00465463"/>
    <w:rsid w:val="00465CC9"/>
    <w:rsid w:val="00465D16"/>
    <w:rsid w:val="004666C8"/>
    <w:rsid w:val="0046686B"/>
    <w:rsid w:val="00466E38"/>
    <w:rsid w:val="00467528"/>
    <w:rsid w:val="004702CE"/>
    <w:rsid w:val="00470ABB"/>
    <w:rsid w:val="00470F16"/>
    <w:rsid w:val="00470F2D"/>
    <w:rsid w:val="0047160B"/>
    <w:rsid w:val="00471CC6"/>
    <w:rsid w:val="00472142"/>
    <w:rsid w:val="00472768"/>
    <w:rsid w:val="00472B14"/>
    <w:rsid w:val="0047439D"/>
    <w:rsid w:val="00474A66"/>
    <w:rsid w:val="00474C1B"/>
    <w:rsid w:val="00474E45"/>
    <w:rsid w:val="00475176"/>
    <w:rsid w:val="00475E56"/>
    <w:rsid w:val="00476289"/>
    <w:rsid w:val="00476583"/>
    <w:rsid w:val="004765D5"/>
    <w:rsid w:val="00476A44"/>
    <w:rsid w:val="00476F3D"/>
    <w:rsid w:val="00477A2F"/>
    <w:rsid w:val="00477AD4"/>
    <w:rsid w:val="00480519"/>
    <w:rsid w:val="00480AB0"/>
    <w:rsid w:val="00480DAB"/>
    <w:rsid w:val="00481007"/>
    <w:rsid w:val="00481254"/>
    <w:rsid w:val="00481C2A"/>
    <w:rsid w:val="00481C87"/>
    <w:rsid w:val="004831BA"/>
    <w:rsid w:val="0048325D"/>
    <w:rsid w:val="00483CCA"/>
    <w:rsid w:val="00483E39"/>
    <w:rsid w:val="00484461"/>
    <w:rsid w:val="00484538"/>
    <w:rsid w:val="00485A5A"/>
    <w:rsid w:val="00486435"/>
    <w:rsid w:val="00486D5A"/>
    <w:rsid w:val="0048752A"/>
    <w:rsid w:val="004879B1"/>
    <w:rsid w:val="00487A76"/>
    <w:rsid w:val="00487B26"/>
    <w:rsid w:val="0049061E"/>
    <w:rsid w:val="00490676"/>
    <w:rsid w:val="00490AD2"/>
    <w:rsid w:val="00490CFB"/>
    <w:rsid w:val="00491D4D"/>
    <w:rsid w:val="00491EBD"/>
    <w:rsid w:val="00491FF1"/>
    <w:rsid w:val="0049203E"/>
    <w:rsid w:val="004924D6"/>
    <w:rsid w:val="00492981"/>
    <w:rsid w:val="00492CC5"/>
    <w:rsid w:val="004944FD"/>
    <w:rsid w:val="00495A75"/>
    <w:rsid w:val="00495D18"/>
    <w:rsid w:val="00496063"/>
    <w:rsid w:val="00496EA2"/>
    <w:rsid w:val="00497030"/>
    <w:rsid w:val="00497186"/>
    <w:rsid w:val="004A1042"/>
    <w:rsid w:val="004A1163"/>
    <w:rsid w:val="004A1236"/>
    <w:rsid w:val="004A13F5"/>
    <w:rsid w:val="004A18F4"/>
    <w:rsid w:val="004A1EA8"/>
    <w:rsid w:val="004A2755"/>
    <w:rsid w:val="004A27AA"/>
    <w:rsid w:val="004A3DA8"/>
    <w:rsid w:val="004A3E02"/>
    <w:rsid w:val="004A3FF3"/>
    <w:rsid w:val="004A434D"/>
    <w:rsid w:val="004A43BB"/>
    <w:rsid w:val="004A5C05"/>
    <w:rsid w:val="004A6721"/>
    <w:rsid w:val="004A6AD6"/>
    <w:rsid w:val="004A6C71"/>
    <w:rsid w:val="004A76D3"/>
    <w:rsid w:val="004A79CB"/>
    <w:rsid w:val="004A7B35"/>
    <w:rsid w:val="004B0669"/>
    <w:rsid w:val="004B072B"/>
    <w:rsid w:val="004B13C5"/>
    <w:rsid w:val="004B1B29"/>
    <w:rsid w:val="004B274A"/>
    <w:rsid w:val="004B2C7F"/>
    <w:rsid w:val="004B333D"/>
    <w:rsid w:val="004B3817"/>
    <w:rsid w:val="004B3B40"/>
    <w:rsid w:val="004B42F8"/>
    <w:rsid w:val="004B65C0"/>
    <w:rsid w:val="004B66FE"/>
    <w:rsid w:val="004B7F43"/>
    <w:rsid w:val="004B7FF8"/>
    <w:rsid w:val="004C000F"/>
    <w:rsid w:val="004C10CE"/>
    <w:rsid w:val="004C2607"/>
    <w:rsid w:val="004C2F24"/>
    <w:rsid w:val="004C3440"/>
    <w:rsid w:val="004C3A63"/>
    <w:rsid w:val="004C5EF9"/>
    <w:rsid w:val="004C6173"/>
    <w:rsid w:val="004C6DE1"/>
    <w:rsid w:val="004C6E2E"/>
    <w:rsid w:val="004C6F1F"/>
    <w:rsid w:val="004C7125"/>
    <w:rsid w:val="004C7B3E"/>
    <w:rsid w:val="004D0023"/>
    <w:rsid w:val="004D0367"/>
    <w:rsid w:val="004D0981"/>
    <w:rsid w:val="004D1529"/>
    <w:rsid w:val="004D16F4"/>
    <w:rsid w:val="004D17F2"/>
    <w:rsid w:val="004D1AB3"/>
    <w:rsid w:val="004D21DD"/>
    <w:rsid w:val="004D2351"/>
    <w:rsid w:val="004D242E"/>
    <w:rsid w:val="004D2873"/>
    <w:rsid w:val="004D2D16"/>
    <w:rsid w:val="004D2E12"/>
    <w:rsid w:val="004D372E"/>
    <w:rsid w:val="004D38B2"/>
    <w:rsid w:val="004D3C83"/>
    <w:rsid w:val="004D51C4"/>
    <w:rsid w:val="004D5458"/>
    <w:rsid w:val="004D601F"/>
    <w:rsid w:val="004D6081"/>
    <w:rsid w:val="004D6B4E"/>
    <w:rsid w:val="004D7792"/>
    <w:rsid w:val="004D7A53"/>
    <w:rsid w:val="004D7DD7"/>
    <w:rsid w:val="004D7E4F"/>
    <w:rsid w:val="004E034A"/>
    <w:rsid w:val="004E0373"/>
    <w:rsid w:val="004E0923"/>
    <w:rsid w:val="004E0E9C"/>
    <w:rsid w:val="004E0F28"/>
    <w:rsid w:val="004E1062"/>
    <w:rsid w:val="004E14E5"/>
    <w:rsid w:val="004E1997"/>
    <w:rsid w:val="004E2055"/>
    <w:rsid w:val="004E296D"/>
    <w:rsid w:val="004E314D"/>
    <w:rsid w:val="004E33E5"/>
    <w:rsid w:val="004E36A3"/>
    <w:rsid w:val="004E419F"/>
    <w:rsid w:val="004E46ED"/>
    <w:rsid w:val="004E47C9"/>
    <w:rsid w:val="004E4A90"/>
    <w:rsid w:val="004E4CD3"/>
    <w:rsid w:val="004E4D6E"/>
    <w:rsid w:val="004E50BC"/>
    <w:rsid w:val="004E50E2"/>
    <w:rsid w:val="004E5454"/>
    <w:rsid w:val="004E5749"/>
    <w:rsid w:val="004E5B2B"/>
    <w:rsid w:val="004E63D5"/>
    <w:rsid w:val="004E6566"/>
    <w:rsid w:val="004E67D6"/>
    <w:rsid w:val="004E6AA4"/>
    <w:rsid w:val="004E7179"/>
    <w:rsid w:val="004E78F0"/>
    <w:rsid w:val="004E7D62"/>
    <w:rsid w:val="004F0F0F"/>
    <w:rsid w:val="004F2019"/>
    <w:rsid w:val="004F237C"/>
    <w:rsid w:val="004F2406"/>
    <w:rsid w:val="004F3A29"/>
    <w:rsid w:val="004F3AEB"/>
    <w:rsid w:val="004F3C09"/>
    <w:rsid w:val="004F474F"/>
    <w:rsid w:val="004F729A"/>
    <w:rsid w:val="005002CD"/>
    <w:rsid w:val="005007A4"/>
    <w:rsid w:val="00500A12"/>
    <w:rsid w:val="00500C66"/>
    <w:rsid w:val="005017CF"/>
    <w:rsid w:val="00501E20"/>
    <w:rsid w:val="00502002"/>
    <w:rsid w:val="0050227D"/>
    <w:rsid w:val="00503176"/>
    <w:rsid w:val="005034E8"/>
    <w:rsid w:val="005037AA"/>
    <w:rsid w:val="00503DFF"/>
    <w:rsid w:val="00504B4F"/>
    <w:rsid w:val="00505544"/>
    <w:rsid w:val="00505ADA"/>
    <w:rsid w:val="00505D94"/>
    <w:rsid w:val="00506510"/>
    <w:rsid w:val="005066DD"/>
    <w:rsid w:val="0050699F"/>
    <w:rsid w:val="005069D7"/>
    <w:rsid w:val="0051010C"/>
    <w:rsid w:val="0051025A"/>
    <w:rsid w:val="005111C3"/>
    <w:rsid w:val="00511211"/>
    <w:rsid w:val="00511544"/>
    <w:rsid w:val="005127AD"/>
    <w:rsid w:val="00513537"/>
    <w:rsid w:val="0051371D"/>
    <w:rsid w:val="00514659"/>
    <w:rsid w:val="00514A18"/>
    <w:rsid w:val="00515948"/>
    <w:rsid w:val="00515ACC"/>
    <w:rsid w:val="00515E07"/>
    <w:rsid w:val="00515FBE"/>
    <w:rsid w:val="005168B0"/>
    <w:rsid w:val="005176E4"/>
    <w:rsid w:val="0052057E"/>
    <w:rsid w:val="00520A6F"/>
    <w:rsid w:val="00521ECE"/>
    <w:rsid w:val="005221DE"/>
    <w:rsid w:val="005230D6"/>
    <w:rsid w:val="005233F3"/>
    <w:rsid w:val="00523BB1"/>
    <w:rsid w:val="00523F57"/>
    <w:rsid w:val="00524194"/>
    <w:rsid w:val="005241D6"/>
    <w:rsid w:val="0052456A"/>
    <w:rsid w:val="0052489E"/>
    <w:rsid w:val="00524B9B"/>
    <w:rsid w:val="00524C90"/>
    <w:rsid w:val="00524F94"/>
    <w:rsid w:val="005251F8"/>
    <w:rsid w:val="005252C1"/>
    <w:rsid w:val="0052556F"/>
    <w:rsid w:val="0052639B"/>
    <w:rsid w:val="00526A76"/>
    <w:rsid w:val="00526B81"/>
    <w:rsid w:val="00527543"/>
    <w:rsid w:val="0053009E"/>
    <w:rsid w:val="00530737"/>
    <w:rsid w:val="00530861"/>
    <w:rsid w:val="00530E36"/>
    <w:rsid w:val="005316C6"/>
    <w:rsid w:val="00531775"/>
    <w:rsid w:val="00531B20"/>
    <w:rsid w:val="00531C5C"/>
    <w:rsid w:val="00532229"/>
    <w:rsid w:val="005329FF"/>
    <w:rsid w:val="0053317D"/>
    <w:rsid w:val="005336D6"/>
    <w:rsid w:val="005337DD"/>
    <w:rsid w:val="00534700"/>
    <w:rsid w:val="00534DCA"/>
    <w:rsid w:val="00535134"/>
    <w:rsid w:val="005363F6"/>
    <w:rsid w:val="00537794"/>
    <w:rsid w:val="00537AB1"/>
    <w:rsid w:val="00540585"/>
    <w:rsid w:val="005405E9"/>
    <w:rsid w:val="005406A2"/>
    <w:rsid w:val="00540E37"/>
    <w:rsid w:val="00541AF0"/>
    <w:rsid w:val="005423DF"/>
    <w:rsid w:val="00542473"/>
    <w:rsid w:val="00542B71"/>
    <w:rsid w:val="00542DDD"/>
    <w:rsid w:val="00542DE4"/>
    <w:rsid w:val="00543776"/>
    <w:rsid w:val="00544AE6"/>
    <w:rsid w:val="00544E7F"/>
    <w:rsid w:val="00544F86"/>
    <w:rsid w:val="005450B0"/>
    <w:rsid w:val="005464A4"/>
    <w:rsid w:val="00547090"/>
    <w:rsid w:val="00547294"/>
    <w:rsid w:val="0054751A"/>
    <w:rsid w:val="00547784"/>
    <w:rsid w:val="00547A0E"/>
    <w:rsid w:val="005520DF"/>
    <w:rsid w:val="005523DC"/>
    <w:rsid w:val="005525D8"/>
    <w:rsid w:val="00552979"/>
    <w:rsid w:val="0055306F"/>
    <w:rsid w:val="00553424"/>
    <w:rsid w:val="00554B01"/>
    <w:rsid w:val="0055570E"/>
    <w:rsid w:val="005557CD"/>
    <w:rsid w:val="00555C7F"/>
    <w:rsid w:val="00555F3B"/>
    <w:rsid w:val="00555F8A"/>
    <w:rsid w:val="00557B09"/>
    <w:rsid w:val="00560309"/>
    <w:rsid w:val="00560E17"/>
    <w:rsid w:val="00560EE5"/>
    <w:rsid w:val="005613D3"/>
    <w:rsid w:val="00561C00"/>
    <w:rsid w:val="0056238C"/>
    <w:rsid w:val="00562425"/>
    <w:rsid w:val="00562924"/>
    <w:rsid w:val="00562962"/>
    <w:rsid w:val="00563205"/>
    <w:rsid w:val="00564212"/>
    <w:rsid w:val="00564293"/>
    <w:rsid w:val="00564AC7"/>
    <w:rsid w:val="00564B88"/>
    <w:rsid w:val="00564C71"/>
    <w:rsid w:val="00565C26"/>
    <w:rsid w:val="00565E02"/>
    <w:rsid w:val="005660CB"/>
    <w:rsid w:val="0056632C"/>
    <w:rsid w:val="005665F5"/>
    <w:rsid w:val="005666DA"/>
    <w:rsid w:val="00566D10"/>
    <w:rsid w:val="00566EC5"/>
    <w:rsid w:val="00567921"/>
    <w:rsid w:val="00567979"/>
    <w:rsid w:val="00570064"/>
    <w:rsid w:val="005705D0"/>
    <w:rsid w:val="00570744"/>
    <w:rsid w:val="005716D7"/>
    <w:rsid w:val="005718AC"/>
    <w:rsid w:val="00571A73"/>
    <w:rsid w:val="00571F8E"/>
    <w:rsid w:val="005721DD"/>
    <w:rsid w:val="00572844"/>
    <w:rsid w:val="0057353F"/>
    <w:rsid w:val="00573791"/>
    <w:rsid w:val="005739AD"/>
    <w:rsid w:val="00573B9C"/>
    <w:rsid w:val="005745C2"/>
    <w:rsid w:val="00574B41"/>
    <w:rsid w:val="00575766"/>
    <w:rsid w:val="00575826"/>
    <w:rsid w:val="00576AC8"/>
    <w:rsid w:val="005774EF"/>
    <w:rsid w:val="0057762D"/>
    <w:rsid w:val="00577771"/>
    <w:rsid w:val="005778A2"/>
    <w:rsid w:val="00577954"/>
    <w:rsid w:val="00577C69"/>
    <w:rsid w:val="00577E43"/>
    <w:rsid w:val="005806AE"/>
    <w:rsid w:val="0058159D"/>
    <w:rsid w:val="005831B5"/>
    <w:rsid w:val="00584A96"/>
    <w:rsid w:val="00584FB9"/>
    <w:rsid w:val="00585330"/>
    <w:rsid w:val="0058535B"/>
    <w:rsid w:val="005856A4"/>
    <w:rsid w:val="0058591C"/>
    <w:rsid w:val="00585D69"/>
    <w:rsid w:val="00586551"/>
    <w:rsid w:val="00586B0A"/>
    <w:rsid w:val="00586DEF"/>
    <w:rsid w:val="00587044"/>
    <w:rsid w:val="00587C07"/>
    <w:rsid w:val="00587DCD"/>
    <w:rsid w:val="005905D0"/>
    <w:rsid w:val="00591440"/>
    <w:rsid w:val="0059197E"/>
    <w:rsid w:val="005919E6"/>
    <w:rsid w:val="00591B70"/>
    <w:rsid w:val="00592679"/>
    <w:rsid w:val="00593F11"/>
    <w:rsid w:val="005947E0"/>
    <w:rsid w:val="00595744"/>
    <w:rsid w:val="00595A8C"/>
    <w:rsid w:val="00595F2B"/>
    <w:rsid w:val="005A07C6"/>
    <w:rsid w:val="005A0C03"/>
    <w:rsid w:val="005A1403"/>
    <w:rsid w:val="005A172A"/>
    <w:rsid w:val="005A2482"/>
    <w:rsid w:val="005A2849"/>
    <w:rsid w:val="005A2899"/>
    <w:rsid w:val="005A29E0"/>
    <w:rsid w:val="005A45E6"/>
    <w:rsid w:val="005A46D9"/>
    <w:rsid w:val="005A4BC4"/>
    <w:rsid w:val="005A5056"/>
    <w:rsid w:val="005A53FD"/>
    <w:rsid w:val="005A5462"/>
    <w:rsid w:val="005A5CF4"/>
    <w:rsid w:val="005A7030"/>
    <w:rsid w:val="005A711A"/>
    <w:rsid w:val="005A7DF6"/>
    <w:rsid w:val="005A7E9C"/>
    <w:rsid w:val="005B0D5C"/>
    <w:rsid w:val="005B0F2A"/>
    <w:rsid w:val="005B184B"/>
    <w:rsid w:val="005B1B99"/>
    <w:rsid w:val="005B24B0"/>
    <w:rsid w:val="005B2A01"/>
    <w:rsid w:val="005B3160"/>
    <w:rsid w:val="005B33C6"/>
    <w:rsid w:val="005B345A"/>
    <w:rsid w:val="005B39AA"/>
    <w:rsid w:val="005B3C65"/>
    <w:rsid w:val="005B4BAA"/>
    <w:rsid w:val="005B5DCA"/>
    <w:rsid w:val="005B607E"/>
    <w:rsid w:val="005B744D"/>
    <w:rsid w:val="005B7773"/>
    <w:rsid w:val="005B7C58"/>
    <w:rsid w:val="005C007A"/>
    <w:rsid w:val="005C0597"/>
    <w:rsid w:val="005C12D2"/>
    <w:rsid w:val="005C12E6"/>
    <w:rsid w:val="005C1663"/>
    <w:rsid w:val="005C1740"/>
    <w:rsid w:val="005C1962"/>
    <w:rsid w:val="005C1FE5"/>
    <w:rsid w:val="005C2AF9"/>
    <w:rsid w:val="005C2C13"/>
    <w:rsid w:val="005C2C97"/>
    <w:rsid w:val="005C2EF1"/>
    <w:rsid w:val="005C379C"/>
    <w:rsid w:val="005C3CE7"/>
    <w:rsid w:val="005C3E56"/>
    <w:rsid w:val="005C4F0E"/>
    <w:rsid w:val="005C54B8"/>
    <w:rsid w:val="005C572C"/>
    <w:rsid w:val="005C5D75"/>
    <w:rsid w:val="005C796C"/>
    <w:rsid w:val="005C7ACE"/>
    <w:rsid w:val="005D180A"/>
    <w:rsid w:val="005D228F"/>
    <w:rsid w:val="005D241F"/>
    <w:rsid w:val="005D2445"/>
    <w:rsid w:val="005D2651"/>
    <w:rsid w:val="005D2F0A"/>
    <w:rsid w:val="005D3F96"/>
    <w:rsid w:val="005D43EF"/>
    <w:rsid w:val="005D5AE1"/>
    <w:rsid w:val="005D5D20"/>
    <w:rsid w:val="005D5FB8"/>
    <w:rsid w:val="005D6878"/>
    <w:rsid w:val="005D6FB2"/>
    <w:rsid w:val="005D764F"/>
    <w:rsid w:val="005D79F2"/>
    <w:rsid w:val="005D7EEA"/>
    <w:rsid w:val="005E0192"/>
    <w:rsid w:val="005E05BB"/>
    <w:rsid w:val="005E0DF1"/>
    <w:rsid w:val="005E0E0E"/>
    <w:rsid w:val="005E0F9A"/>
    <w:rsid w:val="005E1239"/>
    <w:rsid w:val="005E145D"/>
    <w:rsid w:val="005E1983"/>
    <w:rsid w:val="005E20C2"/>
    <w:rsid w:val="005E271E"/>
    <w:rsid w:val="005E285F"/>
    <w:rsid w:val="005E2AC2"/>
    <w:rsid w:val="005E2EEA"/>
    <w:rsid w:val="005E34B0"/>
    <w:rsid w:val="005E448D"/>
    <w:rsid w:val="005E46AD"/>
    <w:rsid w:val="005E4936"/>
    <w:rsid w:val="005E4AB6"/>
    <w:rsid w:val="005E4FBC"/>
    <w:rsid w:val="005E5236"/>
    <w:rsid w:val="005E534F"/>
    <w:rsid w:val="005E6379"/>
    <w:rsid w:val="005E669D"/>
    <w:rsid w:val="005E75EE"/>
    <w:rsid w:val="005E7A27"/>
    <w:rsid w:val="005E7A4E"/>
    <w:rsid w:val="005F04E4"/>
    <w:rsid w:val="005F163B"/>
    <w:rsid w:val="005F1819"/>
    <w:rsid w:val="005F2124"/>
    <w:rsid w:val="005F242A"/>
    <w:rsid w:val="005F2E2A"/>
    <w:rsid w:val="005F36D3"/>
    <w:rsid w:val="005F3E36"/>
    <w:rsid w:val="005F43B7"/>
    <w:rsid w:val="005F455C"/>
    <w:rsid w:val="005F4926"/>
    <w:rsid w:val="005F4B40"/>
    <w:rsid w:val="005F4BED"/>
    <w:rsid w:val="005F5639"/>
    <w:rsid w:val="005F5D52"/>
    <w:rsid w:val="005F6328"/>
    <w:rsid w:val="005F643E"/>
    <w:rsid w:val="005F717A"/>
    <w:rsid w:val="005F7AFB"/>
    <w:rsid w:val="006005DD"/>
    <w:rsid w:val="00600AD5"/>
    <w:rsid w:val="0060131D"/>
    <w:rsid w:val="006013FF"/>
    <w:rsid w:val="00601A2E"/>
    <w:rsid w:val="00602149"/>
    <w:rsid w:val="006021AC"/>
    <w:rsid w:val="00602B2B"/>
    <w:rsid w:val="00602F9F"/>
    <w:rsid w:val="0060360F"/>
    <w:rsid w:val="006039B4"/>
    <w:rsid w:val="00603F69"/>
    <w:rsid w:val="00604130"/>
    <w:rsid w:val="00604F02"/>
    <w:rsid w:val="006051BA"/>
    <w:rsid w:val="006054DE"/>
    <w:rsid w:val="006059C8"/>
    <w:rsid w:val="006062E7"/>
    <w:rsid w:val="0060657B"/>
    <w:rsid w:val="006067A6"/>
    <w:rsid w:val="006068AB"/>
    <w:rsid w:val="00606E21"/>
    <w:rsid w:val="006073E8"/>
    <w:rsid w:val="00607423"/>
    <w:rsid w:val="006075D1"/>
    <w:rsid w:val="0061135E"/>
    <w:rsid w:val="00611F60"/>
    <w:rsid w:val="0061213C"/>
    <w:rsid w:val="006122CB"/>
    <w:rsid w:val="00612345"/>
    <w:rsid w:val="006123C0"/>
    <w:rsid w:val="00612FB5"/>
    <w:rsid w:val="006139DD"/>
    <w:rsid w:val="00613BC3"/>
    <w:rsid w:val="00614155"/>
    <w:rsid w:val="006148EE"/>
    <w:rsid w:val="0061557A"/>
    <w:rsid w:val="0061598A"/>
    <w:rsid w:val="006159AB"/>
    <w:rsid w:val="00615CBC"/>
    <w:rsid w:val="00615D1C"/>
    <w:rsid w:val="0061620B"/>
    <w:rsid w:val="00616AAE"/>
    <w:rsid w:val="00616AE0"/>
    <w:rsid w:val="00617C9F"/>
    <w:rsid w:val="0062017C"/>
    <w:rsid w:val="00620654"/>
    <w:rsid w:val="0062076A"/>
    <w:rsid w:val="0062077F"/>
    <w:rsid w:val="0062139D"/>
    <w:rsid w:val="00621BBF"/>
    <w:rsid w:val="00621E5B"/>
    <w:rsid w:val="00623479"/>
    <w:rsid w:val="00623740"/>
    <w:rsid w:val="00623ED4"/>
    <w:rsid w:val="006241D7"/>
    <w:rsid w:val="0062517B"/>
    <w:rsid w:val="006253AA"/>
    <w:rsid w:val="00625519"/>
    <w:rsid w:val="00626BF2"/>
    <w:rsid w:val="00626D87"/>
    <w:rsid w:val="00627EA0"/>
    <w:rsid w:val="00630171"/>
    <w:rsid w:val="006301C0"/>
    <w:rsid w:val="00631667"/>
    <w:rsid w:val="00631E74"/>
    <w:rsid w:val="0063216F"/>
    <w:rsid w:val="00633CF9"/>
    <w:rsid w:val="00633DAE"/>
    <w:rsid w:val="006341AA"/>
    <w:rsid w:val="0063443B"/>
    <w:rsid w:val="00634633"/>
    <w:rsid w:val="00634697"/>
    <w:rsid w:val="0063479F"/>
    <w:rsid w:val="006353FD"/>
    <w:rsid w:val="00635765"/>
    <w:rsid w:val="0063584C"/>
    <w:rsid w:val="00636D5A"/>
    <w:rsid w:val="006370FF"/>
    <w:rsid w:val="006374C8"/>
    <w:rsid w:val="00637887"/>
    <w:rsid w:val="00640AD7"/>
    <w:rsid w:val="00641B37"/>
    <w:rsid w:val="00641B49"/>
    <w:rsid w:val="00641B8D"/>
    <w:rsid w:val="006423BB"/>
    <w:rsid w:val="0064240C"/>
    <w:rsid w:val="00642576"/>
    <w:rsid w:val="006429E9"/>
    <w:rsid w:val="00642FE5"/>
    <w:rsid w:val="00643C04"/>
    <w:rsid w:val="00644CEF"/>
    <w:rsid w:val="0064544C"/>
    <w:rsid w:val="006461A9"/>
    <w:rsid w:val="006464DF"/>
    <w:rsid w:val="006468CE"/>
    <w:rsid w:val="0064722A"/>
    <w:rsid w:val="0064749D"/>
    <w:rsid w:val="006476EB"/>
    <w:rsid w:val="00647878"/>
    <w:rsid w:val="00647912"/>
    <w:rsid w:val="00647FD7"/>
    <w:rsid w:val="006501E7"/>
    <w:rsid w:val="006505F6"/>
    <w:rsid w:val="00650C10"/>
    <w:rsid w:val="00651226"/>
    <w:rsid w:val="0065145C"/>
    <w:rsid w:val="00651AF6"/>
    <w:rsid w:val="00651E86"/>
    <w:rsid w:val="00652263"/>
    <w:rsid w:val="0065272F"/>
    <w:rsid w:val="0065283F"/>
    <w:rsid w:val="00653DDA"/>
    <w:rsid w:val="0065493A"/>
    <w:rsid w:val="006553EC"/>
    <w:rsid w:val="006558C1"/>
    <w:rsid w:val="006559A3"/>
    <w:rsid w:val="00656B65"/>
    <w:rsid w:val="00656F92"/>
    <w:rsid w:val="00657513"/>
    <w:rsid w:val="0065791A"/>
    <w:rsid w:val="006618D8"/>
    <w:rsid w:val="006618FB"/>
    <w:rsid w:val="00661998"/>
    <w:rsid w:val="0066273D"/>
    <w:rsid w:val="00662FDD"/>
    <w:rsid w:val="006660CA"/>
    <w:rsid w:val="006663B6"/>
    <w:rsid w:val="00666845"/>
    <w:rsid w:val="006671E4"/>
    <w:rsid w:val="006677F7"/>
    <w:rsid w:val="00667D9F"/>
    <w:rsid w:val="00670194"/>
    <w:rsid w:val="0067077A"/>
    <w:rsid w:val="00670888"/>
    <w:rsid w:val="0067178F"/>
    <w:rsid w:val="00671B6A"/>
    <w:rsid w:val="00671BD1"/>
    <w:rsid w:val="00672106"/>
    <w:rsid w:val="006721C9"/>
    <w:rsid w:val="00672400"/>
    <w:rsid w:val="006724BB"/>
    <w:rsid w:val="0067261C"/>
    <w:rsid w:val="00672818"/>
    <w:rsid w:val="00672CD9"/>
    <w:rsid w:val="00673A17"/>
    <w:rsid w:val="00673FE3"/>
    <w:rsid w:val="00674F10"/>
    <w:rsid w:val="00675173"/>
    <w:rsid w:val="0067529F"/>
    <w:rsid w:val="006754C2"/>
    <w:rsid w:val="006756CC"/>
    <w:rsid w:val="00675D93"/>
    <w:rsid w:val="00676161"/>
    <w:rsid w:val="0067645B"/>
    <w:rsid w:val="006769D3"/>
    <w:rsid w:val="00676B58"/>
    <w:rsid w:val="00676C25"/>
    <w:rsid w:val="00677540"/>
    <w:rsid w:val="00677F6E"/>
    <w:rsid w:val="00680AFB"/>
    <w:rsid w:val="006821C6"/>
    <w:rsid w:val="0068304F"/>
    <w:rsid w:val="0068370F"/>
    <w:rsid w:val="0068389D"/>
    <w:rsid w:val="006840B1"/>
    <w:rsid w:val="0068486D"/>
    <w:rsid w:val="00684D6C"/>
    <w:rsid w:val="00684E4B"/>
    <w:rsid w:val="00685182"/>
    <w:rsid w:val="00685B96"/>
    <w:rsid w:val="006865CD"/>
    <w:rsid w:val="00686E3A"/>
    <w:rsid w:val="00687DD9"/>
    <w:rsid w:val="00690143"/>
    <w:rsid w:val="00690A2E"/>
    <w:rsid w:val="0069160F"/>
    <w:rsid w:val="00691749"/>
    <w:rsid w:val="00691D4A"/>
    <w:rsid w:val="0069291E"/>
    <w:rsid w:val="00692F58"/>
    <w:rsid w:val="00693212"/>
    <w:rsid w:val="0069325B"/>
    <w:rsid w:val="006933F8"/>
    <w:rsid w:val="00693A14"/>
    <w:rsid w:val="00693E47"/>
    <w:rsid w:val="00693EAB"/>
    <w:rsid w:val="00694776"/>
    <w:rsid w:val="006947AC"/>
    <w:rsid w:val="00694B6B"/>
    <w:rsid w:val="00694F59"/>
    <w:rsid w:val="006952D0"/>
    <w:rsid w:val="0069539F"/>
    <w:rsid w:val="0069587E"/>
    <w:rsid w:val="006966B1"/>
    <w:rsid w:val="00696B36"/>
    <w:rsid w:val="00696CAA"/>
    <w:rsid w:val="00696CF1"/>
    <w:rsid w:val="00697E00"/>
    <w:rsid w:val="006A066D"/>
    <w:rsid w:val="006A19C2"/>
    <w:rsid w:val="006A2923"/>
    <w:rsid w:val="006A2F93"/>
    <w:rsid w:val="006A3AFB"/>
    <w:rsid w:val="006A41B0"/>
    <w:rsid w:val="006A49F0"/>
    <w:rsid w:val="006A5ED6"/>
    <w:rsid w:val="006A6B21"/>
    <w:rsid w:val="006A6C98"/>
    <w:rsid w:val="006A6D6E"/>
    <w:rsid w:val="006A7096"/>
    <w:rsid w:val="006A78E3"/>
    <w:rsid w:val="006A7A3D"/>
    <w:rsid w:val="006A7AC0"/>
    <w:rsid w:val="006A7AD6"/>
    <w:rsid w:val="006A7EF5"/>
    <w:rsid w:val="006B0ABC"/>
    <w:rsid w:val="006B0BD1"/>
    <w:rsid w:val="006B0FA3"/>
    <w:rsid w:val="006B10BE"/>
    <w:rsid w:val="006B10F2"/>
    <w:rsid w:val="006B1BC6"/>
    <w:rsid w:val="006B22BF"/>
    <w:rsid w:val="006B22CC"/>
    <w:rsid w:val="006B2932"/>
    <w:rsid w:val="006B2BB1"/>
    <w:rsid w:val="006B390E"/>
    <w:rsid w:val="006B4064"/>
    <w:rsid w:val="006B4CCC"/>
    <w:rsid w:val="006B515A"/>
    <w:rsid w:val="006B5E2D"/>
    <w:rsid w:val="006B5F49"/>
    <w:rsid w:val="006B6D66"/>
    <w:rsid w:val="006B7E1C"/>
    <w:rsid w:val="006C06DC"/>
    <w:rsid w:val="006C1262"/>
    <w:rsid w:val="006C1C3B"/>
    <w:rsid w:val="006C1C49"/>
    <w:rsid w:val="006C2166"/>
    <w:rsid w:val="006C2504"/>
    <w:rsid w:val="006C2D03"/>
    <w:rsid w:val="006C3CB9"/>
    <w:rsid w:val="006C4376"/>
    <w:rsid w:val="006C48D8"/>
    <w:rsid w:val="006C4CA5"/>
    <w:rsid w:val="006C5BDA"/>
    <w:rsid w:val="006C6AE7"/>
    <w:rsid w:val="006C7527"/>
    <w:rsid w:val="006D1659"/>
    <w:rsid w:val="006D18E2"/>
    <w:rsid w:val="006D1B4C"/>
    <w:rsid w:val="006D21D6"/>
    <w:rsid w:val="006D2388"/>
    <w:rsid w:val="006D24F6"/>
    <w:rsid w:val="006D2A0C"/>
    <w:rsid w:val="006D2B79"/>
    <w:rsid w:val="006D2B9A"/>
    <w:rsid w:val="006D2C9D"/>
    <w:rsid w:val="006D37A2"/>
    <w:rsid w:val="006D4105"/>
    <w:rsid w:val="006D4704"/>
    <w:rsid w:val="006D4739"/>
    <w:rsid w:val="006D4945"/>
    <w:rsid w:val="006D4E55"/>
    <w:rsid w:val="006D5101"/>
    <w:rsid w:val="006D5F3A"/>
    <w:rsid w:val="006D64F9"/>
    <w:rsid w:val="006D6AD8"/>
    <w:rsid w:val="006D75A9"/>
    <w:rsid w:val="006E009B"/>
    <w:rsid w:val="006E1203"/>
    <w:rsid w:val="006E143A"/>
    <w:rsid w:val="006E1503"/>
    <w:rsid w:val="006E1F5B"/>
    <w:rsid w:val="006E2D78"/>
    <w:rsid w:val="006E3632"/>
    <w:rsid w:val="006E401D"/>
    <w:rsid w:val="006E4434"/>
    <w:rsid w:val="006E4769"/>
    <w:rsid w:val="006E48F6"/>
    <w:rsid w:val="006E51B6"/>
    <w:rsid w:val="006E5E13"/>
    <w:rsid w:val="006E6B64"/>
    <w:rsid w:val="006E6E87"/>
    <w:rsid w:val="006E7D66"/>
    <w:rsid w:val="006E7F7D"/>
    <w:rsid w:val="006F02FE"/>
    <w:rsid w:val="006F038C"/>
    <w:rsid w:val="006F13CC"/>
    <w:rsid w:val="006F2072"/>
    <w:rsid w:val="006F2345"/>
    <w:rsid w:val="006F2AAD"/>
    <w:rsid w:val="006F2FC4"/>
    <w:rsid w:val="006F36E8"/>
    <w:rsid w:val="006F39E1"/>
    <w:rsid w:val="006F3A12"/>
    <w:rsid w:val="006F4846"/>
    <w:rsid w:val="006F4F81"/>
    <w:rsid w:val="006F5104"/>
    <w:rsid w:val="006F59B4"/>
    <w:rsid w:val="006F5A81"/>
    <w:rsid w:val="006F690C"/>
    <w:rsid w:val="006F692E"/>
    <w:rsid w:val="006F7620"/>
    <w:rsid w:val="006F789A"/>
    <w:rsid w:val="00700F06"/>
    <w:rsid w:val="00702308"/>
    <w:rsid w:val="007027BC"/>
    <w:rsid w:val="00702C55"/>
    <w:rsid w:val="0070364D"/>
    <w:rsid w:val="007038C9"/>
    <w:rsid w:val="00703B1D"/>
    <w:rsid w:val="00703DE1"/>
    <w:rsid w:val="00704300"/>
    <w:rsid w:val="00704C5E"/>
    <w:rsid w:val="00704ED7"/>
    <w:rsid w:val="00704EE8"/>
    <w:rsid w:val="00705509"/>
    <w:rsid w:val="00705D47"/>
    <w:rsid w:val="00706728"/>
    <w:rsid w:val="00706F49"/>
    <w:rsid w:val="00710264"/>
    <w:rsid w:val="0071082C"/>
    <w:rsid w:val="00711FF2"/>
    <w:rsid w:val="007121C8"/>
    <w:rsid w:val="007128B8"/>
    <w:rsid w:val="00712F1A"/>
    <w:rsid w:val="007130F4"/>
    <w:rsid w:val="007131BB"/>
    <w:rsid w:val="00713B16"/>
    <w:rsid w:val="007141C6"/>
    <w:rsid w:val="007148C6"/>
    <w:rsid w:val="00714AF2"/>
    <w:rsid w:val="00714B5A"/>
    <w:rsid w:val="00714C31"/>
    <w:rsid w:val="00714D3A"/>
    <w:rsid w:val="007154FA"/>
    <w:rsid w:val="00717785"/>
    <w:rsid w:val="00717802"/>
    <w:rsid w:val="00717A50"/>
    <w:rsid w:val="00720349"/>
    <w:rsid w:val="0072048E"/>
    <w:rsid w:val="00720EDC"/>
    <w:rsid w:val="007211EB"/>
    <w:rsid w:val="007213AC"/>
    <w:rsid w:val="007214D7"/>
    <w:rsid w:val="00721926"/>
    <w:rsid w:val="007222A3"/>
    <w:rsid w:val="007228D4"/>
    <w:rsid w:val="00722DB8"/>
    <w:rsid w:val="00722DFD"/>
    <w:rsid w:val="00723076"/>
    <w:rsid w:val="00723249"/>
    <w:rsid w:val="0072423E"/>
    <w:rsid w:val="007246DB"/>
    <w:rsid w:val="00724887"/>
    <w:rsid w:val="00724A6A"/>
    <w:rsid w:val="00724EF9"/>
    <w:rsid w:val="007252CA"/>
    <w:rsid w:val="007261C4"/>
    <w:rsid w:val="00726236"/>
    <w:rsid w:val="007266B5"/>
    <w:rsid w:val="007267CC"/>
    <w:rsid w:val="00726A71"/>
    <w:rsid w:val="007276B1"/>
    <w:rsid w:val="0072775A"/>
    <w:rsid w:val="007277ED"/>
    <w:rsid w:val="00727F6E"/>
    <w:rsid w:val="00730028"/>
    <w:rsid w:val="0073006C"/>
    <w:rsid w:val="0073047F"/>
    <w:rsid w:val="00730714"/>
    <w:rsid w:val="0073149B"/>
    <w:rsid w:val="00731993"/>
    <w:rsid w:val="00731F19"/>
    <w:rsid w:val="0073208A"/>
    <w:rsid w:val="00733934"/>
    <w:rsid w:val="00733B55"/>
    <w:rsid w:val="00734718"/>
    <w:rsid w:val="007348B5"/>
    <w:rsid w:val="007349C9"/>
    <w:rsid w:val="00734A72"/>
    <w:rsid w:val="00734EFD"/>
    <w:rsid w:val="00735AE2"/>
    <w:rsid w:val="00736ED6"/>
    <w:rsid w:val="00736FB7"/>
    <w:rsid w:val="007374A9"/>
    <w:rsid w:val="00737B9B"/>
    <w:rsid w:val="00737D58"/>
    <w:rsid w:val="00737E79"/>
    <w:rsid w:val="00737EAB"/>
    <w:rsid w:val="007405A1"/>
    <w:rsid w:val="00740698"/>
    <w:rsid w:val="007407A5"/>
    <w:rsid w:val="0074115D"/>
    <w:rsid w:val="007415FE"/>
    <w:rsid w:val="007421A2"/>
    <w:rsid w:val="007421AE"/>
    <w:rsid w:val="007427FF"/>
    <w:rsid w:val="0074287B"/>
    <w:rsid w:val="0074377A"/>
    <w:rsid w:val="0074438B"/>
    <w:rsid w:val="007444F1"/>
    <w:rsid w:val="0074459F"/>
    <w:rsid w:val="00744C2A"/>
    <w:rsid w:val="0074528C"/>
    <w:rsid w:val="0074569A"/>
    <w:rsid w:val="00746EC4"/>
    <w:rsid w:val="00747004"/>
    <w:rsid w:val="00747D28"/>
    <w:rsid w:val="00747FCA"/>
    <w:rsid w:val="007508DA"/>
    <w:rsid w:val="00751306"/>
    <w:rsid w:val="0075152A"/>
    <w:rsid w:val="00751821"/>
    <w:rsid w:val="00751D10"/>
    <w:rsid w:val="00751FE3"/>
    <w:rsid w:val="0075265E"/>
    <w:rsid w:val="00752969"/>
    <w:rsid w:val="00752CD1"/>
    <w:rsid w:val="007531C7"/>
    <w:rsid w:val="007537E8"/>
    <w:rsid w:val="00753F39"/>
    <w:rsid w:val="00754097"/>
    <w:rsid w:val="00754EF4"/>
    <w:rsid w:val="00755D09"/>
    <w:rsid w:val="00756005"/>
    <w:rsid w:val="0075652B"/>
    <w:rsid w:val="00756BEA"/>
    <w:rsid w:val="00756D4F"/>
    <w:rsid w:val="00756E91"/>
    <w:rsid w:val="007573FA"/>
    <w:rsid w:val="00757B19"/>
    <w:rsid w:val="00760103"/>
    <w:rsid w:val="0076060A"/>
    <w:rsid w:val="0076156D"/>
    <w:rsid w:val="00761CE3"/>
    <w:rsid w:val="00761EF9"/>
    <w:rsid w:val="00762057"/>
    <w:rsid w:val="0076220A"/>
    <w:rsid w:val="00762295"/>
    <w:rsid w:val="00762815"/>
    <w:rsid w:val="00762FD0"/>
    <w:rsid w:val="007630CE"/>
    <w:rsid w:val="00763507"/>
    <w:rsid w:val="0076374A"/>
    <w:rsid w:val="00763FCC"/>
    <w:rsid w:val="00764048"/>
    <w:rsid w:val="007644EC"/>
    <w:rsid w:val="007645B9"/>
    <w:rsid w:val="0076491D"/>
    <w:rsid w:val="00764A74"/>
    <w:rsid w:val="00765074"/>
    <w:rsid w:val="00765261"/>
    <w:rsid w:val="007656F2"/>
    <w:rsid w:val="00765B46"/>
    <w:rsid w:val="00766809"/>
    <w:rsid w:val="00766877"/>
    <w:rsid w:val="00766C70"/>
    <w:rsid w:val="007670C0"/>
    <w:rsid w:val="00767863"/>
    <w:rsid w:val="00767B6A"/>
    <w:rsid w:val="00767BA7"/>
    <w:rsid w:val="00771EED"/>
    <w:rsid w:val="007723E4"/>
    <w:rsid w:val="00772B58"/>
    <w:rsid w:val="00772BD7"/>
    <w:rsid w:val="00772EFB"/>
    <w:rsid w:val="00773AE1"/>
    <w:rsid w:val="00774B6C"/>
    <w:rsid w:val="00775D02"/>
    <w:rsid w:val="00777236"/>
    <w:rsid w:val="007773CA"/>
    <w:rsid w:val="00777628"/>
    <w:rsid w:val="00777694"/>
    <w:rsid w:val="00777D41"/>
    <w:rsid w:val="00781080"/>
    <w:rsid w:val="00781304"/>
    <w:rsid w:val="007813A5"/>
    <w:rsid w:val="0078186D"/>
    <w:rsid w:val="007819BE"/>
    <w:rsid w:val="00781BB3"/>
    <w:rsid w:val="00782188"/>
    <w:rsid w:val="007826BB"/>
    <w:rsid w:val="00782A55"/>
    <w:rsid w:val="00783CC2"/>
    <w:rsid w:val="00785337"/>
    <w:rsid w:val="0078561F"/>
    <w:rsid w:val="0078598D"/>
    <w:rsid w:val="00785E72"/>
    <w:rsid w:val="007861CB"/>
    <w:rsid w:val="0079057C"/>
    <w:rsid w:val="0079085B"/>
    <w:rsid w:val="00791A2B"/>
    <w:rsid w:val="00791DF7"/>
    <w:rsid w:val="007923A6"/>
    <w:rsid w:val="007929BA"/>
    <w:rsid w:val="00793024"/>
    <w:rsid w:val="00793173"/>
    <w:rsid w:val="0079393B"/>
    <w:rsid w:val="007947ED"/>
    <w:rsid w:val="007A1F7B"/>
    <w:rsid w:val="007A217A"/>
    <w:rsid w:val="007A266F"/>
    <w:rsid w:val="007A2B47"/>
    <w:rsid w:val="007A3446"/>
    <w:rsid w:val="007A392C"/>
    <w:rsid w:val="007A393A"/>
    <w:rsid w:val="007A3CDA"/>
    <w:rsid w:val="007A48E2"/>
    <w:rsid w:val="007A4C43"/>
    <w:rsid w:val="007A5740"/>
    <w:rsid w:val="007A5C30"/>
    <w:rsid w:val="007A5EE0"/>
    <w:rsid w:val="007A6145"/>
    <w:rsid w:val="007A6298"/>
    <w:rsid w:val="007A66A0"/>
    <w:rsid w:val="007A67D6"/>
    <w:rsid w:val="007A69C6"/>
    <w:rsid w:val="007A71B9"/>
    <w:rsid w:val="007A72B3"/>
    <w:rsid w:val="007A75DE"/>
    <w:rsid w:val="007A786C"/>
    <w:rsid w:val="007A7A48"/>
    <w:rsid w:val="007A7C28"/>
    <w:rsid w:val="007B042C"/>
    <w:rsid w:val="007B191F"/>
    <w:rsid w:val="007B1B89"/>
    <w:rsid w:val="007B1D23"/>
    <w:rsid w:val="007B21A4"/>
    <w:rsid w:val="007B26AD"/>
    <w:rsid w:val="007B277B"/>
    <w:rsid w:val="007B2910"/>
    <w:rsid w:val="007B34A5"/>
    <w:rsid w:val="007B34EA"/>
    <w:rsid w:val="007B3FD6"/>
    <w:rsid w:val="007B4967"/>
    <w:rsid w:val="007B57E8"/>
    <w:rsid w:val="007B5A28"/>
    <w:rsid w:val="007B61DE"/>
    <w:rsid w:val="007B635C"/>
    <w:rsid w:val="007B642E"/>
    <w:rsid w:val="007B6441"/>
    <w:rsid w:val="007B66D3"/>
    <w:rsid w:val="007B7759"/>
    <w:rsid w:val="007C099D"/>
    <w:rsid w:val="007C0E23"/>
    <w:rsid w:val="007C176F"/>
    <w:rsid w:val="007C1990"/>
    <w:rsid w:val="007C19BF"/>
    <w:rsid w:val="007C19E2"/>
    <w:rsid w:val="007C2427"/>
    <w:rsid w:val="007C3081"/>
    <w:rsid w:val="007C40AB"/>
    <w:rsid w:val="007C4678"/>
    <w:rsid w:val="007C4B3B"/>
    <w:rsid w:val="007C53A7"/>
    <w:rsid w:val="007C54CF"/>
    <w:rsid w:val="007C56CD"/>
    <w:rsid w:val="007C5766"/>
    <w:rsid w:val="007C5FDA"/>
    <w:rsid w:val="007C7273"/>
    <w:rsid w:val="007C7C54"/>
    <w:rsid w:val="007D008C"/>
    <w:rsid w:val="007D0117"/>
    <w:rsid w:val="007D05D3"/>
    <w:rsid w:val="007D0EC6"/>
    <w:rsid w:val="007D1604"/>
    <w:rsid w:val="007D2722"/>
    <w:rsid w:val="007D2B8B"/>
    <w:rsid w:val="007D386D"/>
    <w:rsid w:val="007D38B1"/>
    <w:rsid w:val="007D3D86"/>
    <w:rsid w:val="007D412F"/>
    <w:rsid w:val="007D41FE"/>
    <w:rsid w:val="007D4382"/>
    <w:rsid w:val="007D49FF"/>
    <w:rsid w:val="007D54F8"/>
    <w:rsid w:val="007D5F42"/>
    <w:rsid w:val="007D7855"/>
    <w:rsid w:val="007D7CC7"/>
    <w:rsid w:val="007E07B5"/>
    <w:rsid w:val="007E0C2C"/>
    <w:rsid w:val="007E2258"/>
    <w:rsid w:val="007E28FF"/>
    <w:rsid w:val="007E2F1F"/>
    <w:rsid w:val="007E32C1"/>
    <w:rsid w:val="007E34D3"/>
    <w:rsid w:val="007E3BE7"/>
    <w:rsid w:val="007E4714"/>
    <w:rsid w:val="007E4DB0"/>
    <w:rsid w:val="007E52A3"/>
    <w:rsid w:val="007E52CF"/>
    <w:rsid w:val="007E55F4"/>
    <w:rsid w:val="007E569B"/>
    <w:rsid w:val="007E5EE7"/>
    <w:rsid w:val="007E6917"/>
    <w:rsid w:val="007E6B8C"/>
    <w:rsid w:val="007E7F79"/>
    <w:rsid w:val="007F086F"/>
    <w:rsid w:val="007F0B75"/>
    <w:rsid w:val="007F1645"/>
    <w:rsid w:val="007F16F7"/>
    <w:rsid w:val="007F1927"/>
    <w:rsid w:val="007F3587"/>
    <w:rsid w:val="007F3680"/>
    <w:rsid w:val="007F3965"/>
    <w:rsid w:val="007F3984"/>
    <w:rsid w:val="007F39BA"/>
    <w:rsid w:val="007F39EE"/>
    <w:rsid w:val="007F4748"/>
    <w:rsid w:val="007F4D6D"/>
    <w:rsid w:val="007F5C8B"/>
    <w:rsid w:val="007F5D74"/>
    <w:rsid w:val="007F67C0"/>
    <w:rsid w:val="007F68D5"/>
    <w:rsid w:val="007F79D0"/>
    <w:rsid w:val="007F7DF0"/>
    <w:rsid w:val="008000A6"/>
    <w:rsid w:val="0080163F"/>
    <w:rsid w:val="0080262D"/>
    <w:rsid w:val="0080301A"/>
    <w:rsid w:val="008042E2"/>
    <w:rsid w:val="008045A1"/>
    <w:rsid w:val="008052A9"/>
    <w:rsid w:val="008056F5"/>
    <w:rsid w:val="00805B09"/>
    <w:rsid w:val="00805EBD"/>
    <w:rsid w:val="008067C6"/>
    <w:rsid w:val="00806C8C"/>
    <w:rsid w:val="008104F7"/>
    <w:rsid w:val="008115F0"/>
    <w:rsid w:val="008118FF"/>
    <w:rsid w:val="00811BE0"/>
    <w:rsid w:val="00811C19"/>
    <w:rsid w:val="00811FF2"/>
    <w:rsid w:val="008123FB"/>
    <w:rsid w:val="00812AD2"/>
    <w:rsid w:val="00812AED"/>
    <w:rsid w:val="00813045"/>
    <w:rsid w:val="008135B0"/>
    <w:rsid w:val="00814601"/>
    <w:rsid w:val="00814A7C"/>
    <w:rsid w:val="0081526E"/>
    <w:rsid w:val="00815B44"/>
    <w:rsid w:val="008162FC"/>
    <w:rsid w:val="008169EE"/>
    <w:rsid w:val="00817341"/>
    <w:rsid w:val="00820059"/>
    <w:rsid w:val="00820B6C"/>
    <w:rsid w:val="00820EC1"/>
    <w:rsid w:val="00821BE9"/>
    <w:rsid w:val="008220CC"/>
    <w:rsid w:val="0082213B"/>
    <w:rsid w:val="00822B39"/>
    <w:rsid w:val="00822EB5"/>
    <w:rsid w:val="00823180"/>
    <w:rsid w:val="008238D7"/>
    <w:rsid w:val="00823AA5"/>
    <w:rsid w:val="008240A6"/>
    <w:rsid w:val="00824224"/>
    <w:rsid w:val="008263E8"/>
    <w:rsid w:val="008264E3"/>
    <w:rsid w:val="00827E8C"/>
    <w:rsid w:val="0083062A"/>
    <w:rsid w:val="00830EB8"/>
    <w:rsid w:val="00830FE0"/>
    <w:rsid w:val="008314E2"/>
    <w:rsid w:val="0083198C"/>
    <w:rsid w:val="0083332A"/>
    <w:rsid w:val="00833463"/>
    <w:rsid w:val="00833547"/>
    <w:rsid w:val="00835953"/>
    <w:rsid w:val="00835E1C"/>
    <w:rsid w:val="0083662A"/>
    <w:rsid w:val="008367B0"/>
    <w:rsid w:val="00836D7D"/>
    <w:rsid w:val="00837024"/>
    <w:rsid w:val="00837247"/>
    <w:rsid w:val="00837353"/>
    <w:rsid w:val="00837E12"/>
    <w:rsid w:val="0084055B"/>
    <w:rsid w:val="008408D0"/>
    <w:rsid w:val="00840A40"/>
    <w:rsid w:val="00840CA3"/>
    <w:rsid w:val="0084183F"/>
    <w:rsid w:val="00842679"/>
    <w:rsid w:val="00842B1E"/>
    <w:rsid w:val="00842D72"/>
    <w:rsid w:val="00843668"/>
    <w:rsid w:val="00843E20"/>
    <w:rsid w:val="00843EA4"/>
    <w:rsid w:val="00844748"/>
    <w:rsid w:val="00844E2F"/>
    <w:rsid w:val="00845341"/>
    <w:rsid w:val="00845785"/>
    <w:rsid w:val="0084623B"/>
    <w:rsid w:val="008464D3"/>
    <w:rsid w:val="008474DA"/>
    <w:rsid w:val="0084782E"/>
    <w:rsid w:val="0085006D"/>
    <w:rsid w:val="00850465"/>
    <w:rsid w:val="0085156E"/>
    <w:rsid w:val="00851A8C"/>
    <w:rsid w:val="00852340"/>
    <w:rsid w:val="00853BDF"/>
    <w:rsid w:val="00854134"/>
    <w:rsid w:val="008552D8"/>
    <w:rsid w:val="00855B1E"/>
    <w:rsid w:val="00855C5E"/>
    <w:rsid w:val="0085635D"/>
    <w:rsid w:val="00856661"/>
    <w:rsid w:val="008567C8"/>
    <w:rsid w:val="00856D0C"/>
    <w:rsid w:val="008570C4"/>
    <w:rsid w:val="0085725D"/>
    <w:rsid w:val="008575FF"/>
    <w:rsid w:val="0086022A"/>
    <w:rsid w:val="00860560"/>
    <w:rsid w:val="008607A5"/>
    <w:rsid w:val="00861E40"/>
    <w:rsid w:val="008625F2"/>
    <w:rsid w:val="00862FB7"/>
    <w:rsid w:val="00863110"/>
    <w:rsid w:val="00863851"/>
    <w:rsid w:val="00863A65"/>
    <w:rsid w:val="00863BD9"/>
    <w:rsid w:val="00863CA1"/>
    <w:rsid w:val="00863E29"/>
    <w:rsid w:val="00865300"/>
    <w:rsid w:val="00865E49"/>
    <w:rsid w:val="00866CC6"/>
    <w:rsid w:val="00866F8E"/>
    <w:rsid w:val="00866F9A"/>
    <w:rsid w:val="008677A5"/>
    <w:rsid w:val="0086789C"/>
    <w:rsid w:val="00867E30"/>
    <w:rsid w:val="00870542"/>
    <w:rsid w:val="008706C4"/>
    <w:rsid w:val="008713B0"/>
    <w:rsid w:val="00871D07"/>
    <w:rsid w:val="00871D1A"/>
    <w:rsid w:val="00871DDC"/>
    <w:rsid w:val="008729BE"/>
    <w:rsid w:val="00872DA2"/>
    <w:rsid w:val="00872F8D"/>
    <w:rsid w:val="008739E2"/>
    <w:rsid w:val="00873DE4"/>
    <w:rsid w:val="0087457E"/>
    <w:rsid w:val="00874977"/>
    <w:rsid w:val="00876027"/>
    <w:rsid w:val="00876244"/>
    <w:rsid w:val="00876BEE"/>
    <w:rsid w:val="008771BB"/>
    <w:rsid w:val="00877564"/>
    <w:rsid w:val="00877623"/>
    <w:rsid w:val="00877DA2"/>
    <w:rsid w:val="00880182"/>
    <w:rsid w:val="0088066B"/>
    <w:rsid w:val="00880A37"/>
    <w:rsid w:val="00880A46"/>
    <w:rsid w:val="00880C3B"/>
    <w:rsid w:val="00880CC0"/>
    <w:rsid w:val="008822D0"/>
    <w:rsid w:val="0088252F"/>
    <w:rsid w:val="00882F6D"/>
    <w:rsid w:val="008833A5"/>
    <w:rsid w:val="008840CC"/>
    <w:rsid w:val="00885EA6"/>
    <w:rsid w:val="00886C1F"/>
    <w:rsid w:val="008874C9"/>
    <w:rsid w:val="00887D69"/>
    <w:rsid w:val="00887DDA"/>
    <w:rsid w:val="0089054A"/>
    <w:rsid w:val="0089119F"/>
    <w:rsid w:val="00891D3A"/>
    <w:rsid w:val="008927F2"/>
    <w:rsid w:val="00892D68"/>
    <w:rsid w:val="008930C8"/>
    <w:rsid w:val="00893105"/>
    <w:rsid w:val="00894BC1"/>
    <w:rsid w:val="00895354"/>
    <w:rsid w:val="00896741"/>
    <w:rsid w:val="00896BBC"/>
    <w:rsid w:val="00896D29"/>
    <w:rsid w:val="00896DD4"/>
    <w:rsid w:val="008972D8"/>
    <w:rsid w:val="00897671"/>
    <w:rsid w:val="008A03F8"/>
    <w:rsid w:val="008A0460"/>
    <w:rsid w:val="008A0A3F"/>
    <w:rsid w:val="008A188A"/>
    <w:rsid w:val="008A2849"/>
    <w:rsid w:val="008A292C"/>
    <w:rsid w:val="008A2EE4"/>
    <w:rsid w:val="008A2FA6"/>
    <w:rsid w:val="008A3499"/>
    <w:rsid w:val="008A39F3"/>
    <w:rsid w:val="008A3B63"/>
    <w:rsid w:val="008A412B"/>
    <w:rsid w:val="008A44BF"/>
    <w:rsid w:val="008A456C"/>
    <w:rsid w:val="008A4878"/>
    <w:rsid w:val="008A4FB1"/>
    <w:rsid w:val="008A5DAB"/>
    <w:rsid w:val="008A709C"/>
    <w:rsid w:val="008A750F"/>
    <w:rsid w:val="008A75D9"/>
    <w:rsid w:val="008A7982"/>
    <w:rsid w:val="008B089F"/>
    <w:rsid w:val="008B08BB"/>
    <w:rsid w:val="008B0E5A"/>
    <w:rsid w:val="008B150E"/>
    <w:rsid w:val="008B16B9"/>
    <w:rsid w:val="008B2349"/>
    <w:rsid w:val="008B2D77"/>
    <w:rsid w:val="008B31E7"/>
    <w:rsid w:val="008B35AE"/>
    <w:rsid w:val="008B3A54"/>
    <w:rsid w:val="008B43B5"/>
    <w:rsid w:val="008B45C8"/>
    <w:rsid w:val="008B6327"/>
    <w:rsid w:val="008B74FC"/>
    <w:rsid w:val="008B7E93"/>
    <w:rsid w:val="008C113A"/>
    <w:rsid w:val="008C1159"/>
    <w:rsid w:val="008C11F4"/>
    <w:rsid w:val="008C1211"/>
    <w:rsid w:val="008C12B8"/>
    <w:rsid w:val="008C1505"/>
    <w:rsid w:val="008C2686"/>
    <w:rsid w:val="008C283C"/>
    <w:rsid w:val="008C2FBC"/>
    <w:rsid w:val="008C3AD2"/>
    <w:rsid w:val="008C4A64"/>
    <w:rsid w:val="008C4C7A"/>
    <w:rsid w:val="008C4E31"/>
    <w:rsid w:val="008C5266"/>
    <w:rsid w:val="008C5587"/>
    <w:rsid w:val="008C5692"/>
    <w:rsid w:val="008C56B0"/>
    <w:rsid w:val="008C5A2D"/>
    <w:rsid w:val="008C619A"/>
    <w:rsid w:val="008C6415"/>
    <w:rsid w:val="008C75F8"/>
    <w:rsid w:val="008C79BB"/>
    <w:rsid w:val="008C7BF7"/>
    <w:rsid w:val="008D055F"/>
    <w:rsid w:val="008D05A4"/>
    <w:rsid w:val="008D0ABF"/>
    <w:rsid w:val="008D0AD4"/>
    <w:rsid w:val="008D0EA5"/>
    <w:rsid w:val="008D12A1"/>
    <w:rsid w:val="008D156D"/>
    <w:rsid w:val="008D1851"/>
    <w:rsid w:val="008D1896"/>
    <w:rsid w:val="008D2047"/>
    <w:rsid w:val="008D23E9"/>
    <w:rsid w:val="008D3335"/>
    <w:rsid w:val="008D392D"/>
    <w:rsid w:val="008D396D"/>
    <w:rsid w:val="008D3B5B"/>
    <w:rsid w:val="008D4566"/>
    <w:rsid w:val="008D4A91"/>
    <w:rsid w:val="008D5234"/>
    <w:rsid w:val="008D590D"/>
    <w:rsid w:val="008D5ACE"/>
    <w:rsid w:val="008D5BD5"/>
    <w:rsid w:val="008D5D34"/>
    <w:rsid w:val="008D5EEC"/>
    <w:rsid w:val="008D6139"/>
    <w:rsid w:val="008D642B"/>
    <w:rsid w:val="008D66AC"/>
    <w:rsid w:val="008E0423"/>
    <w:rsid w:val="008E09FB"/>
    <w:rsid w:val="008E0CD9"/>
    <w:rsid w:val="008E0EF5"/>
    <w:rsid w:val="008E10E6"/>
    <w:rsid w:val="008E1BB9"/>
    <w:rsid w:val="008E2593"/>
    <w:rsid w:val="008E2A5A"/>
    <w:rsid w:val="008E3584"/>
    <w:rsid w:val="008E53E8"/>
    <w:rsid w:val="008E56AC"/>
    <w:rsid w:val="008E5B9F"/>
    <w:rsid w:val="008E5C63"/>
    <w:rsid w:val="008E613C"/>
    <w:rsid w:val="008E6519"/>
    <w:rsid w:val="008E7C15"/>
    <w:rsid w:val="008E7E05"/>
    <w:rsid w:val="008F0E99"/>
    <w:rsid w:val="008F1495"/>
    <w:rsid w:val="008F18E6"/>
    <w:rsid w:val="008F3BBA"/>
    <w:rsid w:val="008F4728"/>
    <w:rsid w:val="008F5A50"/>
    <w:rsid w:val="008F7639"/>
    <w:rsid w:val="008F7D66"/>
    <w:rsid w:val="009000AD"/>
    <w:rsid w:val="009002D1"/>
    <w:rsid w:val="00900388"/>
    <w:rsid w:val="0090060A"/>
    <w:rsid w:val="0090107C"/>
    <w:rsid w:val="00902237"/>
    <w:rsid w:val="0090259C"/>
    <w:rsid w:val="00902D63"/>
    <w:rsid w:val="0090311C"/>
    <w:rsid w:val="00903742"/>
    <w:rsid w:val="00904D30"/>
    <w:rsid w:val="00904DDC"/>
    <w:rsid w:val="00905036"/>
    <w:rsid w:val="00905043"/>
    <w:rsid w:val="0090528E"/>
    <w:rsid w:val="009053F9"/>
    <w:rsid w:val="009063AC"/>
    <w:rsid w:val="00906EAC"/>
    <w:rsid w:val="00906F80"/>
    <w:rsid w:val="0090794E"/>
    <w:rsid w:val="009100FC"/>
    <w:rsid w:val="0091017A"/>
    <w:rsid w:val="00910841"/>
    <w:rsid w:val="00912CFB"/>
    <w:rsid w:val="00912D62"/>
    <w:rsid w:val="009130F6"/>
    <w:rsid w:val="00913E69"/>
    <w:rsid w:val="009144FC"/>
    <w:rsid w:val="00914D44"/>
    <w:rsid w:val="00914D4E"/>
    <w:rsid w:val="0091590B"/>
    <w:rsid w:val="00915961"/>
    <w:rsid w:val="0091796F"/>
    <w:rsid w:val="00917A86"/>
    <w:rsid w:val="00917B4B"/>
    <w:rsid w:val="00920767"/>
    <w:rsid w:val="0092099E"/>
    <w:rsid w:val="00921024"/>
    <w:rsid w:val="0092106C"/>
    <w:rsid w:val="00921CBB"/>
    <w:rsid w:val="00922314"/>
    <w:rsid w:val="0092393F"/>
    <w:rsid w:val="00923B75"/>
    <w:rsid w:val="00923D88"/>
    <w:rsid w:val="009246D6"/>
    <w:rsid w:val="00924FBC"/>
    <w:rsid w:val="009259EF"/>
    <w:rsid w:val="00925AE1"/>
    <w:rsid w:val="0092612D"/>
    <w:rsid w:val="0092661F"/>
    <w:rsid w:val="00926BB9"/>
    <w:rsid w:val="0093008C"/>
    <w:rsid w:val="00930B5B"/>
    <w:rsid w:val="009313BE"/>
    <w:rsid w:val="00931A0A"/>
    <w:rsid w:val="00932075"/>
    <w:rsid w:val="0093240C"/>
    <w:rsid w:val="00932734"/>
    <w:rsid w:val="009327E6"/>
    <w:rsid w:val="00933345"/>
    <w:rsid w:val="009336A4"/>
    <w:rsid w:val="00934BA0"/>
    <w:rsid w:val="00935ADF"/>
    <w:rsid w:val="00936049"/>
    <w:rsid w:val="00936B07"/>
    <w:rsid w:val="00936F80"/>
    <w:rsid w:val="009403F0"/>
    <w:rsid w:val="00940694"/>
    <w:rsid w:val="00940F7A"/>
    <w:rsid w:val="00940F8A"/>
    <w:rsid w:val="009423C5"/>
    <w:rsid w:val="009428AC"/>
    <w:rsid w:val="009431DF"/>
    <w:rsid w:val="009432EB"/>
    <w:rsid w:val="00943885"/>
    <w:rsid w:val="00943AFC"/>
    <w:rsid w:val="00943D67"/>
    <w:rsid w:val="00943E03"/>
    <w:rsid w:val="00944716"/>
    <w:rsid w:val="0094485A"/>
    <w:rsid w:val="00944E20"/>
    <w:rsid w:val="0094542D"/>
    <w:rsid w:val="00947827"/>
    <w:rsid w:val="009502B6"/>
    <w:rsid w:val="00950802"/>
    <w:rsid w:val="00951681"/>
    <w:rsid w:val="00952233"/>
    <w:rsid w:val="00952A11"/>
    <w:rsid w:val="00952EAD"/>
    <w:rsid w:val="00953058"/>
    <w:rsid w:val="00953712"/>
    <w:rsid w:val="0095392C"/>
    <w:rsid w:val="00953D9C"/>
    <w:rsid w:val="00954ADB"/>
    <w:rsid w:val="00954AEF"/>
    <w:rsid w:val="00954E3B"/>
    <w:rsid w:val="0095645D"/>
    <w:rsid w:val="00956AA9"/>
    <w:rsid w:val="00957A74"/>
    <w:rsid w:val="00957E52"/>
    <w:rsid w:val="00960243"/>
    <w:rsid w:val="009604E8"/>
    <w:rsid w:val="00960BEE"/>
    <w:rsid w:val="00960D25"/>
    <w:rsid w:val="00960E7F"/>
    <w:rsid w:val="009618B0"/>
    <w:rsid w:val="00961B7A"/>
    <w:rsid w:val="0096246D"/>
    <w:rsid w:val="009624D5"/>
    <w:rsid w:val="00963226"/>
    <w:rsid w:val="00963800"/>
    <w:rsid w:val="00963F5B"/>
    <w:rsid w:val="00964809"/>
    <w:rsid w:val="009652A1"/>
    <w:rsid w:val="009656AE"/>
    <w:rsid w:val="00965790"/>
    <w:rsid w:val="009672A5"/>
    <w:rsid w:val="0096741F"/>
    <w:rsid w:val="0096745C"/>
    <w:rsid w:val="00970001"/>
    <w:rsid w:val="009702B6"/>
    <w:rsid w:val="00971499"/>
    <w:rsid w:val="00972688"/>
    <w:rsid w:val="0097364D"/>
    <w:rsid w:val="00973AFD"/>
    <w:rsid w:val="00973D61"/>
    <w:rsid w:val="00974E2E"/>
    <w:rsid w:val="00974F0F"/>
    <w:rsid w:val="009753A4"/>
    <w:rsid w:val="00975488"/>
    <w:rsid w:val="009755BC"/>
    <w:rsid w:val="00975960"/>
    <w:rsid w:val="00975E55"/>
    <w:rsid w:val="0097608A"/>
    <w:rsid w:val="0097610E"/>
    <w:rsid w:val="0097647A"/>
    <w:rsid w:val="00977AFB"/>
    <w:rsid w:val="00977B52"/>
    <w:rsid w:val="0098060A"/>
    <w:rsid w:val="00980DEE"/>
    <w:rsid w:val="00981BAB"/>
    <w:rsid w:val="00982633"/>
    <w:rsid w:val="009827A5"/>
    <w:rsid w:val="0098284E"/>
    <w:rsid w:val="009836D3"/>
    <w:rsid w:val="00983894"/>
    <w:rsid w:val="00983AE4"/>
    <w:rsid w:val="00983C7C"/>
    <w:rsid w:val="00984410"/>
    <w:rsid w:val="00984D91"/>
    <w:rsid w:val="009851B5"/>
    <w:rsid w:val="00985538"/>
    <w:rsid w:val="0098557E"/>
    <w:rsid w:val="0098578C"/>
    <w:rsid w:val="009862EB"/>
    <w:rsid w:val="00986591"/>
    <w:rsid w:val="009874D4"/>
    <w:rsid w:val="00987523"/>
    <w:rsid w:val="00987CEB"/>
    <w:rsid w:val="00993294"/>
    <w:rsid w:val="00993E36"/>
    <w:rsid w:val="00994A8D"/>
    <w:rsid w:val="00994DF5"/>
    <w:rsid w:val="00995136"/>
    <w:rsid w:val="009A14A7"/>
    <w:rsid w:val="009A1599"/>
    <w:rsid w:val="009A19F7"/>
    <w:rsid w:val="009A1E2C"/>
    <w:rsid w:val="009A200C"/>
    <w:rsid w:val="009A28E1"/>
    <w:rsid w:val="009A295A"/>
    <w:rsid w:val="009A40DE"/>
    <w:rsid w:val="009A4306"/>
    <w:rsid w:val="009A4A17"/>
    <w:rsid w:val="009A4AB1"/>
    <w:rsid w:val="009A4FA3"/>
    <w:rsid w:val="009A51EA"/>
    <w:rsid w:val="009A5CB6"/>
    <w:rsid w:val="009A69DA"/>
    <w:rsid w:val="009A6C01"/>
    <w:rsid w:val="009A728E"/>
    <w:rsid w:val="009B01B5"/>
    <w:rsid w:val="009B0DB6"/>
    <w:rsid w:val="009B1424"/>
    <w:rsid w:val="009B1AC7"/>
    <w:rsid w:val="009B231B"/>
    <w:rsid w:val="009B2839"/>
    <w:rsid w:val="009B3065"/>
    <w:rsid w:val="009B36CA"/>
    <w:rsid w:val="009B3F11"/>
    <w:rsid w:val="009B40A2"/>
    <w:rsid w:val="009B44E8"/>
    <w:rsid w:val="009B478C"/>
    <w:rsid w:val="009B4B49"/>
    <w:rsid w:val="009B71EB"/>
    <w:rsid w:val="009B75A6"/>
    <w:rsid w:val="009C078D"/>
    <w:rsid w:val="009C1198"/>
    <w:rsid w:val="009C1477"/>
    <w:rsid w:val="009C1688"/>
    <w:rsid w:val="009C1EE4"/>
    <w:rsid w:val="009C2248"/>
    <w:rsid w:val="009C274C"/>
    <w:rsid w:val="009C2CC2"/>
    <w:rsid w:val="009C3EB2"/>
    <w:rsid w:val="009C3FB0"/>
    <w:rsid w:val="009C4084"/>
    <w:rsid w:val="009C43A7"/>
    <w:rsid w:val="009C55C7"/>
    <w:rsid w:val="009C5627"/>
    <w:rsid w:val="009C6518"/>
    <w:rsid w:val="009C78F2"/>
    <w:rsid w:val="009D029B"/>
    <w:rsid w:val="009D0B15"/>
    <w:rsid w:val="009D1074"/>
    <w:rsid w:val="009D151C"/>
    <w:rsid w:val="009D181A"/>
    <w:rsid w:val="009D2225"/>
    <w:rsid w:val="009D3509"/>
    <w:rsid w:val="009D3826"/>
    <w:rsid w:val="009D3D9D"/>
    <w:rsid w:val="009D4077"/>
    <w:rsid w:val="009D40B8"/>
    <w:rsid w:val="009D455E"/>
    <w:rsid w:val="009D49D8"/>
    <w:rsid w:val="009D500D"/>
    <w:rsid w:val="009D5C9B"/>
    <w:rsid w:val="009D61F6"/>
    <w:rsid w:val="009D6330"/>
    <w:rsid w:val="009D67A5"/>
    <w:rsid w:val="009D6BC5"/>
    <w:rsid w:val="009D6D55"/>
    <w:rsid w:val="009D712F"/>
    <w:rsid w:val="009E10BC"/>
    <w:rsid w:val="009E2445"/>
    <w:rsid w:val="009E3929"/>
    <w:rsid w:val="009E45B5"/>
    <w:rsid w:val="009E4745"/>
    <w:rsid w:val="009E4919"/>
    <w:rsid w:val="009E4CBF"/>
    <w:rsid w:val="009E4CCC"/>
    <w:rsid w:val="009E4F1C"/>
    <w:rsid w:val="009E6EAF"/>
    <w:rsid w:val="009E7255"/>
    <w:rsid w:val="009E7A23"/>
    <w:rsid w:val="009E7CAB"/>
    <w:rsid w:val="009E7CFC"/>
    <w:rsid w:val="009E7DE9"/>
    <w:rsid w:val="009F095E"/>
    <w:rsid w:val="009F0A33"/>
    <w:rsid w:val="009F1C13"/>
    <w:rsid w:val="009F2014"/>
    <w:rsid w:val="009F22C3"/>
    <w:rsid w:val="009F23D7"/>
    <w:rsid w:val="009F24AE"/>
    <w:rsid w:val="009F2B26"/>
    <w:rsid w:val="009F2EE9"/>
    <w:rsid w:val="009F314B"/>
    <w:rsid w:val="009F56C1"/>
    <w:rsid w:val="009F5F2E"/>
    <w:rsid w:val="009F6248"/>
    <w:rsid w:val="009F6685"/>
    <w:rsid w:val="009F697E"/>
    <w:rsid w:val="00A0011E"/>
    <w:rsid w:val="00A002F2"/>
    <w:rsid w:val="00A0098B"/>
    <w:rsid w:val="00A01003"/>
    <w:rsid w:val="00A01255"/>
    <w:rsid w:val="00A018C1"/>
    <w:rsid w:val="00A02645"/>
    <w:rsid w:val="00A033DF"/>
    <w:rsid w:val="00A0341C"/>
    <w:rsid w:val="00A03B54"/>
    <w:rsid w:val="00A03E2B"/>
    <w:rsid w:val="00A04B97"/>
    <w:rsid w:val="00A04D02"/>
    <w:rsid w:val="00A0502A"/>
    <w:rsid w:val="00A0510A"/>
    <w:rsid w:val="00A05576"/>
    <w:rsid w:val="00A058D3"/>
    <w:rsid w:val="00A05D76"/>
    <w:rsid w:val="00A05F3B"/>
    <w:rsid w:val="00A07290"/>
    <w:rsid w:val="00A07352"/>
    <w:rsid w:val="00A07FE7"/>
    <w:rsid w:val="00A10413"/>
    <w:rsid w:val="00A10C56"/>
    <w:rsid w:val="00A114A2"/>
    <w:rsid w:val="00A119CF"/>
    <w:rsid w:val="00A12446"/>
    <w:rsid w:val="00A128F9"/>
    <w:rsid w:val="00A1303E"/>
    <w:rsid w:val="00A14A7D"/>
    <w:rsid w:val="00A15622"/>
    <w:rsid w:val="00A15A74"/>
    <w:rsid w:val="00A16544"/>
    <w:rsid w:val="00A16BA2"/>
    <w:rsid w:val="00A17501"/>
    <w:rsid w:val="00A20211"/>
    <w:rsid w:val="00A21692"/>
    <w:rsid w:val="00A22892"/>
    <w:rsid w:val="00A2309E"/>
    <w:rsid w:val="00A23680"/>
    <w:rsid w:val="00A265CC"/>
    <w:rsid w:val="00A26FA9"/>
    <w:rsid w:val="00A27650"/>
    <w:rsid w:val="00A27ED6"/>
    <w:rsid w:val="00A302B5"/>
    <w:rsid w:val="00A3061B"/>
    <w:rsid w:val="00A3153C"/>
    <w:rsid w:val="00A31590"/>
    <w:rsid w:val="00A3190F"/>
    <w:rsid w:val="00A32228"/>
    <w:rsid w:val="00A32A87"/>
    <w:rsid w:val="00A339E4"/>
    <w:rsid w:val="00A33A38"/>
    <w:rsid w:val="00A346F2"/>
    <w:rsid w:val="00A34740"/>
    <w:rsid w:val="00A34E45"/>
    <w:rsid w:val="00A35199"/>
    <w:rsid w:val="00A357EA"/>
    <w:rsid w:val="00A378DC"/>
    <w:rsid w:val="00A37B35"/>
    <w:rsid w:val="00A37BA8"/>
    <w:rsid w:val="00A40B50"/>
    <w:rsid w:val="00A4174F"/>
    <w:rsid w:val="00A41A8F"/>
    <w:rsid w:val="00A41B49"/>
    <w:rsid w:val="00A41EA3"/>
    <w:rsid w:val="00A42716"/>
    <w:rsid w:val="00A42726"/>
    <w:rsid w:val="00A42969"/>
    <w:rsid w:val="00A42C46"/>
    <w:rsid w:val="00A42F8C"/>
    <w:rsid w:val="00A4414C"/>
    <w:rsid w:val="00A44722"/>
    <w:rsid w:val="00A454C4"/>
    <w:rsid w:val="00A45EA5"/>
    <w:rsid w:val="00A4607E"/>
    <w:rsid w:val="00A46695"/>
    <w:rsid w:val="00A471D8"/>
    <w:rsid w:val="00A4736B"/>
    <w:rsid w:val="00A47A33"/>
    <w:rsid w:val="00A47D2D"/>
    <w:rsid w:val="00A50970"/>
    <w:rsid w:val="00A5206B"/>
    <w:rsid w:val="00A5269C"/>
    <w:rsid w:val="00A52A42"/>
    <w:rsid w:val="00A52C9B"/>
    <w:rsid w:val="00A52EE2"/>
    <w:rsid w:val="00A536A3"/>
    <w:rsid w:val="00A53A8A"/>
    <w:rsid w:val="00A53FBB"/>
    <w:rsid w:val="00A545B0"/>
    <w:rsid w:val="00A54D7D"/>
    <w:rsid w:val="00A55611"/>
    <w:rsid w:val="00A55EB9"/>
    <w:rsid w:val="00A562AB"/>
    <w:rsid w:val="00A5696E"/>
    <w:rsid w:val="00A56C3B"/>
    <w:rsid w:val="00A56D16"/>
    <w:rsid w:val="00A56EF0"/>
    <w:rsid w:val="00A56FB8"/>
    <w:rsid w:val="00A57639"/>
    <w:rsid w:val="00A57D6E"/>
    <w:rsid w:val="00A600DB"/>
    <w:rsid w:val="00A6031B"/>
    <w:rsid w:val="00A61DEF"/>
    <w:rsid w:val="00A623A6"/>
    <w:rsid w:val="00A6310A"/>
    <w:rsid w:val="00A63D50"/>
    <w:rsid w:val="00A63F60"/>
    <w:rsid w:val="00A64100"/>
    <w:rsid w:val="00A64460"/>
    <w:rsid w:val="00A6453F"/>
    <w:rsid w:val="00A6477E"/>
    <w:rsid w:val="00A64A31"/>
    <w:rsid w:val="00A64CF4"/>
    <w:rsid w:val="00A666C5"/>
    <w:rsid w:val="00A66FB2"/>
    <w:rsid w:val="00A67692"/>
    <w:rsid w:val="00A67CE8"/>
    <w:rsid w:val="00A71D92"/>
    <w:rsid w:val="00A72306"/>
    <w:rsid w:val="00A724F3"/>
    <w:rsid w:val="00A72DBD"/>
    <w:rsid w:val="00A73202"/>
    <w:rsid w:val="00A739D2"/>
    <w:rsid w:val="00A73A86"/>
    <w:rsid w:val="00A74144"/>
    <w:rsid w:val="00A74ADE"/>
    <w:rsid w:val="00A74F54"/>
    <w:rsid w:val="00A75C54"/>
    <w:rsid w:val="00A763B8"/>
    <w:rsid w:val="00A76D7D"/>
    <w:rsid w:val="00A77A65"/>
    <w:rsid w:val="00A77EC4"/>
    <w:rsid w:val="00A8095D"/>
    <w:rsid w:val="00A8097A"/>
    <w:rsid w:val="00A80DAA"/>
    <w:rsid w:val="00A81081"/>
    <w:rsid w:val="00A81A35"/>
    <w:rsid w:val="00A821F8"/>
    <w:rsid w:val="00A82274"/>
    <w:rsid w:val="00A82C2D"/>
    <w:rsid w:val="00A832B0"/>
    <w:rsid w:val="00A836B1"/>
    <w:rsid w:val="00A838CA"/>
    <w:rsid w:val="00A83FCD"/>
    <w:rsid w:val="00A84EA3"/>
    <w:rsid w:val="00A850FD"/>
    <w:rsid w:val="00A85583"/>
    <w:rsid w:val="00A8593B"/>
    <w:rsid w:val="00A859B6"/>
    <w:rsid w:val="00A863B2"/>
    <w:rsid w:val="00A86A94"/>
    <w:rsid w:val="00A87145"/>
    <w:rsid w:val="00A9091A"/>
    <w:rsid w:val="00A926E2"/>
    <w:rsid w:val="00A92800"/>
    <w:rsid w:val="00A931D7"/>
    <w:rsid w:val="00A93359"/>
    <w:rsid w:val="00A93DEE"/>
    <w:rsid w:val="00A9413B"/>
    <w:rsid w:val="00A94810"/>
    <w:rsid w:val="00A95202"/>
    <w:rsid w:val="00A95501"/>
    <w:rsid w:val="00A95563"/>
    <w:rsid w:val="00A969CB"/>
    <w:rsid w:val="00A971A3"/>
    <w:rsid w:val="00A973C1"/>
    <w:rsid w:val="00A97722"/>
    <w:rsid w:val="00A97F6D"/>
    <w:rsid w:val="00AA0A16"/>
    <w:rsid w:val="00AA1637"/>
    <w:rsid w:val="00AA16BC"/>
    <w:rsid w:val="00AA16F6"/>
    <w:rsid w:val="00AA1981"/>
    <w:rsid w:val="00AA1BC4"/>
    <w:rsid w:val="00AA2400"/>
    <w:rsid w:val="00AA26D6"/>
    <w:rsid w:val="00AA2D35"/>
    <w:rsid w:val="00AA3BD4"/>
    <w:rsid w:val="00AA440A"/>
    <w:rsid w:val="00AA4708"/>
    <w:rsid w:val="00AA47CC"/>
    <w:rsid w:val="00AA5166"/>
    <w:rsid w:val="00AA57EB"/>
    <w:rsid w:val="00AA5C41"/>
    <w:rsid w:val="00AA633C"/>
    <w:rsid w:val="00AA64DC"/>
    <w:rsid w:val="00AA717A"/>
    <w:rsid w:val="00AA79BF"/>
    <w:rsid w:val="00AA7B4D"/>
    <w:rsid w:val="00AA7C3E"/>
    <w:rsid w:val="00AB0FDD"/>
    <w:rsid w:val="00AB1032"/>
    <w:rsid w:val="00AB1234"/>
    <w:rsid w:val="00AB12CA"/>
    <w:rsid w:val="00AB208F"/>
    <w:rsid w:val="00AB22F2"/>
    <w:rsid w:val="00AB2CE2"/>
    <w:rsid w:val="00AB3599"/>
    <w:rsid w:val="00AB3BDF"/>
    <w:rsid w:val="00AB50A0"/>
    <w:rsid w:val="00AB54E5"/>
    <w:rsid w:val="00AB5AA7"/>
    <w:rsid w:val="00AB6110"/>
    <w:rsid w:val="00AB6259"/>
    <w:rsid w:val="00AB671E"/>
    <w:rsid w:val="00AB6ADC"/>
    <w:rsid w:val="00AB7383"/>
    <w:rsid w:val="00AB7FFB"/>
    <w:rsid w:val="00AC01E6"/>
    <w:rsid w:val="00AC0205"/>
    <w:rsid w:val="00AC07B4"/>
    <w:rsid w:val="00AC15CB"/>
    <w:rsid w:val="00AC1F41"/>
    <w:rsid w:val="00AC24A2"/>
    <w:rsid w:val="00AC27BB"/>
    <w:rsid w:val="00AC2A15"/>
    <w:rsid w:val="00AC2B7B"/>
    <w:rsid w:val="00AC3A23"/>
    <w:rsid w:val="00AC3EFB"/>
    <w:rsid w:val="00AC409A"/>
    <w:rsid w:val="00AC5BBF"/>
    <w:rsid w:val="00AC5F8B"/>
    <w:rsid w:val="00AC610B"/>
    <w:rsid w:val="00AC68E0"/>
    <w:rsid w:val="00AC6B04"/>
    <w:rsid w:val="00AC6C7D"/>
    <w:rsid w:val="00AC7095"/>
    <w:rsid w:val="00AC7DB6"/>
    <w:rsid w:val="00AD0193"/>
    <w:rsid w:val="00AD02C0"/>
    <w:rsid w:val="00AD03EB"/>
    <w:rsid w:val="00AD1680"/>
    <w:rsid w:val="00AD19AD"/>
    <w:rsid w:val="00AD28C3"/>
    <w:rsid w:val="00AD2DD8"/>
    <w:rsid w:val="00AD2F32"/>
    <w:rsid w:val="00AD506E"/>
    <w:rsid w:val="00AD6396"/>
    <w:rsid w:val="00AD66AA"/>
    <w:rsid w:val="00AD7AF3"/>
    <w:rsid w:val="00AE01A9"/>
    <w:rsid w:val="00AE06F2"/>
    <w:rsid w:val="00AE0858"/>
    <w:rsid w:val="00AE0CDA"/>
    <w:rsid w:val="00AE100D"/>
    <w:rsid w:val="00AE10A8"/>
    <w:rsid w:val="00AE1816"/>
    <w:rsid w:val="00AE1F4F"/>
    <w:rsid w:val="00AE2843"/>
    <w:rsid w:val="00AE2BB2"/>
    <w:rsid w:val="00AE2BEB"/>
    <w:rsid w:val="00AE3721"/>
    <w:rsid w:val="00AE3737"/>
    <w:rsid w:val="00AE4D8D"/>
    <w:rsid w:val="00AE51F7"/>
    <w:rsid w:val="00AE579D"/>
    <w:rsid w:val="00AE58AB"/>
    <w:rsid w:val="00AE5AFF"/>
    <w:rsid w:val="00AE5E07"/>
    <w:rsid w:val="00AE6D45"/>
    <w:rsid w:val="00AE6F0E"/>
    <w:rsid w:val="00AE7F19"/>
    <w:rsid w:val="00AF03CE"/>
    <w:rsid w:val="00AF173E"/>
    <w:rsid w:val="00AF1EB1"/>
    <w:rsid w:val="00AF21DC"/>
    <w:rsid w:val="00AF220E"/>
    <w:rsid w:val="00AF32E1"/>
    <w:rsid w:val="00AF3330"/>
    <w:rsid w:val="00AF3C55"/>
    <w:rsid w:val="00AF4349"/>
    <w:rsid w:val="00AF4D2F"/>
    <w:rsid w:val="00AF4DC5"/>
    <w:rsid w:val="00AF5124"/>
    <w:rsid w:val="00AF5192"/>
    <w:rsid w:val="00AF5A21"/>
    <w:rsid w:val="00AF5BFC"/>
    <w:rsid w:val="00AF6929"/>
    <w:rsid w:val="00AF6D04"/>
    <w:rsid w:val="00AF7066"/>
    <w:rsid w:val="00B0028B"/>
    <w:rsid w:val="00B0067E"/>
    <w:rsid w:val="00B00A63"/>
    <w:rsid w:val="00B00DAD"/>
    <w:rsid w:val="00B0144A"/>
    <w:rsid w:val="00B01D73"/>
    <w:rsid w:val="00B01EF1"/>
    <w:rsid w:val="00B02057"/>
    <w:rsid w:val="00B02812"/>
    <w:rsid w:val="00B02C92"/>
    <w:rsid w:val="00B02DE4"/>
    <w:rsid w:val="00B02F5E"/>
    <w:rsid w:val="00B03601"/>
    <w:rsid w:val="00B03B00"/>
    <w:rsid w:val="00B03E67"/>
    <w:rsid w:val="00B04A7E"/>
    <w:rsid w:val="00B05374"/>
    <w:rsid w:val="00B0577E"/>
    <w:rsid w:val="00B05C93"/>
    <w:rsid w:val="00B05D1B"/>
    <w:rsid w:val="00B05D58"/>
    <w:rsid w:val="00B05E42"/>
    <w:rsid w:val="00B07C19"/>
    <w:rsid w:val="00B1008F"/>
    <w:rsid w:val="00B10545"/>
    <w:rsid w:val="00B10A81"/>
    <w:rsid w:val="00B116CF"/>
    <w:rsid w:val="00B1194A"/>
    <w:rsid w:val="00B11FF4"/>
    <w:rsid w:val="00B1215E"/>
    <w:rsid w:val="00B12A28"/>
    <w:rsid w:val="00B12AFE"/>
    <w:rsid w:val="00B12C20"/>
    <w:rsid w:val="00B12E72"/>
    <w:rsid w:val="00B1376A"/>
    <w:rsid w:val="00B139DB"/>
    <w:rsid w:val="00B14008"/>
    <w:rsid w:val="00B14A58"/>
    <w:rsid w:val="00B14FE6"/>
    <w:rsid w:val="00B153B9"/>
    <w:rsid w:val="00B155A6"/>
    <w:rsid w:val="00B1575B"/>
    <w:rsid w:val="00B175AD"/>
    <w:rsid w:val="00B17870"/>
    <w:rsid w:val="00B20690"/>
    <w:rsid w:val="00B211C5"/>
    <w:rsid w:val="00B217C8"/>
    <w:rsid w:val="00B21F8B"/>
    <w:rsid w:val="00B2219A"/>
    <w:rsid w:val="00B22352"/>
    <w:rsid w:val="00B2358E"/>
    <w:rsid w:val="00B235F5"/>
    <w:rsid w:val="00B238F2"/>
    <w:rsid w:val="00B24448"/>
    <w:rsid w:val="00B24706"/>
    <w:rsid w:val="00B24EF6"/>
    <w:rsid w:val="00B254F8"/>
    <w:rsid w:val="00B25F4F"/>
    <w:rsid w:val="00B25FF4"/>
    <w:rsid w:val="00B26C1B"/>
    <w:rsid w:val="00B26E8E"/>
    <w:rsid w:val="00B26E99"/>
    <w:rsid w:val="00B300C6"/>
    <w:rsid w:val="00B300E9"/>
    <w:rsid w:val="00B30172"/>
    <w:rsid w:val="00B30315"/>
    <w:rsid w:val="00B3057B"/>
    <w:rsid w:val="00B31289"/>
    <w:rsid w:val="00B3132E"/>
    <w:rsid w:val="00B313DA"/>
    <w:rsid w:val="00B31AF5"/>
    <w:rsid w:val="00B326F6"/>
    <w:rsid w:val="00B32C0D"/>
    <w:rsid w:val="00B32E93"/>
    <w:rsid w:val="00B32F08"/>
    <w:rsid w:val="00B332EE"/>
    <w:rsid w:val="00B3330A"/>
    <w:rsid w:val="00B3400B"/>
    <w:rsid w:val="00B34529"/>
    <w:rsid w:val="00B3583A"/>
    <w:rsid w:val="00B360BC"/>
    <w:rsid w:val="00B365B7"/>
    <w:rsid w:val="00B368F1"/>
    <w:rsid w:val="00B376E5"/>
    <w:rsid w:val="00B37A0B"/>
    <w:rsid w:val="00B37FB6"/>
    <w:rsid w:val="00B418D8"/>
    <w:rsid w:val="00B42095"/>
    <w:rsid w:val="00B42A9E"/>
    <w:rsid w:val="00B42ECB"/>
    <w:rsid w:val="00B436B4"/>
    <w:rsid w:val="00B44766"/>
    <w:rsid w:val="00B45298"/>
    <w:rsid w:val="00B45BA3"/>
    <w:rsid w:val="00B46CAE"/>
    <w:rsid w:val="00B470FA"/>
    <w:rsid w:val="00B47FB3"/>
    <w:rsid w:val="00B50370"/>
    <w:rsid w:val="00B504C6"/>
    <w:rsid w:val="00B50F30"/>
    <w:rsid w:val="00B510A5"/>
    <w:rsid w:val="00B527A6"/>
    <w:rsid w:val="00B52C01"/>
    <w:rsid w:val="00B53051"/>
    <w:rsid w:val="00B532C0"/>
    <w:rsid w:val="00B53715"/>
    <w:rsid w:val="00B539EF"/>
    <w:rsid w:val="00B54753"/>
    <w:rsid w:val="00B54B42"/>
    <w:rsid w:val="00B54B8F"/>
    <w:rsid w:val="00B54EC8"/>
    <w:rsid w:val="00B55452"/>
    <w:rsid w:val="00B55DB0"/>
    <w:rsid w:val="00B56194"/>
    <w:rsid w:val="00B5648C"/>
    <w:rsid w:val="00B56AC6"/>
    <w:rsid w:val="00B57F40"/>
    <w:rsid w:val="00B61286"/>
    <w:rsid w:val="00B6134E"/>
    <w:rsid w:val="00B621C9"/>
    <w:rsid w:val="00B6282B"/>
    <w:rsid w:val="00B629EA"/>
    <w:rsid w:val="00B631D6"/>
    <w:rsid w:val="00B63390"/>
    <w:rsid w:val="00B637FA"/>
    <w:rsid w:val="00B63809"/>
    <w:rsid w:val="00B63995"/>
    <w:rsid w:val="00B63BD1"/>
    <w:rsid w:val="00B63C65"/>
    <w:rsid w:val="00B641E3"/>
    <w:rsid w:val="00B64C44"/>
    <w:rsid w:val="00B64CBD"/>
    <w:rsid w:val="00B64E05"/>
    <w:rsid w:val="00B64E28"/>
    <w:rsid w:val="00B6508B"/>
    <w:rsid w:val="00B6551D"/>
    <w:rsid w:val="00B66358"/>
    <w:rsid w:val="00B6646A"/>
    <w:rsid w:val="00B6666B"/>
    <w:rsid w:val="00B66D43"/>
    <w:rsid w:val="00B67414"/>
    <w:rsid w:val="00B6777C"/>
    <w:rsid w:val="00B67BB0"/>
    <w:rsid w:val="00B67CB4"/>
    <w:rsid w:val="00B7062B"/>
    <w:rsid w:val="00B70BCF"/>
    <w:rsid w:val="00B71420"/>
    <w:rsid w:val="00B714B5"/>
    <w:rsid w:val="00B71A75"/>
    <w:rsid w:val="00B71CF3"/>
    <w:rsid w:val="00B71EE6"/>
    <w:rsid w:val="00B72530"/>
    <w:rsid w:val="00B72B50"/>
    <w:rsid w:val="00B732A8"/>
    <w:rsid w:val="00B73E8A"/>
    <w:rsid w:val="00B7411D"/>
    <w:rsid w:val="00B74651"/>
    <w:rsid w:val="00B75249"/>
    <w:rsid w:val="00B75A51"/>
    <w:rsid w:val="00B7617D"/>
    <w:rsid w:val="00B761FB"/>
    <w:rsid w:val="00B764B2"/>
    <w:rsid w:val="00B7670E"/>
    <w:rsid w:val="00B76ED8"/>
    <w:rsid w:val="00B77CBE"/>
    <w:rsid w:val="00B800B9"/>
    <w:rsid w:val="00B80481"/>
    <w:rsid w:val="00B804B6"/>
    <w:rsid w:val="00B80AD9"/>
    <w:rsid w:val="00B815F3"/>
    <w:rsid w:val="00B8168E"/>
    <w:rsid w:val="00B81855"/>
    <w:rsid w:val="00B824BB"/>
    <w:rsid w:val="00B83055"/>
    <w:rsid w:val="00B83CB5"/>
    <w:rsid w:val="00B841AF"/>
    <w:rsid w:val="00B84D81"/>
    <w:rsid w:val="00B85B15"/>
    <w:rsid w:val="00B86082"/>
    <w:rsid w:val="00B862AF"/>
    <w:rsid w:val="00B865F8"/>
    <w:rsid w:val="00B8666F"/>
    <w:rsid w:val="00B86E50"/>
    <w:rsid w:val="00B8771C"/>
    <w:rsid w:val="00B8774D"/>
    <w:rsid w:val="00B87DAE"/>
    <w:rsid w:val="00B90F6C"/>
    <w:rsid w:val="00B90FDF"/>
    <w:rsid w:val="00B917C6"/>
    <w:rsid w:val="00B91BD9"/>
    <w:rsid w:val="00B91CF4"/>
    <w:rsid w:val="00B91D8B"/>
    <w:rsid w:val="00B91E60"/>
    <w:rsid w:val="00B91FEA"/>
    <w:rsid w:val="00B92341"/>
    <w:rsid w:val="00B92363"/>
    <w:rsid w:val="00B92834"/>
    <w:rsid w:val="00B932EE"/>
    <w:rsid w:val="00B934F1"/>
    <w:rsid w:val="00B936E2"/>
    <w:rsid w:val="00B93743"/>
    <w:rsid w:val="00B93B06"/>
    <w:rsid w:val="00B93C04"/>
    <w:rsid w:val="00B94CBB"/>
    <w:rsid w:val="00B952F2"/>
    <w:rsid w:val="00B9550C"/>
    <w:rsid w:val="00B95575"/>
    <w:rsid w:val="00B95CCB"/>
    <w:rsid w:val="00B95CDD"/>
    <w:rsid w:val="00B97565"/>
    <w:rsid w:val="00B97909"/>
    <w:rsid w:val="00BA04EF"/>
    <w:rsid w:val="00BA1A23"/>
    <w:rsid w:val="00BA254F"/>
    <w:rsid w:val="00BA260D"/>
    <w:rsid w:val="00BA2A5E"/>
    <w:rsid w:val="00BA4115"/>
    <w:rsid w:val="00BA49D1"/>
    <w:rsid w:val="00BA5441"/>
    <w:rsid w:val="00BA6A98"/>
    <w:rsid w:val="00BA6CC8"/>
    <w:rsid w:val="00BA6D9E"/>
    <w:rsid w:val="00BA7067"/>
    <w:rsid w:val="00BA7183"/>
    <w:rsid w:val="00BA718E"/>
    <w:rsid w:val="00BA78E5"/>
    <w:rsid w:val="00BA7E27"/>
    <w:rsid w:val="00BB1B74"/>
    <w:rsid w:val="00BB2214"/>
    <w:rsid w:val="00BB2561"/>
    <w:rsid w:val="00BB2654"/>
    <w:rsid w:val="00BB2858"/>
    <w:rsid w:val="00BB2EA7"/>
    <w:rsid w:val="00BB3181"/>
    <w:rsid w:val="00BB3A59"/>
    <w:rsid w:val="00BB3AF8"/>
    <w:rsid w:val="00BB3B90"/>
    <w:rsid w:val="00BB3DDA"/>
    <w:rsid w:val="00BB4261"/>
    <w:rsid w:val="00BB4BE0"/>
    <w:rsid w:val="00BB4F71"/>
    <w:rsid w:val="00BB528D"/>
    <w:rsid w:val="00BB672B"/>
    <w:rsid w:val="00BB6A8E"/>
    <w:rsid w:val="00BB6CB1"/>
    <w:rsid w:val="00BB7470"/>
    <w:rsid w:val="00BC0051"/>
    <w:rsid w:val="00BC0222"/>
    <w:rsid w:val="00BC0729"/>
    <w:rsid w:val="00BC0DE0"/>
    <w:rsid w:val="00BC149C"/>
    <w:rsid w:val="00BC1521"/>
    <w:rsid w:val="00BC1C79"/>
    <w:rsid w:val="00BC1FB9"/>
    <w:rsid w:val="00BC257B"/>
    <w:rsid w:val="00BC2A88"/>
    <w:rsid w:val="00BC2F85"/>
    <w:rsid w:val="00BC3502"/>
    <w:rsid w:val="00BC3C62"/>
    <w:rsid w:val="00BC3E86"/>
    <w:rsid w:val="00BC4273"/>
    <w:rsid w:val="00BC4A92"/>
    <w:rsid w:val="00BC4D88"/>
    <w:rsid w:val="00BC5BA7"/>
    <w:rsid w:val="00BC64CD"/>
    <w:rsid w:val="00BC6577"/>
    <w:rsid w:val="00BC70C4"/>
    <w:rsid w:val="00BC7175"/>
    <w:rsid w:val="00BC7976"/>
    <w:rsid w:val="00BD130D"/>
    <w:rsid w:val="00BD137C"/>
    <w:rsid w:val="00BD2721"/>
    <w:rsid w:val="00BD3698"/>
    <w:rsid w:val="00BD37F8"/>
    <w:rsid w:val="00BD4015"/>
    <w:rsid w:val="00BD42F7"/>
    <w:rsid w:val="00BD496E"/>
    <w:rsid w:val="00BD4B45"/>
    <w:rsid w:val="00BD4CDC"/>
    <w:rsid w:val="00BD50B6"/>
    <w:rsid w:val="00BD5164"/>
    <w:rsid w:val="00BD51B0"/>
    <w:rsid w:val="00BD5950"/>
    <w:rsid w:val="00BD6192"/>
    <w:rsid w:val="00BD628C"/>
    <w:rsid w:val="00BD63A0"/>
    <w:rsid w:val="00BD658A"/>
    <w:rsid w:val="00BD6C8B"/>
    <w:rsid w:val="00BD6EC5"/>
    <w:rsid w:val="00BD7891"/>
    <w:rsid w:val="00BD7B79"/>
    <w:rsid w:val="00BD7F23"/>
    <w:rsid w:val="00BE0173"/>
    <w:rsid w:val="00BE034E"/>
    <w:rsid w:val="00BE0479"/>
    <w:rsid w:val="00BE0A2B"/>
    <w:rsid w:val="00BE128B"/>
    <w:rsid w:val="00BE150F"/>
    <w:rsid w:val="00BE15E2"/>
    <w:rsid w:val="00BE28B7"/>
    <w:rsid w:val="00BE3677"/>
    <w:rsid w:val="00BE37FA"/>
    <w:rsid w:val="00BE3F40"/>
    <w:rsid w:val="00BE4392"/>
    <w:rsid w:val="00BE45D7"/>
    <w:rsid w:val="00BE4610"/>
    <w:rsid w:val="00BE4A0C"/>
    <w:rsid w:val="00BE4EDA"/>
    <w:rsid w:val="00BE6918"/>
    <w:rsid w:val="00BE74F9"/>
    <w:rsid w:val="00BE788C"/>
    <w:rsid w:val="00BE79B0"/>
    <w:rsid w:val="00BE7A06"/>
    <w:rsid w:val="00BF0291"/>
    <w:rsid w:val="00BF1248"/>
    <w:rsid w:val="00BF1862"/>
    <w:rsid w:val="00BF19B3"/>
    <w:rsid w:val="00BF1B7E"/>
    <w:rsid w:val="00BF1C1C"/>
    <w:rsid w:val="00BF1C34"/>
    <w:rsid w:val="00BF233F"/>
    <w:rsid w:val="00BF252D"/>
    <w:rsid w:val="00BF2A01"/>
    <w:rsid w:val="00BF2AD3"/>
    <w:rsid w:val="00BF33B0"/>
    <w:rsid w:val="00BF477C"/>
    <w:rsid w:val="00BF48EF"/>
    <w:rsid w:val="00BF4C24"/>
    <w:rsid w:val="00BF4E4F"/>
    <w:rsid w:val="00BF5968"/>
    <w:rsid w:val="00BF645C"/>
    <w:rsid w:val="00BF6BCD"/>
    <w:rsid w:val="00BF6FBD"/>
    <w:rsid w:val="00C0101B"/>
    <w:rsid w:val="00C01A18"/>
    <w:rsid w:val="00C028C9"/>
    <w:rsid w:val="00C03D07"/>
    <w:rsid w:val="00C04216"/>
    <w:rsid w:val="00C047E5"/>
    <w:rsid w:val="00C04B0D"/>
    <w:rsid w:val="00C05E2C"/>
    <w:rsid w:val="00C0655B"/>
    <w:rsid w:val="00C07123"/>
    <w:rsid w:val="00C076A2"/>
    <w:rsid w:val="00C0781B"/>
    <w:rsid w:val="00C10DC4"/>
    <w:rsid w:val="00C1211E"/>
    <w:rsid w:val="00C121A2"/>
    <w:rsid w:val="00C1299B"/>
    <w:rsid w:val="00C130CD"/>
    <w:rsid w:val="00C143DC"/>
    <w:rsid w:val="00C143E9"/>
    <w:rsid w:val="00C144FE"/>
    <w:rsid w:val="00C148CC"/>
    <w:rsid w:val="00C148D6"/>
    <w:rsid w:val="00C14B06"/>
    <w:rsid w:val="00C150C1"/>
    <w:rsid w:val="00C179BB"/>
    <w:rsid w:val="00C21F0A"/>
    <w:rsid w:val="00C23305"/>
    <w:rsid w:val="00C23FC9"/>
    <w:rsid w:val="00C2448F"/>
    <w:rsid w:val="00C2501E"/>
    <w:rsid w:val="00C253A3"/>
    <w:rsid w:val="00C253F6"/>
    <w:rsid w:val="00C259CA"/>
    <w:rsid w:val="00C25BAE"/>
    <w:rsid w:val="00C2611F"/>
    <w:rsid w:val="00C26334"/>
    <w:rsid w:val="00C2652D"/>
    <w:rsid w:val="00C26845"/>
    <w:rsid w:val="00C26B96"/>
    <w:rsid w:val="00C276B2"/>
    <w:rsid w:val="00C279AD"/>
    <w:rsid w:val="00C27AB5"/>
    <w:rsid w:val="00C27AD7"/>
    <w:rsid w:val="00C27B90"/>
    <w:rsid w:val="00C27C8E"/>
    <w:rsid w:val="00C27D78"/>
    <w:rsid w:val="00C30539"/>
    <w:rsid w:val="00C30CB8"/>
    <w:rsid w:val="00C30DAA"/>
    <w:rsid w:val="00C31F2C"/>
    <w:rsid w:val="00C330E8"/>
    <w:rsid w:val="00C33FCE"/>
    <w:rsid w:val="00C34046"/>
    <w:rsid w:val="00C34697"/>
    <w:rsid w:val="00C35950"/>
    <w:rsid w:val="00C36460"/>
    <w:rsid w:val="00C364CC"/>
    <w:rsid w:val="00C36A66"/>
    <w:rsid w:val="00C37071"/>
    <w:rsid w:val="00C37270"/>
    <w:rsid w:val="00C3778F"/>
    <w:rsid w:val="00C4076C"/>
    <w:rsid w:val="00C40B5C"/>
    <w:rsid w:val="00C4161F"/>
    <w:rsid w:val="00C4228E"/>
    <w:rsid w:val="00C42970"/>
    <w:rsid w:val="00C447C7"/>
    <w:rsid w:val="00C44845"/>
    <w:rsid w:val="00C44DC1"/>
    <w:rsid w:val="00C450D8"/>
    <w:rsid w:val="00C451DA"/>
    <w:rsid w:val="00C45402"/>
    <w:rsid w:val="00C465E3"/>
    <w:rsid w:val="00C46630"/>
    <w:rsid w:val="00C471F1"/>
    <w:rsid w:val="00C4737B"/>
    <w:rsid w:val="00C4744B"/>
    <w:rsid w:val="00C475BB"/>
    <w:rsid w:val="00C4779F"/>
    <w:rsid w:val="00C47A33"/>
    <w:rsid w:val="00C50283"/>
    <w:rsid w:val="00C50D3D"/>
    <w:rsid w:val="00C50E51"/>
    <w:rsid w:val="00C5111C"/>
    <w:rsid w:val="00C51858"/>
    <w:rsid w:val="00C51C67"/>
    <w:rsid w:val="00C522B0"/>
    <w:rsid w:val="00C53506"/>
    <w:rsid w:val="00C543D1"/>
    <w:rsid w:val="00C5445F"/>
    <w:rsid w:val="00C54E34"/>
    <w:rsid w:val="00C54FB3"/>
    <w:rsid w:val="00C550C6"/>
    <w:rsid w:val="00C55790"/>
    <w:rsid w:val="00C574CD"/>
    <w:rsid w:val="00C57E75"/>
    <w:rsid w:val="00C609C1"/>
    <w:rsid w:val="00C61353"/>
    <w:rsid w:val="00C613E3"/>
    <w:rsid w:val="00C618CE"/>
    <w:rsid w:val="00C619F9"/>
    <w:rsid w:val="00C621DD"/>
    <w:rsid w:val="00C62290"/>
    <w:rsid w:val="00C629D1"/>
    <w:rsid w:val="00C63EAC"/>
    <w:rsid w:val="00C64F98"/>
    <w:rsid w:val="00C65DEB"/>
    <w:rsid w:val="00C65EA8"/>
    <w:rsid w:val="00C711C1"/>
    <w:rsid w:val="00C716C4"/>
    <w:rsid w:val="00C71777"/>
    <w:rsid w:val="00C718ED"/>
    <w:rsid w:val="00C7283F"/>
    <w:rsid w:val="00C73149"/>
    <w:rsid w:val="00C7325A"/>
    <w:rsid w:val="00C73310"/>
    <w:rsid w:val="00C7384F"/>
    <w:rsid w:val="00C74832"/>
    <w:rsid w:val="00C74AF7"/>
    <w:rsid w:val="00C74B37"/>
    <w:rsid w:val="00C75355"/>
    <w:rsid w:val="00C754E6"/>
    <w:rsid w:val="00C756A5"/>
    <w:rsid w:val="00C75781"/>
    <w:rsid w:val="00C75A18"/>
    <w:rsid w:val="00C75D35"/>
    <w:rsid w:val="00C76215"/>
    <w:rsid w:val="00C76288"/>
    <w:rsid w:val="00C76512"/>
    <w:rsid w:val="00C768CA"/>
    <w:rsid w:val="00C76B5F"/>
    <w:rsid w:val="00C77768"/>
    <w:rsid w:val="00C809CC"/>
    <w:rsid w:val="00C813BD"/>
    <w:rsid w:val="00C8156A"/>
    <w:rsid w:val="00C81839"/>
    <w:rsid w:val="00C821C5"/>
    <w:rsid w:val="00C822EA"/>
    <w:rsid w:val="00C828DA"/>
    <w:rsid w:val="00C828E7"/>
    <w:rsid w:val="00C82D30"/>
    <w:rsid w:val="00C82DF4"/>
    <w:rsid w:val="00C8318F"/>
    <w:rsid w:val="00C8353F"/>
    <w:rsid w:val="00C838BC"/>
    <w:rsid w:val="00C83CCB"/>
    <w:rsid w:val="00C84148"/>
    <w:rsid w:val="00C845B8"/>
    <w:rsid w:val="00C85020"/>
    <w:rsid w:val="00C85940"/>
    <w:rsid w:val="00C8688F"/>
    <w:rsid w:val="00C86F7F"/>
    <w:rsid w:val="00C8777E"/>
    <w:rsid w:val="00C8796D"/>
    <w:rsid w:val="00C87D09"/>
    <w:rsid w:val="00C87DB0"/>
    <w:rsid w:val="00C90101"/>
    <w:rsid w:val="00C9228D"/>
    <w:rsid w:val="00C927F1"/>
    <w:rsid w:val="00C92C7B"/>
    <w:rsid w:val="00C932E6"/>
    <w:rsid w:val="00C94FA3"/>
    <w:rsid w:val="00C956B0"/>
    <w:rsid w:val="00C95C0A"/>
    <w:rsid w:val="00C95E04"/>
    <w:rsid w:val="00C962C6"/>
    <w:rsid w:val="00C967E2"/>
    <w:rsid w:val="00C97A29"/>
    <w:rsid w:val="00CA0826"/>
    <w:rsid w:val="00CA09D7"/>
    <w:rsid w:val="00CA0DD3"/>
    <w:rsid w:val="00CA10A6"/>
    <w:rsid w:val="00CA110C"/>
    <w:rsid w:val="00CA1A55"/>
    <w:rsid w:val="00CA1CD2"/>
    <w:rsid w:val="00CA1F69"/>
    <w:rsid w:val="00CA2C7D"/>
    <w:rsid w:val="00CA33C2"/>
    <w:rsid w:val="00CA3401"/>
    <w:rsid w:val="00CA3C27"/>
    <w:rsid w:val="00CA4AE7"/>
    <w:rsid w:val="00CA4F7F"/>
    <w:rsid w:val="00CA5264"/>
    <w:rsid w:val="00CA596F"/>
    <w:rsid w:val="00CA5A5A"/>
    <w:rsid w:val="00CA633E"/>
    <w:rsid w:val="00CA6D09"/>
    <w:rsid w:val="00CA7DC8"/>
    <w:rsid w:val="00CA7DF7"/>
    <w:rsid w:val="00CA7F0D"/>
    <w:rsid w:val="00CB187E"/>
    <w:rsid w:val="00CB1EA1"/>
    <w:rsid w:val="00CB28BF"/>
    <w:rsid w:val="00CB292D"/>
    <w:rsid w:val="00CB2A4E"/>
    <w:rsid w:val="00CB2E38"/>
    <w:rsid w:val="00CB3686"/>
    <w:rsid w:val="00CB400D"/>
    <w:rsid w:val="00CB403B"/>
    <w:rsid w:val="00CB5302"/>
    <w:rsid w:val="00CB5626"/>
    <w:rsid w:val="00CB60F7"/>
    <w:rsid w:val="00CB63B4"/>
    <w:rsid w:val="00CB65A7"/>
    <w:rsid w:val="00CB6636"/>
    <w:rsid w:val="00CB6B7A"/>
    <w:rsid w:val="00CB6EF4"/>
    <w:rsid w:val="00CB76D3"/>
    <w:rsid w:val="00CC09E9"/>
    <w:rsid w:val="00CC121A"/>
    <w:rsid w:val="00CC1249"/>
    <w:rsid w:val="00CC12C1"/>
    <w:rsid w:val="00CC24D1"/>
    <w:rsid w:val="00CC2CE7"/>
    <w:rsid w:val="00CC2EB1"/>
    <w:rsid w:val="00CC3011"/>
    <w:rsid w:val="00CC3024"/>
    <w:rsid w:val="00CC30FB"/>
    <w:rsid w:val="00CC3149"/>
    <w:rsid w:val="00CC362D"/>
    <w:rsid w:val="00CC3B54"/>
    <w:rsid w:val="00CC4013"/>
    <w:rsid w:val="00CC4E1F"/>
    <w:rsid w:val="00CC5CD2"/>
    <w:rsid w:val="00CC5D97"/>
    <w:rsid w:val="00CC5DEC"/>
    <w:rsid w:val="00CC6395"/>
    <w:rsid w:val="00CC6973"/>
    <w:rsid w:val="00CC6BEB"/>
    <w:rsid w:val="00CC6C17"/>
    <w:rsid w:val="00CC78B0"/>
    <w:rsid w:val="00CC7EC0"/>
    <w:rsid w:val="00CD0241"/>
    <w:rsid w:val="00CD0393"/>
    <w:rsid w:val="00CD09AB"/>
    <w:rsid w:val="00CD1025"/>
    <w:rsid w:val="00CD2716"/>
    <w:rsid w:val="00CD294C"/>
    <w:rsid w:val="00CD2A1B"/>
    <w:rsid w:val="00CD3574"/>
    <w:rsid w:val="00CD3C15"/>
    <w:rsid w:val="00CD3E74"/>
    <w:rsid w:val="00CD43CB"/>
    <w:rsid w:val="00CD44E0"/>
    <w:rsid w:val="00CD4983"/>
    <w:rsid w:val="00CD4F04"/>
    <w:rsid w:val="00CD5C23"/>
    <w:rsid w:val="00CD5C3D"/>
    <w:rsid w:val="00CD5D23"/>
    <w:rsid w:val="00CD6117"/>
    <w:rsid w:val="00CD61B1"/>
    <w:rsid w:val="00CD61D3"/>
    <w:rsid w:val="00CD6626"/>
    <w:rsid w:val="00CD6B06"/>
    <w:rsid w:val="00CD780A"/>
    <w:rsid w:val="00CE12C1"/>
    <w:rsid w:val="00CE1AE5"/>
    <w:rsid w:val="00CE2080"/>
    <w:rsid w:val="00CE2883"/>
    <w:rsid w:val="00CE2913"/>
    <w:rsid w:val="00CE2A52"/>
    <w:rsid w:val="00CE2A6A"/>
    <w:rsid w:val="00CE2FD5"/>
    <w:rsid w:val="00CE34A5"/>
    <w:rsid w:val="00CE3966"/>
    <w:rsid w:val="00CE3FA6"/>
    <w:rsid w:val="00CE4B1C"/>
    <w:rsid w:val="00CE4E0C"/>
    <w:rsid w:val="00CE50DE"/>
    <w:rsid w:val="00CE517F"/>
    <w:rsid w:val="00CE51D2"/>
    <w:rsid w:val="00CE5868"/>
    <w:rsid w:val="00CE5C87"/>
    <w:rsid w:val="00CE6284"/>
    <w:rsid w:val="00CE7798"/>
    <w:rsid w:val="00CF1A20"/>
    <w:rsid w:val="00CF1FBA"/>
    <w:rsid w:val="00CF2049"/>
    <w:rsid w:val="00CF4982"/>
    <w:rsid w:val="00CF4EC0"/>
    <w:rsid w:val="00CF5347"/>
    <w:rsid w:val="00CF593E"/>
    <w:rsid w:val="00CF61B4"/>
    <w:rsid w:val="00CF6559"/>
    <w:rsid w:val="00CF6862"/>
    <w:rsid w:val="00CF6C88"/>
    <w:rsid w:val="00D00034"/>
    <w:rsid w:val="00D00195"/>
    <w:rsid w:val="00D022A5"/>
    <w:rsid w:val="00D026C7"/>
    <w:rsid w:val="00D02B5D"/>
    <w:rsid w:val="00D03FD8"/>
    <w:rsid w:val="00D050D1"/>
    <w:rsid w:val="00D050F3"/>
    <w:rsid w:val="00D05306"/>
    <w:rsid w:val="00D05596"/>
    <w:rsid w:val="00D06200"/>
    <w:rsid w:val="00D0648C"/>
    <w:rsid w:val="00D06997"/>
    <w:rsid w:val="00D07286"/>
    <w:rsid w:val="00D078F4"/>
    <w:rsid w:val="00D1015D"/>
    <w:rsid w:val="00D102A8"/>
    <w:rsid w:val="00D1097F"/>
    <w:rsid w:val="00D11502"/>
    <w:rsid w:val="00D11527"/>
    <w:rsid w:val="00D12CD9"/>
    <w:rsid w:val="00D13192"/>
    <w:rsid w:val="00D13C6C"/>
    <w:rsid w:val="00D141F0"/>
    <w:rsid w:val="00D1476E"/>
    <w:rsid w:val="00D14827"/>
    <w:rsid w:val="00D153D8"/>
    <w:rsid w:val="00D15DB6"/>
    <w:rsid w:val="00D15FF6"/>
    <w:rsid w:val="00D1623E"/>
    <w:rsid w:val="00D169EA"/>
    <w:rsid w:val="00D16AC0"/>
    <w:rsid w:val="00D16AFB"/>
    <w:rsid w:val="00D1759F"/>
    <w:rsid w:val="00D17614"/>
    <w:rsid w:val="00D1768A"/>
    <w:rsid w:val="00D202C2"/>
    <w:rsid w:val="00D20F55"/>
    <w:rsid w:val="00D210F4"/>
    <w:rsid w:val="00D211A8"/>
    <w:rsid w:val="00D21268"/>
    <w:rsid w:val="00D21271"/>
    <w:rsid w:val="00D219F4"/>
    <w:rsid w:val="00D22060"/>
    <w:rsid w:val="00D22219"/>
    <w:rsid w:val="00D23102"/>
    <w:rsid w:val="00D2437A"/>
    <w:rsid w:val="00D24813"/>
    <w:rsid w:val="00D24A73"/>
    <w:rsid w:val="00D24C94"/>
    <w:rsid w:val="00D250E4"/>
    <w:rsid w:val="00D257DF"/>
    <w:rsid w:val="00D25A2B"/>
    <w:rsid w:val="00D25A2E"/>
    <w:rsid w:val="00D25A97"/>
    <w:rsid w:val="00D25F49"/>
    <w:rsid w:val="00D260D3"/>
    <w:rsid w:val="00D26962"/>
    <w:rsid w:val="00D269D8"/>
    <w:rsid w:val="00D26A3E"/>
    <w:rsid w:val="00D2727A"/>
    <w:rsid w:val="00D27339"/>
    <w:rsid w:val="00D27952"/>
    <w:rsid w:val="00D30206"/>
    <w:rsid w:val="00D30293"/>
    <w:rsid w:val="00D31BE4"/>
    <w:rsid w:val="00D31D38"/>
    <w:rsid w:val="00D32206"/>
    <w:rsid w:val="00D3260A"/>
    <w:rsid w:val="00D329A6"/>
    <w:rsid w:val="00D32F20"/>
    <w:rsid w:val="00D331D0"/>
    <w:rsid w:val="00D33471"/>
    <w:rsid w:val="00D339B9"/>
    <w:rsid w:val="00D348CD"/>
    <w:rsid w:val="00D35D5F"/>
    <w:rsid w:val="00D36B1D"/>
    <w:rsid w:val="00D37DC3"/>
    <w:rsid w:val="00D40098"/>
    <w:rsid w:val="00D407CB"/>
    <w:rsid w:val="00D40E61"/>
    <w:rsid w:val="00D41233"/>
    <w:rsid w:val="00D41873"/>
    <w:rsid w:val="00D41901"/>
    <w:rsid w:val="00D41D0F"/>
    <w:rsid w:val="00D422A2"/>
    <w:rsid w:val="00D433D3"/>
    <w:rsid w:val="00D4345D"/>
    <w:rsid w:val="00D4467C"/>
    <w:rsid w:val="00D4593A"/>
    <w:rsid w:val="00D46AFD"/>
    <w:rsid w:val="00D50009"/>
    <w:rsid w:val="00D50248"/>
    <w:rsid w:val="00D507A7"/>
    <w:rsid w:val="00D50AC6"/>
    <w:rsid w:val="00D50C02"/>
    <w:rsid w:val="00D50CA8"/>
    <w:rsid w:val="00D510C6"/>
    <w:rsid w:val="00D51BB4"/>
    <w:rsid w:val="00D51D4E"/>
    <w:rsid w:val="00D51D6F"/>
    <w:rsid w:val="00D523F6"/>
    <w:rsid w:val="00D52782"/>
    <w:rsid w:val="00D52F73"/>
    <w:rsid w:val="00D53D29"/>
    <w:rsid w:val="00D53D78"/>
    <w:rsid w:val="00D5402D"/>
    <w:rsid w:val="00D54B48"/>
    <w:rsid w:val="00D553BB"/>
    <w:rsid w:val="00D5547D"/>
    <w:rsid w:val="00D556D8"/>
    <w:rsid w:val="00D55D9A"/>
    <w:rsid w:val="00D572ED"/>
    <w:rsid w:val="00D5748A"/>
    <w:rsid w:val="00D6030D"/>
    <w:rsid w:val="00D60AFB"/>
    <w:rsid w:val="00D60E66"/>
    <w:rsid w:val="00D6256B"/>
    <w:rsid w:val="00D62710"/>
    <w:rsid w:val="00D62AE8"/>
    <w:rsid w:val="00D6303D"/>
    <w:rsid w:val="00D63330"/>
    <w:rsid w:val="00D63C22"/>
    <w:rsid w:val="00D63DD9"/>
    <w:rsid w:val="00D63F09"/>
    <w:rsid w:val="00D643D4"/>
    <w:rsid w:val="00D64728"/>
    <w:rsid w:val="00D64CD3"/>
    <w:rsid w:val="00D64D7F"/>
    <w:rsid w:val="00D65134"/>
    <w:rsid w:val="00D656D4"/>
    <w:rsid w:val="00D6647F"/>
    <w:rsid w:val="00D666CF"/>
    <w:rsid w:val="00D6675A"/>
    <w:rsid w:val="00D66BAB"/>
    <w:rsid w:val="00D67342"/>
    <w:rsid w:val="00D67E6A"/>
    <w:rsid w:val="00D703A6"/>
    <w:rsid w:val="00D707B6"/>
    <w:rsid w:val="00D70B7B"/>
    <w:rsid w:val="00D714EC"/>
    <w:rsid w:val="00D718FD"/>
    <w:rsid w:val="00D724ED"/>
    <w:rsid w:val="00D73002"/>
    <w:rsid w:val="00D7472F"/>
    <w:rsid w:val="00D74AAD"/>
    <w:rsid w:val="00D74DBE"/>
    <w:rsid w:val="00D74DEF"/>
    <w:rsid w:val="00D74ED0"/>
    <w:rsid w:val="00D75EA0"/>
    <w:rsid w:val="00D75F90"/>
    <w:rsid w:val="00D76A04"/>
    <w:rsid w:val="00D77558"/>
    <w:rsid w:val="00D777EC"/>
    <w:rsid w:val="00D77D44"/>
    <w:rsid w:val="00D8043C"/>
    <w:rsid w:val="00D8153D"/>
    <w:rsid w:val="00D81A99"/>
    <w:rsid w:val="00D81CB2"/>
    <w:rsid w:val="00D820A3"/>
    <w:rsid w:val="00D83EFA"/>
    <w:rsid w:val="00D84CE5"/>
    <w:rsid w:val="00D851BB"/>
    <w:rsid w:val="00D852F4"/>
    <w:rsid w:val="00D8587B"/>
    <w:rsid w:val="00D859AF"/>
    <w:rsid w:val="00D85F02"/>
    <w:rsid w:val="00D90AE6"/>
    <w:rsid w:val="00D90DB9"/>
    <w:rsid w:val="00D91366"/>
    <w:rsid w:val="00D91A1D"/>
    <w:rsid w:val="00D91A59"/>
    <w:rsid w:val="00D92BE8"/>
    <w:rsid w:val="00D93109"/>
    <w:rsid w:val="00D9368F"/>
    <w:rsid w:val="00D9371C"/>
    <w:rsid w:val="00D93D25"/>
    <w:rsid w:val="00D94955"/>
    <w:rsid w:val="00D94ABE"/>
    <w:rsid w:val="00D95D52"/>
    <w:rsid w:val="00D95FA0"/>
    <w:rsid w:val="00D9616D"/>
    <w:rsid w:val="00D96382"/>
    <w:rsid w:val="00D964BF"/>
    <w:rsid w:val="00D964DE"/>
    <w:rsid w:val="00D966DE"/>
    <w:rsid w:val="00D9672C"/>
    <w:rsid w:val="00D96CE4"/>
    <w:rsid w:val="00DA23AE"/>
    <w:rsid w:val="00DA2427"/>
    <w:rsid w:val="00DA2972"/>
    <w:rsid w:val="00DA29D6"/>
    <w:rsid w:val="00DA2BD0"/>
    <w:rsid w:val="00DA2CB1"/>
    <w:rsid w:val="00DA3B27"/>
    <w:rsid w:val="00DA3BFE"/>
    <w:rsid w:val="00DA3DE7"/>
    <w:rsid w:val="00DA3E9F"/>
    <w:rsid w:val="00DA45B5"/>
    <w:rsid w:val="00DA4908"/>
    <w:rsid w:val="00DA4E7B"/>
    <w:rsid w:val="00DA5209"/>
    <w:rsid w:val="00DA5897"/>
    <w:rsid w:val="00DA6BBC"/>
    <w:rsid w:val="00DA6CE5"/>
    <w:rsid w:val="00DA72E3"/>
    <w:rsid w:val="00DA7352"/>
    <w:rsid w:val="00DA7994"/>
    <w:rsid w:val="00DB0779"/>
    <w:rsid w:val="00DB0C5C"/>
    <w:rsid w:val="00DB1175"/>
    <w:rsid w:val="00DB179B"/>
    <w:rsid w:val="00DB17C6"/>
    <w:rsid w:val="00DB1FAC"/>
    <w:rsid w:val="00DB2D1E"/>
    <w:rsid w:val="00DB360B"/>
    <w:rsid w:val="00DB368A"/>
    <w:rsid w:val="00DB36ED"/>
    <w:rsid w:val="00DB3B58"/>
    <w:rsid w:val="00DB40DF"/>
    <w:rsid w:val="00DB4B3C"/>
    <w:rsid w:val="00DB539C"/>
    <w:rsid w:val="00DB55A0"/>
    <w:rsid w:val="00DB5A41"/>
    <w:rsid w:val="00DB5BC5"/>
    <w:rsid w:val="00DB664F"/>
    <w:rsid w:val="00DB689C"/>
    <w:rsid w:val="00DB6B9F"/>
    <w:rsid w:val="00DB774D"/>
    <w:rsid w:val="00DB7AE2"/>
    <w:rsid w:val="00DB7D4D"/>
    <w:rsid w:val="00DC02B5"/>
    <w:rsid w:val="00DC12A0"/>
    <w:rsid w:val="00DC1C26"/>
    <w:rsid w:val="00DC2108"/>
    <w:rsid w:val="00DC2140"/>
    <w:rsid w:val="00DC3043"/>
    <w:rsid w:val="00DC3F50"/>
    <w:rsid w:val="00DC43FA"/>
    <w:rsid w:val="00DC44A0"/>
    <w:rsid w:val="00DC4E88"/>
    <w:rsid w:val="00DC51E4"/>
    <w:rsid w:val="00DC57B0"/>
    <w:rsid w:val="00DC5C1D"/>
    <w:rsid w:val="00DC624E"/>
    <w:rsid w:val="00DC75A3"/>
    <w:rsid w:val="00DC7FAA"/>
    <w:rsid w:val="00DD01DB"/>
    <w:rsid w:val="00DD0218"/>
    <w:rsid w:val="00DD0776"/>
    <w:rsid w:val="00DD0CF1"/>
    <w:rsid w:val="00DD1470"/>
    <w:rsid w:val="00DD251D"/>
    <w:rsid w:val="00DD372A"/>
    <w:rsid w:val="00DD4628"/>
    <w:rsid w:val="00DD4B7D"/>
    <w:rsid w:val="00DD4F87"/>
    <w:rsid w:val="00DD5AFD"/>
    <w:rsid w:val="00DD69FF"/>
    <w:rsid w:val="00DD7E9A"/>
    <w:rsid w:val="00DE0B96"/>
    <w:rsid w:val="00DE16A4"/>
    <w:rsid w:val="00DE16E2"/>
    <w:rsid w:val="00DE1AFE"/>
    <w:rsid w:val="00DE1B34"/>
    <w:rsid w:val="00DE1CFB"/>
    <w:rsid w:val="00DE1F2A"/>
    <w:rsid w:val="00DE2C53"/>
    <w:rsid w:val="00DE2F55"/>
    <w:rsid w:val="00DE31CE"/>
    <w:rsid w:val="00DE3392"/>
    <w:rsid w:val="00DE33A9"/>
    <w:rsid w:val="00DE3AC2"/>
    <w:rsid w:val="00DE3C05"/>
    <w:rsid w:val="00DE40F0"/>
    <w:rsid w:val="00DE41C2"/>
    <w:rsid w:val="00DE47B2"/>
    <w:rsid w:val="00DE532F"/>
    <w:rsid w:val="00DE5573"/>
    <w:rsid w:val="00DE5666"/>
    <w:rsid w:val="00DE64B2"/>
    <w:rsid w:val="00DE663E"/>
    <w:rsid w:val="00DE69FD"/>
    <w:rsid w:val="00DE6F9D"/>
    <w:rsid w:val="00DE71F6"/>
    <w:rsid w:val="00DE73F0"/>
    <w:rsid w:val="00DF0572"/>
    <w:rsid w:val="00DF0803"/>
    <w:rsid w:val="00DF09B7"/>
    <w:rsid w:val="00DF1E91"/>
    <w:rsid w:val="00DF24C2"/>
    <w:rsid w:val="00DF250C"/>
    <w:rsid w:val="00DF275F"/>
    <w:rsid w:val="00DF2893"/>
    <w:rsid w:val="00DF2B88"/>
    <w:rsid w:val="00DF2D96"/>
    <w:rsid w:val="00DF32CF"/>
    <w:rsid w:val="00DF33B3"/>
    <w:rsid w:val="00DF3419"/>
    <w:rsid w:val="00DF5368"/>
    <w:rsid w:val="00DF57D0"/>
    <w:rsid w:val="00DF5E47"/>
    <w:rsid w:val="00DF6333"/>
    <w:rsid w:val="00DF64BD"/>
    <w:rsid w:val="00DF6B64"/>
    <w:rsid w:val="00DF73DA"/>
    <w:rsid w:val="00DF7608"/>
    <w:rsid w:val="00DF77D8"/>
    <w:rsid w:val="00E003EB"/>
    <w:rsid w:val="00E0049B"/>
    <w:rsid w:val="00E00CDD"/>
    <w:rsid w:val="00E00DA0"/>
    <w:rsid w:val="00E00F7A"/>
    <w:rsid w:val="00E01D4A"/>
    <w:rsid w:val="00E0215E"/>
    <w:rsid w:val="00E024A9"/>
    <w:rsid w:val="00E02A0C"/>
    <w:rsid w:val="00E0374A"/>
    <w:rsid w:val="00E037D0"/>
    <w:rsid w:val="00E039DF"/>
    <w:rsid w:val="00E04361"/>
    <w:rsid w:val="00E04C59"/>
    <w:rsid w:val="00E04FEA"/>
    <w:rsid w:val="00E0531A"/>
    <w:rsid w:val="00E05418"/>
    <w:rsid w:val="00E05C61"/>
    <w:rsid w:val="00E069F2"/>
    <w:rsid w:val="00E06C99"/>
    <w:rsid w:val="00E0714C"/>
    <w:rsid w:val="00E0732B"/>
    <w:rsid w:val="00E074F5"/>
    <w:rsid w:val="00E074F8"/>
    <w:rsid w:val="00E077DF"/>
    <w:rsid w:val="00E10190"/>
    <w:rsid w:val="00E101C5"/>
    <w:rsid w:val="00E104D3"/>
    <w:rsid w:val="00E12119"/>
    <w:rsid w:val="00E12351"/>
    <w:rsid w:val="00E13848"/>
    <w:rsid w:val="00E14266"/>
    <w:rsid w:val="00E14961"/>
    <w:rsid w:val="00E1559D"/>
    <w:rsid w:val="00E165A0"/>
    <w:rsid w:val="00E16CFC"/>
    <w:rsid w:val="00E170E4"/>
    <w:rsid w:val="00E17A32"/>
    <w:rsid w:val="00E17B98"/>
    <w:rsid w:val="00E17BF1"/>
    <w:rsid w:val="00E20A22"/>
    <w:rsid w:val="00E21BE5"/>
    <w:rsid w:val="00E22A2E"/>
    <w:rsid w:val="00E22A50"/>
    <w:rsid w:val="00E22F4F"/>
    <w:rsid w:val="00E23525"/>
    <w:rsid w:val="00E239F8"/>
    <w:rsid w:val="00E23C4A"/>
    <w:rsid w:val="00E24DFC"/>
    <w:rsid w:val="00E24F57"/>
    <w:rsid w:val="00E26E6C"/>
    <w:rsid w:val="00E30026"/>
    <w:rsid w:val="00E30963"/>
    <w:rsid w:val="00E30EEC"/>
    <w:rsid w:val="00E310A8"/>
    <w:rsid w:val="00E312D1"/>
    <w:rsid w:val="00E329F2"/>
    <w:rsid w:val="00E33104"/>
    <w:rsid w:val="00E33487"/>
    <w:rsid w:val="00E33C7B"/>
    <w:rsid w:val="00E33D1D"/>
    <w:rsid w:val="00E34289"/>
    <w:rsid w:val="00E343E0"/>
    <w:rsid w:val="00E3482D"/>
    <w:rsid w:val="00E348B4"/>
    <w:rsid w:val="00E34F3A"/>
    <w:rsid w:val="00E35630"/>
    <w:rsid w:val="00E35719"/>
    <w:rsid w:val="00E35B4F"/>
    <w:rsid w:val="00E3612C"/>
    <w:rsid w:val="00E368B2"/>
    <w:rsid w:val="00E36B58"/>
    <w:rsid w:val="00E373D1"/>
    <w:rsid w:val="00E37730"/>
    <w:rsid w:val="00E37A9B"/>
    <w:rsid w:val="00E37A9F"/>
    <w:rsid w:val="00E37C95"/>
    <w:rsid w:val="00E37FD1"/>
    <w:rsid w:val="00E401A3"/>
    <w:rsid w:val="00E41249"/>
    <w:rsid w:val="00E41B3E"/>
    <w:rsid w:val="00E42DE3"/>
    <w:rsid w:val="00E42E14"/>
    <w:rsid w:val="00E430A1"/>
    <w:rsid w:val="00E433C2"/>
    <w:rsid w:val="00E43415"/>
    <w:rsid w:val="00E43D06"/>
    <w:rsid w:val="00E4503E"/>
    <w:rsid w:val="00E451CC"/>
    <w:rsid w:val="00E45562"/>
    <w:rsid w:val="00E45D12"/>
    <w:rsid w:val="00E4651A"/>
    <w:rsid w:val="00E46BA4"/>
    <w:rsid w:val="00E46D8A"/>
    <w:rsid w:val="00E46DA3"/>
    <w:rsid w:val="00E47221"/>
    <w:rsid w:val="00E47B9C"/>
    <w:rsid w:val="00E50205"/>
    <w:rsid w:val="00E50861"/>
    <w:rsid w:val="00E5146C"/>
    <w:rsid w:val="00E515CE"/>
    <w:rsid w:val="00E517AD"/>
    <w:rsid w:val="00E52683"/>
    <w:rsid w:val="00E52DC5"/>
    <w:rsid w:val="00E5302E"/>
    <w:rsid w:val="00E53DA2"/>
    <w:rsid w:val="00E53F4E"/>
    <w:rsid w:val="00E53FE3"/>
    <w:rsid w:val="00E54495"/>
    <w:rsid w:val="00E546A3"/>
    <w:rsid w:val="00E54B3A"/>
    <w:rsid w:val="00E55812"/>
    <w:rsid w:val="00E55AAA"/>
    <w:rsid w:val="00E567F4"/>
    <w:rsid w:val="00E56B2D"/>
    <w:rsid w:val="00E60112"/>
    <w:rsid w:val="00E6017E"/>
    <w:rsid w:val="00E605AB"/>
    <w:rsid w:val="00E60AF7"/>
    <w:rsid w:val="00E6174D"/>
    <w:rsid w:val="00E6222C"/>
    <w:rsid w:val="00E624B2"/>
    <w:rsid w:val="00E62DE9"/>
    <w:rsid w:val="00E62FE1"/>
    <w:rsid w:val="00E63A2B"/>
    <w:rsid w:val="00E6402C"/>
    <w:rsid w:val="00E648F1"/>
    <w:rsid w:val="00E65769"/>
    <w:rsid w:val="00E6608C"/>
    <w:rsid w:val="00E66304"/>
    <w:rsid w:val="00E665F3"/>
    <w:rsid w:val="00E6685C"/>
    <w:rsid w:val="00E66A51"/>
    <w:rsid w:val="00E66A8C"/>
    <w:rsid w:val="00E677F8"/>
    <w:rsid w:val="00E67E37"/>
    <w:rsid w:val="00E706C6"/>
    <w:rsid w:val="00E707F0"/>
    <w:rsid w:val="00E70886"/>
    <w:rsid w:val="00E70E5B"/>
    <w:rsid w:val="00E71C22"/>
    <w:rsid w:val="00E7281E"/>
    <w:rsid w:val="00E72F95"/>
    <w:rsid w:val="00E737DA"/>
    <w:rsid w:val="00E73D7D"/>
    <w:rsid w:val="00E73F54"/>
    <w:rsid w:val="00E74C0F"/>
    <w:rsid w:val="00E74FEB"/>
    <w:rsid w:val="00E75725"/>
    <w:rsid w:val="00E75A0E"/>
    <w:rsid w:val="00E762EC"/>
    <w:rsid w:val="00E764F8"/>
    <w:rsid w:val="00E767E2"/>
    <w:rsid w:val="00E76E3F"/>
    <w:rsid w:val="00E77B0A"/>
    <w:rsid w:val="00E80602"/>
    <w:rsid w:val="00E80A5F"/>
    <w:rsid w:val="00E81142"/>
    <w:rsid w:val="00E8144A"/>
    <w:rsid w:val="00E8144E"/>
    <w:rsid w:val="00E826BC"/>
    <w:rsid w:val="00E84318"/>
    <w:rsid w:val="00E84C3C"/>
    <w:rsid w:val="00E86A45"/>
    <w:rsid w:val="00E86B31"/>
    <w:rsid w:val="00E876F8"/>
    <w:rsid w:val="00E87977"/>
    <w:rsid w:val="00E87DD2"/>
    <w:rsid w:val="00E9023C"/>
    <w:rsid w:val="00E90493"/>
    <w:rsid w:val="00E923A1"/>
    <w:rsid w:val="00E92AFF"/>
    <w:rsid w:val="00E93913"/>
    <w:rsid w:val="00E948D1"/>
    <w:rsid w:val="00E94E68"/>
    <w:rsid w:val="00E94FEE"/>
    <w:rsid w:val="00E95272"/>
    <w:rsid w:val="00E965F0"/>
    <w:rsid w:val="00E96A6D"/>
    <w:rsid w:val="00E9753D"/>
    <w:rsid w:val="00E97BBA"/>
    <w:rsid w:val="00E97C2A"/>
    <w:rsid w:val="00EA0113"/>
    <w:rsid w:val="00EA062D"/>
    <w:rsid w:val="00EA06F1"/>
    <w:rsid w:val="00EA0BFE"/>
    <w:rsid w:val="00EA0E55"/>
    <w:rsid w:val="00EA11B7"/>
    <w:rsid w:val="00EA2558"/>
    <w:rsid w:val="00EA2566"/>
    <w:rsid w:val="00EA2A8A"/>
    <w:rsid w:val="00EA2EA3"/>
    <w:rsid w:val="00EA3521"/>
    <w:rsid w:val="00EA37C3"/>
    <w:rsid w:val="00EA3EFD"/>
    <w:rsid w:val="00EA45DA"/>
    <w:rsid w:val="00EA63FF"/>
    <w:rsid w:val="00EA645E"/>
    <w:rsid w:val="00EA6594"/>
    <w:rsid w:val="00EA6D49"/>
    <w:rsid w:val="00EA6F5B"/>
    <w:rsid w:val="00EA765E"/>
    <w:rsid w:val="00EA7EE1"/>
    <w:rsid w:val="00EB0088"/>
    <w:rsid w:val="00EB084A"/>
    <w:rsid w:val="00EB11BA"/>
    <w:rsid w:val="00EB12EF"/>
    <w:rsid w:val="00EB2078"/>
    <w:rsid w:val="00EB2560"/>
    <w:rsid w:val="00EB294A"/>
    <w:rsid w:val="00EB371E"/>
    <w:rsid w:val="00EB3925"/>
    <w:rsid w:val="00EB3BB2"/>
    <w:rsid w:val="00EB432A"/>
    <w:rsid w:val="00EB451E"/>
    <w:rsid w:val="00EB46BD"/>
    <w:rsid w:val="00EB49F5"/>
    <w:rsid w:val="00EB546D"/>
    <w:rsid w:val="00EB66B5"/>
    <w:rsid w:val="00EB76BC"/>
    <w:rsid w:val="00EB7EB8"/>
    <w:rsid w:val="00EB7EDE"/>
    <w:rsid w:val="00EC0976"/>
    <w:rsid w:val="00EC09C9"/>
    <w:rsid w:val="00EC0F07"/>
    <w:rsid w:val="00EC22C6"/>
    <w:rsid w:val="00EC5391"/>
    <w:rsid w:val="00EC6276"/>
    <w:rsid w:val="00EC64E1"/>
    <w:rsid w:val="00EC6DB9"/>
    <w:rsid w:val="00EC7235"/>
    <w:rsid w:val="00EC731C"/>
    <w:rsid w:val="00EC7705"/>
    <w:rsid w:val="00EC781D"/>
    <w:rsid w:val="00ED028E"/>
    <w:rsid w:val="00ED03E1"/>
    <w:rsid w:val="00ED0412"/>
    <w:rsid w:val="00ED05FF"/>
    <w:rsid w:val="00ED090D"/>
    <w:rsid w:val="00ED0ADA"/>
    <w:rsid w:val="00ED2B56"/>
    <w:rsid w:val="00ED2E80"/>
    <w:rsid w:val="00ED3258"/>
    <w:rsid w:val="00ED38F7"/>
    <w:rsid w:val="00ED3EB2"/>
    <w:rsid w:val="00ED4193"/>
    <w:rsid w:val="00ED44F5"/>
    <w:rsid w:val="00ED53F7"/>
    <w:rsid w:val="00ED585F"/>
    <w:rsid w:val="00ED5CEE"/>
    <w:rsid w:val="00ED5D1B"/>
    <w:rsid w:val="00ED5E55"/>
    <w:rsid w:val="00ED627C"/>
    <w:rsid w:val="00ED63BD"/>
    <w:rsid w:val="00ED6485"/>
    <w:rsid w:val="00ED6CEA"/>
    <w:rsid w:val="00ED75AB"/>
    <w:rsid w:val="00EE0B49"/>
    <w:rsid w:val="00EE0B7D"/>
    <w:rsid w:val="00EE15DF"/>
    <w:rsid w:val="00EE172D"/>
    <w:rsid w:val="00EE31C8"/>
    <w:rsid w:val="00EE3A26"/>
    <w:rsid w:val="00EE3A64"/>
    <w:rsid w:val="00EE3F9E"/>
    <w:rsid w:val="00EE4415"/>
    <w:rsid w:val="00EE4820"/>
    <w:rsid w:val="00EE4CB3"/>
    <w:rsid w:val="00EE572C"/>
    <w:rsid w:val="00EE5777"/>
    <w:rsid w:val="00EE59F2"/>
    <w:rsid w:val="00EE66B3"/>
    <w:rsid w:val="00EE6EC3"/>
    <w:rsid w:val="00EE7951"/>
    <w:rsid w:val="00EE7B83"/>
    <w:rsid w:val="00EE7D56"/>
    <w:rsid w:val="00EE7EB1"/>
    <w:rsid w:val="00EF015E"/>
    <w:rsid w:val="00EF01FE"/>
    <w:rsid w:val="00EF1211"/>
    <w:rsid w:val="00EF1AD3"/>
    <w:rsid w:val="00EF2373"/>
    <w:rsid w:val="00EF2437"/>
    <w:rsid w:val="00EF2811"/>
    <w:rsid w:val="00EF2A2E"/>
    <w:rsid w:val="00EF2BD7"/>
    <w:rsid w:val="00EF3357"/>
    <w:rsid w:val="00EF382F"/>
    <w:rsid w:val="00EF3BC3"/>
    <w:rsid w:val="00EF41F5"/>
    <w:rsid w:val="00EF4734"/>
    <w:rsid w:val="00EF4F6A"/>
    <w:rsid w:val="00EF5F88"/>
    <w:rsid w:val="00EF647F"/>
    <w:rsid w:val="00EF6C06"/>
    <w:rsid w:val="00EF71F1"/>
    <w:rsid w:val="00EF720E"/>
    <w:rsid w:val="00EF7659"/>
    <w:rsid w:val="00EF7781"/>
    <w:rsid w:val="00EF7D7F"/>
    <w:rsid w:val="00F00357"/>
    <w:rsid w:val="00F00891"/>
    <w:rsid w:val="00F00C7E"/>
    <w:rsid w:val="00F01018"/>
    <w:rsid w:val="00F01094"/>
    <w:rsid w:val="00F011FC"/>
    <w:rsid w:val="00F01842"/>
    <w:rsid w:val="00F020F4"/>
    <w:rsid w:val="00F02363"/>
    <w:rsid w:val="00F03DF3"/>
    <w:rsid w:val="00F04DB4"/>
    <w:rsid w:val="00F05088"/>
    <w:rsid w:val="00F0538E"/>
    <w:rsid w:val="00F0558A"/>
    <w:rsid w:val="00F06595"/>
    <w:rsid w:val="00F06FB7"/>
    <w:rsid w:val="00F07306"/>
    <w:rsid w:val="00F07F42"/>
    <w:rsid w:val="00F10DE6"/>
    <w:rsid w:val="00F10E0C"/>
    <w:rsid w:val="00F110CB"/>
    <w:rsid w:val="00F112BD"/>
    <w:rsid w:val="00F114F5"/>
    <w:rsid w:val="00F12B45"/>
    <w:rsid w:val="00F13BE4"/>
    <w:rsid w:val="00F13DF1"/>
    <w:rsid w:val="00F13F5B"/>
    <w:rsid w:val="00F1489A"/>
    <w:rsid w:val="00F14BD9"/>
    <w:rsid w:val="00F15313"/>
    <w:rsid w:val="00F16F07"/>
    <w:rsid w:val="00F17051"/>
    <w:rsid w:val="00F17FCD"/>
    <w:rsid w:val="00F213A6"/>
    <w:rsid w:val="00F217A7"/>
    <w:rsid w:val="00F21E9B"/>
    <w:rsid w:val="00F22656"/>
    <w:rsid w:val="00F22661"/>
    <w:rsid w:val="00F22B7F"/>
    <w:rsid w:val="00F23DBF"/>
    <w:rsid w:val="00F24C4B"/>
    <w:rsid w:val="00F25A08"/>
    <w:rsid w:val="00F25A99"/>
    <w:rsid w:val="00F26167"/>
    <w:rsid w:val="00F26D7A"/>
    <w:rsid w:val="00F275A6"/>
    <w:rsid w:val="00F27F7D"/>
    <w:rsid w:val="00F309C9"/>
    <w:rsid w:val="00F31505"/>
    <w:rsid w:val="00F31B7D"/>
    <w:rsid w:val="00F31BD9"/>
    <w:rsid w:val="00F3233A"/>
    <w:rsid w:val="00F32439"/>
    <w:rsid w:val="00F325A3"/>
    <w:rsid w:val="00F32857"/>
    <w:rsid w:val="00F32DC7"/>
    <w:rsid w:val="00F3316A"/>
    <w:rsid w:val="00F3382E"/>
    <w:rsid w:val="00F33DC2"/>
    <w:rsid w:val="00F34702"/>
    <w:rsid w:val="00F35107"/>
    <w:rsid w:val="00F35A5B"/>
    <w:rsid w:val="00F3708D"/>
    <w:rsid w:val="00F371CF"/>
    <w:rsid w:val="00F402DA"/>
    <w:rsid w:val="00F40618"/>
    <w:rsid w:val="00F407A5"/>
    <w:rsid w:val="00F41920"/>
    <w:rsid w:val="00F4195B"/>
    <w:rsid w:val="00F41BA1"/>
    <w:rsid w:val="00F42129"/>
    <w:rsid w:val="00F42889"/>
    <w:rsid w:val="00F42B73"/>
    <w:rsid w:val="00F42FA6"/>
    <w:rsid w:val="00F4308A"/>
    <w:rsid w:val="00F43E0B"/>
    <w:rsid w:val="00F43E5D"/>
    <w:rsid w:val="00F44478"/>
    <w:rsid w:val="00F44517"/>
    <w:rsid w:val="00F447A9"/>
    <w:rsid w:val="00F449E3"/>
    <w:rsid w:val="00F44CC8"/>
    <w:rsid w:val="00F44D57"/>
    <w:rsid w:val="00F45036"/>
    <w:rsid w:val="00F452C6"/>
    <w:rsid w:val="00F45440"/>
    <w:rsid w:val="00F45658"/>
    <w:rsid w:val="00F45B6E"/>
    <w:rsid w:val="00F46090"/>
    <w:rsid w:val="00F466E1"/>
    <w:rsid w:val="00F467BD"/>
    <w:rsid w:val="00F46EE4"/>
    <w:rsid w:val="00F477D7"/>
    <w:rsid w:val="00F477FD"/>
    <w:rsid w:val="00F5059D"/>
    <w:rsid w:val="00F50E91"/>
    <w:rsid w:val="00F5332B"/>
    <w:rsid w:val="00F5400D"/>
    <w:rsid w:val="00F54395"/>
    <w:rsid w:val="00F5532F"/>
    <w:rsid w:val="00F5546E"/>
    <w:rsid w:val="00F5576D"/>
    <w:rsid w:val="00F57B51"/>
    <w:rsid w:val="00F57C15"/>
    <w:rsid w:val="00F603C4"/>
    <w:rsid w:val="00F60C25"/>
    <w:rsid w:val="00F62960"/>
    <w:rsid w:val="00F62A63"/>
    <w:rsid w:val="00F62C01"/>
    <w:rsid w:val="00F62E3A"/>
    <w:rsid w:val="00F63113"/>
    <w:rsid w:val="00F633EF"/>
    <w:rsid w:val="00F63AAB"/>
    <w:rsid w:val="00F64C6E"/>
    <w:rsid w:val="00F64F1B"/>
    <w:rsid w:val="00F657D3"/>
    <w:rsid w:val="00F65D66"/>
    <w:rsid w:val="00F65E3E"/>
    <w:rsid w:val="00F6723B"/>
    <w:rsid w:val="00F677A7"/>
    <w:rsid w:val="00F70787"/>
    <w:rsid w:val="00F70E4F"/>
    <w:rsid w:val="00F712B2"/>
    <w:rsid w:val="00F7261D"/>
    <w:rsid w:val="00F7288A"/>
    <w:rsid w:val="00F7300F"/>
    <w:rsid w:val="00F730AD"/>
    <w:rsid w:val="00F73A73"/>
    <w:rsid w:val="00F740A5"/>
    <w:rsid w:val="00F742A8"/>
    <w:rsid w:val="00F744EC"/>
    <w:rsid w:val="00F745A3"/>
    <w:rsid w:val="00F745BB"/>
    <w:rsid w:val="00F75872"/>
    <w:rsid w:val="00F7750C"/>
    <w:rsid w:val="00F77C48"/>
    <w:rsid w:val="00F77E59"/>
    <w:rsid w:val="00F80525"/>
    <w:rsid w:val="00F80E55"/>
    <w:rsid w:val="00F81FD6"/>
    <w:rsid w:val="00F822AF"/>
    <w:rsid w:val="00F8269F"/>
    <w:rsid w:val="00F82B71"/>
    <w:rsid w:val="00F8404F"/>
    <w:rsid w:val="00F843A3"/>
    <w:rsid w:val="00F854D9"/>
    <w:rsid w:val="00F854EA"/>
    <w:rsid w:val="00F859DC"/>
    <w:rsid w:val="00F85E64"/>
    <w:rsid w:val="00F86A54"/>
    <w:rsid w:val="00F86ACC"/>
    <w:rsid w:val="00F871A4"/>
    <w:rsid w:val="00F87363"/>
    <w:rsid w:val="00F9023B"/>
    <w:rsid w:val="00F90305"/>
    <w:rsid w:val="00F909C9"/>
    <w:rsid w:val="00F91A68"/>
    <w:rsid w:val="00F91E3A"/>
    <w:rsid w:val="00F92521"/>
    <w:rsid w:val="00F92B47"/>
    <w:rsid w:val="00F93A25"/>
    <w:rsid w:val="00F94C5C"/>
    <w:rsid w:val="00F94C6A"/>
    <w:rsid w:val="00F94D10"/>
    <w:rsid w:val="00F953C2"/>
    <w:rsid w:val="00F95AAA"/>
    <w:rsid w:val="00F95B19"/>
    <w:rsid w:val="00F9632F"/>
    <w:rsid w:val="00F968A2"/>
    <w:rsid w:val="00F969D7"/>
    <w:rsid w:val="00F96C35"/>
    <w:rsid w:val="00F97AE3"/>
    <w:rsid w:val="00FA0B47"/>
    <w:rsid w:val="00FA0E9E"/>
    <w:rsid w:val="00FA0EA3"/>
    <w:rsid w:val="00FA1248"/>
    <w:rsid w:val="00FA178F"/>
    <w:rsid w:val="00FA1AE2"/>
    <w:rsid w:val="00FA1F1E"/>
    <w:rsid w:val="00FA2C4C"/>
    <w:rsid w:val="00FA3446"/>
    <w:rsid w:val="00FA345E"/>
    <w:rsid w:val="00FA36C9"/>
    <w:rsid w:val="00FA383F"/>
    <w:rsid w:val="00FA4120"/>
    <w:rsid w:val="00FA5AF4"/>
    <w:rsid w:val="00FA5B0E"/>
    <w:rsid w:val="00FA5B4A"/>
    <w:rsid w:val="00FA5D76"/>
    <w:rsid w:val="00FA6001"/>
    <w:rsid w:val="00FA68F2"/>
    <w:rsid w:val="00FA6C93"/>
    <w:rsid w:val="00FA6F7F"/>
    <w:rsid w:val="00FA73F1"/>
    <w:rsid w:val="00FA763D"/>
    <w:rsid w:val="00FA78EE"/>
    <w:rsid w:val="00FB074F"/>
    <w:rsid w:val="00FB08C2"/>
    <w:rsid w:val="00FB097C"/>
    <w:rsid w:val="00FB1BD9"/>
    <w:rsid w:val="00FB2103"/>
    <w:rsid w:val="00FB255D"/>
    <w:rsid w:val="00FB2D98"/>
    <w:rsid w:val="00FB324C"/>
    <w:rsid w:val="00FB396B"/>
    <w:rsid w:val="00FB53A9"/>
    <w:rsid w:val="00FB5AB1"/>
    <w:rsid w:val="00FB5C53"/>
    <w:rsid w:val="00FB6D24"/>
    <w:rsid w:val="00FB73AB"/>
    <w:rsid w:val="00FB77DE"/>
    <w:rsid w:val="00FB7E19"/>
    <w:rsid w:val="00FC015E"/>
    <w:rsid w:val="00FC0951"/>
    <w:rsid w:val="00FC0C8C"/>
    <w:rsid w:val="00FC0CFB"/>
    <w:rsid w:val="00FC0E9B"/>
    <w:rsid w:val="00FC0F4F"/>
    <w:rsid w:val="00FC201D"/>
    <w:rsid w:val="00FC2415"/>
    <w:rsid w:val="00FC29BE"/>
    <w:rsid w:val="00FC322C"/>
    <w:rsid w:val="00FC341B"/>
    <w:rsid w:val="00FC480D"/>
    <w:rsid w:val="00FC54FC"/>
    <w:rsid w:val="00FC6E68"/>
    <w:rsid w:val="00FC743D"/>
    <w:rsid w:val="00FC79A4"/>
    <w:rsid w:val="00FC7FC9"/>
    <w:rsid w:val="00FD0815"/>
    <w:rsid w:val="00FD0C71"/>
    <w:rsid w:val="00FD0EE0"/>
    <w:rsid w:val="00FD1062"/>
    <w:rsid w:val="00FD13DD"/>
    <w:rsid w:val="00FD16F2"/>
    <w:rsid w:val="00FD1759"/>
    <w:rsid w:val="00FD2015"/>
    <w:rsid w:val="00FD3540"/>
    <w:rsid w:val="00FD3D96"/>
    <w:rsid w:val="00FD4416"/>
    <w:rsid w:val="00FD4CEE"/>
    <w:rsid w:val="00FD4D21"/>
    <w:rsid w:val="00FD5A75"/>
    <w:rsid w:val="00FD62ED"/>
    <w:rsid w:val="00FD65B5"/>
    <w:rsid w:val="00FD6C38"/>
    <w:rsid w:val="00FD7974"/>
    <w:rsid w:val="00FD7AA5"/>
    <w:rsid w:val="00FD7ADD"/>
    <w:rsid w:val="00FE042F"/>
    <w:rsid w:val="00FE0594"/>
    <w:rsid w:val="00FE146E"/>
    <w:rsid w:val="00FE148B"/>
    <w:rsid w:val="00FE2027"/>
    <w:rsid w:val="00FE22DE"/>
    <w:rsid w:val="00FE25B9"/>
    <w:rsid w:val="00FE3106"/>
    <w:rsid w:val="00FE43DD"/>
    <w:rsid w:val="00FE5143"/>
    <w:rsid w:val="00FE5637"/>
    <w:rsid w:val="00FE59D4"/>
    <w:rsid w:val="00FE67FF"/>
    <w:rsid w:val="00FE7535"/>
    <w:rsid w:val="00FF026D"/>
    <w:rsid w:val="00FF11FA"/>
    <w:rsid w:val="00FF1F9D"/>
    <w:rsid w:val="00FF466E"/>
    <w:rsid w:val="00FF4AA1"/>
    <w:rsid w:val="00FF541C"/>
    <w:rsid w:val="00FF5D6A"/>
    <w:rsid w:val="00FF5E89"/>
    <w:rsid w:val="00FF63A6"/>
    <w:rsid w:val="00FF69A2"/>
    <w:rsid w:val="01397787"/>
    <w:rsid w:val="014B53EB"/>
    <w:rsid w:val="01741C12"/>
    <w:rsid w:val="03552EFC"/>
    <w:rsid w:val="036F4CD3"/>
    <w:rsid w:val="058461D3"/>
    <w:rsid w:val="06567F61"/>
    <w:rsid w:val="066B3286"/>
    <w:rsid w:val="073C7346"/>
    <w:rsid w:val="07D94EB6"/>
    <w:rsid w:val="07E0413F"/>
    <w:rsid w:val="08653A8B"/>
    <w:rsid w:val="089039BE"/>
    <w:rsid w:val="08BD1773"/>
    <w:rsid w:val="08CF1E16"/>
    <w:rsid w:val="090858F1"/>
    <w:rsid w:val="095626AE"/>
    <w:rsid w:val="099723E8"/>
    <w:rsid w:val="0A272F9E"/>
    <w:rsid w:val="0A38155C"/>
    <w:rsid w:val="0B5A6CC4"/>
    <w:rsid w:val="0C0442A8"/>
    <w:rsid w:val="0C1B5A9E"/>
    <w:rsid w:val="0DD92FBE"/>
    <w:rsid w:val="0E0A57AD"/>
    <w:rsid w:val="0EC02979"/>
    <w:rsid w:val="0ED9314A"/>
    <w:rsid w:val="0F4104CB"/>
    <w:rsid w:val="0FA062BA"/>
    <w:rsid w:val="0FB326AC"/>
    <w:rsid w:val="109665DB"/>
    <w:rsid w:val="10F85EBE"/>
    <w:rsid w:val="113D51F7"/>
    <w:rsid w:val="124C61C8"/>
    <w:rsid w:val="125A2A00"/>
    <w:rsid w:val="12922474"/>
    <w:rsid w:val="132F5322"/>
    <w:rsid w:val="14AD66A2"/>
    <w:rsid w:val="156D4F60"/>
    <w:rsid w:val="16075DBB"/>
    <w:rsid w:val="161517B0"/>
    <w:rsid w:val="173C6683"/>
    <w:rsid w:val="17A103B5"/>
    <w:rsid w:val="17DF1755"/>
    <w:rsid w:val="17F73494"/>
    <w:rsid w:val="19341F4D"/>
    <w:rsid w:val="1A05285F"/>
    <w:rsid w:val="1A7B38C8"/>
    <w:rsid w:val="1B0662A4"/>
    <w:rsid w:val="1B9F32A9"/>
    <w:rsid w:val="1CEE57EB"/>
    <w:rsid w:val="1D301FDD"/>
    <w:rsid w:val="1D4E79B5"/>
    <w:rsid w:val="1D9E1C58"/>
    <w:rsid w:val="1E0366EA"/>
    <w:rsid w:val="1E4310C3"/>
    <w:rsid w:val="1EC077ED"/>
    <w:rsid w:val="1F3F482D"/>
    <w:rsid w:val="1F4E7AFC"/>
    <w:rsid w:val="20024A1C"/>
    <w:rsid w:val="2030445E"/>
    <w:rsid w:val="204E7F95"/>
    <w:rsid w:val="204F0BA2"/>
    <w:rsid w:val="208C3933"/>
    <w:rsid w:val="2090110A"/>
    <w:rsid w:val="20FA6082"/>
    <w:rsid w:val="215F0A65"/>
    <w:rsid w:val="217368C6"/>
    <w:rsid w:val="22653856"/>
    <w:rsid w:val="234174BA"/>
    <w:rsid w:val="23C63835"/>
    <w:rsid w:val="24BB03E0"/>
    <w:rsid w:val="25100C9C"/>
    <w:rsid w:val="25921904"/>
    <w:rsid w:val="25DC5E46"/>
    <w:rsid w:val="26E465C0"/>
    <w:rsid w:val="26EF8641"/>
    <w:rsid w:val="282131A0"/>
    <w:rsid w:val="29945C9E"/>
    <w:rsid w:val="29B877E7"/>
    <w:rsid w:val="2A3D7ED5"/>
    <w:rsid w:val="2A4E1F5E"/>
    <w:rsid w:val="2B5E19F9"/>
    <w:rsid w:val="2BFE3501"/>
    <w:rsid w:val="2CA4124A"/>
    <w:rsid w:val="2D5F3DE4"/>
    <w:rsid w:val="2D7E0791"/>
    <w:rsid w:val="2DA932F9"/>
    <w:rsid w:val="2E7F3812"/>
    <w:rsid w:val="2EA25130"/>
    <w:rsid w:val="2F025A41"/>
    <w:rsid w:val="2FB45F45"/>
    <w:rsid w:val="30073970"/>
    <w:rsid w:val="3081369E"/>
    <w:rsid w:val="30A6777C"/>
    <w:rsid w:val="321D74CB"/>
    <w:rsid w:val="32885A06"/>
    <w:rsid w:val="349768B2"/>
    <w:rsid w:val="35735978"/>
    <w:rsid w:val="36272666"/>
    <w:rsid w:val="36B06A1E"/>
    <w:rsid w:val="374951FC"/>
    <w:rsid w:val="37661A13"/>
    <w:rsid w:val="378B3495"/>
    <w:rsid w:val="37C33973"/>
    <w:rsid w:val="38457815"/>
    <w:rsid w:val="389A24F8"/>
    <w:rsid w:val="390852F4"/>
    <w:rsid w:val="391B3324"/>
    <w:rsid w:val="3A5C021B"/>
    <w:rsid w:val="3AE75851"/>
    <w:rsid w:val="3BBE2EED"/>
    <w:rsid w:val="3C293E48"/>
    <w:rsid w:val="3C591B47"/>
    <w:rsid w:val="3CE66628"/>
    <w:rsid w:val="3D760447"/>
    <w:rsid w:val="3D8A14CB"/>
    <w:rsid w:val="3DAA4047"/>
    <w:rsid w:val="3DB97180"/>
    <w:rsid w:val="3E2250DE"/>
    <w:rsid w:val="3E413AD7"/>
    <w:rsid w:val="3F5FF95C"/>
    <w:rsid w:val="406849CD"/>
    <w:rsid w:val="407E73D7"/>
    <w:rsid w:val="41807B75"/>
    <w:rsid w:val="423E6DFB"/>
    <w:rsid w:val="42847CE9"/>
    <w:rsid w:val="43C5258C"/>
    <w:rsid w:val="44962661"/>
    <w:rsid w:val="44965EE1"/>
    <w:rsid w:val="45CC5630"/>
    <w:rsid w:val="46E333D7"/>
    <w:rsid w:val="472E1CC7"/>
    <w:rsid w:val="493A595C"/>
    <w:rsid w:val="49871A83"/>
    <w:rsid w:val="499D0342"/>
    <w:rsid w:val="49F72ABE"/>
    <w:rsid w:val="4A167AB6"/>
    <w:rsid w:val="4A5F3DC9"/>
    <w:rsid w:val="4AF537EC"/>
    <w:rsid w:val="4C020595"/>
    <w:rsid w:val="4C084797"/>
    <w:rsid w:val="4C9413D4"/>
    <w:rsid w:val="4D130E0F"/>
    <w:rsid w:val="4D7417BF"/>
    <w:rsid w:val="4D9708C3"/>
    <w:rsid w:val="4EFC565A"/>
    <w:rsid w:val="4F986B34"/>
    <w:rsid w:val="4FC07A3B"/>
    <w:rsid w:val="505C0F03"/>
    <w:rsid w:val="50645221"/>
    <w:rsid w:val="50C45397"/>
    <w:rsid w:val="50E23309"/>
    <w:rsid w:val="5128741E"/>
    <w:rsid w:val="51366CD6"/>
    <w:rsid w:val="516249C6"/>
    <w:rsid w:val="53E40D23"/>
    <w:rsid w:val="53F741B5"/>
    <w:rsid w:val="54BF3389"/>
    <w:rsid w:val="54C42EB0"/>
    <w:rsid w:val="565A10DE"/>
    <w:rsid w:val="5735039B"/>
    <w:rsid w:val="573E1C18"/>
    <w:rsid w:val="579F5669"/>
    <w:rsid w:val="581945AD"/>
    <w:rsid w:val="588D3A9D"/>
    <w:rsid w:val="59F55596"/>
    <w:rsid w:val="59FD5DAF"/>
    <w:rsid w:val="5A3E2AAD"/>
    <w:rsid w:val="5B2F11FB"/>
    <w:rsid w:val="5C456639"/>
    <w:rsid w:val="5D123132"/>
    <w:rsid w:val="5D8D1F64"/>
    <w:rsid w:val="5DB31849"/>
    <w:rsid w:val="5DEA1F36"/>
    <w:rsid w:val="5E816FDD"/>
    <w:rsid w:val="5F6A2863"/>
    <w:rsid w:val="600D5DA9"/>
    <w:rsid w:val="60C4212D"/>
    <w:rsid w:val="61206FD3"/>
    <w:rsid w:val="61FC6A76"/>
    <w:rsid w:val="62094769"/>
    <w:rsid w:val="62147CB2"/>
    <w:rsid w:val="62360A21"/>
    <w:rsid w:val="62AA7D3A"/>
    <w:rsid w:val="6321781F"/>
    <w:rsid w:val="63C86468"/>
    <w:rsid w:val="64143397"/>
    <w:rsid w:val="64E51037"/>
    <w:rsid w:val="658904F7"/>
    <w:rsid w:val="66DF5642"/>
    <w:rsid w:val="672F6CD7"/>
    <w:rsid w:val="67BF3574"/>
    <w:rsid w:val="6820798E"/>
    <w:rsid w:val="685028EE"/>
    <w:rsid w:val="69C50A5B"/>
    <w:rsid w:val="6B332847"/>
    <w:rsid w:val="6BBA4F22"/>
    <w:rsid w:val="6C472953"/>
    <w:rsid w:val="6CB36FAF"/>
    <w:rsid w:val="6CBE1F64"/>
    <w:rsid w:val="6CCF6B0D"/>
    <w:rsid w:val="6D3E449B"/>
    <w:rsid w:val="6EA52DB1"/>
    <w:rsid w:val="6EF35852"/>
    <w:rsid w:val="6F1F3C7A"/>
    <w:rsid w:val="70127BF4"/>
    <w:rsid w:val="724F57F7"/>
    <w:rsid w:val="728043A6"/>
    <w:rsid w:val="74AC7D5E"/>
    <w:rsid w:val="75923460"/>
    <w:rsid w:val="75FF3855"/>
    <w:rsid w:val="78644B03"/>
    <w:rsid w:val="78D2253D"/>
    <w:rsid w:val="797E5756"/>
    <w:rsid w:val="79BE50D5"/>
    <w:rsid w:val="7A384CF8"/>
    <w:rsid w:val="7BB13A75"/>
    <w:rsid w:val="7BE92011"/>
    <w:rsid w:val="7D6566A3"/>
    <w:rsid w:val="7DFA1591"/>
    <w:rsid w:val="7E1F1845"/>
    <w:rsid w:val="7E20591B"/>
    <w:rsid w:val="7EFF9B6D"/>
    <w:rsid w:val="7F360CDC"/>
    <w:rsid w:val="7F4B5C13"/>
    <w:rsid w:val="7F6E291F"/>
    <w:rsid w:val="7F8F0E58"/>
    <w:rsid w:val="7FF5A8B5"/>
    <w:rsid w:val="9DFDD08C"/>
    <w:rsid w:val="D7F955F7"/>
    <w:rsid w:val="DDF61FBD"/>
    <w:rsid w:val="F7B763A1"/>
    <w:rsid w:val="F7FD0576"/>
    <w:rsid w:val="FFDE2109"/>
    <w:rsid w:val="FFEF6DB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7">
    <w:name w:val="heading 1"/>
    <w:basedOn w:val="1"/>
    <w:next w:val="1"/>
    <w:qFormat/>
    <w:uiPriority w:val="9"/>
    <w:pPr>
      <w:keepLines/>
      <w:adjustRightInd w:val="0"/>
      <w:snapToGrid w:val="0"/>
      <w:spacing w:before="312" w:beforeLines="100" w:after="156" w:afterLines="50" w:line="360" w:lineRule="auto"/>
      <w:ind w:firstLine="562" w:firstLineChars="200"/>
      <w:outlineLvl w:val="0"/>
    </w:pPr>
    <w:rPr>
      <w:b/>
      <w:bCs/>
      <w:kern w:val="44"/>
      <w:sz w:val="28"/>
      <w:szCs w:val="44"/>
    </w:rPr>
  </w:style>
  <w:style w:type="paragraph" w:styleId="8">
    <w:name w:val="heading 2"/>
    <w:basedOn w:val="1"/>
    <w:next w:val="1"/>
    <w:unhideWhenUsed/>
    <w:qFormat/>
    <w:uiPriority w:val="9"/>
    <w:pPr>
      <w:keepNext/>
      <w:keepLines/>
      <w:pageBreakBefore/>
      <w:adjustRightInd w:val="0"/>
      <w:snapToGrid w:val="0"/>
      <w:spacing w:before="240" w:after="120" w:line="360" w:lineRule="auto"/>
      <w:outlineLvl w:val="1"/>
    </w:pPr>
    <w:rPr>
      <w:b/>
      <w:sz w:val="24"/>
    </w:rPr>
  </w:style>
  <w:style w:type="paragraph" w:styleId="9">
    <w:name w:val="heading 3"/>
    <w:basedOn w:val="1"/>
    <w:next w:val="1"/>
    <w:unhideWhenUsed/>
    <w:qFormat/>
    <w:uiPriority w:val="9"/>
    <w:pPr>
      <w:keepNext/>
      <w:keepLines/>
      <w:spacing w:before="260" w:after="260" w:line="413" w:lineRule="auto"/>
      <w:outlineLvl w:val="2"/>
    </w:pPr>
    <w:rPr>
      <w:b/>
      <w:sz w:val="32"/>
    </w:rPr>
  </w:style>
  <w:style w:type="paragraph" w:styleId="10">
    <w:name w:val="heading 4"/>
    <w:basedOn w:val="1"/>
    <w:next w:val="1"/>
    <w:unhideWhenUsed/>
    <w:qFormat/>
    <w:uiPriority w:val="9"/>
    <w:pPr>
      <w:keepNext/>
      <w:keepLines/>
      <w:spacing w:before="280" w:after="290" w:line="372" w:lineRule="auto"/>
      <w:outlineLvl w:val="3"/>
    </w:pPr>
    <w:rPr>
      <w:rFonts w:ascii="Arial" w:hAnsi="Arial" w:eastAsia="黑体"/>
      <w:b/>
      <w:sz w:val="28"/>
    </w:rPr>
  </w:style>
  <w:style w:type="paragraph" w:styleId="11">
    <w:name w:val="heading 5"/>
    <w:basedOn w:val="1"/>
    <w:next w:val="1"/>
    <w:link w:val="46"/>
    <w:unhideWhenUsed/>
    <w:qFormat/>
    <w:uiPriority w:val="9"/>
    <w:pPr>
      <w:keepNext/>
      <w:keepLines/>
      <w:spacing w:line="372" w:lineRule="auto"/>
      <w:outlineLvl w:val="4"/>
    </w:pPr>
    <w:rPr>
      <w:b/>
      <w:sz w:val="24"/>
    </w:rPr>
  </w:style>
  <w:style w:type="paragraph" w:styleId="12">
    <w:name w:val="heading 7"/>
    <w:basedOn w:val="1"/>
    <w:next w:val="1"/>
    <w:link w:val="61"/>
    <w:semiHidden/>
    <w:unhideWhenUsed/>
    <w:qFormat/>
    <w:uiPriority w:val="9"/>
    <w:pPr>
      <w:keepNext/>
      <w:keepLines/>
      <w:spacing w:before="240" w:after="64" w:line="320" w:lineRule="auto"/>
      <w:outlineLvl w:val="6"/>
    </w:pPr>
    <w:rPr>
      <w:b/>
      <w:bCs/>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left="0" w:firstLine="420" w:firstLineChars="200"/>
    </w:pPr>
    <w:rPr>
      <w:rFonts w:ascii="Times New Roman" w:hAnsi="Times New Roman" w:eastAsia="宋体" w:cs="Times New Roman"/>
      <w:sz w:val="28"/>
      <w:szCs w:val="20"/>
    </w:rPr>
  </w:style>
  <w:style w:type="paragraph" w:styleId="3">
    <w:name w:val="Body Text Indent"/>
    <w:basedOn w:val="1"/>
    <w:next w:val="4"/>
    <w:link w:val="38"/>
    <w:qFormat/>
    <w:uiPriority w:val="0"/>
    <w:pPr>
      <w:spacing w:after="120"/>
      <w:ind w:left="420" w:leftChars="200"/>
    </w:pPr>
    <w:rPr>
      <w:rFonts w:asciiTheme="minorHAnsi" w:hAnsiTheme="minorHAnsi" w:eastAsiaTheme="minorEastAsia" w:cstheme="minorBidi"/>
      <w:szCs w:val="22"/>
    </w:rPr>
  </w:style>
  <w:style w:type="paragraph" w:styleId="4">
    <w:name w:val="envelope return"/>
    <w:basedOn w:val="1"/>
    <w:qFormat/>
    <w:uiPriority w:val="0"/>
    <w:pPr>
      <w:widowControl w:val="0"/>
      <w:snapToGrid w:val="0"/>
      <w:jc w:val="both"/>
    </w:pPr>
    <w:rPr>
      <w:rFonts w:hint="eastAsia" w:ascii="Arial" w:hAnsi="Arial"/>
      <w:kern w:val="2"/>
      <w:szCs w:val="22"/>
    </w:rPr>
  </w:style>
  <w:style w:type="paragraph" w:styleId="5">
    <w:name w:val="Body Text First Indent"/>
    <w:basedOn w:val="6"/>
    <w:unhideWhenUsed/>
    <w:qFormat/>
    <w:uiPriority w:val="99"/>
    <w:pPr>
      <w:spacing w:before="0" w:beforeAutospacing="0" w:after="120"/>
      <w:ind w:firstLine="420" w:firstLineChars="100"/>
    </w:pPr>
    <w:rPr>
      <w:kern w:val="2"/>
      <w:sz w:val="21"/>
    </w:rPr>
  </w:style>
  <w:style w:type="paragraph" w:styleId="6">
    <w:name w:val="Body Text"/>
    <w:basedOn w:val="1"/>
    <w:unhideWhenUsed/>
    <w:qFormat/>
    <w:uiPriority w:val="99"/>
    <w:pPr>
      <w:spacing w:before="100" w:beforeAutospacing="1"/>
    </w:pPr>
    <w:rPr>
      <w:kern w:val="0"/>
      <w:sz w:val="20"/>
    </w:rPr>
  </w:style>
  <w:style w:type="paragraph" w:styleId="13">
    <w:name w:val="toc 7"/>
    <w:basedOn w:val="1"/>
    <w:next w:val="1"/>
    <w:unhideWhenUsed/>
    <w:qFormat/>
    <w:uiPriority w:val="39"/>
    <w:pPr>
      <w:ind w:left="1260"/>
      <w:jc w:val="left"/>
    </w:pPr>
    <w:rPr>
      <w:rFonts w:asciiTheme="minorHAnsi" w:hAnsiTheme="minorHAnsi" w:cstheme="minorHAnsi"/>
      <w:sz w:val="18"/>
      <w:szCs w:val="18"/>
    </w:rPr>
  </w:style>
  <w:style w:type="paragraph" w:styleId="14">
    <w:name w:val="annotation text"/>
    <w:basedOn w:val="1"/>
    <w:link w:val="53"/>
    <w:semiHidden/>
    <w:unhideWhenUsed/>
    <w:qFormat/>
    <w:uiPriority w:val="99"/>
    <w:pPr>
      <w:jc w:val="left"/>
    </w:pPr>
  </w:style>
  <w:style w:type="paragraph" w:styleId="15">
    <w:name w:val="toc 5"/>
    <w:basedOn w:val="1"/>
    <w:next w:val="1"/>
    <w:unhideWhenUsed/>
    <w:qFormat/>
    <w:uiPriority w:val="39"/>
    <w:pPr>
      <w:ind w:left="840"/>
      <w:jc w:val="left"/>
    </w:pPr>
    <w:rPr>
      <w:rFonts w:asciiTheme="minorHAnsi" w:hAnsiTheme="minorHAnsi" w:cstheme="minorHAnsi"/>
      <w:sz w:val="18"/>
      <w:szCs w:val="18"/>
    </w:rPr>
  </w:style>
  <w:style w:type="paragraph" w:styleId="16">
    <w:name w:val="toc 3"/>
    <w:basedOn w:val="1"/>
    <w:next w:val="1"/>
    <w:unhideWhenUsed/>
    <w:qFormat/>
    <w:uiPriority w:val="39"/>
    <w:pPr>
      <w:ind w:left="420"/>
      <w:jc w:val="left"/>
    </w:pPr>
    <w:rPr>
      <w:rFonts w:asciiTheme="minorHAnsi" w:hAnsiTheme="minorHAnsi" w:cstheme="minorHAnsi"/>
      <w:i/>
      <w:iCs/>
      <w:sz w:val="20"/>
    </w:rPr>
  </w:style>
  <w:style w:type="paragraph" w:styleId="17">
    <w:name w:val="Plain Text"/>
    <w:basedOn w:val="1"/>
    <w:link w:val="55"/>
    <w:qFormat/>
    <w:uiPriority w:val="0"/>
    <w:rPr>
      <w:rFonts w:ascii="宋体" w:hAnsi="Courier New" w:eastAsia="Times New Roman"/>
    </w:rPr>
  </w:style>
  <w:style w:type="paragraph" w:styleId="18">
    <w:name w:val="toc 8"/>
    <w:basedOn w:val="1"/>
    <w:next w:val="1"/>
    <w:unhideWhenUsed/>
    <w:qFormat/>
    <w:uiPriority w:val="39"/>
    <w:pPr>
      <w:ind w:left="1470"/>
      <w:jc w:val="left"/>
    </w:pPr>
    <w:rPr>
      <w:rFonts w:asciiTheme="minorHAnsi" w:hAnsiTheme="minorHAnsi" w:cstheme="minorHAnsi"/>
      <w:sz w:val="18"/>
      <w:szCs w:val="18"/>
    </w:rPr>
  </w:style>
  <w:style w:type="paragraph" w:styleId="19">
    <w:name w:val="Body Text Indent 2"/>
    <w:basedOn w:val="1"/>
    <w:link w:val="40"/>
    <w:qFormat/>
    <w:uiPriority w:val="0"/>
    <w:pPr>
      <w:spacing w:after="120" w:line="480" w:lineRule="auto"/>
      <w:ind w:left="420" w:leftChars="200"/>
    </w:pPr>
  </w:style>
  <w:style w:type="paragraph" w:styleId="20">
    <w:name w:val="Balloon Text"/>
    <w:basedOn w:val="1"/>
    <w:link w:val="52"/>
    <w:semiHidden/>
    <w:unhideWhenUsed/>
    <w:qFormat/>
    <w:uiPriority w:val="99"/>
    <w:rPr>
      <w:sz w:val="18"/>
      <w:szCs w:val="18"/>
    </w:rPr>
  </w:style>
  <w:style w:type="paragraph" w:styleId="21">
    <w:name w:val="footer"/>
    <w:basedOn w:val="1"/>
    <w:link w:val="43"/>
    <w:unhideWhenUsed/>
    <w:qFormat/>
    <w:uiPriority w:val="99"/>
    <w:pPr>
      <w:tabs>
        <w:tab w:val="center" w:pos="4153"/>
        <w:tab w:val="right" w:pos="8306"/>
      </w:tabs>
      <w:snapToGrid w:val="0"/>
      <w:jc w:val="left"/>
    </w:pPr>
    <w:rPr>
      <w:sz w:val="18"/>
      <w:szCs w:val="18"/>
    </w:rPr>
  </w:style>
  <w:style w:type="paragraph" w:styleId="22">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pPr>
      <w:spacing w:before="120" w:after="120"/>
      <w:jc w:val="left"/>
    </w:pPr>
    <w:rPr>
      <w:rFonts w:asciiTheme="minorHAnsi" w:hAnsiTheme="minorHAnsi" w:cstheme="minorHAnsi"/>
      <w:b/>
      <w:bCs/>
      <w:caps/>
      <w:sz w:val="20"/>
    </w:rPr>
  </w:style>
  <w:style w:type="paragraph" w:styleId="24">
    <w:name w:val="toc 4"/>
    <w:basedOn w:val="1"/>
    <w:next w:val="1"/>
    <w:unhideWhenUsed/>
    <w:qFormat/>
    <w:uiPriority w:val="39"/>
    <w:pPr>
      <w:ind w:left="630"/>
      <w:jc w:val="left"/>
    </w:pPr>
    <w:rPr>
      <w:rFonts w:asciiTheme="minorHAnsi" w:hAnsiTheme="minorHAnsi" w:cstheme="minorHAnsi"/>
      <w:sz w:val="18"/>
      <w:szCs w:val="18"/>
    </w:rPr>
  </w:style>
  <w:style w:type="paragraph" w:styleId="25">
    <w:name w:val="toc 6"/>
    <w:basedOn w:val="1"/>
    <w:next w:val="1"/>
    <w:unhideWhenUsed/>
    <w:qFormat/>
    <w:uiPriority w:val="39"/>
    <w:pPr>
      <w:ind w:left="1050"/>
      <w:jc w:val="left"/>
    </w:pPr>
    <w:rPr>
      <w:rFonts w:asciiTheme="minorHAnsi" w:hAnsiTheme="minorHAnsi" w:cstheme="minorHAnsi"/>
      <w:sz w:val="18"/>
      <w:szCs w:val="18"/>
    </w:rPr>
  </w:style>
  <w:style w:type="paragraph" w:styleId="26">
    <w:name w:val="toc 2"/>
    <w:basedOn w:val="1"/>
    <w:next w:val="1"/>
    <w:unhideWhenUsed/>
    <w:qFormat/>
    <w:uiPriority w:val="39"/>
    <w:pPr>
      <w:ind w:left="210"/>
      <w:jc w:val="left"/>
    </w:pPr>
    <w:rPr>
      <w:rFonts w:asciiTheme="minorHAnsi" w:hAnsiTheme="minorHAnsi" w:cstheme="minorHAnsi"/>
      <w:smallCaps/>
      <w:sz w:val="20"/>
    </w:rPr>
  </w:style>
  <w:style w:type="paragraph" w:styleId="27">
    <w:name w:val="toc 9"/>
    <w:basedOn w:val="1"/>
    <w:next w:val="1"/>
    <w:unhideWhenUsed/>
    <w:qFormat/>
    <w:uiPriority w:val="39"/>
    <w:pPr>
      <w:ind w:left="1680"/>
      <w:jc w:val="left"/>
    </w:pPr>
    <w:rPr>
      <w:rFonts w:asciiTheme="minorHAnsi" w:hAnsiTheme="minorHAnsi" w:cstheme="minorHAnsi"/>
      <w:sz w:val="18"/>
      <w:szCs w:val="18"/>
    </w:rPr>
  </w:style>
  <w:style w:type="paragraph" w:styleId="28">
    <w:name w:val="Title"/>
    <w:basedOn w:val="1"/>
    <w:next w:val="1"/>
    <w:link w:val="59"/>
    <w:qFormat/>
    <w:uiPriority w:val="10"/>
    <w:pPr>
      <w:keepNext/>
      <w:keepLines/>
      <w:pageBreakBefore/>
      <w:adjustRightInd w:val="0"/>
      <w:snapToGrid w:val="0"/>
      <w:spacing w:before="240" w:after="240" w:line="360" w:lineRule="auto"/>
      <w:jc w:val="center"/>
      <w:outlineLvl w:val="0"/>
    </w:pPr>
    <w:rPr>
      <w:rFonts w:cstheme="majorBidi"/>
      <w:b/>
      <w:bCs/>
      <w:sz w:val="32"/>
      <w:szCs w:val="32"/>
    </w:rPr>
  </w:style>
  <w:style w:type="paragraph" w:styleId="29">
    <w:name w:val="annotation subject"/>
    <w:basedOn w:val="14"/>
    <w:next w:val="14"/>
    <w:link w:val="54"/>
    <w:semiHidden/>
    <w:unhideWhenUsed/>
    <w:qFormat/>
    <w:uiPriority w:val="99"/>
    <w:rPr>
      <w:b/>
      <w:bCs/>
    </w:rPr>
  </w:style>
  <w:style w:type="table" w:styleId="31">
    <w:name w:val="Table Grid"/>
    <w:basedOn w:val="3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Hyperlink"/>
    <w:basedOn w:val="32"/>
    <w:unhideWhenUsed/>
    <w:qFormat/>
    <w:uiPriority w:val="99"/>
    <w:rPr>
      <w:color w:val="0000FF" w:themeColor="hyperlink"/>
      <w:u w:val="single"/>
      <w14:textFill>
        <w14:solidFill>
          <w14:schemeClr w14:val="hlink"/>
        </w14:solidFill>
      </w14:textFill>
    </w:rPr>
  </w:style>
  <w:style w:type="character" w:styleId="35">
    <w:name w:val="annotation reference"/>
    <w:basedOn w:val="32"/>
    <w:semiHidden/>
    <w:unhideWhenUsed/>
    <w:qFormat/>
    <w:uiPriority w:val="99"/>
    <w:rPr>
      <w:sz w:val="21"/>
      <w:szCs w:val="21"/>
    </w:rPr>
  </w:style>
  <w:style w:type="character" w:customStyle="1" w:styleId="36">
    <w:name w:val="样式1 Char"/>
    <w:qFormat/>
    <w:uiPriority w:val="0"/>
    <w:rPr>
      <w:rFonts w:ascii="宋体" w:hAnsi="宋体" w:eastAsia="宋体"/>
      <w:b/>
      <w:sz w:val="24"/>
      <w:szCs w:val="24"/>
    </w:rPr>
  </w:style>
  <w:style w:type="paragraph" w:customStyle="1" w:styleId="37">
    <w:name w:val="样式1"/>
    <w:basedOn w:val="1"/>
    <w:link w:val="44"/>
    <w:qFormat/>
    <w:uiPriority w:val="0"/>
    <w:pPr>
      <w:spacing w:beforeLines="70" w:line="460" w:lineRule="exact"/>
      <w:ind w:firstLine="480" w:firstLineChars="200"/>
    </w:pPr>
    <w:rPr>
      <w:rFonts w:ascii="宋体" w:hAnsi="宋体" w:eastAsiaTheme="minorEastAsia" w:cstheme="minorBidi"/>
      <w:sz w:val="24"/>
      <w:szCs w:val="24"/>
    </w:rPr>
  </w:style>
  <w:style w:type="character" w:customStyle="1" w:styleId="38">
    <w:name w:val="正文文本缩进 字符"/>
    <w:link w:val="3"/>
    <w:qFormat/>
    <w:uiPriority w:val="0"/>
  </w:style>
  <w:style w:type="character" w:customStyle="1" w:styleId="39">
    <w:name w:val="正文文本缩进 Char1"/>
    <w:basedOn w:val="32"/>
    <w:semiHidden/>
    <w:qFormat/>
    <w:uiPriority w:val="99"/>
    <w:rPr>
      <w:rFonts w:ascii="Times New Roman" w:hAnsi="Times New Roman" w:eastAsia="宋体" w:cs="Times New Roman"/>
      <w:szCs w:val="20"/>
    </w:rPr>
  </w:style>
  <w:style w:type="character" w:customStyle="1" w:styleId="40">
    <w:name w:val="正文文本缩进 2 字符"/>
    <w:basedOn w:val="32"/>
    <w:link w:val="19"/>
    <w:qFormat/>
    <w:uiPriority w:val="0"/>
    <w:rPr>
      <w:rFonts w:ascii="Times New Roman" w:hAnsi="Times New Roman" w:eastAsia="宋体" w:cs="Times New Roman"/>
      <w:szCs w:val="20"/>
    </w:rPr>
  </w:style>
  <w:style w:type="paragraph" w:customStyle="1" w:styleId="41">
    <w:name w:val="Blockquote"/>
    <w:basedOn w:val="1"/>
    <w:qFormat/>
    <w:uiPriority w:val="0"/>
    <w:pPr>
      <w:autoSpaceDE w:val="0"/>
      <w:autoSpaceDN w:val="0"/>
      <w:adjustRightInd w:val="0"/>
      <w:spacing w:before="100" w:after="100"/>
      <w:ind w:left="360" w:right="360"/>
      <w:jc w:val="left"/>
    </w:pPr>
    <w:rPr>
      <w:kern w:val="0"/>
      <w:sz w:val="24"/>
    </w:rPr>
  </w:style>
  <w:style w:type="character" w:customStyle="1" w:styleId="42">
    <w:name w:val="页眉 字符"/>
    <w:basedOn w:val="32"/>
    <w:link w:val="22"/>
    <w:qFormat/>
    <w:uiPriority w:val="99"/>
    <w:rPr>
      <w:rFonts w:ascii="Times New Roman" w:hAnsi="Times New Roman" w:eastAsia="宋体" w:cs="Times New Roman"/>
      <w:sz w:val="18"/>
      <w:szCs w:val="18"/>
    </w:rPr>
  </w:style>
  <w:style w:type="character" w:customStyle="1" w:styleId="43">
    <w:name w:val="页脚 字符"/>
    <w:basedOn w:val="32"/>
    <w:link w:val="21"/>
    <w:qFormat/>
    <w:uiPriority w:val="99"/>
    <w:rPr>
      <w:rFonts w:ascii="Times New Roman" w:hAnsi="Times New Roman" w:eastAsia="宋体" w:cs="Times New Roman"/>
      <w:sz w:val="18"/>
      <w:szCs w:val="18"/>
    </w:rPr>
  </w:style>
  <w:style w:type="character" w:customStyle="1" w:styleId="44">
    <w:name w:val="样式1 字符"/>
    <w:basedOn w:val="32"/>
    <w:link w:val="37"/>
    <w:qFormat/>
    <w:uiPriority w:val="0"/>
    <w:rPr>
      <w:rFonts w:ascii="宋体" w:hAnsi="宋体" w:eastAsia="宋体" w:cs="Times New Roman"/>
      <w:b/>
      <w:sz w:val="24"/>
      <w:szCs w:val="24"/>
    </w:rPr>
  </w:style>
  <w:style w:type="paragraph" w:customStyle="1" w:styleId="45">
    <w:name w:val="WPSOffice手动目录 1"/>
    <w:qFormat/>
    <w:uiPriority w:val="0"/>
    <w:rPr>
      <w:rFonts w:asciiTheme="minorHAnsi" w:hAnsiTheme="minorHAnsi" w:eastAsiaTheme="minorEastAsia" w:cstheme="minorBidi"/>
      <w:lang w:val="en-US" w:eastAsia="zh-CN" w:bidi="ar-SA"/>
    </w:rPr>
  </w:style>
  <w:style w:type="character" w:customStyle="1" w:styleId="46">
    <w:name w:val="标题 5 字符"/>
    <w:link w:val="11"/>
    <w:qFormat/>
    <w:uiPriority w:val="0"/>
    <w:rPr>
      <w:b/>
      <w:sz w:val="24"/>
    </w:rPr>
  </w:style>
  <w:style w:type="character" w:customStyle="1" w:styleId="47">
    <w:name w:val="font21"/>
    <w:basedOn w:val="32"/>
    <w:qFormat/>
    <w:uiPriority w:val="0"/>
    <w:rPr>
      <w:rFonts w:hint="eastAsia" w:ascii="宋体" w:hAnsi="宋体" w:eastAsia="宋体" w:cs="宋体"/>
      <w:color w:val="000000"/>
      <w:sz w:val="18"/>
      <w:szCs w:val="18"/>
      <w:u w:val="none"/>
    </w:rPr>
  </w:style>
  <w:style w:type="character" w:customStyle="1" w:styleId="48">
    <w:name w:val="font01"/>
    <w:basedOn w:val="32"/>
    <w:qFormat/>
    <w:uiPriority w:val="0"/>
    <w:rPr>
      <w:rFonts w:hint="eastAsia" w:ascii="宋体" w:hAnsi="宋体" w:eastAsia="宋体" w:cs="宋体"/>
      <w:color w:val="000000"/>
      <w:sz w:val="12"/>
      <w:szCs w:val="12"/>
      <w:u w:val="none"/>
    </w:rPr>
  </w:style>
  <w:style w:type="character" w:customStyle="1" w:styleId="49">
    <w:name w:val="font41"/>
    <w:basedOn w:val="32"/>
    <w:qFormat/>
    <w:uiPriority w:val="0"/>
    <w:rPr>
      <w:rFonts w:hint="eastAsia" w:ascii="宋体" w:hAnsi="宋体" w:eastAsia="宋体" w:cs="宋体"/>
      <w:color w:val="000000"/>
      <w:sz w:val="18"/>
      <w:szCs w:val="18"/>
      <w:u w:val="none"/>
    </w:rPr>
  </w:style>
  <w:style w:type="character" w:customStyle="1" w:styleId="50">
    <w:name w:val="font11"/>
    <w:basedOn w:val="32"/>
    <w:qFormat/>
    <w:uiPriority w:val="0"/>
    <w:rPr>
      <w:rFonts w:hint="eastAsia" w:ascii="宋体" w:hAnsi="宋体" w:eastAsia="宋体" w:cs="宋体"/>
      <w:color w:val="000000"/>
      <w:sz w:val="12"/>
      <w:szCs w:val="12"/>
      <w:u w:val="none"/>
    </w:rPr>
  </w:style>
  <w:style w:type="paragraph" w:styleId="51">
    <w:name w:val="List Paragraph"/>
    <w:basedOn w:val="1"/>
    <w:qFormat/>
    <w:uiPriority w:val="99"/>
    <w:pPr>
      <w:ind w:firstLine="420" w:firstLineChars="200"/>
    </w:pPr>
  </w:style>
  <w:style w:type="character" w:customStyle="1" w:styleId="52">
    <w:name w:val="批注框文本 字符"/>
    <w:basedOn w:val="32"/>
    <w:link w:val="20"/>
    <w:semiHidden/>
    <w:qFormat/>
    <w:uiPriority w:val="99"/>
    <w:rPr>
      <w:kern w:val="2"/>
      <w:sz w:val="18"/>
      <w:szCs w:val="18"/>
    </w:rPr>
  </w:style>
  <w:style w:type="character" w:customStyle="1" w:styleId="53">
    <w:name w:val="批注文字 字符"/>
    <w:basedOn w:val="32"/>
    <w:link w:val="14"/>
    <w:semiHidden/>
    <w:qFormat/>
    <w:uiPriority w:val="99"/>
    <w:rPr>
      <w:kern w:val="2"/>
      <w:sz w:val="21"/>
    </w:rPr>
  </w:style>
  <w:style w:type="character" w:customStyle="1" w:styleId="54">
    <w:name w:val="批注主题 字符"/>
    <w:basedOn w:val="53"/>
    <w:link w:val="29"/>
    <w:semiHidden/>
    <w:qFormat/>
    <w:uiPriority w:val="99"/>
    <w:rPr>
      <w:b/>
      <w:bCs/>
      <w:kern w:val="2"/>
      <w:sz w:val="21"/>
    </w:rPr>
  </w:style>
  <w:style w:type="character" w:customStyle="1" w:styleId="55">
    <w:name w:val="纯文本 字符"/>
    <w:basedOn w:val="32"/>
    <w:link w:val="17"/>
    <w:qFormat/>
    <w:uiPriority w:val="0"/>
    <w:rPr>
      <w:rFonts w:ascii="宋体" w:hAnsi="Courier New" w:eastAsia="Times New Roman"/>
      <w:kern w:val="2"/>
      <w:sz w:val="21"/>
    </w:rPr>
  </w:style>
  <w:style w:type="paragraph" w:customStyle="1" w:styleId="56">
    <w:name w:val="正文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7">
    <w:name w:val="正文首行缩进1"/>
    <w:basedOn w:val="6"/>
    <w:unhideWhenUsed/>
    <w:qFormat/>
    <w:uiPriority w:val="99"/>
    <w:pPr>
      <w:ind w:firstLine="420" w:firstLineChars="100"/>
    </w:pPr>
    <w:rPr>
      <w:szCs w:val="21"/>
    </w:rPr>
  </w:style>
  <w:style w:type="paragraph" w:customStyle="1" w:styleId="58">
    <w:name w:val="修订1"/>
    <w:hidden/>
    <w:semiHidden/>
    <w:qFormat/>
    <w:uiPriority w:val="99"/>
    <w:rPr>
      <w:rFonts w:ascii="Times New Roman" w:hAnsi="Times New Roman" w:eastAsia="宋体" w:cs="Times New Roman"/>
      <w:kern w:val="2"/>
      <w:sz w:val="21"/>
      <w:lang w:val="en-US" w:eastAsia="zh-CN" w:bidi="ar-SA"/>
    </w:rPr>
  </w:style>
  <w:style w:type="character" w:customStyle="1" w:styleId="59">
    <w:name w:val="标题 字符"/>
    <w:basedOn w:val="32"/>
    <w:link w:val="28"/>
    <w:qFormat/>
    <w:uiPriority w:val="10"/>
    <w:rPr>
      <w:rFonts w:cstheme="majorBidi"/>
      <w:b/>
      <w:bCs/>
      <w:kern w:val="2"/>
      <w:sz w:val="32"/>
      <w:szCs w:val="32"/>
    </w:rPr>
  </w:style>
  <w:style w:type="paragraph" w:customStyle="1" w:styleId="60">
    <w:name w:val="TOC 标题1"/>
    <w:basedOn w:val="7"/>
    <w:next w:val="1"/>
    <w:unhideWhenUsed/>
    <w:qFormat/>
    <w:uiPriority w:val="39"/>
    <w:pPr>
      <w:widowControl/>
      <w:adjustRightInd/>
      <w:snapToGrid/>
      <w:spacing w:before="240" w:beforeLines="0" w:after="0" w:afterLines="0" w:line="259" w:lineRule="auto"/>
      <w:ind w:firstLine="0" w:firstLineChars="0"/>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61">
    <w:name w:val="标题 7 字符"/>
    <w:basedOn w:val="32"/>
    <w:link w:val="12"/>
    <w:semiHidden/>
    <w:qFormat/>
    <w:uiPriority w:val="9"/>
    <w:rPr>
      <w:b/>
      <w:bCs/>
      <w:kern w:val="2"/>
      <w:sz w:val="24"/>
      <w:szCs w:val="24"/>
    </w:rPr>
  </w:style>
  <w:style w:type="paragraph" w:customStyle="1" w:styleId="62">
    <w:name w:val="修订2"/>
    <w:hidden/>
    <w:semiHidden/>
    <w:qFormat/>
    <w:uiPriority w:val="99"/>
    <w:rPr>
      <w:rFonts w:ascii="Times New Roman" w:hAnsi="Times New Roman" w:eastAsia="宋体" w:cs="Times New Roman"/>
      <w:kern w:val="2"/>
      <w:sz w:val="21"/>
      <w:lang w:val="en-US" w:eastAsia="zh-CN" w:bidi="ar-SA"/>
    </w:rPr>
  </w:style>
  <w:style w:type="paragraph" w:customStyle="1" w:styleId="63">
    <w:name w:val="Table Text"/>
    <w:basedOn w:val="1"/>
    <w:semiHidden/>
    <w:qFormat/>
    <w:uiPriority w:val="0"/>
    <w:rPr>
      <w:rFonts w:ascii="宋体" w:hAnsi="宋体" w:eastAsia="宋体" w:cs="宋体"/>
      <w:sz w:val="15"/>
      <w:szCs w:val="1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31</Pages>
  <Words>3089</Words>
  <Characters>3123</Characters>
  <Lines>107</Lines>
  <Paragraphs>30</Paragraphs>
  <TotalTime>29</TotalTime>
  <ScaleCrop>false</ScaleCrop>
  <LinksUpToDate>false</LinksUpToDate>
  <CharactersWithSpaces>3421</CharactersWithSpaces>
  <Application>WPS Office_12.1.0.21541_F1E327BC-269C-435d-A152-05C5408002CA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2022-09-22T01:33:00Z</dcterms:created>
  <dc:creator>黄锦峰</dc:creator>
  <cp:lastModifiedBy>幸</cp:lastModifiedBy>
  <cp:lastPrinted>2021-11-12T16:35:00Z</cp:lastPrinted>
  <dcterms:modified xsi:type="dcterms:W3CDTF">2025-06-13T13:57:42Z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859A252F5BA4423380D19696E774A848_13</vt:lpwstr>
  </property>
  <property fmtid="{D5CDD505-2E9C-101B-9397-08002B2CF9AE}" pid="4" name="KSOTemplateDocerSaveRecord">
    <vt:lpwstr>eyJoZGlkIjoiN2YzNjBkOTgyNWQ1YTMxYzM3MzMwNWFiODNmOWIzYWMiLCJ1c2VySWQiOiIyNzMwNTYwNDkifQ==</vt:lpwstr>
  </property>
</Properties>
</file>