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BF0094">
      <w:pPr>
        <w:pStyle w:val="2"/>
        <w:numPr>
          <w:ilvl w:val="0"/>
          <w:numId w:val="0"/>
        </w:numPr>
        <w:spacing w:before="0" w:after="0" w:line="240" w:lineRule="auto"/>
        <w:rPr>
          <w:color w:val="auto"/>
          <w:sz w:val="30"/>
          <w:szCs w:val="30"/>
        </w:rPr>
      </w:pPr>
      <w:r>
        <w:rPr>
          <w:rFonts w:hint="eastAsia"/>
          <w:color w:val="auto"/>
          <w:sz w:val="30"/>
          <w:szCs w:val="30"/>
          <w:highlight w:val="white"/>
        </w:rPr>
        <w:t>采购内容与要求</w:t>
      </w:r>
    </w:p>
    <w:p w14:paraId="19257679">
      <w:pPr>
        <w:rPr>
          <w:color w:val="auto"/>
          <w:highlight w:val="red"/>
        </w:rPr>
      </w:pPr>
    </w:p>
    <w:p w14:paraId="3990B9BC">
      <w:pPr>
        <w:pStyle w:val="3"/>
        <w:numPr>
          <w:ilvl w:val="0"/>
          <w:numId w:val="0"/>
        </w:numPr>
        <w:bidi w:val="0"/>
        <w:jc w:val="center"/>
        <w:rPr>
          <w:rFonts w:hint="eastAsia" w:ascii="宋体" w:hAnsi="宋体" w:eastAsia="宋体" w:cs="宋体"/>
        </w:rPr>
      </w:pPr>
      <w:bookmarkStart w:id="0" w:name="_Toc256000014"/>
      <w:bookmarkStart w:id="1" w:name="_Toc20687"/>
      <w:bookmarkStart w:id="2" w:name="_Toc256000015_0"/>
      <w:r>
        <w:rPr>
          <w:rFonts w:hint="eastAsia" w:ascii="宋体" w:hAnsi="宋体" w:eastAsia="宋体" w:cs="宋体"/>
        </w:rPr>
        <w:t>第一节   服务要求</w:t>
      </w:r>
      <w:bookmarkEnd w:id="0"/>
      <w:bookmarkEnd w:id="1"/>
    </w:p>
    <w:p w14:paraId="7C9A3A75">
      <w:pPr>
        <w:pStyle w:val="11"/>
        <w:spacing w:after="0" w:line="400" w:lineRule="exact"/>
        <w:ind w:left="0" w:leftChars="0" w:firstLine="0" w:firstLineChars="0"/>
        <w:rPr>
          <w:rStyle w:val="15"/>
          <w:rFonts w:hint="eastAsia" w:ascii="宋体" w:hAnsi="宋体" w:eastAsia="宋体" w:cs="宋体"/>
          <w:b/>
          <w:bCs/>
          <w:sz w:val="24"/>
          <w:szCs w:val="24"/>
        </w:rPr>
      </w:pPr>
      <w:r>
        <w:rPr>
          <w:rStyle w:val="15"/>
          <w:rFonts w:hint="eastAsia" w:ascii="宋体" w:hAnsi="宋体" w:eastAsia="宋体" w:cs="宋体"/>
          <w:b/>
          <w:bCs/>
          <w:sz w:val="24"/>
          <w:szCs w:val="24"/>
        </w:rPr>
        <w:t>一、项目概况</w:t>
      </w:r>
    </w:p>
    <w:p w14:paraId="3224761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1、项目名称：衡阳市田家炳实验中学食堂劳务外包服务政府采购项目</w:t>
      </w:r>
    </w:p>
    <w:p w14:paraId="012239B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衡阳市田家炳实验中学</w:t>
      </w:r>
    </w:p>
    <w:p w14:paraId="06E1276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3、采购内容</w:t>
      </w:r>
      <w:r>
        <w:rPr>
          <w:rFonts w:hint="eastAsia" w:ascii="宋体" w:hAnsi="宋体" w:eastAsia="宋体" w:cs="宋体"/>
          <w:sz w:val="24"/>
          <w:szCs w:val="24"/>
          <w:lang w:eastAsia="zh-CN"/>
        </w:rPr>
        <w:t>：衡阳市田家炳实验中学</w:t>
      </w:r>
      <w:r>
        <w:rPr>
          <w:rFonts w:hint="eastAsia" w:ascii="宋体" w:hAnsi="宋体" w:eastAsia="宋体" w:cs="宋体"/>
          <w:sz w:val="24"/>
          <w:szCs w:val="24"/>
          <w:lang w:val="en-US" w:eastAsia="zh-CN"/>
        </w:rPr>
        <w:t>对食堂用工人员管理实行劳务外包，通过公开招标确定劳务公司，采购人与劳务公司签订劳务外包服务合同后，由采购人委托中标人组织招募员工，签订劳动合同，并由中标人负责管理劳务人员，发放员工的工资及福利、缴纳社保以及处理劳动纠纷等事务。</w:t>
      </w:r>
    </w:p>
    <w:p w14:paraId="2142383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4、服务</w:t>
      </w:r>
      <w:r>
        <w:rPr>
          <w:rFonts w:hint="eastAsia" w:ascii="宋体" w:hAnsi="宋体" w:eastAsia="宋体" w:cs="宋体"/>
          <w:color w:val="auto"/>
          <w:sz w:val="24"/>
          <w:szCs w:val="24"/>
          <w:lang w:val="en-US" w:eastAsia="zh-CN"/>
        </w:rPr>
        <w:t>期限：两年，合同一</w:t>
      </w:r>
      <w:r>
        <w:rPr>
          <w:rFonts w:hint="eastAsia" w:ascii="宋体" w:hAnsi="宋体" w:eastAsia="宋体" w:cs="宋体"/>
          <w:sz w:val="24"/>
          <w:szCs w:val="24"/>
          <w:lang w:val="en-US" w:eastAsia="zh-CN"/>
        </w:rPr>
        <w:t>年一签。</w:t>
      </w:r>
    </w:p>
    <w:p w14:paraId="1DE7C107">
      <w:pPr>
        <w:pStyle w:val="11"/>
        <w:numPr>
          <w:ilvl w:val="0"/>
          <w:numId w:val="0"/>
        </w:numPr>
        <w:spacing w:after="0" w:line="400" w:lineRule="exact"/>
        <w:rPr>
          <w:rStyle w:val="15"/>
          <w:rFonts w:hint="eastAsia" w:ascii="宋体" w:hAnsi="宋体" w:eastAsia="宋体" w:cs="宋体"/>
          <w:b/>
          <w:bCs/>
          <w:sz w:val="24"/>
          <w:szCs w:val="24"/>
        </w:rPr>
      </w:pPr>
      <w:r>
        <w:rPr>
          <w:rStyle w:val="15"/>
          <w:rFonts w:hint="eastAsia" w:ascii="宋体" w:hAnsi="宋体" w:eastAsia="宋体" w:cs="宋体"/>
          <w:b/>
          <w:bCs/>
          <w:sz w:val="24"/>
          <w:szCs w:val="24"/>
        </w:rPr>
        <w:t>二、服务内容</w:t>
      </w:r>
    </w:p>
    <w:p w14:paraId="14A60D37">
      <w:pPr>
        <w:pStyle w:val="11"/>
        <w:spacing w:after="0" w:line="400" w:lineRule="exact"/>
        <w:ind w:left="0" w:leftChars="0" w:firstLine="442"/>
        <w:rPr>
          <w:rStyle w:val="15"/>
          <w:rFonts w:hint="eastAsia" w:ascii="宋体" w:hAnsi="宋体" w:eastAsia="宋体" w:cs="宋体"/>
          <w:b/>
          <w:bCs/>
          <w:sz w:val="24"/>
          <w:szCs w:val="24"/>
        </w:rPr>
      </w:pPr>
      <w:r>
        <w:rPr>
          <w:rStyle w:val="15"/>
          <w:rFonts w:hint="eastAsia" w:ascii="宋体" w:hAnsi="宋体" w:eastAsia="宋体" w:cs="宋体"/>
          <w:b/>
          <w:bCs/>
          <w:sz w:val="24"/>
          <w:szCs w:val="24"/>
        </w:rPr>
        <w:t>（一）岗位设置</w:t>
      </w:r>
    </w:p>
    <w:tbl>
      <w:tblPr>
        <w:tblStyle w:val="6"/>
        <w:tblW w:w="6920" w:type="dxa"/>
        <w:tblInd w:w="4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6"/>
        <w:gridCol w:w="3223"/>
        <w:gridCol w:w="2591"/>
      </w:tblGrid>
      <w:tr w14:paraId="5D81A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106" w:type="dxa"/>
            <w:tcBorders>
              <w:top w:val="single" w:color="000000" w:sz="4" w:space="0"/>
              <w:left w:val="single" w:color="000000" w:sz="4" w:space="0"/>
              <w:bottom w:val="single" w:color="000000" w:sz="4" w:space="0"/>
              <w:right w:val="single" w:color="000000" w:sz="4" w:space="0"/>
            </w:tcBorders>
            <w:noWrap w:val="0"/>
            <w:vAlign w:val="center"/>
          </w:tcPr>
          <w:p w14:paraId="7AE0B42D">
            <w:pPr>
              <w:spacing w:line="400" w:lineRule="exact"/>
              <w:jc w:val="center"/>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序号</w:t>
            </w:r>
          </w:p>
        </w:tc>
        <w:tc>
          <w:tcPr>
            <w:tcW w:w="3223" w:type="dxa"/>
            <w:tcBorders>
              <w:top w:val="single" w:color="000000" w:sz="4" w:space="0"/>
              <w:left w:val="single" w:color="000000" w:sz="4" w:space="0"/>
              <w:bottom w:val="single" w:color="000000" w:sz="4" w:space="0"/>
              <w:right w:val="single" w:color="000000" w:sz="4" w:space="0"/>
            </w:tcBorders>
            <w:noWrap w:val="0"/>
            <w:vAlign w:val="center"/>
          </w:tcPr>
          <w:p w14:paraId="6053EC05">
            <w:pPr>
              <w:spacing w:line="400" w:lineRule="exact"/>
              <w:jc w:val="center"/>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岗位</w:t>
            </w:r>
          </w:p>
        </w:tc>
        <w:tc>
          <w:tcPr>
            <w:tcW w:w="2591" w:type="dxa"/>
            <w:tcBorders>
              <w:top w:val="single" w:color="000000" w:sz="4" w:space="0"/>
              <w:left w:val="single" w:color="000000" w:sz="4" w:space="0"/>
              <w:bottom w:val="single" w:color="000000" w:sz="4" w:space="0"/>
              <w:right w:val="single" w:color="000000" w:sz="4" w:space="0"/>
            </w:tcBorders>
            <w:noWrap w:val="0"/>
            <w:vAlign w:val="center"/>
          </w:tcPr>
          <w:p w14:paraId="6E1ABB36">
            <w:pPr>
              <w:spacing w:line="400" w:lineRule="exact"/>
              <w:jc w:val="center"/>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人数</w:t>
            </w:r>
          </w:p>
        </w:tc>
      </w:tr>
      <w:tr w14:paraId="3BCE8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106" w:type="dxa"/>
            <w:tcBorders>
              <w:top w:val="single" w:color="000000" w:sz="4" w:space="0"/>
              <w:left w:val="single" w:color="000000" w:sz="4" w:space="0"/>
              <w:bottom w:val="single" w:color="000000" w:sz="4" w:space="0"/>
              <w:right w:val="single" w:color="000000" w:sz="4" w:space="0"/>
            </w:tcBorders>
            <w:noWrap w:val="0"/>
            <w:vAlign w:val="center"/>
          </w:tcPr>
          <w:p w14:paraId="5AD1FCF1">
            <w:pPr>
              <w:spacing w:line="400" w:lineRule="exact"/>
              <w:jc w:val="center"/>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1</w:t>
            </w:r>
          </w:p>
        </w:tc>
        <w:tc>
          <w:tcPr>
            <w:tcW w:w="3223" w:type="dxa"/>
            <w:tcBorders>
              <w:top w:val="single" w:color="000000" w:sz="4" w:space="0"/>
              <w:left w:val="single" w:color="000000" w:sz="4" w:space="0"/>
              <w:bottom w:val="single" w:color="000000" w:sz="4" w:space="0"/>
              <w:right w:val="single" w:color="000000" w:sz="4" w:space="0"/>
            </w:tcBorders>
            <w:noWrap w:val="0"/>
            <w:vAlign w:val="center"/>
          </w:tcPr>
          <w:p w14:paraId="4151F3A0">
            <w:pPr>
              <w:keepNext w:val="0"/>
              <w:keepLines w:val="0"/>
              <w:widowControl/>
              <w:suppressLineNumbers w:val="0"/>
              <w:jc w:val="center"/>
              <w:textAlignment w:val="center"/>
              <w:rPr>
                <w:rStyle w:val="15"/>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主管</w:t>
            </w:r>
          </w:p>
        </w:tc>
        <w:tc>
          <w:tcPr>
            <w:tcW w:w="2591" w:type="dxa"/>
            <w:tcBorders>
              <w:top w:val="single" w:color="000000" w:sz="4" w:space="0"/>
              <w:left w:val="single" w:color="000000" w:sz="4" w:space="0"/>
              <w:bottom w:val="single" w:color="000000" w:sz="4" w:space="0"/>
              <w:right w:val="single" w:color="000000" w:sz="4" w:space="0"/>
            </w:tcBorders>
            <w:noWrap w:val="0"/>
            <w:vAlign w:val="center"/>
          </w:tcPr>
          <w:p w14:paraId="62127FD8">
            <w:pPr>
              <w:spacing w:line="400" w:lineRule="exact"/>
              <w:jc w:val="center"/>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1人</w:t>
            </w:r>
          </w:p>
        </w:tc>
      </w:tr>
      <w:tr w14:paraId="5264B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106" w:type="dxa"/>
            <w:tcBorders>
              <w:top w:val="single" w:color="000000" w:sz="4" w:space="0"/>
              <w:left w:val="single" w:color="000000" w:sz="4" w:space="0"/>
              <w:bottom w:val="single" w:color="000000" w:sz="4" w:space="0"/>
              <w:right w:val="single" w:color="000000" w:sz="4" w:space="0"/>
            </w:tcBorders>
            <w:noWrap w:val="0"/>
            <w:vAlign w:val="center"/>
          </w:tcPr>
          <w:p w14:paraId="050ADC7F">
            <w:pPr>
              <w:spacing w:line="400" w:lineRule="exact"/>
              <w:jc w:val="center"/>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2</w:t>
            </w:r>
          </w:p>
        </w:tc>
        <w:tc>
          <w:tcPr>
            <w:tcW w:w="3223" w:type="dxa"/>
            <w:tcBorders>
              <w:top w:val="single" w:color="000000" w:sz="4" w:space="0"/>
              <w:left w:val="single" w:color="000000" w:sz="4" w:space="0"/>
              <w:bottom w:val="single" w:color="000000" w:sz="4" w:space="0"/>
              <w:right w:val="single" w:color="000000" w:sz="4" w:space="0"/>
            </w:tcBorders>
            <w:noWrap w:val="0"/>
            <w:vAlign w:val="center"/>
          </w:tcPr>
          <w:p w14:paraId="106B21BD">
            <w:pPr>
              <w:keepNext w:val="0"/>
              <w:keepLines w:val="0"/>
              <w:widowControl/>
              <w:suppressLineNumbers w:val="0"/>
              <w:jc w:val="center"/>
              <w:textAlignment w:val="center"/>
              <w:rPr>
                <w:rStyle w:val="15"/>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厨师</w:t>
            </w:r>
          </w:p>
        </w:tc>
        <w:tc>
          <w:tcPr>
            <w:tcW w:w="2591" w:type="dxa"/>
            <w:tcBorders>
              <w:top w:val="single" w:color="000000" w:sz="4" w:space="0"/>
              <w:left w:val="single" w:color="000000" w:sz="4" w:space="0"/>
              <w:bottom w:val="single" w:color="000000" w:sz="4" w:space="0"/>
              <w:right w:val="single" w:color="000000" w:sz="4" w:space="0"/>
            </w:tcBorders>
            <w:noWrap w:val="0"/>
            <w:vAlign w:val="center"/>
          </w:tcPr>
          <w:p w14:paraId="62B4C75D">
            <w:pPr>
              <w:spacing w:line="400" w:lineRule="exact"/>
              <w:jc w:val="center"/>
              <w:textAlignment w:val="baseline"/>
              <w:rPr>
                <w:rStyle w:val="15"/>
                <w:rFonts w:hint="eastAsia" w:ascii="宋体" w:hAnsi="宋体" w:eastAsia="宋体" w:cs="宋体"/>
                <w:sz w:val="24"/>
                <w:szCs w:val="24"/>
              </w:rPr>
            </w:pPr>
            <w:r>
              <w:rPr>
                <w:rStyle w:val="15"/>
                <w:rFonts w:hint="eastAsia" w:ascii="宋体" w:hAnsi="宋体" w:eastAsia="宋体" w:cs="宋体"/>
                <w:sz w:val="24"/>
                <w:szCs w:val="24"/>
                <w:lang w:val="en-US"/>
              </w:rPr>
              <w:t>4</w:t>
            </w:r>
            <w:r>
              <w:rPr>
                <w:rStyle w:val="15"/>
                <w:rFonts w:hint="eastAsia" w:ascii="宋体" w:hAnsi="宋体" w:eastAsia="宋体" w:cs="宋体"/>
                <w:sz w:val="24"/>
                <w:szCs w:val="24"/>
              </w:rPr>
              <w:t>人</w:t>
            </w:r>
          </w:p>
        </w:tc>
      </w:tr>
      <w:tr w14:paraId="06E16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106" w:type="dxa"/>
            <w:tcBorders>
              <w:top w:val="single" w:color="000000" w:sz="4" w:space="0"/>
              <w:left w:val="single" w:color="000000" w:sz="4" w:space="0"/>
              <w:bottom w:val="single" w:color="000000" w:sz="4" w:space="0"/>
              <w:right w:val="single" w:color="000000" w:sz="4" w:space="0"/>
            </w:tcBorders>
            <w:noWrap w:val="0"/>
            <w:vAlign w:val="center"/>
          </w:tcPr>
          <w:p w14:paraId="05A7D76B">
            <w:pPr>
              <w:spacing w:line="400" w:lineRule="exact"/>
              <w:jc w:val="center"/>
              <w:textAlignment w:val="baseline"/>
              <w:rPr>
                <w:rStyle w:val="15"/>
                <w:rFonts w:hint="default" w:ascii="宋体" w:hAnsi="宋体" w:eastAsia="宋体" w:cs="宋体"/>
                <w:sz w:val="24"/>
                <w:szCs w:val="24"/>
                <w:lang w:val="en-US"/>
              </w:rPr>
            </w:pPr>
            <w:r>
              <w:rPr>
                <w:rStyle w:val="15"/>
                <w:rFonts w:hint="eastAsia" w:ascii="宋体" w:hAnsi="宋体" w:eastAsia="宋体" w:cs="宋体"/>
                <w:sz w:val="24"/>
                <w:szCs w:val="24"/>
                <w:lang w:val="en-US"/>
              </w:rPr>
              <w:t>3</w:t>
            </w:r>
          </w:p>
        </w:tc>
        <w:tc>
          <w:tcPr>
            <w:tcW w:w="3223" w:type="dxa"/>
            <w:tcBorders>
              <w:top w:val="single" w:color="000000" w:sz="4" w:space="0"/>
              <w:left w:val="single" w:color="000000" w:sz="4" w:space="0"/>
              <w:bottom w:val="single" w:color="000000" w:sz="4" w:space="0"/>
              <w:right w:val="single" w:color="000000" w:sz="4" w:space="0"/>
            </w:tcBorders>
            <w:noWrap w:val="0"/>
            <w:vAlign w:val="center"/>
          </w:tcPr>
          <w:p w14:paraId="054974FC">
            <w:pPr>
              <w:keepNext w:val="0"/>
              <w:keepLines w:val="0"/>
              <w:widowControl/>
              <w:suppressLineNumbers w:val="0"/>
              <w:jc w:val="center"/>
              <w:textAlignment w:val="center"/>
              <w:rPr>
                <w:rStyle w:val="15"/>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厨工</w:t>
            </w:r>
          </w:p>
        </w:tc>
        <w:tc>
          <w:tcPr>
            <w:tcW w:w="2591" w:type="dxa"/>
            <w:tcBorders>
              <w:top w:val="single" w:color="000000" w:sz="4" w:space="0"/>
              <w:left w:val="single" w:color="000000" w:sz="4" w:space="0"/>
              <w:bottom w:val="single" w:color="000000" w:sz="4" w:space="0"/>
              <w:right w:val="single" w:color="000000" w:sz="4" w:space="0"/>
            </w:tcBorders>
            <w:noWrap w:val="0"/>
            <w:vAlign w:val="center"/>
          </w:tcPr>
          <w:p w14:paraId="14D9F5F9">
            <w:pPr>
              <w:spacing w:line="400" w:lineRule="exact"/>
              <w:jc w:val="center"/>
              <w:textAlignment w:val="baseline"/>
              <w:rPr>
                <w:rStyle w:val="15"/>
                <w:rFonts w:hint="eastAsia" w:ascii="宋体" w:hAnsi="宋体" w:eastAsia="宋体" w:cs="宋体"/>
                <w:color w:val="auto"/>
                <w:sz w:val="24"/>
                <w:szCs w:val="24"/>
              </w:rPr>
            </w:pPr>
            <w:r>
              <w:rPr>
                <w:rStyle w:val="15"/>
                <w:rFonts w:hint="eastAsia" w:ascii="宋体" w:hAnsi="宋体" w:eastAsia="宋体" w:cs="宋体"/>
                <w:color w:val="auto"/>
                <w:sz w:val="24"/>
                <w:szCs w:val="24"/>
                <w:lang w:val="en-US"/>
              </w:rPr>
              <w:t>17</w:t>
            </w:r>
            <w:r>
              <w:rPr>
                <w:rStyle w:val="15"/>
                <w:rFonts w:hint="eastAsia" w:ascii="宋体" w:hAnsi="宋体" w:eastAsia="宋体" w:cs="宋体"/>
                <w:color w:val="auto"/>
                <w:sz w:val="24"/>
                <w:szCs w:val="24"/>
              </w:rPr>
              <w:t>人</w:t>
            </w:r>
          </w:p>
        </w:tc>
      </w:tr>
      <w:tr w14:paraId="2346B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4329" w:type="dxa"/>
            <w:gridSpan w:val="2"/>
            <w:tcBorders>
              <w:top w:val="single" w:color="000000" w:sz="4" w:space="0"/>
              <w:left w:val="single" w:color="000000" w:sz="4" w:space="0"/>
              <w:bottom w:val="single" w:color="000000" w:sz="4" w:space="0"/>
              <w:right w:val="single" w:color="000000" w:sz="4" w:space="0"/>
            </w:tcBorders>
            <w:noWrap w:val="0"/>
            <w:vAlign w:val="center"/>
          </w:tcPr>
          <w:p w14:paraId="0FCECCBF">
            <w:pPr>
              <w:spacing w:line="400" w:lineRule="exact"/>
              <w:jc w:val="center"/>
              <w:textAlignment w:val="baseline"/>
              <w:rPr>
                <w:rStyle w:val="15"/>
                <w:rFonts w:hint="eastAsia" w:ascii="宋体" w:hAnsi="宋体" w:eastAsia="宋体" w:cs="宋体"/>
                <w:color w:val="auto"/>
                <w:sz w:val="24"/>
                <w:szCs w:val="24"/>
              </w:rPr>
            </w:pPr>
            <w:r>
              <w:rPr>
                <w:rStyle w:val="15"/>
                <w:rFonts w:hint="eastAsia" w:ascii="宋体" w:hAnsi="宋体" w:eastAsia="宋体" w:cs="宋体"/>
                <w:color w:val="auto"/>
                <w:sz w:val="24"/>
                <w:szCs w:val="24"/>
              </w:rPr>
              <w:t>合计</w:t>
            </w:r>
          </w:p>
        </w:tc>
        <w:tc>
          <w:tcPr>
            <w:tcW w:w="2591" w:type="dxa"/>
            <w:tcBorders>
              <w:top w:val="single" w:color="000000" w:sz="4" w:space="0"/>
              <w:left w:val="single" w:color="000000" w:sz="4" w:space="0"/>
              <w:bottom w:val="single" w:color="000000" w:sz="4" w:space="0"/>
              <w:right w:val="single" w:color="000000" w:sz="4" w:space="0"/>
            </w:tcBorders>
            <w:noWrap w:val="0"/>
            <w:vAlign w:val="center"/>
          </w:tcPr>
          <w:p w14:paraId="53949BEA">
            <w:pPr>
              <w:spacing w:line="400" w:lineRule="exact"/>
              <w:jc w:val="center"/>
              <w:textAlignment w:val="baseline"/>
              <w:rPr>
                <w:rStyle w:val="15"/>
                <w:rFonts w:hint="eastAsia" w:ascii="宋体" w:hAnsi="宋体" w:eastAsia="宋体" w:cs="宋体"/>
                <w:color w:val="auto"/>
                <w:sz w:val="24"/>
                <w:szCs w:val="24"/>
              </w:rPr>
            </w:pPr>
            <w:r>
              <w:rPr>
                <w:rStyle w:val="15"/>
                <w:rFonts w:hint="eastAsia" w:ascii="宋体" w:hAnsi="宋体" w:eastAsia="宋体" w:cs="宋体"/>
                <w:color w:val="auto"/>
                <w:sz w:val="24"/>
                <w:szCs w:val="24"/>
                <w:lang w:val="en-US"/>
              </w:rPr>
              <w:t>22</w:t>
            </w:r>
            <w:r>
              <w:rPr>
                <w:rStyle w:val="15"/>
                <w:rFonts w:hint="eastAsia" w:ascii="宋体" w:hAnsi="宋体" w:eastAsia="宋体" w:cs="宋体"/>
                <w:color w:val="auto"/>
                <w:sz w:val="24"/>
                <w:szCs w:val="24"/>
              </w:rPr>
              <w:t>人</w:t>
            </w:r>
          </w:p>
        </w:tc>
      </w:tr>
    </w:tbl>
    <w:p w14:paraId="3CA2282F">
      <w:pPr>
        <w:pStyle w:val="11"/>
        <w:spacing w:after="0" w:line="400" w:lineRule="exact"/>
        <w:ind w:left="0" w:leftChars="0" w:firstLine="442"/>
        <w:rPr>
          <w:rStyle w:val="15"/>
          <w:rFonts w:hint="eastAsia" w:ascii="宋体" w:hAnsi="宋体" w:eastAsia="宋体" w:cs="宋体"/>
          <w:b/>
          <w:bCs/>
          <w:sz w:val="24"/>
          <w:szCs w:val="24"/>
          <w:lang w:val="en-US" w:eastAsia="zh-CN"/>
        </w:rPr>
      </w:pPr>
      <w:r>
        <w:rPr>
          <w:rStyle w:val="15"/>
          <w:rFonts w:hint="eastAsia" w:ascii="宋体" w:hAnsi="宋体" w:eastAsia="宋体" w:cs="宋体"/>
          <w:b/>
          <w:bCs/>
          <w:sz w:val="24"/>
          <w:szCs w:val="24"/>
        </w:rPr>
        <w:t>（二）人员要求</w:t>
      </w:r>
      <w:r>
        <w:rPr>
          <w:rStyle w:val="15"/>
          <w:rFonts w:hint="eastAsia" w:ascii="宋体" w:hAnsi="宋体" w:eastAsia="宋体" w:cs="宋体"/>
          <w:b/>
          <w:bCs/>
          <w:sz w:val="24"/>
          <w:szCs w:val="24"/>
          <w:lang w:val="en-US"/>
        </w:rPr>
        <w:t xml:space="preserve">  </w:t>
      </w:r>
    </w:p>
    <w:p w14:paraId="170F5011">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1、根据采购人的实际工作需要聘用劳务服务人员来完成采购人委托的用工任务，确保无闲散、空余人员。食堂劳务外包企业承担外包服务人员劳动纠纷风险、用工风险等一切劳务外包服务人员引发的责任与风险。外包服务人员应当覆盖或者构成其岗位的完整的功能，须经采购人审核同意后方能上岗。</w:t>
      </w:r>
    </w:p>
    <w:p w14:paraId="650F9030">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2、按照国家规定办理合法用工手续，对所录用外包服务人员要严格审查与管理，保证外包服务人员没有传染病源、劳动教养和刑事犯罪记录，且男工不得超过60岁，女工不得超过55岁。采购人可以对食堂劳务外包企业派出的服务人员进行面试及审查。</w:t>
      </w:r>
    </w:p>
    <w:p w14:paraId="2A3ECEB8">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3、所有外包服务人员均需持证上岗（健康证）。必须按规定体检合格后并取得有效的健康证方能上岗，并严格按照晨检制度进行检查并详细登记。如在取得健康证后得病，并且病症影响食品安全的必须立即调离工作岗位。</w:t>
      </w:r>
    </w:p>
    <w:p w14:paraId="2DAAC04D">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4、保持良好的卫生习惯，穿戴整洁，工作时统一着工作服、戴工作帽、口罩及手套。禁止吸烟、随地吐痰等。</w:t>
      </w:r>
    </w:p>
    <w:p w14:paraId="109EEBF5">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5、工作时间禁止描眉画眼，浓妆艳抹。不留长发、长指甲、喷香水等。</w:t>
      </w:r>
    </w:p>
    <w:p w14:paraId="27798004">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6、爱护设施、设备、节约能源。</w:t>
      </w:r>
    </w:p>
    <w:p w14:paraId="74E67B93">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7、个人物品不能带进工作场所，食堂所有东西不能挪用、私用、借用和私自带出。</w:t>
      </w:r>
    </w:p>
    <w:p w14:paraId="247007C4">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8、文明友善、热情服务。</w:t>
      </w:r>
    </w:p>
    <w:p w14:paraId="5F0BEFD9">
      <w:pPr>
        <w:pStyle w:val="11"/>
        <w:spacing w:after="0" w:line="400" w:lineRule="exact"/>
        <w:ind w:left="0" w:leftChars="0" w:firstLine="442"/>
        <w:rPr>
          <w:rStyle w:val="15"/>
          <w:rFonts w:hint="eastAsia" w:ascii="宋体" w:hAnsi="宋体" w:eastAsia="宋体" w:cs="宋体"/>
          <w:b/>
          <w:bCs/>
          <w:sz w:val="24"/>
          <w:szCs w:val="24"/>
        </w:rPr>
      </w:pPr>
      <w:r>
        <w:rPr>
          <w:rStyle w:val="15"/>
          <w:rFonts w:hint="eastAsia" w:ascii="宋体" w:hAnsi="宋体" w:eastAsia="宋体" w:cs="宋体"/>
          <w:b/>
          <w:bCs/>
          <w:sz w:val="24"/>
          <w:szCs w:val="24"/>
        </w:rPr>
        <w:t>（三）工作岗位及工作职责</w:t>
      </w:r>
    </w:p>
    <w:p w14:paraId="28863E52">
      <w:pPr>
        <w:pStyle w:val="16"/>
        <w:spacing w:after="0" w:line="400" w:lineRule="exact"/>
        <w:ind w:firstLine="482" w:firstLineChars="200"/>
        <w:rPr>
          <w:rStyle w:val="15"/>
          <w:rFonts w:hint="eastAsia" w:ascii="宋体" w:hAnsi="宋体" w:eastAsia="宋体" w:cs="宋体"/>
          <w:b/>
          <w:bCs/>
          <w:sz w:val="24"/>
          <w:szCs w:val="24"/>
        </w:rPr>
      </w:pPr>
      <w:r>
        <w:rPr>
          <w:rStyle w:val="15"/>
          <w:rFonts w:hint="eastAsia" w:ascii="宋体" w:hAnsi="宋体" w:eastAsia="宋体" w:cs="宋体"/>
          <w:b/>
          <w:bCs/>
          <w:sz w:val="24"/>
          <w:szCs w:val="24"/>
        </w:rPr>
        <w:t>1、</w:t>
      </w:r>
      <w:r>
        <w:rPr>
          <w:rFonts w:hint="eastAsia" w:ascii="宋体" w:hAnsi="宋体" w:eastAsia="宋体" w:cs="宋体"/>
          <w:b/>
          <w:bCs/>
          <w:i w:val="0"/>
          <w:iCs w:val="0"/>
          <w:color w:val="000000"/>
          <w:kern w:val="0"/>
          <w:sz w:val="24"/>
          <w:szCs w:val="24"/>
          <w:u w:val="none"/>
          <w:lang w:val="en-US" w:eastAsia="zh-CN" w:bidi="ar"/>
        </w:rPr>
        <w:t>主管</w:t>
      </w:r>
      <w:r>
        <w:rPr>
          <w:rStyle w:val="15"/>
          <w:rFonts w:hint="eastAsia" w:ascii="宋体" w:hAnsi="宋体" w:eastAsia="宋体" w:cs="宋体"/>
          <w:b/>
          <w:bCs/>
          <w:sz w:val="24"/>
          <w:szCs w:val="24"/>
        </w:rPr>
        <w:t xml:space="preserve"> </w:t>
      </w:r>
    </w:p>
    <w:p w14:paraId="3FC43A82">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（1）负责制定员工的膳食食谱，保证饮食的及时供应；</w:t>
      </w:r>
    </w:p>
    <w:p w14:paraId="344E3FBF">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（2）负责组织各类物品的采购工作，并负责采购验收及对不合格品的处理工作，保证师生的饮食健康；</w:t>
      </w:r>
    </w:p>
    <w:p w14:paraId="00E374E7">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（3）监督食堂卫生，包括食品卫生和环境卫生，组织做好食堂的食品安全以及食堂定期清扫工作；</w:t>
      </w:r>
    </w:p>
    <w:p w14:paraId="1C895803">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（4）食堂预算以及食堂成本控制，按照食堂用餐人数以及食堂食品采购数量、市场价格变化等进行食堂预算，严格控制食堂伙食成本的支出；</w:t>
      </w:r>
    </w:p>
    <w:p w14:paraId="15D71A44">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（5）做好食堂工作人员的考勤考核以及奖惩管理；</w:t>
      </w:r>
    </w:p>
    <w:p w14:paraId="3503919E">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（6）对食堂人员进行业务指导和培训；</w:t>
      </w:r>
    </w:p>
    <w:p w14:paraId="2D2569E0">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（7）完成学校领导交给的其他任务。</w:t>
      </w:r>
    </w:p>
    <w:p w14:paraId="75C309C0">
      <w:pPr>
        <w:pStyle w:val="16"/>
        <w:spacing w:after="0" w:line="400" w:lineRule="exact"/>
        <w:ind w:firstLine="482" w:firstLineChars="200"/>
        <w:rPr>
          <w:rStyle w:val="15"/>
          <w:rFonts w:hint="eastAsia" w:ascii="宋体" w:hAnsi="宋体" w:eastAsia="宋体" w:cs="宋体"/>
          <w:b/>
          <w:bCs/>
          <w:sz w:val="24"/>
          <w:szCs w:val="24"/>
        </w:rPr>
      </w:pPr>
      <w:r>
        <w:rPr>
          <w:rStyle w:val="15"/>
          <w:rFonts w:hint="eastAsia" w:ascii="宋体" w:hAnsi="宋体" w:eastAsia="宋体" w:cs="宋体"/>
          <w:b/>
          <w:bCs/>
          <w:sz w:val="24"/>
          <w:szCs w:val="24"/>
          <w:lang w:val="en-US"/>
        </w:rPr>
        <w:t>2</w:t>
      </w:r>
      <w:r>
        <w:rPr>
          <w:rStyle w:val="15"/>
          <w:rFonts w:hint="eastAsia" w:ascii="宋体" w:hAnsi="宋体" w:eastAsia="宋体" w:cs="宋体"/>
          <w:b/>
          <w:bCs/>
          <w:sz w:val="24"/>
          <w:szCs w:val="24"/>
        </w:rPr>
        <w:t xml:space="preserve">、厨师 </w:t>
      </w:r>
    </w:p>
    <w:p w14:paraId="27F4C31C">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（1）主厨在食堂主管的直接领导下开展工作；带头执行各项规章制度。</w:t>
      </w:r>
    </w:p>
    <w:p w14:paraId="504536D1">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（2）切实保证一日三餐的按时按质按量供应。</w:t>
      </w:r>
    </w:p>
    <w:p w14:paraId="5F3338AE">
      <w:pPr>
        <w:pStyle w:val="16"/>
        <w:spacing w:after="0" w:line="400" w:lineRule="exact"/>
        <w:ind w:firstLine="480" w:firstLineChars="200"/>
        <w:rPr>
          <w:rStyle w:val="15"/>
          <w:rFonts w:hint="eastAsia" w:ascii="宋体" w:hAnsi="宋体" w:eastAsia="宋体" w:cs="宋体"/>
          <w:color w:val="auto"/>
          <w:sz w:val="24"/>
          <w:szCs w:val="24"/>
        </w:rPr>
      </w:pPr>
      <w:r>
        <w:rPr>
          <w:rStyle w:val="15"/>
          <w:rFonts w:hint="eastAsia" w:ascii="宋体" w:hAnsi="宋体" w:eastAsia="宋体" w:cs="宋体"/>
          <w:color w:val="auto"/>
          <w:sz w:val="24"/>
          <w:szCs w:val="24"/>
        </w:rPr>
        <w:t>（3）制定好</w:t>
      </w:r>
      <w:r>
        <w:rPr>
          <w:rFonts w:hint="eastAsia" w:ascii="宋体" w:hAnsi="宋体" w:eastAsia="宋体" w:cs="宋体"/>
          <w:color w:val="auto"/>
          <w:sz w:val="24"/>
          <w:szCs w:val="24"/>
        </w:rPr>
        <w:t>早餐食谱</w:t>
      </w:r>
      <w:r>
        <w:rPr>
          <w:rStyle w:val="15"/>
          <w:rFonts w:hint="eastAsia" w:ascii="宋体" w:hAnsi="宋体" w:eastAsia="宋体" w:cs="宋体"/>
          <w:color w:val="auto"/>
          <w:sz w:val="24"/>
          <w:szCs w:val="24"/>
        </w:rPr>
        <w:t>、中晚餐的菜谱，严格按照制定标准执行；负责做好成本预算和成本控制，禁止浪费。</w:t>
      </w:r>
    </w:p>
    <w:p w14:paraId="638094E5">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color w:val="auto"/>
          <w:sz w:val="24"/>
          <w:szCs w:val="24"/>
        </w:rPr>
        <w:t>（4）带领帮厨、仓库管理员、择菜工，制作早、中、晚餐菜肴，合理搭配；在</w:t>
      </w:r>
      <w:r>
        <w:rPr>
          <w:rStyle w:val="15"/>
          <w:rFonts w:hint="eastAsia" w:ascii="宋体" w:hAnsi="宋体" w:eastAsia="宋体" w:cs="宋体"/>
          <w:sz w:val="24"/>
          <w:szCs w:val="24"/>
        </w:rPr>
        <w:t>严控成本的前提下丰富花色品种，做到“粗菜细做，细菜精做”。</w:t>
      </w:r>
    </w:p>
    <w:p w14:paraId="1321BE5A">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（5）负责制作过程中各类食品的卫生安全，发现异常，报告食堂主管后处理。</w:t>
      </w:r>
    </w:p>
    <w:p w14:paraId="12F24B6C">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（6）负责食品留样和登记</w:t>
      </w:r>
    </w:p>
    <w:p w14:paraId="01368688">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（7）负责早、中、晚餐灶台和相应的案板、抽油烟罩、地板（含灶台下）的卫生清理工作。</w:t>
      </w:r>
    </w:p>
    <w:p w14:paraId="7A4596A0">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（8）负责早、中、晚餐灶台及相应的风机等设备保养维护。</w:t>
      </w:r>
    </w:p>
    <w:p w14:paraId="7F7FEEA4">
      <w:pPr>
        <w:pStyle w:val="16"/>
        <w:spacing w:after="0" w:line="400" w:lineRule="exact"/>
        <w:ind w:firstLine="480" w:firstLineChars="200"/>
        <w:rPr>
          <w:rStyle w:val="15"/>
          <w:rFonts w:hint="eastAsia" w:ascii="宋体" w:hAnsi="宋体" w:eastAsia="宋体" w:cs="宋体"/>
          <w:sz w:val="24"/>
          <w:szCs w:val="24"/>
        </w:rPr>
      </w:pPr>
      <w:r>
        <w:rPr>
          <w:rStyle w:val="15"/>
          <w:rFonts w:hint="eastAsia" w:ascii="宋体" w:hAnsi="宋体" w:eastAsia="宋体" w:cs="宋体"/>
          <w:sz w:val="24"/>
          <w:szCs w:val="24"/>
        </w:rPr>
        <w:t>（9）完成食堂主管安排的其它任务。</w:t>
      </w:r>
    </w:p>
    <w:p w14:paraId="7CEED9F1">
      <w:pPr>
        <w:pStyle w:val="16"/>
        <w:spacing w:after="0" w:line="400" w:lineRule="exact"/>
        <w:ind w:firstLine="482" w:firstLineChars="200"/>
        <w:rPr>
          <w:rStyle w:val="15"/>
          <w:rFonts w:hint="eastAsia" w:ascii="宋体" w:hAnsi="宋体" w:eastAsia="宋体" w:cs="宋体"/>
          <w:b/>
          <w:bCs/>
          <w:sz w:val="24"/>
          <w:szCs w:val="24"/>
          <w:lang w:val="en-US"/>
        </w:rPr>
      </w:pPr>
      <w:r>
        <w:rPr>
          <w:rStyle w:val="15"/>
          <w:rFonts w:hint="eastAsia" w:ascii="宋体" w:hAnsi="宋体" w:eastAsia="宋体" w:cs="宋体"/>
          <w:b/>
          <w:bCs/>
          <w:sz w:val="24"/>
          <w:szCs w:val="24"/>
          <w:lang w:val="en-US"/>
        </w:rPr>
        <w:t>3</w:t>
      </w:r>
      <w:r>
        <w:rPr>
          <w:rStyle w:val="15"/>
          <w:rFonts w:hint="eastAsia" w:ascii="宋体" w:hAnsi="宋体" w:eastAsia="宋体" w:cs="宋体"/>
          <w:b/>
          <w:bCs/>
          <w:sz w:val="24"/>
          <w:szCs w:val="24"/>
        </w:rPr>
        <w:t>、</w:t>
      </w:r>
      <w:r>
        <w:rPr>
          <w:rStyle w:val="15"/>
          <w:rFonts w:hint="eastAsia" w:ascii="宋体" w:hAnsi="宋体" w:eastAsia="宋体" w:cs="宋体"/>
          <w:b/>
          <w:bCs/>
          <w:sz w:val="24"/>
          <w:szCs w:val="24"/>
          <w:lang w:val="en-US"/>
        </w:rPr>
        <w:t>厨工</w:t>
      </w:r>
    </w:p>
    <w:p w14:paraId="12411AEE">
      <w:pPr>
        <w:pStyle w:val="16"/>
        <w:spacing w:after="0" w:line="400" w:lineRule="exact"/>
        <w:ind w:firstLine="482" w:firstLineChars="200"/>
        <w:rPr>
          <w:rStyle w:val="15"/>
          <w:rFonts w:hint="eastAsia" w:ascii="宋体" w:hAnsi="宋体" w:eastAsia="宋体" w:cs="宋体"/>
          <w:b/>
          <w:bCs/>
          <w:sz w:val="24"/>
          <w:szCs w:val="24"/>
        </w:rPr>
      </w:pPr>
      <w:r>
        <w:rPr>
          <w:rStyle w:val="15"/>
          <w:rFonts w:hint="eastAsia" w:ascii="宋体" w:hAnsi="宋体" w:eastAsia="宋体" w:cs="宋体"/>
          <w:b/>
          <w:bCs/>
          <w:sz w:val="24"/>
          <w:szCs w:val="24"/>
        </w:rPr>
        <w:t>①</w:t>
      </w:r>
      <w:r>
        <w:rPr>
          <w:rStyle w:val="15"/>
          <w:rFonts w:hint="eastAsia" w:ascii="宋体" w:hAnsi="宋体" w:eastAsia="宋体" w:cs="宋体"/>
          <w:b/>
          <w:bCs/>
          <w:sz w:val="24"/>
          <w:szCs w:val="24"/>
          <w:lang w:val="en-US"/>
        </w:rPr>
        <w:t xml:space="preserve"> </w:t>
      </w:r>
      <w:r>
        <w:rPr>
          <w:rStyle w:val="15"/>
          <w:rFonts w:hint="eastAsia" w:ascii="宋体" w:hAnsi="宋体" w:eastAsia="宋体" w:cs="宋体"/>
          <w:b/>
          <w:bCs/>
          <w:sz w:val="24"/>
          <w:szCs w:val="24"/>
        </w:rPr>
        <w:t xml:space="preserve">帮厨工 </w:t>
      </w:r>
    </w:p>
    <w:p w14:paraId="6DE06EBC">
      <w:pPr>
        <w:spacing w:line="400" w:lineRule="exact"/>
        <w:ind w:firstLine="480" w:firstLineChars="200"/>
        <w:rPr>
          <w:rFonts w:hint="eastAsia" w:ascii="宋体" w:hAnsi="宋体" w:eastAsia="宋体" w:cs="宋体"/>
          <w:sz w:val="24"/>
          <w:szCs w:val="24"/>
        </w:rPr>
      </w:pPr>
      <w:r>
        <w:rPr>
          <w:rStyle w:val="15"/>
          <w:rFonts w:hint="eastAsia" w:ascii="宋体" w:hAnsi="宋体" w:eastAsia="宋体" w:cs="宋体"/>
          <w:sz w:val="24"/>
          <w:szCs w:val="24"/>
        </w:rPr>
        <w:t>（1）</w:t>
      </w:r>
      <w:r>
        <w:rPr>
          <w:rFonts w:hint="eastAsia" w:ascii="宋体" w:hAnsi="宋体" w:eastAsia="宋体" w:cs="宋体"/>
          <w:sz w:val="24"/>
          <w:szCs w:val="24"/>
        </w:rPr>
        <w:t>密切配合主厨，保障早、中、晚餐的按时供应。</w:t>
      </w:r>
    </w:p>
    <w:p w14:paraId="2FE0E904">
      <w:pPr>
        <w:spacing w:line="400" w:lineRule="exact"/>
        <w:ind w:firstLine="480" w:firstLineChars="200"/>
        <w:rPr>
          <w:rFonts w:hint="eastAsia" w:ascii="宋体" w:hAnsi="宋体" w:eastAsia="宋体" w:cs="宋体"/>
          <w:sz w:val="24"/>
          <w:szCs w:val="24"/>
        </w:rPr>
      </w:pPr>
      <w:r>
        <w:rPr>
          <w:rStyle w:val="15"/>
          <w:rFonts w:hint="eastAsia" w:ascii="宋体" w:hAnsi="宋体" w:eastAsia="宋体" w:cs="宋体"/>
          <w:sz w:val="24"/>
          <w:szCs w:val="24"/>
        </w:rPr>
        <w:t>（2）</w:t>
      </w:r>
      <w:r>
        <w:rPr>
          <w:rFonts w:hint="eastAsia" w:ascii="宋体" w:hAnsi="宋体" w:eastAsia="宋体" w:cs="宋体"/>
          <w:sz w:val="24"/>
          <w:szCs w:val="24"/>
        </w:rPr>
        <w:t>完成早、中、晚餐的烹饪工作。</w:t>
      </w:r>
    </w:p>
    <w:p w14:paraId="69C6A574">
      <w:pPr>
        <w:spacing w:line="400" w:lineRule="exact"/>
        <w:ind w:firstLine="480" w:firstLineChars="200"/>
        <w:rPr>
          <w:rFonts w:hint="eastAsia" w:ascii="宋体" w:hAnsi="宋体" w:eastAsia="宋体" w:cs="宋体"/>
          <w:sz w:val="24"/>
          <w:szCs w:val="24"/>
        </w:rPr>
      </w:pPr>
      <w:r>
        <w:rPr>
          <w:rStyle w:val="15"/>
          <w:rFonts w:hint="eastAsia" w:ascii="宋体" w:hAnsi="宋体" w:eastAsia="宋体" w:cs="宋体"/>
          <w:sz w:val="24"/>
          <w:szCs w:val="24"/>
        </w:rPr>
        <w:t>（3）</w:t>
      </w:r>
      <w:r>
        <w:rPr>
          <w:rFonts w:hint="eastAsia" w:ascii="宋体" w:hAnsi="宋体" w:eastAsia="宋体" w:cs="宋体"/>
          <w:sz w:val="24"/>
          <w:szCs w:val="24"/>
        </w:rPr>
        <w:t>配合主厨完成早、中、晚餐灶台、抽油罩、案板、地板、风机、水电线路等设备的维护保养和清洁工作。</w:t>
      </w:r>
    </w:p>
    <w:p w14:paraId="2BB5FBF8">
      <w:pPr>
        <w:spacing w:line="400" w:lineRule="exact"/>
        <w:ind w:firstLine="480" w:firstLineChars="200"/>
        <w:rPr>
          <w:rFonts w:hint="eastAsia" w:ascii="宋体" w:hAnsi="宋体" w:eastAsia="宋体" w:cs="宋体"/>
          <w:sz w:val="24"/>
          <w:szCs w:val="24"/>
        </w:rPr>
      </w:pPr>
      <w:r>
        <w:rPr>
          <w:rStyle w:val="15"/>
          <w:rFonts w:hint="eastAsia" w:ascii="宋体" w:hAnsi="宋体" w:eastAsia="宋体" w:cs="宋体"/>
          <w:sz w:val="24"/>
          <w:szCs w:val="24"/>
        </w:rPr>
        <w:t>（4）</w:t>
      </w:r>
      <w:r>
        <w:rPr>
          <w:rFonts w:hint="eastAsia" w:ascii="宋体" w:hAnsi="宋体" w:eastAsia="宋体" w:cs="宋体"/>
          <w:sz w:val="24"/>
          <w:szCs w:val="24"/>
        </w:rPr>
        <w:t>完成食堂主管安排的其他工作。</w:t>
      </w:r>
    </w:p>
    <w:p w14:paraId="6DABE43E">
      <w:pPr>
        <w:pStyle w:val="16"/>
        <w:spacing w:after="0" w:line="400" w:lineRule="exact"/>
        <w:ind w:firstLine="482" w:firstLineChars="200"/>
        <w:rPr>
          <w:rStyle w:val="15"/>
          <w:rFonts w:hint="eastAsia" w:ascii="宋体" w:hAnsi="宋体" w:eastAsia="宋体" w:cs="宋体"/>
          <w:b/>
          <w:bCs/>
          <w:sz w:val="24"/>
          <w:szCs w:val="24"/>
        </w:rPr>
      </w:pPr>
      <w:r>
        <w:rPr>
          <w:rStyle w:val="15"/>
          <w:rFonts w:hint="eastAsia" w:ascii="宋体" w:hAnsi="宋体" w:eastAsia="宋体" w:cs="宋体"/>
          <w:b/>
          <w:bCs/>
          <w:sz w:val="24"/>
          <w:szCs w:val="24"/>
        </w:rPr>
        <w:t>②</w:t>
      </w:r>
      <w:r>
        <w:rPr>
          <w:rStyle w:val="15"/>
          <w:rFonts w:hint="eastAsia" w:ascii="宋体" w:hAnsi="宋体" w:eastAsia="宋体" w:cs="宋体"/>
          <w:b/>
          <w:bCs/>
          <w:sz w:val="24"/>
          <w:szCs w:val="24"/>
          <w:lang w:val="en-US"/>
        </w:rPr>
        <w:t xml:space="preserve"> </w:t>
      </w:r>
      <w:r>
        <w:rPr>
          <w:rStyle w:val="15"/>
          <w:rFonts w:hint="eastAsia" w:ascii="宋体" w:hAnsi="宋体" w:eastAsia="宋体" w:cs="宋体"/>
          <w:b/>
          <w:bCs/>
          <w:sz w:val="24"/>
          <w:szCs w:val="24"/>
        </w:rPr>
        <w:t>择菜工</w:t>
      </w:r>
    </w:p>
    <w:p w14:paraId="1347F21D">
      <w:pPr>
        <w:snapToGrid w:val="0"/>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（1）完成三餐蔬菜浸、洗、泡等粗加工。</w:t>
      </w:r>
    </w:p>
    <w:p w14:paraId="02707C1D">
      <w:pPr>
        <w:snapToGrid w:val="0"/>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（2）负责蔬菜粗加工间、后门走廊、餐厅设备和地面楼梯的卫生清理工作以及纱窗、玻璃窗的清洁、保洁、开关。</w:t>
      </w:r>
    </w:p>
    <w:p w14:paraId="3B6E688E">
      <w:pPr>
        <w:snapToGrid w:val="0"/>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（3）早、中、晚餐一、二楼的餐前准备工作。</w:t>
      </w:r>
    </w:p>
    <w:p w14:paraId="79CAFF55">
      <w:pPr>
        <w:snapToGrid w:val="0"/>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（4）早、中、晚餐就餐时、就餐后桌面和地板的卫生清理。</w:t>
      </w:r>
    </w:p>
    <w:p w14:paraId="574D54F5">
      <w:pPr>
        <w:snapToGrid w:val="0"/>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（5）协助洗碗工回收、传递就餐工具。</w:t>
      </w:r>
    </w:p>
    <w:p w14:paraId="48FDE27C">
      <w:pPr>
        <w:snapToGrid w:val="0"/>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（6）完成食堂主管安排的其他工作。</w:t>
      </w:r>
    </w:p>
    <w:p w14:paraId="67C229B0">
      <w:pPr>
        <w:pStyle w:val="16"/>
        <w:spacing w:after="0" w:line="400" w:lineRule="exact"/>
        <w:ind w:firstLine="482" w:firstLineChars="200"/>
        <w:rPr>
          <w:rStyle w:val="15"/>
          <w:rFonts w:hint="eastAsia" w:ascii="宋体" w:hAnsi="宋体" w:eastAsia="宋体" w:cs="宋体"/>
          <w:b/>
          <w:bCs/>
          <w:sz w:val="24"/>
          <w:szCs w:val="24"/>
        </w:rPr>
      </w:pPr>
      <w:r>
        <w:rPr>
          <w:rStyle w:val="15"/>
          <w:rFonts w:hint="eastAsia" w:ascii="宋体" w:hAnsi="宋体" w:eastAsia="宋体" w:cs="宋体"/>
          <w:b/>
          <w:bCs/>
          <w:sz w:val="24"/>
          <w:szCs w:val="24"/>
        </w:rPr>
        <w:t>③</w:t>
      </w:r>
      <w:r>
        <w:rPr>
          <w:rStyle w:val="15"/>
          <w:rFonts w:hint="eastAsia" w:ascii="宋体" w:hAnsi="宋体" w:eastAsia="宋体" w:cs="宋体"/>
          <w:b/>
          <w:bCs/>
          <w:sz w:val="24"/>
          <w:szCs w:val="24"/>
          <w:lang w:val="en-US"/>
        </w:rPr>
        <w:t xml:space="preserve"> </w:t>
      </w:r>
      <w:r>
        <w:rPr>
          <w:rStyle w:val="15"/>
          <w:rFonts w:hint="eastAsia" w:ascii="宋体" w:hAnsi="宋体" w:eastAsia="宋体" w:cs="宋体"/>
          <w:b/>
          <w:bCs/>
          <w:sz w:val="24"/>
          <w:szCs w:val="24"/>
        </w:rPr>
        <w:t>洗碗工</w:t>
      </w:r>
    </w:p>
    <w:p w14:paraId="08187CB4">
      <w:pPr>
        <w:spacing w:line="400" w:lineRule="exact"/>
        <w:ind w:firstLine="480" w:firstLineChars="200"/>
        <w:rPr>
          <w:rFonts w:hint="eastAsia" w:ascii="宋体" w:hAnsi="宋体" w:eastAsia="宋体" w:cs="宋体"/>
          <w:sz w:val="24"/>
          <w:szCs w:val="24"/>
        </w:rPr>
      </w:pPr>
      <w:r>
        <w:rPr>
          <w:rStyle w:val="15"/>
          <w:rFonts w:hint="eastAsia" w:ascii="宋体" w:hAnsi="宋体" w:eastAsia="宋体" w:cs="宋体"/>
          <w:sz w:val="24"/>
          <w:szCs w:val="24"/>
        </w:rPr>
        <w:t>（1）</w:t>
      </w:r>
      <w:r>
        <w:rPr>
          <w:rFonts w:hint="eastAsia" w:ascii="宋体" w:hAnsi="宋体" w:eastAsia="宋体" w:cs="宋体"/>
          <w:sz w:val="24"/>
          <w:szCs w:val="24"/>
        </w:rPr>
        <w:t>就餐工具和盛菜工具的清洗、消毒。</w:t>
      </w:r>
    </w:p>
    <w:p w14:paraId="070160BD">
      <w:pPr>
        <w:spacing w:line="400" w:lineRule="exact"/>
        <w:ind w:firstLine="480" w:firstLineChars="200"/>
        <w:rPr>
          <w:rFonts w:hint="eastAsia" w:ascii="宋体" w:hAnsi="宋体" w:eastAsia="宋体" w:cs="宋体"/>
          <w:sz w:val="24"/>
          <w:szCs w:val="24"/>
        </w:rPr>
      </w:pPr>
      <w:r>
        <w:rPr>
          <w:rStyle w:val="15"/>
          <w:rFonts w:hint="eastAsia" w:ascii="宋体" w:hAnsi="宋体" w:eastAsia="宋体" w:cs="宋体"/>
          <w:sz w:val="24"/>
          <w:szCs w:val="24"/>
        </w:rPr>
        <w:t>（2）</w:t>
      </w:r>
      <w:r>
        <w:rPr>
          <w:rFonts w:hint="eastAsia" w:ascii="宋体" w:hAnsi="宋体" w:eastAsia="宋体" w:cs="宋体"/>
          <w:sz w:val="24"/>
          <w:szCs w:val="24"/>
        </w:rPr>
        <w:t>早餐前后的地面、桌面、设备的卫生和早餐前准备以及学校有关人员早餐供应（打包）。</w:t>
      </w:r>
    </w:p>
    <w:p w14:paraId="78E2993F">
      <w:pPr>
        <w:spacing w:line="400" w:lineRule="exact"/>
        <w:ind w:firstLine="480" w:firstLineChars="200"/>
        <w:rPr>
          <w:rFonts w:hint="eastAsia" w:ascii="宋体" w:hAnsi="宋体" w:eastAsia="宋体" w:cs="宋体"/>
          <w:sz w:val="24"/>
          <w:szCs w:val="24"/>
        </w:rPr>
      </w:pPr>
      <w:r>
        <w:rPr>
          <w:rStyle w:val="15"/>
          <w:rFonts w:hint="eastAsia" w:ascii="宋体" w:hAnsi="宋体" w:eastAsia="宋体" w:cs="宋体"/>
          <w:sz w:val="24"/>
          <w:szCs w:val="24"/>
        </w:rPr>
        <w:t>（3）</w:t>
      </w:r>
      <w:r>
        <w:rPr>
          <w:rFonts w:hint="eastAsia" w:ascii="宋体" w:hAnsi="宋体" w:eastAsia="宋体" w:cs="宋体"/>
          <w:sz w:val="24"/>
          <w:szCs w:val="24"/>
        </w:rPr>
        <w:t>一、二楼清洗间的地面及各项设备的维护清洗工作。</w:t>
      </w:r>
    </w:p>
    <w:p w14:paraId="5100EB7E">
      <w:pPr>
        <w:spacing w:line="400" w:lineRule="exact"/>
        <w:ind w:firstLine="480" w:firstLineChars="200"/>
        <w:rPr>
          <w:rFonts w:hint="eastAsia" w:ascii="宋体" w:hAnsi="宋体" w:eastAsia="宋体" w:cs="宋体"/>
          <w:sz w:val="24"/>
          <w:szCs w:val="24"/>
        </w:rPr>
      </w:pPr>
      <w:r>
        <w:rPr>
          <w:rStyle w:val="15"/>
          <w:rFonts w:hint="eastAsia" w:ascii="宋体" w:hAnsi="宋体" w:eastAsia="宋体" w:cs="宋体"/>
          <w:sz w:val="24"/>
          <w:szCs w:val="24"/>
        </w:rPr>
        <w:t>（4）</w:t>
      </w:r>
      <w:r>
        <w:rPr>
          <w:rFonts w:hint="eastAsia" w:ascii="宋体" w:hAnsi="宋体" w:eastAsia="宋体" w:cs="宋体"/>
          <w:sz w:val="24"/>
          <w:szCs w:val="24"/>
        </w:rPr>
        <w:t>完成食堂主管安排的其他工作。</w:t>
      </w:r>
    </w:p>
    <w:p w14:paraId="4F8E2369">
      <w:pPr>
        <w:snapToGrid w:val="0"/>
        <w:spacing w:line="400" w:lineRule="exact"/>
        <w:ind w:firstLine="482" w:firstLineChars="200"/>
        <w:textAlignment w:val="baseline"/>
        <w:rPr>
          <w:rStyle w:val="15"/>
          <w:rFonts w:hint="eastAsia" w:ascii="宋体" w:hAnsi="宋体" w:eastAsia="宋体" w:cs="宋体"/>
          <w:b/>
          <w:bCs/>
          <w:sz w:val="24"/>
          <w:szCs w:val="24"/>
        </w:rPr>
      </w:pPr>
      <w:r>
        <w:rPr>
          <w:rStyle w:val="15"/>
          <w:rFonts w:hint="eastAsia" w:ascii="宋体" w:hAnsi="宋体" w:eastAsia="宋体" w:cs="宋体"/>
          <w:b/>
          <w:bCs/>
          <w:sz w:val="24"/>
          <w:szCs w:val="24"/>
        </w:rPr>
        <w:t>（四）菜品要求</w:t>
      </w:r>
    </w:p>
    <w:p w14:paraId="47A6AC2B">
      <w:pPr>
        <w:snapToGrid w:val="0"/>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1、早餐品种：</w:t>
      </w:r>
    </w:p>
    <w:p w14:paraId="78EDBA61">
      <w:pPr>
        <w:snapToGrid w:val="0"/>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（1）汤粉品种：小炒肉粉、海带肉丝粉、酸辣肉丝粉、三鲜粉、小肠粉、牛腩粉、碎肉粉。</w:t>
      </w:r>
    </w:p>
    <w:p w14:paraId="38DA65C3">
      <w:pPr>
        <w:snapToGrid w:val="0"/>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说明：周一至周五每个早上壹个品种轮流转换；</w:t>
      </w:r>
    </w:p>
    <w:p w14:paraId="204A13D2">
      <w:pPr>
        <w:snapToGrid w:val="0"/>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（2）卤粉：卤牛肉切薄片加花生米或者加黄金豆；</w:t>
      </w:r>
    </w:p>
    <w:p w14:paraId="55BF780D">
      <w:pPr>
        <w:snapToGrid w:val="0"/>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（3）面食类品种：肉包、菜包、糖包、豆沙包、花卷、馒头；</w:t>
      </w:r>
    </w:p>
    <w:p w14:paraId="3154B380">
      <w:pPr>
        <w:snapToGrid w:val="0"/>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2、中晚餐品种</w:t>
      </w:r>
    </w:p>
    <w:p w14:paraId="0B72B04A">
      <w:pPr>
        <w:snapToGrid w:val="0"/>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每餐5个菜，3荤2素（3荤为一个</w:t>
      </w:r>
      <w:r>
        <w:rPr>
          <w:rStyle w:val="15"/>
          <w:rFonts w:hint="eastAsia" w:ascii="宋体" w:hAnsi="宋体" w:eastAsia="宋体" w:cs="宋体"/>
          <w:sz w:val="24"/>
          <w:szCs w:val="24"/>
          <w:lang w:val="en-US"/>
        </w:rPr>
        <w:t>1</w:t>
      </w:r>
      <w:r>
        <w:rPr>
          <w:rStyle w:val="15"/>
          <w:rFonts w:hint="eastAsia" w:ascii="宋体" w:hAnsi="宋体" w:eastAsia="宋体" w:cs="宋体"/>
          <w:sz w:val="24"/>
          <w:szCs w:val="24"/>
        </w:rPr>
        <w:t>荤，两个小荤。2素为一个瓜类，一个叶子菜）。</w:t>
      </w:r>
    </w:p>
    <w:p w14:paraId="451DD760">
      <w:pPr>
        <w:pStyle w:val="11"/>
        <w:spacing w:after="0" w:line="400" w:lineRule="exact"/>
        <w:ind w:left="0" w:leftChars="0" w:firstLine="0" w:firstLineChars="0"/>
        <w:rPr>
          <w:rStyle w:val="15"/>
          <w:rFonts w:hint="eastAsia" w:ascii="宋体" w:hAnsi="宋体" w:eastAsia="宋体" w:cs="宋体"/>
          <w:b/>
          <w:bCs/>
          <w:sz w:val="24"/>
          <w:szCs w:val="24"/>
        </w:rPr>
      </w:pPr>
      <w:r>
        <w:rPr>
          <w:rStyle w:val="15"/>
          <w:rFonts w:hint="eastAsia" w:ascii="宋体" w:hAnsi="宋体" w:eastAsia="宋体" w:cs="宋体"/>
          <w:b/>
          <w:bCs/>
          <w:sz w:val="24"/>
          <w:szCs w:val="24"/>
        </w:rPr>
        <w:t>三、监督管理</w:t>
      </w:r>
    </w:p>
    <w:p w14:paraId="0BAAA6BC">
      <w:pPr>
        <w:pStyle w:val="11"/>
        <w:spacing w:after="0" w:line="400" w:lineRule="exact"/>
        <w:ind w:left="0" w:leftChars="0" w:firstLine="442"/>
        <w:rPr>
          <w:rStyle w:val="15"/>
          <w:rFonts w:hint="eastAsia" w:ascii="宋体" w:hAnsi="宋体" w:eastAsia="宋体" w:cs="宋体"/>
          <w:b/>
          <w:bCs/>
          <w:sz w:val="24"/>
          <w:szCs w:val="24"/>
        </w:rPr>
      </w:pPr>
      <w:r>
        <w:rPr>
          <w:rStyle w:val="15"/>
          <w:rFonts w:hint="eastAsia" w:ascii="宋体" w:hAnsi="宋体" w:eastAsia="宋体" w:cs="宋体"/>
          <w:b/>
          <w:bCs/>
          <w:sz w:val="24"/>
          <w:szCs w:val="24"/>
        </w:rPr>
        <w:t>（1）环境卫生的监督管理</w:t>
      </w:r>
    </w:p>
    <w:p w14:paraId="4B52FD5A">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1、保持厨房、餐厅的环境干净整洁，无异味无虫害，垃圾桶随时盖严，废物品及时清理，定时进行大扫除，做到地面无杂物和积水。</w:t>
      </w:r>
    </w:p>
    <w:p w14:paraId="76D01BDA">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2、储藏室要保持干净、干燥和通风，储藏间不得存放其他杂物及个人物件，物品存放要离地，分类，贴好标签，保证整齐，便于清查。</w:t>
      </w:r>
    </w:p>
    <w:p w14:paraId="39F9B6D6">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3、食堂内环境要保持干净整洁，对食堂内的泔水桶、垃圾堆要经常性清理，预防细菌感染食物。</w:t>
      </w:r>
    </w:p>
    <w:p w14:paraId="4054A788">
      <w:pPr>
        <w:pStyle w:val="11"/>
        <w:spacing w:after="0" w:line="400" w:lineRule="exact"/>
        <w:ind w:left="0" w:leftChars="0" w:firstLine="442"/>
        <w:rPr>
          <w:rStyle w:val="15"/>
          <w:rFonts w:hint="eastAsia" w:ascii="宋体" w:hAnsi="宋体" w:eastAsia="宋体" w:cs="宋体"/>
          <w:b/>
          <w:bCs/>
          <w:sz w:val="24"/>
          <w:szCs w:val="24"/>
        </w:rPr>
      </w:pPr>
      <w:r>
        <w:rPr>
          <w:rStyle w:val="15"/>
          <w:rFonts w:hint="eastAsia" w:ascii="宋体" w:hAnsi="宋体" w:eastAsia="宋体" w:cs="宋体"/>
          <w:b/>
          <w:bCs/>
          <w:sz w:val="24"/>
          <w:szCs w:val="24"/>
        </w:rPr>
        <w:t>（2）食材饭菜的监督管理</w:t>
      </w:r>
    </w:p>
    <w:p w14:paraId="62951E2C">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1、对食材的清洗要彻底，炊具、餐具的清洗消毒要彻底，每餐餐具进行消毒不少于2小时，筷子每季度必须进行更换。</w:t>
      </w:r>
    </w:p>
    <w:p w14:paraId="2AE5A492">
      <w:pPr>
        <w:pStyle w:val="11"/>
        <w:spacing w:after="0" w:line="400" w:lineRule="exact"/>
        <w:ind w:left="0" w:leftChars="0" w:firstLine="440"/>
        <w:rPr>
          <w:rStyle w:val="15"/>
          <w:rFonts w:hint="eastAsia" w:ascii="宋体" w:hAnsi="宋体" w:eastAsia="宋体" w:cs="宋体"/>
          <w:b/>
          <w:bCs/>
          <w:sz w:val="24"/>
          <w:szCs w:val="24"/>
        </w:rPr>
      </w:pPr>
      <w:r>
        <w:rPr>
          <w:rStyle w:val="15"/>
          <w:rFonts w:hint="eastAsia" w:ascii="宋体" w:hAnsi="宋体" w:eastAsia="宋体" w:cs="宋体"/>
          <w:sz w:val="24"/>
          <w:szCs w:val="24"/>
        </w:rPr>
        <w:t>2、饭菜质量的要求：米饭的米质良好、色泽纯正、不糊、无夹生，软硬适当；面制品的软硬适当，不酸、不涩、色泽纯正、均匀足量；汤的温度不低于60℃，每天不得重复，不得喝清水汤。</w:t>
      </w:r>
    </w:p>
    <w:p w14:paraId="7C5CE6B3">
      <w:pPr>
        <w:pStyle w:val="11"/>
        <w:spacing w:after="0" w:line="400" w:lineRule="exact"/>
        <w:ind w:left="0" w:leftChars="0" w:firstLine="0" w:firstLineChars="0"/>
        <w:rPr>
          <w:rStyle w:val="15"/>
          <w:rFonts w:hint="eastAsia" w:ascii="宋体" w:hAnsi="宋体" w:eastAsia="宋体" w:cs="宋体"/>
          <w:b/>
          <w:bCs/>
          <w:color w:val="auto"/>
          <w:sz w:val="24"/>
          <w:szCs w:val="24"/>
        </w:rPr>
      </w:pPr>
      <w:r>
        <w:rPr>
          <w:rStyle w:val="15"/>
          <w:rFonts w:hint="eastAsia" w:ascii="宋体" w:hAnsi="宋体" w:eastAsia="宋体" w:cs="宋体"/>
          <w:b/>
          <w:bCs/>
          <w:color w:val="auto"/>
          <w:sz w:val="24"/>
          <w:szCs w:val="24"/>
        </w:rPr>
        <w:t>四、劳务费用组成及报价要求</w:t>
      </w:r>
    </w:p>
    <w:p w14:paraId="0AB6EB7E">
      <w:pPr>
        <w:pStyle w:val="11"/>
        <w:spacing w:after="0" w:line="400" w:lineRule="exact"/>
        <w:ind w:left="0" w:leftChars="0" w:firstLine="440"/>
        <w:rPr>
          <w:rStyle w:val="15"/>
          <w:rFonts w:hint="eastAsia" w:ascii="宋体" w:hAnsi="宋体" w:eastAsia="宋体" w:cs="宋体"/>
          <w:b/>
          <w:bCs/>
          <w:color w:val="auto"/>
          <w:sz w:val="24"/>
          <w:szCs w:val="24"/>
        </w:rPr>
      </w:pPr>
      <w:r>
        <w:rPr>
          <w:rStyle w:val="15"/>
          <w:rFonts w:hint="eastAsia" w:ascii="宋体" w:hAnsi="宋体" w:eastAsia="宋体" w:cs="宋体"/>
          <w:b/>
          <w:bCs/>
          <w:color w:val="auto"/>
          <w:sz w:val="24"/>
          <w:szCs w:val="24"/>
        </w:rPr>
        <w:t>（</w:t>
      </w:r>
      <w:r>
        <w:rPr>
          <w:rStyle w:val="15"/>
          <w:rFonts w:hint="eastAsia" w:ascii="宋体" w:hAnsi="宋体" w:eastAsia="宋体" w:cs="宋体"/>
          <w:b/>
          <w:bCs/>
          <w:color w:val="auto"/>
          <w:sz w:val="24"/>
          <w:szCs w:val="24"/>
          <w:lang w:val="en-US"/>
        </w:rPr>
        <w:t>1</w:t>
      </w:r>
      <w:r>
        <w:rPr>
          <w:rStyle w:val="15"/>
          <w:rFonts w:hint="eastAsia" w:ascii="宋体" w:hAnsi="宋体" w:eastAsia="宋体" w:cs="宋体"/>
          <w:b/>
          <w:bCs/>
          <w:color w:val="auto"/>
          <w:sz w:val="24"/>
          <w:szCs w:val="24"/>
        </w:rPr>
        <w:t>）劳务费用组成</w:t>
      </w:r>
    </w:p>
    <w:p w14:paraId="0998CEE8">
      <w:pPr>
        <w:pStyle w:val="11"/>
        <w:spacing w:after="0" w:line="400" w:lineRule="exact"/>
        <w:ind w:left="0" w:leftChars="0" w:firstLine="440"/>
        <w:rPr>
          <w:rStyle w:val="15"/>
          <w:rFonts w:hint="eastAsia" w:ascii="宋体" w:hAnsi="宋体" w:eastAsia="宋体" w:cs="宋体"/>
          <w:b w:val="0"/>
          <w:bCs w:val="0"/>
          <w:color w:val="auto"/>
          <w:sz w:val="24"/>
          <w:szCs w:val="24"/>
        </w:rPr>
      </w:pPr>
      <w:r>
        <w:rPr>
          <w:rStyle w:val="15"/>
          <w:rFonts w:hint="eastAsia" w:ascii="宋体" w:hAnsi="宋体" w:eastAsia="宋体" w:cs="宋体"/>
          <w:b w:val="0"/>
          <w:bCs w:val="0"/>
          <w:color w:val="auto"/>
          <w:sz w:val="24"/>
          <w:szCs w:val="24"/>
        </w:rPr>
        <w:t>劳务费包含服务管理人员、劳务人员的薪酬、福利、补贴、国家规定的各类保险费、服装费、发票税金、公司管理费用、会议餐、接待餐等所有承包费用。</w:t>
      </w:r>
    </w:p>
    <w:p w14:paraId="0FC3789E">
      <w:pPr>
        <w:pStyle w:val="11"/>
        <w:spacing w:after="0" w:line="400" w:lineRule="exact"/>
        <w:ind w:left="0" w:leftChars="0" w:firstLine="440"/>
        <w:rPr>
          <w:rStyle w:val="15"/>
          <w:rFonts w:hint="eastAsia" w:ascii="宋体" w:hAnsi="宋体" w:eastAsia="宋体" w:cs="宋体"/>
          <w:b/>
          <w:bCs/>
          <w:color w:val="auto"/>
          <w:sz w:val="24"/>
          <w:szCs w:val="24"/>
        </w:rPr>
      </w:pPr>
      <w:r>
        <w:rPr>
          <w:rStyle w:val="15"/>
          <w:rFonts w:hint="eastAsia" w:ascii="宋体" w:hAnsi="宋体" w:eastAsia="宋体" w:cs="宋体"/>
          <w:b/>
          <w:bCs/>
          <w:color w:val="auto"/>
          <w:sz w:val="24"/>
          <w:szCs w:val="24"/>
        </w:rPr>
        <w:t>（</w:t>
      </w:r>
      <w:r>
        <w:rPr>
          <w:rStyle w:val="15"/>
          <w:rFonts w:hint="eastAsia" w:ascii="宋体" w:hAnsi="宋体" w:eastAsia="宋体" w:cs="宋体"/>
          <w:b/>
          <w:bCs/>
          <w:color w:val="auto"/>
          <w:sz w:val="24"/>
          <w:szCs w:val="24"/>
          <w:lang w:val="en-US"/>
        </w:rPr>
        <w:t>2</w:t>
      </w:r>
      <w:r>
        <w:rPr>
          <w:rStyle w:val="15"/>
          <w:rFonts w:hint="eastAsia" w:ascii="宋体" w:hAnsi="宋体" w:eastAsia="宋体" w:cs="宋体"/>
          <w:b/>
          <w:bCs/>
          <w:color w:val="auto"/>
          <w:sz w:val="24"/>
          <w:szCs w:val="24"/>
        </w:rPr>
        <w:t>）报价要求</w:t>
      </w:r>
    </w:p>
    <w:p w14:paraId="5275C504">
      <w:pPr>
        <w:pStyle w:val="11"/>
        <w:spacing w:after="0" w:line="400" w:lineRule="exact"/>
        <w:ind w:left="0" w:leftChars="0" w:firstLine="440"/>
        <w:rPr>
          <w:rStyle w:val="15"/>
          <w:rFonts w:hint="eastAsia" w:ascii="宋体" w:hAnsi="宋体" w:eastAsia="宋体" w:cs="宋体"/>
          <w:b w:val="0"/>
          <w:bCs w:val="0"/>
          <w:color w:val="auto"/>
          <w:sz w:val="24"/>
          <w:szCs w:val="24"/>
        </w:rPr>
      </w:pPr>
      <w:r>
        <w:rPr>
          <w:rStyle w:val="15"/>
          <w:rFonts w:hint="eastAsia" w:ascii="宋体" w:hAnsi="宋体" w:eastAsia="宋体" w:cs="宋体"/>
          <w:b w:val="0"/>
          <w:bCs w:val="0"/>
          <w:color w:val="auto"/>
          <w:sz w:val="24"/>
          <w:szCs w:val="24"/>
        </w:rPr>
        <w:t>★</w:t>
      </w:r>
      <w:r>
        <w:rPr>
          <w:rStyle w:val="15"/>
          <w:rFonts w:hint="eastAsia" w:ascii="宋体" w:hAnsi="宋体" w:eastAsia="宋体" w:cs="宋体"/>
          <w:b w:val="0"/>
          <w:bCs w:val="0"/>
          <w:color w:val="auto"/>
          <w:sz w:val="24"/>
          <w:szCs w:val="24"/>
          <w:lang w:val="en-US"/>
        </w:rPr>
        <w:t>1、</w:t>
      </w:r>
      <w:r>
        <w:rPr>
          <w:rStyle w:val="15"/>
          <w:rFonts w:hint="eastAsia" w:ascii="宋体" w:hAnsi="宋体" w:eastAsia="宋体" w:cs="宋体"/>
          <w:b w:val="0"/>
          <w:bCs w:val="0"/>
          <w:color w:val="auto"/>
          <w:sz w:val="24"/>
          <w:szCs w:val="24"/>
        </w:rPr>
        <w:t>投标人的劳务人员工资发放标准不得低于服务年度项目所在地最低工资标准，并要求按相关规定享受社会保险及福利待遇。</w:t>
      </w:r>
    </w:p>
    <w:p w14:paraId="0B91E67C">
      <w:pPr>
        <w:pStyle w:val="11"/>
        <w:spacing w:after="0" w:line="400" w:lineRule="exact"/>
        <w:ind w:left="0" w:leftChars="0" w:firstLine="440"/>
        <w:rPr>
          <w:rStyle w:val="15"/>
          <w:rFonts w:hint="eastAsia" w:ascii="宋体" w:hAnsi="宋体" w:eastAsia="宋体" w:cs="宋体"/>
          <w:b w:val="0"/>
          <w:bCs w:val="0"/>
          <w:color w:val="auto"/>
          <w:sz w:val="24"/>
          <w:szCs w:val="24"/>
          <w:lang w:eastAsia="zh-CN"/>
        </w:rPr>
      </w:pPr>
      <w:r>
        <w:rPr>
          <w:rStyle w:val="15"/>
          <w:rFonts w:hint="eastAsia" w:ascii="宋体" w:hAnsi="宋体" w:eastAsia="宋体" w:cs="宋体"/>
          <w:b w:val="0"/>
          <w:bCs w:val="0"/>
          <w:color w:val="auto"/>
          <w:sz w:val="24"/>
          <w:szCs w:val="24"/>
          <w:lang w:val="en-US" w:eastAsia="zh-CN"/>
        </w:rPr>
        <w:t>2、</w:t>
      </w:r>
      <w:r>
        <w:rPr>
          <w:rStyle w:val="15"/>
          <w:rFonts w:hint="eastAsia" w:ascii="宋体" w:hAnsi="宋体" w:eastAsia="宋体" w:cs="宋体"/>
          <w:b w:val="0"/>
          <w:bCs w:val="0"/>
          <w:color w:val="auto"/>
          <w:sz w:val="24"/>
          <w:szCs w:val="24"/>
        </w:rPr>
        <w:t>本项目采用费用包干方式，投标人应根据项目要求，详细列明项目所需的所有费用，如一旦中标，在项目实施中出现任何遗漏，均由中标方免费提供，采购人不再支付任何费用。</w:t>
      </w:r>
    </w:p>
    <w:p w14:paraId="0BDB1ECC">
      <w:pPr>
        <w:pStyle w:val="11"/>
        <w:numPr>
          <w:ilvl w:val="0"/>
          <w:numId w:val="0"/>
        </w:numPr>
        <w:spacing w:after="0" w:line="400" w:lineRule="exact"/>
        <w:rPr>
          <w:rStyle w:val="15"/>
          <w:rFonts w:hint="eastAsia" w:ascii="宋体" w:hAnsi="宋体" w:eastAsia="宋体" w:cs="宋体"/>
          <w:b/>
          <w:bCs/>
          <w:sz w:val="24"/>
          <w:szCs w:val="24"/>
        </w:rPr>
      </w:pPr>
      <w:r>
        <w:rPr>
          <w:rStyle w:val="15"/>
          <w:rFonts w:hint="eastAsia" w:ascii="宋体" w:hAnsi="宋体" w:eastAsia="宋体" w:cs="宋体"/>
          <w:b/>
          <w:bCs/>
          <w:sz w:val="24"/>
          <w:szCs w:val="24"/>
        </w:rPr>
        <w:t>五、项目其他要求及说明</w:t>
      </w:r>
    </w:p>
    <w:p w14:paraId="4589658A">
      <w:pPr>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1、中标方不得将合同合约议定项目直接或者间接方式转包或者分包给第三方及其他个人。</w:t>
      </w:r>
    </w:p>
    <w:p w14:paraId="1621DF61">
      <w:pPr>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2、中标方有义务按照合同约定的工作范围和执行标准，遵照规定时限，保质保量完成工作任务。</w:t>
      </w:r>
    </w:p>
    <w:p w14:paraId="687A929D">
      <w:pPr>
        <w:spacing w:line="400" w:lineRule="exact"/>
        <w:ind w:firstLine="480" w:firstLineChars="200"/>
        <w:textAlignment w:val="baseline"/>
        <w:rPr>
          <w:rStyle w:val="15"/>
          <w:rFonts w:hint="eastAsia" w:ascii="宋体" w:hAnsi="宋体" w:eastAsia="宋体" w:cs="宋体"/>
          <w:sz w:val="24"/>
          <w:szCs w:val="24"/>
          <w:lang w:val="en-US"/>
        </w:rPr>
      </w:pPr>
      <w:r>
        <w:rPr>
          <w:rStyle w:val="15"/>
          <w:rFonts w:hint="eastAsia" w:ascii="宋体" w:hAnsi="宋体" w:eastAsia="宋体" w:cs="宋体"/>
          <w:sz w:val="24"/>
          <w:szCs w:val="24"/>
        </w:rPr>
        <w:t>3、中标方能够及时提供优秀的技工人员完成本项目，中标方须向采购人提供《人员岗位设置表》、《通讯录》、《岗位责任制度》及其他管理制度，服务期间如发现有未按规定的岗位设置要求到岗的情况，则按空缺时间扣除相应的服务费用，造成恶劣影响或经济损失的，另行处理。</w:t>
      </w:r>
      <w:r>
        <w:rPr>
          <w:rStyle w:val="15"/>
          <w:rFonts w:hint="eastAsia" w:ascii="宋体" w:hAnsi="宋体" w:eastAsia="宋体" w:cs="宋体"/>
          <w:sz w:val="24"/>
          <w:szCs w:val="24"/>
          <w:lang w:val="en-US"/>
        </w:rPr>
        <w:t xml:space="preserve">  </w:t>
      </w:r>
    </w:p>
    <w:p w14:paraId="7BF98CA5">
      <w:pPr>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4、中标方必须与外包服务队员签订劳务合同，各岗位的意外保险由中标方负责。</w:t>
      </w:r>
    </w:p>
    <w:p w14:paraId="5AEF5CD2">
      <w:pPr>
        <w:spacing w:line="400" w:lineRule="exact"/>
        <w:ind w:firstLine="480" w:firstLineChars="200"/>
        <w:textAlignment w:val="baseline"/>
        <w:rPr>
          <w:rStyle w:val="15"/>
          <w:rFonts w:hint="eastAsia" w:ascii="宋体" w:hAnsi="宋体" w:eastAsia="宋体" w:cs="宋体"/>
          <w:sz w:val="24"/>
          <w:szCs w:val="24"/>
        </w:rPr>
      </w:pPr>
      <w:r>
        <w:rPr>
          <w:rStyle w:val="15"/>
          <w:rFonts w:hint="eastAsia" w:ascii="宋体" w:hAnsi="宋体" w:eastAsia="宋体" w:cs="宋体"/>
          <w:sz w:val="24"/>
          <w:szCs w:val="24"/>
        </w:rPr>
        <w:t>5、中标方必须服从采购人的管理，同时对所派服务外包人员及事务进行管理。</w:t>
      </w:r>
    </w:p>
    <w:p w14:paraId="41B49E2C">
      <w:pPr>
        <w:spacing w:line="400" w:lineRule="exact"/>
        <w:ind w:firstLine="480" w:firstLineChars="200"/>
        <w:textAlignment w:val="baseline"/>
        <w:rPr>
          <w:rFonts w:hint="eastAsia"/>
        </w:rPr>
      </w:pPr>
      <w:r>
        <w:rPr>
          <w:rStyle w:val="15"/>
          <w:rFonts w:hint="eastAsia" w:ascii="宋体" w:hAnsi="宋体" w:eastAsia="宋体" w:cs="宋体"/>
          <w:sz w:val="24"/>
          <w:szCs w:val="24"/>
          <w:lang w:val="en-US"/>
        </w:rPr>
        <w:t>6</w:t>
      </w:r>
      <w:r>
        <w:rPr>
          <w:rStyle w:val="15"/>
          <w:rFonts w:hint="eastAsia" w:ascii="宋体" w:hAnsi="宋体" w:eastAsia="宋体" w:cs="宋体"/>
          <w:sz w:val="24"/>
          <w:szCs w:val="24"/>
        </w:rPr>
        <w:t>、投标人在投标前，可自行踏勘现场，有关费用自理，踏勘期间发生的意外自负。</w:t>
      </w:r>
    </w:p>
    <w:p w14:paraId="793C1402">
      <w:pPr>
        <w:pStyle w:val="11"/>
        <w:numPr>
          <w:ilvl w:val="0"/>
          <w:numId w:val="0"/>
        </w:numPr>
        <w:spacing w:after="0" w:line="400" w:lineRule="exact"/>
        <w:rPr>
          <w:rStyle w:val="15"/>
          <w:rFonts w:hint="eastAsia" w:ascii="宋体" w:hAnsi="宋体" w:eastAsia="宋体" w:cs="宋体"/>
          <w:b/>
          <w:bCs/>
          <w:sz w:val="24"/>
          <w:szCs w:val="24"/>
          <w:lang w:val="en-US" w:eastAsia="zh-CN"/>
        </w:rPr>
      </w:pPr>
      <w:r>
        <w:rPr>
          <w:rStyle w:val="15"/>
          <w:rFonts w:hint="eastAsia" w:ascii="宋体" w:hAnsi="宋体" w:eastAsia="宋体" w:cs="宋体"/>
          <w:b/>
          <w:bCs/>
          <w:sz w:val="24"/>
          <w:szCs w:val="24"/>
          <w:lang w:val="en-US" w:eastAsia="zh-CN"/>
        </w:rPr>
        <w:t>六、考核办法</w:t>
      </w:r>
    </w:p>
    <w:p w14:paraId="2C3B5CF7">
      <w:pPr>
        <w:pStyle w:val="5"/>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1、考核工作由采购人相关部门人员组成考核小组按考核标准进行实施。</w:t>
      </w:r>
    </w:p>
    <w:p w14:paraId="25F667F4">
      <w:pPr>
        <w:pStyle w:val="5"/>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2、考核采取每月不定期随机抽查的形式。考核时，通知成交供应商派人参加。考核小组对考核现场根据考核标准进行考核评分。考核结果登记在考核登记表，考核登记表一式二份，双方签字后各持一份备查。</w:t>
      </w:r>
    </w:p>
    <w:p w14:paraId="18A6E4AD">
      <w:pPr>
        <w:pStyle w:val="5"/>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3、每月考核一次，考核时间跨度为每月 1 日至月底。</w:t>
      </w:r>
    </w:p>
    <w:p w14:paraId="405F3B3E">
      <w:pPr>
        <w:pStyle w:val="5"/>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4、成交供应商要建立完善的内部日常考核制度及台账。</w:t>
      </w:r>
    </w:p>
    <w:p w14:paraId="1EFCF973">
      <w:pPr>
        <w:pStyle w:val="5"/>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5、考核情况每月以适当形式公布。</w:t>
      </w:r>
    </w:p>
    <w:p w14:paraId="3A53FFCD">
      <w:pPr>
        <w:pStyle w:val="5"/>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6、考核内容及评分标准（总分 100 分）</w:t>
      </w:r>
    </w:p>
    <w:tbl>
      <w:tblPr>
        <w:tblStyle w:val="6"/>
        <w:tblW w:w="89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3"/>
        <w:gridCol w:w="576"/>
        <w:gridCol w:w="3190"/>
        <w:gridCol w:w="4094"/>
      </w:tblGrid>
      <w:tr w14:paraId="55D50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1123" w:type="dxa"/>
            <w:noWrap w:val="0"/>
            <w:vAlign w:val="center"/>
          </w:tcPr>
          <w:p w14:paraId="4E387ECE">
            <w:pPr>
              <w:pStyle w:val="17"/>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ascii="宋体" w:hAnsi="宋体" w:eastAsia="宋体" w:cs="宋体"/>
                <w:b/>
                <w:sz w:val="24"/>
                <w:szCs w:val="24"/>
              </w:rPr>
            </w:pPr>
            <w:r>
              <w:rPr>
                <w:rFonts w:hint="eastAsia" w:ascii="宋体" w:hAnsi="宋体" w:eastAsia="宋体" w:cs="宋体"/>
                <w:b/>
                <w:w w:val="95"/>
                <w:sz w:val="24"/>
                <w:szCs w:val="24"/>
              </w:rPr>
              <w:t>考核</w:t>
            </w:r>
          </w:p>
          <w:p w14:paraId="07B5D53C">
            <w:pPr>
              <w:pStyle w:val="17"/>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ascii="宋体" w:hAnsi="宋体" w:eastAsia="宋体" w:cs="宋体"/>
                <w:b/>
                <w:sz w:val="24"/>
                <w:szCs w:val="24"/>
              </w:rPr>
            </w:pPr>
            <w:r>
              <w:rPr>
                <w:rFonts w:hint="eastAsia" w:ascii="宋体" w:hAnsi="宋体" w:eastAsia="宋体" w:cs="宋体"/>
                <w:b/>
                <w:w w:val="95"/>
                <w:sz w:val="24"/>
                <w:szCs w:val="24"/>
              </w:rPr>
              <w:t>维度</w:t>
            </w:r>
          </w:p>
        </w:tc>
        <w:tc>
          <w:tcPr>
            <w:tcW w:w="576" w:type="dxa"/>
            <w:noWrap w:val="0"/>
            <w:vAlign w:val="center"/>
          </w:tcPr>
          <w:p w14:paraId="764689E7">
            <w:pPr>
              <w:pStyle w:val="17"/>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ascii="宋体" w:hAnsi="宋体" w:eastAsia="宋体" w:cs="宋体"/>
                <w:b/>
                <w:sz w:val="24"/>
                <w:szCs w:val="24"/>
              </w:rPr>
            </w:pPr>
            <w:r>
              <w:rPr>
                <w:rFonts w:hint="eastAsia" w:ascii="宋体" w:hAnsi="宋体" w:eastAsia="宋体" w:cs="宋体"/>
                <w:b/>
                <w:sz w:val="24"/>
                <w:szCs w:val="24"/>
              </w:rPr>
              <w:t>分值</w:t>
            </w:r>
          </w:p>
        </w:tc>
        <w:tc>
          <w:tcPr>
            <w:tcW w:w="3190" w:type="dxa"/>
            <w:noWrap w:val="0"/>
            <w:vAlign w:val="center"/>
          </w:tcPr>
          <w:p w14:paraId="5D57F3CD">
            <w:pPr>
              <w:pStyle w:val="17"/>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ascii="宋体" w:hAnsi="宋体" w:eastAsia="宋体" w:cs="宋体"/>
                <w:b/>
                <w:sz w:val="24"/>
                <w:szCs w:val="24"/>
              </w:rPr>
            </w:pPr>
            <w:r>
              <w:rPr>
                <w:rFonts w:hint="eastAsia" w:ascii="宋体" w:hAnsi="宋体" w:eastAsia="宋体" w:cs="宋体"/>
                <w:b/>
                <w:sz w:val="24"/>
                <w:szCs w:val="24"/>
              </w:rPr>
              <w:t>考核要点</w:t>
            </w:r>
          </w:p>
        </w:tc>
        <w:tc>
          <w:tcPr>
            <w:tcW w:w="4094" w:type="dxa"/>
            <w:noWrap w:val="0"/>
            <w:vAlign w:val="center"/>
          </w:tcPr>
          <w:p w14:paraId="05C358B1">
            <w:pPr>
              <w:pStyle w:val="17"/>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ascii="宋体" w:hAnsi="宋体" w:eastAsia="宋体" w:cs="宋体"/>
                <w:b/>
                <w:sz w:val="24"/>
                <w:szCs w:val="24"/>
              </w:rPr>
            </w:pPr>
            <w:r>
              <w:rPr>
                <w:rFonts w:hint="eastAsia" w:ascii="宋体" w:hAnsi="宋体" w:eastAsia="宋体" w:cs="宋体"/>
                <w:b/>
                <w:sz w:val="24"/>
                <w:szCs w:val="24"/>
              </w:rPr>
              <w:t>评分标准</w:t>
            </w:r>
          </w:p>
        </w:tc>
      </w:tr>
      <w:tr w14:paraId="54D81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jc w:val="center"/>
        </w:trPr>
        <w:tc>
          <w:tcPr>
            <w:tcW w:w="1123" w:type="dxa"/>
            <w:noWrap w:val="0"/>
            <w:vAlign w:val="center"/>
          </w:tcPr>
          <w:p w14:paraId="5FCFEEC0">
            <w:pPr>
              <w:pStyle w:val="17"/>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食品安全管理</w:t>
            </w:r>
          </w:p>
        </w:tc>
        <w:tc>
          <w:tcPr>
            <w:tcW w:w="576" w:type="dxa"/>
            <w:noWrap w:val="0"/>
            <w:vAlign w:val="center"/>
          </w:tcPr>
          <w:p w14:paraId="2DFFB0EF">
            <w:pPr>
              <w:pStyle w:val="17"/>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40</w:t>
            </w:r>
          </w:p>
        </w:tc>
        <w:tc>
          <w:tcPr>
            <w:tcW w:w="3190" w:type="dxa"/>
            <w:noWrap w:val="0"/>
            <w:vAlign w:val="center"/>
          </w:tcPr>
          <w:p w14:paraId="115C1A16">
            <w:pPr>
              <w:pStyle w:val="17"/>
              <w:keepNext w:val="0"/>
              <w:keepLines w:val="0"/>
              <w:pageBreakBefore w:val="0"/>
              <w:widowControl w:val="0"/>
              <w:numPr>
                <w:ilvl w:val="0"/>
                <w:numId w:val="0"/>
              </w:numPr>
              <w:tabs>
                <w:tab w:val="left" w:pos="318"/>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left"/>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1.</w:t>
            </w:r>
            <w:r>
              <w:rPr>
                <w:rFonts w:hint="eastAsia" w:ascii="宋体" w:hAnsi="宋体" w:eastAsia="宋体" w:cs="宋体"/>
                <w:sz w:val="24"/>
                <w:szCs w:val="24"/>
              </w:rPr>
              <w:t>从业人员健康证持证率；</w:t>
            </w:r>
          </w:p>
          <w:p w14:paraId="1EA7272E">
            <w:pPr>
              <w:pStyle w:val="17"/>
              <w:keepNext w:val="0"/>
              <w:keepLines w:val="0"/>
              <w:pageBreakBefore w:val="0"/>
              <w:widowControl w:val="0"/>
              <w:numPr>
                <w:ilvl w:val="0"/>
                <w:numId w:val="0"/>
              </w:numPr>
              <w:tabs>
                <w:tab w:val="left" w:pos="318"/>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2.</w:t>
            </w:r>
            <w:r>
              <w:rPr>
                <w:rFonts w:hint="eastAsia" w:ascii="宋体" w:hAnsi="宋体" w:eastAsia="宋体" w:cs="宋体"/>
                <w:sz w:val="24"/>
                <w:szCs w:val="24"/>
              </w:rPr>
              <w:t>食材储存、加工规范；</w:t>
            </w:r>
          </w:p>
          <w:p w14:paraId="68A9F08F">
            <w:pPr>
              <w:pStyle w:val="17"/>
              <w:keepNext w:val="0"/>
              <w:keepLines w:val="0"/>
              <w:pageBreakBefore w:val="0"/>
              <w:widowControl w:val="0"/>
              <w:numPr>
                <w:ilvl w:val="0"/>
                <w:numId w:val="0"/>
              </w:numPr>
              <w:tabs>
                <w:tab w:val="left" w:pos="318"/>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3.</w:t>
            </w:r>
            <w:r>
              <w:rPr>
                <w:rFonts w:hint="eastAsia" w:ascii="宋体" w:hAnsi="宋体" w:eastAsia="宋体" w:cs="宋体"/>
                <w:sz w:val="24"/>
                <w:szCs w:val="24"/>
              </w:rPr>
              <w:t>餐具消毒记录；</w:t>
            </w:r>
          </w:p>
          <w:p w14:paraId="7CAF9A24">
            <w:pPr>
              <w:pStyle w:val="17"/>
              <w:keepNext w:val="0"/>
              <w:keepLines w:val="0"/>
              <w:pageBreakBefore w:val="0"/>
              <w:widowControl w:val="0"/>
              <w:numPr>
                <w:ilvl w:val="0"/>
                <w:numId w:val="0"/>
              </w:numPr>
              <w:tabs>
                <w:tab w:val="left" w:pos="318"/>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4.</w:t>
            </w:r>
            <w:r>
              <w:rPr>
                <w:rFonts w:hint="eastAsia" w:ascii="宋体" w:hAnsi="宋体" w:eastAsia="宋体" w:cs="宋体"/>
                <w:sz w:val="24"/>
                <w:szCs w:val="24"/>
              </w:rPr>
              <w:t>无食品安全事故。</w:t>
            </w:r>
          </w:p>
        </w:tc>
        <w:tc>
          <w:tcPr>
            <w:tcW w:w="4094" w:type="dxa"/>
            <w:noWrap w:val="0"/>
            <w:vAlign w:val="center"/>
          </w:tcPr>
          <w:p w14:paraId="6FEFC77D">
            <w:pPr>
              <w:pStyle w:val="17"/>
              <w:keepNext w:val="0"/>
              <w:keepLines w:val="0"/>
              <w:pageBreakBefore w:val="0"/>
              <w:widowControl w:val="0"/>
              <w:numPr>
                <w:ilvl w:val="0"/>
                <w:numId w:val="0"/>
              </w:numPr>
              <w:tabs>
                <w:tab w:val="left" w:pos="319"/>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1.</w:t>
            </w:r>
            <w:r>
              <w:rPr>
                <w:rFonts w:hint="eastAsia" w:ascii="宋体" w:hAnsi="宋体" w:eastAsia="宋体" w:cs="宋体"/>
                <w:spacing w:val="-7"/>
                <w:sz w:val="24"/>
                <w:szCs w:val="24"/>
              </w:rPr>
              <w:t>无证上岗每人次扣</w:t>
            </w:r>
            <w:r>
              <w:rPr>
                <w:rFonts w:hint="eastAsia" w:ascii="宋体" w:hAnsi="宋体" w:eastAsia="宋体" w:cs="宋体"/>
                <w:spacing w:val="-7"/>
                <w:sz w:val="24"/>
                <w:szCs w:val="24"/>
                <w:lang w:val="en-US" w:eastAsia="zh-CN"/>
              </w:rPr>
              <w:t>5</w:t>
            </w:r>
            <w:r>
              <w:rPr>
                <w:rFonts w:hint="eastAsia" w:ascii="宋体" w:hAnsi="宋体" w:eastAsia="宋体" w:cs="宋体"/>
                <w:spacing w:val="-18"/>
                <w:sz w:val="24"/>
                <w:szCs w:val="24"/>
              </w:rPr>
              <w:t>分；</w:t>
            </w:r>
          </w:p>
          <w:p w14:paraId="0C30DF82">
            <w:pPr>
              <w:pStyle w:val="17"/>
              <w:keepNext w:val="0"/>
              <w:keepLines w:val="0"/>
              <w:pageBreakBefore w:val="0"/>
              <w:widowControl w:val="0"/>
              <w:numPr>
                <w:ilvl w:val="0"/>
                <w:numId w:val="0"/>
              </w:numPr>
              <w:tabs>
                <w:tab w:val="left" w:pos="319"/>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2.</w:t>
            </w:r>
            <w:r>
              <w:rPr>
                <w:rFonts w:hint="eastAsia" w:ascii="宋体" w:hAnsi="宋体" w:eastAsia="宋体" w:cs="宋体"/>
                <w:spacing w:val="-5"/>
                <w:sz w:val="24"/>
                <w:szCs w:val="24"/>
              </w:rPr>
              <w:t>食材变质、加工违规每次扣</w:t>
            </w:r>
            <w:r>
              <w:rPr>
                <w:rFonts w:hint="eastAsia" w:ascii="宋体" w:hAnsi="宋体" w:eastAsia="宋体" w:cs="宋体"/>
                <w:sz w:val="24"/>
                <w:szCs w:val="24"/>
              </w:rPr>
              <w:t>10</w:t>
            </w:r>
            <w:r>
              <w:rPr>
                <w:rFonts w:hint="eastAsia" w:ascii="宋体" w:hAnsi="宋体" w:eastAsia="宋体" w:cs="宋体"/>
                <w:spacing w:val="-18"/>
                <w:sz w:val="24"/>
                <w:szCs w:val="24"/>
              </w:rPr>
              <w:t xml:space="preserve"> 分；</w:t>
            </w:r>
          </w:p>
          <w:p w14:paraId="6DD1C611">
            <w:pPr>
              <w:pStyle w:val="17"/>
              <w:keepNext w:val="0"/>
              <w:keepLines w:val="0"/>
              <w:pageBreakBefore w:val="0"/>
              <w:widowControl w:val="0"/>
              <w:numPr>
                <w:ilvl w:val="0"/>
                <w:numId w:val="0"/>
              </w:numPr>
              <w:tabs>
                <w:tab w:val="left" w:pos="319"/>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3.</w:t>
            </w:r>
            <w:r>
              <w:rPr>
                <w:rFonts w:hint="eastAsia" w:ascii="宋体" w:hAnsi="宋体" w:eastAsia="宋体" w:cs="宋体"/>
                <w:spacing w:val="-7"/>
                <w:sz w:val="24"/>
                <w:szCs w:val="24"/>
              </w:rPr>
              <w:t>消毒记录不全扣</w:t>
            </w:r>
            <w:r>
              <w:rPr>
                <w:rFonts w:hint="eastAsia" w:ascii="宋体" w:hAnsi="宋体" w:eastAsia="宋体" w:cs="宋体"/>
                <w:spacing w:val="-7"/>
                <w:sz w:val="24"/>
                <w:szCs w:val="24"/>
                <w:lang w:val="en-US" w:eastAsia="zh-CN"/>
              </w:rPr>
              <w:t>5</w:t>
            </w:r>
            <w:r>
              <w:rPr>
                <w:rFonts w:hint="eastAsia" w:ascii="宋体" w:hAnsi="宋体" w:eastAsia="宋体" w:cs="宋体"/>
                <w:spacing w:val="-18"/>
                <w:sz w:val="24"/>
                <w:szCs w:val="24"/>
              </w:rPr>
              <w:t>分；</w:t>
            </w:r>
          </w:p>
          <w:p w14:paraId="7EE967EF">
            <w:pPr>
              <w:pStyle w:val="17"/>
              <w:keepNext w:val="0"/>
              <w:keepLines w:val="0"/>
              <w:pageBreakBefore w:val="0"/>
              <w:widowControl w:val="0"/>
              <w:numPr>
                <w:ilvl w:val="0"/>
                <w:numId w:val="0"/>
              </w:numPr>
              <w:tabs>
                <w:tab w:val="left" w:pos="319"/>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4.</w:t>
            </w:r>
            <w:r>
              <w:rPr>
                <w:rFonts w:hint="eastAsia" w:ascii="宋体" w:hAnsi="宋体" w:eastAsia="宋体" w:cs="宋体"/>
                <w:spacing w:val="-5"/>
                <w:sz w:val="24"/>
                <w:szCs w:val="24"/>
              </w:rPr>
              <w:t>发生食品安全事故本项记</w:t>
            </w:r>
            <w:r>
              <w:rPr>
                <w:rFonts w:hint="eastAsia" w:ascii="宋体" w:hAnsi="宋体" w:eastAsia="宋体" w:cs="宋体"/>
                <w:spacing w:val="-5"/>
                <w:sz w:val="24"/>
                <w:szCs w:val="24"/>
                <w:lang w:val="en-US" w:eastAsia="zh-CN"/>
              </w:rPr>
              <w:t>0</w:t>
            </w:r>
            <w:r>
              <w:rPr>
                <w:rFonts w:hint="eastAsia" w:ascii="宋体" w:hAnsi="宋体" w:eastAsia="宋体" w:cs="宋体"/>
                <w:spacing w:val="-18"/>
                <w:sz w:val="24"/>
                <w:szCs w:val="24"/>
              </w:rPr>
              <w:t>分。</w:t>
            </w:r>
          </w:p>
        </w:tc>
      </w:tr>
      <w:tr w14:paraId="7FC03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123" w:type="dxa"/>
            <w:noWrap w:val="0"/>
            <w:vAlign w:val="center"/>
          </w:tcPr>
          <w:p w14:paraId="26BAD7C3">
            <w:pPr>
              <w:pStyle w:val="17"/>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服务质量</w:t>
            </w:r>
          </w:p>
        </w:tc>
        <w:tc>
          <w:tcPr>
            <w:tcW w:w="576" w:type="dxa"/>
            <w:noWrap w:val="0"/>
            <w:vAlign w:val="center"/>
          </w:tcPr>
          <w:p w14:paraId="3247133D">
            <w:pPr>
              <w:pStyle w:val="17"/>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30</w:t>
            </w:r>
          </w:p>
        </w:tc>
        <w:tc>
          <w:tcPr>
            <w:tcW w:w="3190" w:type="dxa"/>
            <w:noWrap w:val="0"/>
            <w:vAlign w:val="center"/>
          </w:tcPr>
          <w:p w14:paraId="1958D208">
            <w:pPr>
              <w:pStyle w:val="17"/>
              <w:keepNext w:val="0"/>
              <w:keepLines w:val="0"/>
              <w:pageBreakBefore w:val="0"/>
              <w:widowControl w:val="0"/>
              <w:numPr>
                <w:ilvl w:val="0"/>
                <w:numId w:val="0"/>
              </w:numPr>
              <w:tabs>
                <w:tab w:val="left" w:pos="318"/>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1.</w:t>
            </w:r>
            <w:r>
              <w:rPr>
                <w:rFonts w:hint="eastAsia" w:ascii="宋体" w:hAnsi="宋体" w:eastAsia="宋体" w:cs="宋体"/>
                <w:sz w:val="24"/>
                <w:szCs w:val="24"/>
              </w:rPr>
              <w:t>员工着装规范</w:t>
            </w:r>
            <w:r>
              <w:rPr>
                <w:rFonts w:hint="eastAsia" w:ascii="宋体" w:hAnsi="宋体" w:eastAsia="宋体" w:cs="宋体"/>
                <w:sz w:val="24"/>
                <w:szCs w:val="24"/>
                <w:lang w:eastAsia="zh-CN"/>
              </w:rPr>
              <w:t>、</w:t>
            </w:r>
            <w:r>
              <w:rPr>
                <w:rFonts w:hint="eastAsia" w:ascii="宋体" w:hAnsi="宋体" w:eastAsia="宋体" w:cs="宋体"/>
                <w:sz w:val="24"/>
                <w:szCs w:val="24"/>
              </w:rPr>
              <w:t>服务态度；</w:t>
            </w:r>
          </w:p>
          <w:p w14:paraId="1179530E">
            <w:pPr>
              <w:pStyle w:val="17"/>
              <w:keepNext w:val="0"/>
              <w:keepLines w:val="0"/>
              <w:pageBreakBefore w:val="0"/>
              <w:widowControl w:val="0"/>
              <w:numPr>
                <w:ilvl w:val="0"/>
                <w:numId w:val="0"/>
              </w:numPr>
              <w:tabs>
                <w:tab w:val="left" w:pos="318"/>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2.</w:t>
            </w:r>
            <w:r>
              <w:rPr>
                <w:rFonts w:hint="eastAsia" w:ascii="宋体" w:hAnsi="宋体" w:eastAsia="宋体" w:cs="宋体"/>
                <w:sz w:val="24"/>
                <w:szCs w:val="24"/>
              </w:rPr>
              <w:t>餐品供应足量、及时；</w:t>
            </w:r>
          </w:p>
          <w:p w14:paraId="77667427">
            <w:pPr>
              <w:pStyle w:val="17"/>
              <w:keepNext w:val="0"/>
              <w:keepLines w:val="0"/>
              <w:pageBreakBefore w:val="0"/>
              <w:widowControl w:val="0"/>
              <w:numPr>
                <w:ilvl w:val="0"/>
                <w:numId w:val="0"/>
              </w:numPr>
              <w:tabs>
                <w:tab w:val="left" w:pos="318"/>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3.</w:t>
            </w:r>
            <w:r>
              <w:rPr>
                <w:rFonts w:hint="eastAsia" w:ascii="宋体" w:hAnsi="宋体" w:eastAsia="宋体" w:cs="宋体"/>
                <w:sz w:val="24"/>
                <w:szCs w:val="24"/>
              </w:rPr>
              <w:t>师生投诉处理效率。</w:t>
            </w:r>
          </w:p>
        </w:tc>
        <w:tc>
          <w:tcPr>
            <w:tcW w:w="4094" w:type="dxa"/>
            <w:noWrap w:val="0"/>
            <w:vAlign w:val="center"/>
          </w:tcPr>
          <w:p w14:paraId="2954BD82">
            <w:pPr>
              <w:pStyle w:val="17"/>
              <w:keepNext w:val="0"/>
              <w:keepLines w:val="0"/>
              <w:pageBreakBefore w:val="0"/>
              <w:widowControl w:val="0"/>
              <w:numPr>
                <w:ilvl w:val="0"/>
                <w:numId w:val="0"/>
              </w:numPr>
              <w:tabs>
                <w:tab w:val="left" w:pos="319"/>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1.</w:t>
            </w:r>
            <w:r>
              <w:rPr>
                <w:rFonts w:hint="eastAsia" w:ascii="宋体" w:hAnsi="宋体" w:eastAsia="宋体" w:cs="宋体"/>
                <w:spacing w:val="-5"/>
                <w:sz w:val="24"/>
                <w:szCs w:val="24"/>
              </w:rPr>
              <w:t>着装不规范每人次扣</w:t>
            </w:r>
            <w:r>
              <w:rPr>
                <w:rFonts w:hint="eastAsia" w:ascii="宋体" w:hAnsi="宋体" w:eastAsia="宋体" w:cs="宋体"/>
                <w:spacing w:val="-5"/>
                <w:sz w:val="24"/>
                <w:szCs w:val="24"/>
                <w:lang w:val="en-US" w:eastAsia="zh-CN"/>
              </w:rPr>
              <w:t>2</w:t>
            </w:r>
            <w:r>
              <w:rPr>
                <w:rFonts w:hint="eastAsia" w:ascii="宋体" w:hAnsi="宋体" w:eastAsia="宋体" w:cs="宋体"/>
                <w:spacing w:val="-7"/>
                <w:sz w:val="24"/>
                <w:szCs w:val="24"/>
              </w:rPr>
              <w:t>分，与师生争执</w:t>
            </w:r>
            <w:r>
              <w:rPr>
                <w:rFonts w:hint="eastAsia" w:ascii="宋体" w:hAnsi="宋体" w:eastAsia="宋体" w:cs="宋体"/>
                <w:sz w:val="24"/>
                <w:szCs w:val="24"/>
              </w:rPr>
              <w:t>每次扣</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p w14:paraId="23A8077A">
            <w:pPr>
              <w:pStyle w:val="17"/>
              <w:keepNext w:val="0"/>
              <w:keepLines w:val="0"/>
              <w:pageBreakBefore w:val="0"/>
              <w:widowControl w:val="0"/>
              <w:numPr>
                <w:ilvl w:val="0"/>
                <w:numId w:val="0"/>
              </w:numPr>
              <w:tabs>
                <w:tab w:val="left" w:pos="319"/>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pacing w:val="-5"/>
                <w:sz w:val="24"/>
                <w:szCs w:val="24"/>
              </w:rPr>
            </w:pPr>
            <w:r>
              <w:rPr>
                <w:rFonts w:hint="eastAsia" w:ascii="宋体" w:hAnsi="宋体" w:eastAsia="宋体" w:cs="宋体"/>
                <w:spacing w:val="1"/>
                <w:w w:val="99"/>
                <w:sz w:val="24"/>
                <w:szCs w:val="24"/>
                <w:lang w:val="zh-CN" w:eastAsia="zh-CN" w:bidi="zh-CN"/>
              </w:rPr>
              <w:t>2.</w:t>
            </w:r>
            <w:r>
              <w:rPr>
                <w:rFonts w:hint="eastAsia" w:ascii="宋体" w:hAnsi="宋体" w:eastAsia="宋体" w:cs="宋体"/>
                <w:spacing w:val="-5"/>
                <w:sz w:val="24"/>
                <w:szCs w:val="24"/>
              </w:rPr>
              <w:t>餐品断供、延误每次扣 5 分；</w:t>
            </w:r>
          </w:p>
          <w:p w14:paraId="4C40129C">
            <w:pPr>
              <w:pStyle w:val="17"/>
              <w:keepNext w:val="0"/>
              <w:keepLines w:val="0"/>
              <w:pageBreakBefore w:val="0"/>
              <w:widowControl w:val="0"/>
              <w:numPr>
                <w:ilvl w:val="0"/>
                <w:numId w:val="0"/>
              </w:numPr>
              <w:tabs>
                <w:tab w:val="left" w:pos="319"/>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5"/>
                <w:sz w:val="24"/>
                <w:szCs w:val="24"/>
                <w:lang w:val="zh-CN" w:eastAsia="zh-CN"/>
              </w:rPr>
              <w:t>3.</w:t>
            </w:r>
            <w:r>
              <w:rPr>
                <w:rFonts w:hint="eastAsia" w:ascii="宋体" w:hAnsi="宋体" w:eastAsia="宋体" w:cs="宋体"/>
                <w:spacing w:val="-5"/>
                <w:sz w:val="24"/>
                <w:szCs w:val="24"/>
              </w:rPr>
              <w:t>投诉24小时内未响应每次扣</w:t>
            </w:r>
            <w:r>
              <w:rPr>
                <w:rFonts w:hint="eastAsia" w:ascii="宋体" w:hAnsi="宋体" w:eastAsia="宋体" w:cs="宋体"/>
                <w:spacing w:val="-5"/>
                <w:sz w:val="24"/>
                <w:szCs w:val="24"/>
                <w:lang w:val="en-US" w:eastAsia="zh-CN"/>
              </w:rPr>
              <w:t>5</w:t>
            </w:r>
            <w:r>
              <w:rPr>
                <w:rFonts w:hint="eastAsia" w:ascii="宋体" w:hAnsi="宋体" w:eastAsia="宋体" w:cs="宋体"/>
                <w:spacing w:val="-5"/>
                <w:sz w:val="24"/>
                <w:szCs w:val="24"/>
              </w:rPr>
              <w:t>分。</w:t>
            </w:r>
          </w:p>
        </w:tc>
      </w:tr>
      <w:tr w14:paraId="516EE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123" w:type="dxa"/>
            <w:noWrap w:val="0"/>
            <w:vAlign w:val="center"/>
          </w:tcPr>
          <w:p w14:paraId="3B5C4B61">
            <w:pPr>
              <w:pStyle w:val="17"/>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环境卫生</w:t>
            </w:r>
          </w:p>
        </w:tc>
        <w:tc>
          <w:tcPr>
            <w:tcW w:w="576" w:type="dxa"/>
            <w:noWrap w:val="0"/>
            <w:vAlign w:val="center"/>
          </w:tcPr>
          <w:p w14:paraId="65544306">
            <w:pPr>
              <w:pStyle w:val="17"/>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c>
          <w:tcPr>
            <w:tcW w:w="3190" w:type="dxa"/>
            <w:noWrap w:val="0"/>
            <w:vAlign w:val="center"/>
          </w:tcPr>
          <w:p w14:paraId="7683A850">
            <w:pPr>
              <w:pStyle w:val="17"/>
              <w:keepNext w:val="0"/>
              <w:keepLines w:val="0"/>
              <w:pageBreakBefore w:val="0"/>
              <w:widowControl w:val="0"/>
              <w:numPr>
                <w:ilvl w:val="0"/>
                <w:numId w:val="1"/>
              </w:numPr>
              <w:tabs>
                <w:tab w:val="left" w:pos="318"/>
              </w:tabs>
              <w:kinsoku/>
              <w:wordWrap/>
              <w:overflowPunct/>
              <w:topLinePunct w:val="0"/>
              <w:autoSpaceDE w:val="0"/>
              <w:autoSpaceDN w:val="0"/>
              <w:bidi w:val="0"/>
              <w:adjustRightInd/>
              <w:snapToGrid w:val="0"/>
              <w:spacing w:before="0" w:after="0" w:line="360" w:lineRule="exact"/>
              <w:ind w:left="100" w:leftChars="50" w:right="100" w:rightChars="50" w:firstLine="0"/>
              <w:jc w:val="both"/>
              <w:textAlignment w:val="auto"/>
              <w:rPr>
                <w:rFonts w:hint="eastAsia" w:ascii="宋体" w:hAnsi="宋体" w:eastAsia="宋体" w:cs="宋体"/>
                <w:sz w:val="24"/>
                <w:szCs w:val="24"/>
              </w:rPr>
            </w:pPr>
            <w:r>
              <w:rPr>
                <w:rFonts w:hint="eastAsia" w:ascii="宋体" w:hAnsi="宋体" w:eastAsia="宋体" w:cs="宋体"/>
                <w:sz w:val="24"/>
                <w:szCs w:val="24"/>
              </w:rPr>
              <w:t>食堂后厨、就餐区清洁度；</w:t>
            </w:r>
          </w:p>
          <w:p w14:paraId="5153689E">
            <w:pPr>
              <w:pStyle w:val="17"/>
              <w:keepNext w:val="0"/>
              <w:keepLines w:val="0"/>
              <w:pageBreakBefore w:val="0"/>
              <w:widowControl w:val="0"/>
              <w:numPr>
                <w:ilvl w:val="0"/>
                <w:numId w:val="1"/>
              </w:numPr>
              <w:tabs>
                <w:tab w:val="left" w:pos="318"/>
              </w:tabs>
              <w:kinsoku/>
              <w:wordWrap/>
              <w:overflowPunct/>
              <w:topLinePunct w:val="0"/>
              <w:autoSpaceDE w:val="0"/>
              <w:autoSpaceDN w:val="0"/>
              <w:bidi w:val="0"/>
              <w:adjustRightInd/>
              <w:snapToGrid w:val="0"/>
              <w:spacing w:before="0" w:after="0" w:line="360" w:lineRule="exact"/>
              <w:ind w:left="100" w:leftChars="50" w:right="100" w:rightChars="50" w:firstLine="0"/>
              <w:jc w:val="both"/>
              <w:textAlignment w:val="auto"/>
              <w:rPr>
                <w:rFonts w:hint="eastAsia" w:ascii="宋体" w:hAnsi="宋体" w:eastAsia="宋体" w:cs="宋体"/>
                <w:sz w:val="24"/>
                <w:szCs w:val="24"/>
              </w:rPr>
            </w:pPr>
            <w:r>
              <w:rPr>
                <w:rFonts w:hint="eastAsia" w:ascii="宋体" w:hAnsi="宋体" w:eastAsia="宋体" w:cs="宋体"/>
                <w:sz w:val="24"/>
                <w:szCs w:val="24"/>
              </w:rPr>
              <w:t>垃圾分类、清运及时；</w:t>
            </w:r>
          </w:p>
          <w:p w14:paraId="1761C5A0">
            <w:pPr>
              <w:pStyle w:val="17"/>
              <w:keepNext w:val="0"/>
              <w:keepLines w:val="0"/>
              <w:pageBreakBefore w:val="0"/>
              <w:widowControl w:val="0"/>
              <w:numPr>
                <w:ilvl w:val="0"/>
                <w:numId w:val="1"/>
              </w:numPr>
              <w:tabs>
                <w:tab w:val="left" w:pos="318"/>
              </w:tabs>
              <w:kinsoku/>
              <w:wordWrap/>
              <w:overflowPunct/>
              <w:topLinePunct w:val="0"/>
              <w:autoSpaceDE w:val="0"/>
              <w:autoSpaceDN w:val="0"/>
              <w:bidi w:val="0"/>
              <w:adjustRightInd/>
              <w:snapToGrid w:val="0"/>
              <w:spacing w:before="0" w:after="0" w:line="360" w:lineRule="exact"/>
              <w:ind w:left="100" w:leftChars="50" w:right="100" w:rightChars="50" w:firstLine="0"/>
              <w:jc w:val="both"/>
              <w:textAlignment w:val="auto"/>
              <w:rPr>
                <w:rFonts w:hint="eastAsia" w:ascii="宋体" w:hAnsi="宋体" w:eastAsia="宋体" w:cs="宋体"/>
                <w:sz w:val="24"/>
                <w:szCs w:val="24"/>
              </w:rPr>
            </w:pPr>
            <w:r>
              <w:rPr>
                <w:rFonts w:hint="eastAsia" w:ascii="宋体" w:hAnsi="宋体" w:eastAsia="宋体" w:cs="宋体"/>
                <w:sz w:val="24"/>
                <w:szCs w:val="24"/>
              </w:rPr>
              <w:t>灭鼠防蟑措施到位。</w:t>
            </w:r>
          </w:p>
        </w:tc>
        <w:tc>
          <w:tcPr>
            <w:tcW w:w="4094" w:type="dxa"/>
            <w:noWrap w:val="0"/>
            <w:vAlign w:val="center"/>
          </w:tcPr>
          <w:p w14:paraId="3FD04EC1">
            <w:pPr>
              <w:pStyle w:val="17"/>
              <w:keepNext w:val="0"/>
              <w:keepLines w:val="0"/>
              <w:pageBreakBefore w:val="0"/>
              <w:widowControl w:val="0"/>
              <w:numPr>
                <w:ilvl w:val="0"/>
                <w:numId w:val="0"/>
              </w:numPr>
              <w:tabs>
                <w:tab w:val="left" w:pos="319"/>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1.</w:t>
            </w:r>
            <w:r>
              <w:rPr>
                <w:rFonts w:hint="eastAsia" w:ascii="宋体" w:hAnsi="宋体" w:eastAsia="宋体" w:cs="宋体"/>
                <w:spacing w:val="-4"/>
                <w:sz w:val="24"/>
                <w:szCs w:val="24"/>
              </w:rPr>
              <w:t>地面油污、餐桌残渣未清理扣</w:t>
            </w:r>
            <w:r>
              <w:rPr>
                <w:rFonts w:hint="eastAsia" w:ascii="宋体" w:hAnsi="宋体" w:eastAsia="宋体" w:cs="宋体"/>
                <w:sz w:val="24"/>
                <w:szCs w:val="24"/>
              </w:rPr>
              <w:t>5</w:t>
            </w:r>
            <w:r>
              <w:rPr>
                <w:rFonts w:hint="eastAsia" w:ascii="宋体" w:hAnsi="宋体" w:eastAsia="宋体" w:cs="宋体"/>
                <w:spacing w:val="-18"/>
                <w:sz w:val="24"/>
                <w:szCs w:val="24"/>
              </w:rPr>
              <w:t xml:space="preserve"> 分；</w:t>
            </w:r>
          </w:p>
          <w:p w14:paraId="14A72815">
            <w:pPr>
              <w:pStyle w:val="17"/>
              <w:keepNext w:val="0"/>
              <w:keepLines w:val="0"/>
              <w:pageBreakBefore w:val="0"/>
              <w:widowControl w:val="0"/>
              <w:numPr>
                <w:ilvl w:val="0"/>
                <w:numId w:val="0"/>
              </w:numPr>
              <w:tabs>
                <w:tab w:val="left" w:pos="319"/>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2.</w:t>
            </w:r>
            <w:r>
              <w:rPr>
                <w:rFonts w:hint="eastAsia" w:ascii="宋体" w:hAnsi="宋体" w:eastAsia="宋体" w:cs="宋体"/>
                <w:spacing w:val="-7"/>
                <w:sz w:val="24"/>
                <w:szCs w:val="24"/>
              </w:rPr>
              <w:t xml:space="preserve">垃圾堆积未清运扣 </w:t>
            </w:r>
            <w:r>
              <w:rPr>
                <w:rFonts w:hint="eastAsia" w:ascii="宋体" w:hAnsi="宋体" w:eastAsia="宋体" w:cs="宋体"/>
                <w:sz w:val="24"/>
                <w:szCs w:val="24"/>
              </w:rPr>
              <w:t>5</w:t>
            </w:r>
            <w:r>
              <w:rPr>
                <w:rFonts w:hint="eastAsia" w:ascii="宋体" w:hAnsi="宋体" w:eastAsia="宋体" w:cs="宋体"/>
                <w:spacing w:val="-18"/>
                <w:sz w:val="24"/>
                <w:szCs w:val="24"/>
              </w:rPr>
              <w:t xml:space="preserve"> 分；</w:t>
            </w:r>
          </w:p>
          <w:p w14:paraId="7756DD18">
            <w:pPr>
              <w:pStyle w:val="17"/>
              <w:keepNext w:val="0"/>
              <w:keepLines w:val="0"/>
              <w:pageBreakBefore w:val="0"/>
              <w:widowControl w:val="0"/>
              <w:numPr>
                <w:ilvl w:val="0"/>
                <w:numId w:val="0"/>
              </w:numPr>
              <w:tabs>
                <w:tab w:val="left" w:pos="319"/>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3.</w:t>
            </w:r>
            <w:r>
              <w:rPr>
                <w:rFonts w:hint="eastAsia" w:ascii="宋体" w:hAnsi="宋体" w:eastAsia="宋体" w:cs="宋体"/>
                <w:spacing w:val="-6"/>
                <w:sz w:val="24"/>
                <w:szCs w:val="24"/>
              </w:rPr>
              <w:t xml:space="preserve">发现鼠蟑痕迹每次扣 </w:t>
            </w:r>
            <w:r>
              <w:rPr>
                <w:rFonts w:hint="eastAsia" w:ascii="宋体" w:hAnsi="宋体" w:eastAsia="宋体" w:cs="宋体"/>
                <w:sz w:val="24"/>
                <w:szCs w:val="24"/>
              </w:rPr>
              <w:t>10</w:t>
            </w:r>
            <w:r>
              <w:rPr>
                <w:rFonts w:hint="eastAsia" w:ascii="宋体" w:hAnsi="宋体" w:eastAsia="宋体" w:cs="宋体"/>
                <w:spacing w:val="-18"/>
                <w:sz w:val="24"/>
                <w:szCs w:val="24"/>
              </w:rPr>
              <w:t xml:space="preserve"> 分。</w:t>
            </w:r>
          </w:p>
        </w:tc>
      </w:tr>
      <w:tr w14:paraId="525B1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jc w:val="center"/>
        </w:trPr>
        <w:tc>
          <w:tcPr>
            <w:tcW w:w="1123" w:type="dxa"/>
            <w:noWrap w:val="0"/>
            <w:vAlign w:val="center"/>
          </w:tcPr>
          <w:p w14:paraId="765DF5D6">
            <w:pPr>
              <w:pStyle w:val="17"/>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配合度</w:t>
            </w:r>
          </w:p>
        </w:tc>
        <w:tc>
          <w:tcPr>
            <w:tcW w:w="576" w:type="dxa"/>
            <w:noWrap w:val="0"/>
            <w:vAlign w:val="center"/>
          </w:tcPr>
          <w:p w14:paraId="1FF3AE75">
            <w:pPr>
              <w:pStyle w:val="17"/>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3190" w:type="dxa"/>
            <w:noWrap w:val="0"/>
            <w:vAlign w:val="center"/>
          </w:tcPr>
          <w:p w14:paraId="49FF25E5">
            <w:pPr>
              <w:pStyle w:val="17"/>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lang w:val="zh-CN" w:eastAsia="zh-CN" w:bidi="zh-CN"/>
              </w:rPr>
              <w:t>1.</w:t>
            </w:r>
            <w:r>
              <w:rPr>
                <w:rFonts w:hint="eastAsia" w:ascii="宋体" w:hAnsi="宋体" w:eastAsia="宋体" w:cs="宋体"/>
                <w:sz w:val="24"/>
                <w:szCs w:val="24"/>
              </w:rPr>
              <w:t xml:space="preserve">配合学校检查、整改； </w:t>
            </w:r>
          </w:p>
          <w:p w14:paraId="16D08B61">
            <w:pPr>
              <w:pStyle w:val="17"/>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lang w:val="zh-CN" w:eastAsia="zh-CN" w:bidi="zh-CN"/>
              </w:rPr>
              <w:t>2.</w:t>
            </w:r>
            <w:r>
              <w:rPr>
                <w:rFonts w:hint="eastAsia" w:ascii="宋体" w:hAnsi="宋体" w:eastAsia="宋体" w:cs="宋体"/>
                <w:sz w:val="24"/>
                <w:szCs w:val="24"/>
              </w:rPr>
              <w:t>落实学校临时工作安排。</w:t>
            </w:r>
          </w:p>
        </w:tc>
        <w:tc>
          <w:tcPr>
            <w:tcW w:w="4094" w:type="dxa"/>
            <w:noWrap w:val="0"/>
            <w:vAlign w:val="center"/>
          </w:tcPr>
          <w:p w14:paraId="2568AE01">
            <w:pPr>
              <w:pStyle w:val="17"/>
              <w:keepNext w:val="0"/>
              <w:keepLines w:val="0"/>
              <w:pageBreakBefore w:val="0"/>
              <w:widowControl w:val="0"/>
              <w:numPr>
                <w:ilvl w:val="0"/>
                <w:numId w:val="0"/>
              </w:numPr>
              <w:tabs>
                <w:tab w:val="left" w:pos="321"/>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1.</w:t>
            </w:r>
            <w:r>
              <w:rPr>
                <w:rFonts w:hint="eastAsia" w:ascii="宋体" w:hAnsi="宋体" w:eastAsia="宋体" w:cs="宋体"/>
                <w:spacing w:val="-4"/>
                <w:sz w:val="24"/>
                <w:szCs w:val="24"/>
              </w:rPr>
              <w:t xml:space="preserve">拒绝配合检查扣 </w:t>
            </w:r>
            <w:r>
              <w:rPr>
                <w:rFonts w:hint="eastAsia" w:ascii="宋体" w:hAnsi="宋体" w:eastAsia="宋体" w:cs="宋体"/>
                <w:sz w:val="24"/>
                <w:szCs w:val="24"/>
              </w:rPr>
              <w:t>5</w:t>
            </w:r>
            <w:r>
              <w:rPr>
                <w:rFonts w:hint="eastAsia" w:ascii="宋体" w:hAnsi="宋体" w:eastAsia="宋体" w:cs="宋体"/>
                <w:spacing w:val="-9"/>
                <w:sz w:val="24"/>
                <w:szCs w:val="24"/>
              </w:rPr>
              <w:t xml:space="preserve"> 分，整改不达标扣 </w:t>
            </w:r>
            <w:r>
              <w:rPr>
                <w:rFonts w:hint="eastAsia" w:ascii="宋体" w:hAnsi="宋体" w:eastAsia="宋体" w:cs="宋体"/>
                <w:spacing w:val="-10"/>
                <w:sz w:val="24"/>
                <w:szCs w:val="24"/>
              </w:rPr>
              <w:t xml:space="preserve">3 </w:t>
            </w:r>
            <w:r>
              <w:rPr>
                <w:rFonts w:hint="eastAsia" w:ascii="宋体" w:hAnsi="宋体" w:eastAsia="宋体" w:cs="宋体"/>
                <w:sz w:val="24"/>
                <w:szCs w:val="24"/>
              </w:rPr>
              <w:t>分；</w:t>
            </w:r>
          </w:p>
          <w:p w14:paraId="4168174E">
            <w:pPr>
              <w:pStyle w:val="17"/>
              <w:keepNext w:val="0"/>
              <w:keepLines w:val="0"/>
              <w:pageBreakBefore w:val="0"/>
              <w:widowControl w:val="0"/>
              <w:numPr>
                <w:ilvl w:val="0"/>
                <w:numId w:val="0"/>
              </w:numPr>
              <w:tabs>
                <w:tab w:val="left" w:pos="319"/>
              </w:tabs>
              <w:kinsoku/>
              <w:wordWrap/>
              <w:overflowPunct/>
              <w:topLinePunct w:val="0"/>
              <w:autoSpaceDE w:val="0"/>
              <w:autoSpaceDN w:val="0"/>
              <w:bidi w:val="0"/>
              <w:adjustRightInd/>
              <w:snapToGrid w:val="0"/>
              <w:spacing w:before="0" w:after="0" w:line="360" w:lineRule="exact"/>
              <w:ind w:left="100" w:leftChars="50" w:right="100" w:rightChars="50" w:firstLine="0" w:firstLineChars="0"/>
              <w:jc w:val="both"/>
              <w:textAlignment w:val="auto"/>
              <w:rPr>
                <w:rFonts w:hint="eastAsia" w:ascii="宋体" w:hAnsi="宋体" w:eastAsia="宋体" w:cs="宋体"/>
                <w:sz w:val="24"/>
                <w:szCs w:val="24"/>
              </w:rPr>
            </w:pPr>
            <w:r>
              <w:rPr>
                <w:rFonts w:hint="eastAsia" w:ascii="宋体" w:hAnsi="宋体" w:eastAsia="宋体" w:cs="宋体"/>
                <w:spacing w:val="1"/>
                <w:w w:val="99"/>
                <w:sz w:val="24"/>
                <w:szCs w:val="24"/>
                <w:lang w:val="zh-CN" w:eastAsia="zh-CN" w:bidi="zh-CN"/>
              </w:rPr>
              <w:t>2.</w:t>
            </w:r>
            <w:r>
              <w:rPr>
                <w:rFonts w:hint="eastAsia" w:ascii="宋体" w:hAnsi="宋体" w:eastAsia="宋体" w:cs="宋体"/>
                <w:spacing w:val="-5"/>
                <w:sz w:val="24"/>
                <w:szCs w:val="24"/>
              </w:rPr>
              <w:t xml:space="preserve">未完成临时安排每次扣 </w:t>
            </w:r>
            <w:r>
              <w:rPr>
                <w:rFonts w:hint="eastAsia" w:ascii="宋体" w:hAnsi="宋体" w:eastAsia="宋体" w:cs="宋体"/>
                <w:sz w:val="24"/>
                <w:szCs w:val="24"/>
              </w:rPr>
              <w:t>2</w:t>
            </w:r>
            <w:r>
              <w:rPr>
                <w:rFonts w:hint="eastAsia" w:ascii="宋体" w:hAnsi="宋体" w:eastAsia="宋体" w:cs="宋体"/>
                <w:spacing w:val="-18"/>
                <w:sz w:val="24"/>
                <w:szCs w:val="24"/>
              </w:rPr>
              <w:t xml:space="preserve"> 分。</w:t>
            </w:r>
          </w:p>
        </w:tc>
      </w:tr>
    </w:tbl>
    <w:p w14:paraId="7BD438F5">
      <w:pPr>
        <w:pStyle w:val="5"/>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7、评价机制</w:t>
      </w:r>
    </w:p>
    <w:p w14:paraId="6ADCE988">
      <w:pPr>
        <w:pStyle w:val="5"/>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（1）得分≥90 分：评为月度优秀合作单位，予以通报表扬。</w:t>
      </w:r>
    </w:p>
    <w:p w14:paraId="0C3E3263">
      <w:pPr>
        <w:pStyle w:val="5"/>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（2）70分≤得分＜90分：下达整改通知书，限期</w:t>
      </w:r>
      <w:r>
        <w:rPr>
          <w:rFonts w:hint="eastAsia" w:ascii="宋体" w:hAnsi="宋体" w:eastAsia="宋体" w:cs="宋体"/>
          <w:sz w:val="24"/>
          <w:szCs w:val="24"/>
          <w:lang w:val="en-US" w:eastAsia="zh-CN"/>
        </w:rPr>
        <w:t>3</w:t>
      </w:r>
      <w:r>
        <w:rPr>
          <w:rFonts w:hint="eastAsia" w:ascii="宋体" w:hAnsi="宋体" w:eastAsia="宋体" w:cs="宋体"/>
          <w:sz w:val="24"/>
          <w:szCs w:val="24"/>
        </w:rPr>
        <w:t>个工作日内提交整改方案并落实。</w:t>
      </w:r>
    </w:p>
    <w:p w14:paraId="3BFD4BD1">
      <w:pPr>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（3）得分＜70 分：扣除当月 5%-10%的服务费用，考核小组跟踪整改效果。</w:t>
      </w:r>
    </w:p>
    <w:p w14:paraId="7147E318">
      <w:pPr>
        <w:pStyle w:val="11"/>
        <w:spacing w:after="0" w:line="400" w:lineRule="exact"/>
        <w:ind w:left="0" w:leftChars="0" w:firstLine="0" w:firstLineChars="0"/>
        <w:rPr>
          <w:rStyle w:val="15"/>
          <w:rFonts w:hint="eastAsia" w:ascii="宋体" w:hAnsi="宋体" w:eastAsia="宋体" w:cs="宋体"/>
          <w:b/>
          <w:bCs/>
          <w:sz w:val="24"/>
          <w:szCs w:val="24"/>
        </w:rPr>
      </w:pPr>
      <w:r>
        <w:rPr>
          <w:rStyle w:val="15"/>
          <w:rFonts w:hint="eastAsia" w:ascii="宋体" w:hAnsi="宋体" w:eastAsia="宋体" w:cs="宋体"/>
          <w:b/>
          <w:bCs/>
          <w:sz w:val="24"/>
          <w:szCs w:val="24"/>
        </w:rPr>
        <w:t>七、退出机制</w:t>
      </w:r>
    </w:p>
    <w:p w14:paraId="0932401B">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w:t>
      </w:r>
      <w:r>
        <w:rPr>
          <w:rStyle w:val="15"/>
          <w:rFonts w:hint="eastAsia" w:ascii="宋体" w:hAnsi="宋体" w:eastAsia="宋体" w:cs="宋体"/>
          <w:sz w:val="24"/>
          <w:szCs w:val="24"/>
          <w:lang w:val="en-US"/>
        </w:rPr>
        <w:t>1</w:t>
      </w:r>
      <w:r>
        <w:rPr>
          <w:rStyle w:val="15"/>
          <w:rFonts w:hint="eastAsia" w:ascii="宋体" w:hAnsi="宋体" w:eastAsia="宋体" w:cs="宋体"/>
          <w:sz w:val="24"/>
          <w:szCs w:val="24"/>
        </w:rPr>
        <w:t>）食堂劳务外包企业在服务期内出现下列情况之一者，采购人有权解除合同：</w:t>
      </w:r>
    </w:p>
    <w:p w14:paraId="6ED86582">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1、未按相关法律法规和《食堂劳务外包服务合同》约定建立相应管理制度或执行制度不强，管理不到位，被相关行政部门处罚且限期整改不到位的；</w:t>
      </w:r>
    </w:p>
    <w:p w14:paraId="63ABEF50">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2、发生就餐者食物中毒；或消防、设备设施管理不善，损坏严重而造成安全生产责任事故的；或发生其他安全事故，后果严重的；</w:t>
      </w:r>
    </w:p>
    <w:p w14:paraId="0418A17C">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3、掺杂使假，销售“三无”有害食品，危害员工身心健康，造成严重后果的；</w:t>
      </w:r>
    </w:p>
    <w:p w14:paraId="42F029B8">
      <w:pPr>
        <w:pStyle w:val="11"/>
        <w:spacing w:after="0" w:line="400" w:lineRule="exact"/>
        <w:ind w:left="0" w:leftChars="0" w:firstLine="440"/>
        <w:rPr>
          <w:rStyle w:val="15"/>
          <w:rFonts w:hint="eastAsia" w:ascii="宋体" w:hAnsi="宋体" w:eastAsia="宋体" w:cs="宋体"/>
          <w:sz w:val="24"/>
          <w:szCs w:val="24"/>
        </w:rPr>
      </w:pPr>
      <w:r>
        <w:rPr>
          <w:rStyle w:val="15"/>
          <w:rFonts w:hint="eastAsia" w:ascii="宋体" w:hAnsi="宋体" w:eastAsia="宋体" w:cs="宋体"/>
          <w:sz w:val="24"/>
          <w:szCs w:val="24"/>
        </w:rPr>
        <w:t>4、其它严重违规、违约行为。</w:t>
      </w:r>
    </w:p>
    <w:p w14:paraId="2D0B9CBF">
      <w:pPr>
        <w:pStyle w:val="11"/>
        <w:spacing w:after="0" w:line="400" w:lineRule="exact"/>
        <w:ind w:left="0" w:leftChars="0" w:firstLine="480" w:firstLineChars="200"/>
        <w:rPr>
          <w:rStyle w:val="15"/>
          <w:rFonts w:hint="eastAsia" w:ascii="宋体" w:hAnsi="宋体" w:eastAsia="宋体" w:cs="宋体"/>
          <w:b/>
          <w:bCs/>
          <w:color w:val="000000"/>
          <w:sz w:val="24"/>
          <w:szCs w:val="24"/>
        </w:rPr>
      </w:pPr>
      <w:r>
        <w:rPr>
          <w:rStyle w:val="15"/>
          <w:rFonts w:hint="eastAsia" w:ascii="宋体" w:hAnsi="宋体" w:eastAsia="宋体" w:cs="宋体"/>
          <w:color w:val="000000"/>
          <w:sz w:val="24"/>
          <w:szCs w:val="24"/>
        </w:rPr>
        <w:t>（</w:t>
      </w:r>
      <w:r>
        <w:rPr>
          <w:rStyle w:val="15"/>
          <w:rFonts w:hint="eastAsia" w:ascii="宋体" w:hAnsi="宋体" w:eastAsia="宋体" w:cs="宋体"/>
          <w:color w:val="000000"/>
          <w:sz w:val="24"/>
          <w:szCs w:val="24"/>
          <w:lang w:val="en-US"/>
        </w:rPr>
        <w:t>2</w:t>
      </w:r>
      <w:r>
        <w:rPr>
          <w:rStyle w:val="15"/>
          <w:rFonts w:hint="eastAsia" w:ascii="宋体" w:hAnsi="宋体" w:eastAsia="宋体" w:cs="宋体"/>
          <w:color w:val="000000"/>
          <w:sz w:val="24"/>
          <w:szCs w:val="24"/>
        </w:rPr>
        <w:t>）食堂劳务外包企业</w:t>
      </w:r>
      <w:r>
        <w:rPr>
          <w:rStyle w:val="15"/>
          <w:rFonts w:hint="eastAsia" w:ascii="宋体" w:hAnsi="宋体" w:eastAsia="宋体" w:cs="宋体"/>
          <w:color w:val="000000"/>
          <w:sz w:val="24"/>
          <w:szCs w:val="24"/>
          <w:lang w:val="en-US" w:eastAsia="zh-CN"/>
        </w:rPr>
        <w:t>在合同期内，如果能够严格履行合同，并且师生满意率达到90%以上（含90%），可以续签第二年度合同。</w:t>
      </w:r>
    </w:p>
    <w:p w14:paraId="072D5DF4">
      <w:pPr>
        <w:pStyle w:val="3"/>
        <w:keepNext/>
        <w:keepLines w:val="0"/>
        <w:pageBreakBefore w:val="0"/>
        <w:widowControl w:val="0"/>
        <w:numPr>
          <w:ilvl w:val="0"/>
          <w:numId w:val="0"/>
        </w:numPr>
        <w:kinsoku/>
        <w:wordWrap/>
        <w:overflowPunct/>
        <w:topLinePunct w:val="0"/>
        <w:autoSpaceDE/>
        <w:autoSpaceDN/>
        <w:bidi w:val="0"/>
        <w:adjustRightInd/>
        <w:snapToGrid/>
        <w:spacing w:after="240"/>
        <w:jc w:val="center"/>
        <w:textAlignment w:val="auto"/>
        <w:rPr>
          <w:rFonts w:hint="eastAsia" w:ascii="宋体" w:hAnsi="宋体" w:eastAsia="宋体" w:cs="宋体"/>
          <w:b/>
          <w:bCs/>
          <w:sz w:val="30"/>
          <w:szCs w:val="30"/>
        </w:rPr>
      </w:pPr>
      <w:r>
        <w:rPr>
          <w:rFonts w:hint="eastAsia" w:ascii="宋体" w:hAnsi="宋体" w:eastAsia="宋体" w:cs="宋体"/>
          <w:sz w:val="30"/>
          <w:szCs w:val="30"/>
        </w:rPr>
        <w:br w:type="page"/>
      </w:r>
      <w:bookmarkStart w:id="3" w:name="_Toc21899"/>
      <w:r>
        <w:rPr>
          <w:rFonts w:hint="eastAsia" w:ascii="宋体" w:hAnsi="宋体" w:eastAsia="宋体" w:cs="宋体"/>
          <w:sz w:val="30"/>
          <w:szCs w:val="30"/>
        </w:rPr>
        <w:t>第二节  商务要求</w:t>
      </w:r>
      <w:bookmarkEnd w:id="2"/>
      <w:bookmarkEnd w:id="3"/>
    </w:p>
    <w:tbl>
      <w:tblPr>
        <w:tblStyle w:val="6"/>
        <w:tblW w:w="8703"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75"/>
        <w:gridCol w:w="6728"/>
      </w:tblGrid>
      <w:tr w14:paraId="0A057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6" w:hRule="atLeast"/>
        </w:trPr>
        <w:tc>
          <w:tcPr>
            <w:tcW w:w="1975" w:type="dxa"/>
            <w:noWrap w:val="0"/>
            <w:vAlign w:val="center"/>
          </w:tcPr>
          <w:p w14:paraId="5458354D">
            <w:pPr>
              <w:pStyle w:val="17"/>
              <w:spacing w:before="160"/>
              <w:ind w:left="772" w:right="64" w:hanging="842" w:hangingChars="3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履行合同的时</w:t>
            </w:r>
          </w:p>
          <w:p w14:paraId="54942EFB">
            <w:pPr>
              <w:pStyle w:val="17"/>
              <w:spacing w:before="160"/>
              <w:ind w:left="772" w:right="64" w:hanging="842" w:hangingChars="3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间、地点及方式</w:t>
            </w:r>
          </w:p>
        </w:tc>
        <w:tc>
          <w:tcPr>
            <w:tcW w:w="6728" w:type="dxa"/>
            <w:noWrap w:val="0"/>
            <w:vAlign w:val="center"/>
          </w:tcPr>
          <w:p w14:paraId="296D324B">
            <w:pPr>
              <w:pStyle w:val="17"/>
              <w:spacing w:line="440" w:lineRule="exact"/>
              <w:ind w:left="108" w:right="147"/>
              <w:jc w:val="both"/>
              <w:rPr>
                <w:rFonts w:hint="eastAsia" w:ascii="宋体" w:hAnsi="宋体" w:eastAsia="宋体" w:cs="宋体"/>
                <w:color w:val="000000"/>
                <w:sz w:val="24"/>
                <w:szCs w:val="24"/>
              </w:rPr>
            </w:pPr>
            <w:r>
              <w:rPr>
                <w:rFonts w:hint="eastAsia" w:ascii="宋体" w:hAnsi="宋体" w:eastAsia="宋体" w:cs="宋体"/>
                <w:b/>
                <w:bCs/>
                <w:color w:val="000000"/>
                <w:sz w:val="24"/>
                <w:szCs w:val="24"/>
              </w:rPr>
              <w:t>服务时间：</w:t>
            </w:r>
            <w:r>
              <w:rPr>
                <w:rFonts w:hint="eastAsia" w:ascii="宋体" w:hAnsi="宋体" w:eastAsia="宋体" w:cs="宋体"/>
                <w:color w:val="000000"/>
                <w:sz w:val="24"/>
                <w:szCs w:val="24"/>
                <w:lang w:val="en-US" w:eastAsia="zh-CN"/>
              </w:rPr>
              <w:t>两年（具体起止时间以合同签订为准）</w:t>
            </w:r>
          </w:p>
          <w:p w14:paraId="34A08A47">
            <w:pPr>
              <w:pStyle w:val="17"/>
              <w:spacing w:line="440" w:lineRule="exact"/>
              <w:ind w:left="108" w:right="147"/>
              <w:jc w:val="both"/>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rPr>
              <w:t>服</w:t>
            </w:r>
            <w:r>
              <w:rPr>
                <w:rFonts w:hint="eastAsia" w:ascii="宋体" w:hAnsi="宋体" w:eastAsia="宋体" w:cs="宋体"/>
                <w:b/>
                <w:bCs/>
                <w:color w:val="000000"/>
                <w:sz w:val="24"/>
                <w:szCs w:val="24"/>
                <w:lang w:val="en-US" w:eastAsia="zh-CN"/>
              </w:rPr>
              <w:t>务地点：</w:t>
            </w:r>
            <w:r>
              <w:rPr>
                <w:rFonts w:hint="eastAsia" w:ascii="宋体" w:hAnsi="宋体" w:eastAsia="宋体" w:cs="宋体"/>
                <w:color w:val="000000"/>
                <w:sz w:val="24"/>
                <w:szCs w:val="24"/>
                <w:lang w:val="en-US" w:eastAsia="zh-CN"/>
              </w:rPr>
              <w:t>衡阳市田家炳实验中学食堂</w:t>
            </w:r>
          </w:p>
          <w:p w14:paraId="0B85E9AE">
            <w:pPr>
              <w:pStyle w:val="17"/>
              <w:spacing w:line="440" w:lineRule="exact"/>
              <w:ind w:left="108" w:right="147"/>
              <w:jc w:val="both"/>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服务方式：</w:t>
            </w:r>
            <w:r>
              <w:rPr>
                <w:rFonts w:hint="eastAsia" w:ascii="宋体" w:hAnsi="宋体" w:eastAsia="宋体" w:cs="宋体"/>
                <w:color w:val="000000"/>
                <w:sz w:val="24"/>
                <w:szCs w:val="24"/>
                <w:lang w:val="en-US" w:eastAsia="zh-CN"/>
              </w:rPr>
              <w:t>签订合同时约定</w:t>
            </w:r>
          </w:p>
        </w:tc>
      </w:tr>
      <w:tr w14:paraId="6787A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975" w:type="dxa"/>
            <w:noWrap w:val="0"/>
            <w:vAlign w:val="center"/>
          </w:tcPr>
          <w:p w14:paraId="5ED9466A">
            <w:pPr>
              <w:pStyle w:val="17"/>
              <w:spacing w:line="440" w:lineRule="exact"/>
              <w:ind w:left="108" w:right="147"/>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服务期限</w:t>
            </w:r>
          </w:p>
        </w:tc>
        <w:tc>
          <w:tcPr>
            <w:tcW w:w="6728" w:type="dxa"/>
            <w:noWrap w:val="0"/>
            <w:vAlign w:val="center"/>
          </w:tcPr>
          <w:p w14:paraId="66842101">
            <w:pPr>
              <w:pStyle w:val="17"/>
              <w:spacing w:line="440" w:lineRule="exact"/>
              <w:ind w:left="108" w:right="147" w:firstLine="480" w:firstLineChars="20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两年（具体起止时间以合同签订为准）。服务合同按年度签订，采购人根据乙方上一年度提供的服务质量视考核情况决定是否继续与其签订下一年度的服务合同。如服务达不到采购人的要求，采购人有权选择与其终止合同履行，并由采购人重新组织招标。</w:t>
            </w:r>
          </w:p>
        </w:tc>
      </w:tr>
      <w:tr w14:paraId="5FDF7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6" w:hRule="atLeast"/>
        </w:trPr>
        <w:tc>
          <w:tcPr>
            <w:tcW w:w="1975" w:type="dxa"/>
            <w:noWrap w:val="0"/>
            <w:vAlign w:val="center"/>
          </w:tcPr>
          <w:p w14:paraId="52D5AEC5">
            <w:pPr>
              <w:pStyle w:val="17"/>
              <w:spacing w:before="184"/>
              <w:ind w:left="552" w:right="64" w:hanging="602" w:hangingChars="2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响应时间</w:t>
            </w:r>
          </w:p>
        </w:tc>
        <w:tc>
          <w:tcPr>
            <w:tcW w:w="6728" w:type="dxa"/>
            <w:noWrap w:val="0"/>
            <w:vAlign w:val="top"/>
          </w:tcPr>
          <w:p w14:paraId="455C7B23">
            <w:pPr>
              <w:pStyle w:val="17"/>
              <w:spacing w:before="184"/>
              <w:ind w:left="107"/>
              <w:rPr>
                <w:rFonts w:hint="eastAsia" w:ascii="宋体" w:hAnsi="宋体" w:eastAsia="宋体" w:cs="宋体"/>
                <w:color w:val="000000"/>
                <w:sz w:val="24"/>
                <w:szCs w:val="24"/>
              </w:rPr>
            </w:pPr>
            <w:r>
              <w:rPr>
                <w:rFonts w:hint="eastAsia" w:ascii="宋体" w:hAnsi="宋体" w:eastAsia="宋体" w:cs="宋体"/>
                <w:color w:val="000000"/>
                <w:sz w:val="24"/>
                <w:szCs w:val="24"/>
              </w:rPr>
              <w:t>7×24小时。</w:t>
            </w:r>
          </w:p>
        </w:tc>
      </w:tr>
      <w:tr w14:paraId="3C113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25" w:hRule="atLeast"/>
        </w:trPr>
        <w:tc>
          <w:tcPr>
            <w:tcW w:w="1975" w:type="dxa"/>
            <w:noWrap w:val="0"/>
            <w:vAlign w:val="center"/>
          </w:tcPr>
          <w:p w14:paraId="0DF621C7">
            <w:pPr>
              <w:pStyle w:val="17"/>
              <w:spacing w:before="160"/>
              <w:ind w:left="772" w:right="64" w:hanging="842" w:hangingChars="3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合同价款支付</w:t>
            </w:r>
          </w:p>
          <w:p w14:paraId="572FE6AA">
            <w:pPr>
              <w:pStyle w:val="17"/>
              <w:spacing w:before="160"/>
              <w:ind w:left="772" w:right="64" w:hanging="842" w:hangingChars="3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方式和条件</w:t>
            </w:r>
          </w:p>
        </w:tc>
        <w:tc>
          <w:tcPr>
            <w:tcW w:w="6728" w:type="dxa"/>
            <w:noWrap w:val="0"/>
            <w:vAlign w:val="center"/>
          </w:tcPr>
          <w:p w14:paraId="584BEF2E">
            <w:pPr>
              <w:keepNext w:val="0"/>
              <w:keepLines w:val="0"/>
              <w:pageBreakBefore w:val="0"/>
              <w:widowControl w:val="0"/>
              <w:kinsoku/>
              <w:wordWrap/>
              <w:overflowPunct/>
              <w:topLinePunct w:val="0"/>
              <w:autoSpaceDE/>
              <w:autoSpaceDN/>
              <w:bidi w:val="0"/>
              <w:adjustRightInd/>
              <w:snapToGrid/>
              <w:spacing w:line="400" w:lineRule="exact"/>
              <w:ind w:left="100" w:leftChars="50" w:right="100" w:rightChars="50" w:firstLine="480" w:firstLineChars="200"/>
              <w:textAlignment w:val="baseline"/>
              <w:rPr>
                <w:rFonts w:hint="eastAsia" w:ascii="宋体" w:hAnsi="宋体" w:eastAsia="宋体" w:cs="宋体"/>
                <w:color w:val="000000"/>
                <w:sz w:val="24"/>
                <w:szCs w:val="24"/>
              </w:rPr>
            </w:pPr>
            <w:r>
              <w:rPr>
                <w:rStyle w:val="15"/>
                <w:rFonts w:hint="eastAsia" w:ascii="宋体" w:hAnsi="宋体" w:cs="宋体"/>
                <w:kern w:val="0"/>
                <w:sz w:val="24"/>
                <w:szCs w:val="24"/>
              </w:rPr>
              <w:t>采购人根据中标单位提供的合法有效财务票据签署付款凭证，每月向中标单位支付服务费用，作为其服务管理人员、劳务人员的薪酬、福利、补贴、国家规定的各类保险费、服装费、发票税金、公司管理费用、会议餐、接待餐等所有承包费用。</w:t>
            </w:r>
          </w:p>
        </w:tc>
      </w:tr>
    </w:tbl>
    <w:p w14:paraId="36D64165">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modern"/>
    <w:pitch w:val="default"/>
    <w:sig w:usb0="000000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3FCF68"/>
    <w:multiLevelType w:val="multilevel"/>
    <w:tmpl w:val="243FCF68"/>
    <w:lvl w:ilvl="0" w:tentative="0">
      <w:start w:val="1"/>
      <w:numFmt w:val="decimal"/>
      <w:lvlText w:val="%1."/>
      <w:lvlJc w:val="left"/>
      <w:pPr>
        <w:ind w:left="317" w:hanging="212"/>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603" w:hanging="212"/>
      </w:pPr>
      <w:rPr>
        <w:rFonts w:hint="default"/>
        <w:lang w:val="zh-CN" w:eastAsia="zh-CN" w:bidi="zh-CN"/>
      </w:rPr>
    </w:lvl>
    <w:lvl w:ilvl="2" w:tentative="0">
      <w:start w:val="0"/>
      <w:numFmt w:val="bullet"/>
      <w:lvlText w:val="•"/>
      <w:lvlJc w:val="left"/>
      <w:pPr>
        <w:ind w:left="886" w:hanging="212"/>
      </w:pPr>
      <w:rPr>
        <w:rFonts w:hint="default"/>
        <w:lang w:val="zh-CN" w:eastAsia="zh-CN" w:bidi="zh-CN"/>
      </w:rPr>
    </w:lvl>
    <w:lvl w:ilvl="3" w:tentative="0">
      <w:start w:val="0"/>
      <w:numFmt w:val="bullet"/>
      <w:lvlText w:val="•"/>
      <w:lvlJc w:val="left"/>
      <w:pPr>
        <w:ind w:left="1169" w:hanging="212"/>
      </w:pPr>
      <w:rPr>
        <w:rFonts w:hint="default"/>
        <w:lang w:val="zh-CN" w:eastAsia="zh-CN" w:bidi="zh-CN"/>
      </w:rPr>
    </w:lvl>
    <w:lvl w:ilvl="4" w:tentative="0">
      <w:start w:val="0"/>
      <w:numFmt w:val="bullet"/>
      <w:lvlText w:val="•"/>
      <w:lvlJc w:val="left"/>
      <w:pPr>
        <w:ind w:left="1452" w:hanging="212"/>
      </w:pPr>
      <w:rPr>
        <w:rFonts w:hint="default"/>
        <w:lang w:val="zh-CN" w:eastAsia="zh-CN" w:bidi="zh-CN"/>
      </w:rPr>
    </w:lvl>
    <w:lvl w:ilvl="5" w:tentative="0">
      <w:start w:val="0"/>
      <w:numFmt w:val="bullet"/>
      <w:lvlText w:val="•"/>
      <w:lvlJc w:val="left"/>
      <w:pPr>
        <w:ind w:left="1735" w:hanging="212"/>
      </w:pPr>
      <w:rPr>
        <w:rFonts w:hint="default"/>
        <w:lang w:val="zh-CN" w:eastAsia="zh-CN" w:bidi="zh-CN"/>
      </w:rPr>
    </w:lvl>
    <w:lvl w:ilvl="6" w:tentative="0">
      <w:start w:val="0"/>
      <w:numFmt w:val="bullet"/>
      <w:lvlText w:val="•"/>
      <w:lvlJc w:val="left"/>
      <w:pPr>
        <w:ind w:left="2018" w:hanging="212"/>
      </w:pPr>
      <w:rPr>
        <w:rFonts w:hint="default"/>
        <w:lang w:val="zh-CN" w:eastAsia="zh-CN" w:bidi="zh-CN"/>
      </w:rPr>
    </w:lvl>
    <w:lvl w:ilvl="7" w:tentative="0">
      <w:start w:val="0"/>
      <w:numFmt w:val="bullet"/>
      <w:lvlText w:val="•"/>
      <w:lvlJc w:val="left"/>
      <w:pPr>
        <w:ind w:left="2301" w:hanging="212"/>
      </w:pPr>
      <w:rPr>
        <w:rFonts w:hint="default"/>
        <w:lang w:val="zh-CN" w:eastAsia="zh-CN" w:bidi="zh-CN"/>
      </w:rPr>
    </w:lvl>
    <w:lvl w:ilvl="8" w:tentative="0">
      <w:start w:val="0"/>
      <w:numFmt w:val="bullet"/>
      <w:lvlText w:val="•"/>
      <w:lvlJc w:val="left"/>
      <w:pPr>
        <w:ind w:left="2584" w:hanging="212"/>
      </w:pPr>
      <w:rPr>
        <w:rFonts w:hint="default"/>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34DEC"/>
    <w:rsid w:val="04EA65CA"/>
    <w:rsid w:val="04FE51B5"/>
    <w:rsid w:val="06741F22"/>
    <w:rsid w:val="078F2BC6"/>
    <w:rsid w:val="08CC5F7D"/>
    <w:rsid w:val="093772F2"/>
    <w:rsid w:val="1064110F"/>
    <w:rsid w:val="1115060E"/>
    <w:rsid w:val="1C62060E"/>
    <w:rsid w:val="1E003D47"/>
    <w:rsid w:val="24885A3C"/>
    <w:rsid w:val="25A53853"/>
    <w:rsid w:val="27B94C37"/>
    <w:rsid w:val="2A5C0D99"/>
    <w:rsid w:val="35372BAD"/>
    <w:rsid w:val="3659703F"/>
    <w:rsid w:val="38A54CF9"/>
    <w:rsid w:val="44A04CBE"/>
    <w:rsid w:val="48EE48B5"/>
    <w:rsid w:val="4AEA7F79"/>
    <w:rsid w:val="4D517068"/>
    <w:rsid w:val="52CC6FE0"/>
    <w:rsid w:val="57500440"/>
    <w:rsid w:val="59D8133B"/>
    <w:rsid w:val="5D2A47FA"/>
    <w:rsid w:val="60621C6C"/>
    <w:rsid w:val="640C6632"/>
    <w:rsid w:val="68ED25B0"/>
    <w:rsid w:val="6961660C"/>
    <w:rsid w:val="6BF457D8"/>
    <w:rsid w:val="75CE0FC7"/>
    <w:rsid w:val="77F05FB8"/>
    <w:rsid w:val="78F46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paragraph" w:styleId="2">
    <w:name w:val="heading 1"/>
    <w:basedOn w:val="1"/>
    <w:next w:val="1"/>
    <w:link w:val="9"/>
    <w:qFormat/>
    <w:uiPriority w:val="0"/>
    <w:pPr>
      <w:keepNext/>
      <w:keepLines/>
      <w:adjustRightInd w:val="0"/>
      <w:spacing w:before="100" w:after="100" w:line="360" w:lineRule="auto"/>
      <w:jc w:val="center"/>
      <w:textAlignment w:val="baseline"/>
      <w:outlineLvl w:val="0"/>
    </w:pPr>
    <w:rPr>
      <w:rFonts w:ascii="Times New Roman" w:hAnsi="Times New Roman" w:eastAsia="黑体" w:cs="Times New Roman"/>
      <w:b/>
      <w:kern w:val="44"/>
      <w:sz w:val="36"/>
      <w:szCs w:val="20"/>
    </w:rPr>
  </w:style>
  <w:style w:type="paragraph" w:styleId="3">
    <w:name w:val="heading 2"/>
    <w:basedOn w:val="1"/>
    <w:next w:val="1"/>
    <w:link w:val="10"/>
    <w:semiHidden/>
    <w:unhideWhenUsed/>
    <w:qFormat/>
    <w:uiPriority w:val="0"/>
    <w:pPr>
      <w:keepNext/>
      <w:keepLines/>
      <w:spacing w:before="50" w:beforeLines="50" w:beforeAutospacing="0" w:after="50" w:afterLines="50" w:afterAutospacing="0" w:line="360" w:lineRule="auto"/>
      <w:ind w:firstLine="0" w:firstLineChars="0"/>
      <w:jc w:val="center"/>
      <w:outlineLvl w:val="1"/>
    </w:pPr>
    <w:rPr>
      <w:rFonts w:ascii="Arial" w:hAnsi="Arial" w:eastAsia="宋体" w:cs="Times New Roman"/>
      <w:b/>
      <w:sz w:val="30"/>
      <w:szCs w:val="22"/>
    </w:rPr>
  </w:style>
  <w:style w:type="paragraph" w:styleId="4">
    <w:name w:val="heading 3"/>
    <w:basedOn w:val="1"/>
    <w:next w:val="1"/>
    <w:link w:val="8"/>
    <w:semiHidden/>
    <w:unhideWhenUsed/>
    <w:qFormat/>
    <w:uiPriority w:val="0"/>
    <w:pPr>
      <w:keepNext/>
      <w:keepLines/>
      <w:spacing w:before="120" w:beforeLines="0" w:beforeAutospacing="0" w:after="120" w:afterLines="0" w:afterAutospacing="0" w:line="360" w:lineRule="auto"/>
      <w:ind w:firstLine="0" w:firstLineChars="0"/>
      <w:jc w:val="center"/>
      <w:outlineLvl w:val="2"/>
    </w:pPr>
    <w:rPr>
      <w:rFonts w:ascii="Times New Roman" w:hAnsi="Times New Roman" w:eastAsia="宋体" w:cs="Times New Roman"/>
      <w:b/>
      <w:sz w:val="28"/>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spacing w:after="120"/>
    </w:pPr>
    <w:rPr>
      <w:kern w:val="2"/>
      <w:sz w:val="21"/>
      <w:szCs w:val="24"/>
    </w:rPr>
  </w:style>
  <w:style w:type="character" w:customStyle="1" w:styleId="8">
    <w:name w:val="标题 3 Char1"/>
    <w:link w:val="4"/>
    <w:qFormat/>
    <w:uiPriority w:val="0"/>
    <w:rPr>
      <w:rFonts w:ascii="Times New Roman" w:hAnsi="Times New Roman" w:eastAsia="宋体" w:cs="Times New Roman"/>
      <w:b/>
      <w:sz w:val="28"/>
    </w:rPr>
  </w:style>
  <w:style w:type="character" w:customStyle="1" w:styleId="9">
    <w:name w:val="标题 1 Char1"/>
    <w:link w:val="2"/>
    <w:qFormat/>
    <w:uiPriority w:val="0"/>
    <w:rPr>
      <w:rFonts w:ascii="Times New Roman" w:hAnsi="Times New Roman" w:eastAsia="黑体" w:cs="Times New Roman"/>
      <w:b/>
      <w:bCs/>
      <w:kern w:val="2"/>
      <w:sz w:val="36"/>
      <w:lang w:val="en-US" w:eastAsia="zh-CN" w:bidi="ar-SA"/>
    </w:rPr>
  </w:style>
  <w:style w:type="character" w:customStyle="1" w:styleId="10">
    <w:name w:val="标题 2 Char1"/>
    <w:link w:val="3"/>
    <w:qFormat/>
    <w:uiPriority w:val="0"/>
    <w:rPr>
      <w:rFonts w:ascii="Arial" w:hAnsi="Arial" w:eastAsia="宋体" w:cs="Times New Roman"/>
      <w:b/>
      <w:bCs/>
      <w:kern w:val="2"/>
      <w:sz w:val="30"/>
      <w:szCs w:val="22"/>
      <w:lang w:val="en-US" w:eastAsia="zh-CN" w:bidi="ar-SA"/>
    </w:rPr>
  </w:style>
  <w:style w:type="paragraph" w:customStyle="1" w:styleId="11">
    <w:name w:val="BodyText1I2"/>
    <w:basedOn w:val="12"/>
    <w:next w:val="14"/>
    <w:qFormat/>
    <w:uiPriority w:val="0"/>
    <w:pPr>
      <w:spacing w:after="120"/>
      <w:ind w:left="420" w:leftChars="200" w:firstLine="420" w:firstLineChars="200"/>
      <w:jc w:val="both"/>
      <w:textAlignment w:val="baseline"/>
    </w:pPr>
    <w:rPr>
      <w:szCs w:val="21"/>
    </w:rPr>
  </w:style>
  <w:style w:type="paragraph" w:customStyle="1" w:styleId="12">
    <w:name w:val="BodyTextIndent"/>
    <w:basedOn w:val="1"/>
    <w:next w:val="13"/>
    <w:qFormat/>
    <w:uiPriority w:val="0"/>
    <w:pPr>
      <w:spacing w:after="120"/>
      <w:ind w:left="420" w:leftChars="200"/>
      <w:jc w:val="both"/>
      <w:textAlignment w:val="baseline"/>
    </w:pPr>
  </w:style>
  <w:style w:type="paragraph" w:customStyle="1" w:styleId="13">
    <w:name w:val="BodyTextIndent2"/>
    <w:basedOn w:val="1"/>
    <w:next w:val="1"/>
    <w:qFormat/>
    <w:uiPriority w:val="0"/>
    <w:pPr>
      <w:spacing w:line="480" w:lineRule="auto"/>
      <w:ind w:left="420" w:leftChars="200"/>
    </w:pPr>
  </w:style>
  <w:style w:type="paragraph" w:customStyle="1" w:styleId="14">
    <w:name w:val="NormalIndent"/>
    <w:basedOn w:val="1"/>
    <w:qFormat/>
    <w:uiPriority w:val="0"/>
    <w:pPr>
      <w:widowControl/>
      <w:ind w:firstLine="420"/>
      <w:jc w:val="left"/>
      <w:textAlignment w:val="baseline"/>
    </w:pPr>
    <w:rPr>
      <w:rFonts w:ascii="Times New Roman" w:hAnsi="Times New Roman" w:eastAsia="宋体"/>
      <w:kern w:val="0"/>
      <w:sz w:val="20"/>
      <w:szCs w:val="20"/>
      <w:lang w:val="en-US" w:eastAsia="zh-CN" w:bidi="ar-SA"/>
    </w:rPr>
  </w:style>
  <w:style w:type="character" w:customStyle="1" w:styleId="15">
    <w:name w:val="NormalCharacter"/>
    <w:basedOn w:val="7"/>
    <w:qFormat/>
    <w:uiPriority w:val="0"/>
    <w:rPr>
      <w:rFonts w:ascii="Calibri" w:hAnsi="Calibri"/>
      <w:kern w:val="2"/>
      <w:sz w:val="21"/>
      <w:szCs w:val="24"/>
      <w:lang w:val="en-US" w:eastAsia="zh-CN" w:bidi="ar-SA"/>
    </w:rPr>
  </w:style>
  <w:style w:type="paragraph" w:customStyle="1" w:styleId="16">
    <w:name w:val="BodyText"/>
    <w:basedOn w:val="1"/>
    <w:qFormat/>
    <w:uiPriority w:val="0"/>
    <w:pPr>
      <w:spacing w:after="120"/>
      <w:jc w:val="both"/>
      <w:textAlignment w:val="baseline"/>
    </w:pPr>
  </w:style>
  <w:style w:type="paragraph" w:customStyle="1" w:styleId="17">
    <w:name w:val="Table Paragraph"/>
    <w:basedOn w:val="18"/>
    <w:qFormat/>
    <w:uiPriority w:val="1"/>
  </w:style>
  <w:style w:type="paragraph" w:customStyle="1" w:styleId="18">
    <w:name w:val="正文_20"/>
    <w:next w:val="1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
    <w:name w:val="正文首行缩进 2_0"/>
    <w:basedOn w:val="20"/>
    <w:next w:val="22"/>
    <w:qFormat/>
    <w:uiPriority w:val="99"/>
    <w:pPr>
      <w:ind w:firstLine="420" w:firstLineChars="200"/>
    </w:pPr>
    <w:rPr>
      <w:rFonts w:ascii="Calibri" w:hAnsi="Calibri"/>
      <w:sz w:val="20"/>
      <w:szCs w:val="20"/>
      <w:lang w:val="ru-RU" w:eastAsia="ru-RU"/>
    </w:rPr>
  </w:style>
  <w:style w:type="paragraph" w:customStyle="1" w:styleId="20">
    <w:name w:val="正文文本缩进_0"/>
    <w:basedOn w:val="18"/>
    <w:next w:val="21"/>
    <w:qFormat/>
    <w:uiPriority w:val="0"/>
    <w:pPr>
      <w:spacing w:after="120"/>
      <w:ind w:left="420" w:leftChars="200"/>
    </w:pPr>
  </w:style>
  <w:style w:type="paragraph" w:customStyle="1" w:styleId="21">
    <w:name w:val="寄信人地址_0"/>
    <w:basedOn w:val="18"/>
    <w:qFormat/>
    <w:uiPriority w:val="0"/>
    <w:pPr>
      <w:snapToGrid w:val="0"/>
    </w:pPr>
    <w:rPr>
      <w:rFonts w:ascii="Arial" w:hAnsi="Arial" w:cs="Arial"/>
    </w:rPr>
  </w:style>
  <w:style w:type="paragraph" w:customStyle="1" w:styleId="22">
    <w:name w:val="正文缩进_0"/>
    <w:basedOn w:val="18"/>
    <w:qFormat/>
    <w:uiPriority w:val="99"/>
    <w:pPr>
      <w:ind w:firstLine="4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2023-08-15T01:28:00Z</dcterms:created>
  <dc:creator>Administrator</dc:creator>
  <cp:lastModifiedBy>小同学</cp:lastModifiedBy>
  <dcterms:modified xsi:type="dcterms:W3CDTF">2026-09-01T01:09:18Z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D0F85568C5474BC7824E77AFAD489EDF_12</vt:lpwstr>
  </property>
  <property fmtid="{D5CDD505-2E9C-101B-9397-08002B2CF9AE}" pid="4" name="KSOTemplateDocerSaveRecord">
    <vt:lpwstr>eyJoZGlkIjoiYzU0ZmJhMGI0NDFlNWZhMjZkMzliYTA0YTVlMmIxZTMiLCJ1c2VySWQiOiI2MjQ1MDA4MzIifQ==</vt:lpwstr>
  </property>
</Properties>
</file>