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版本号：HSGJ2025-24420251119001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陕西省2025年中省水利发展资金绩效评价项目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HSGJ2025-244</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陕西省2025年中省水利发展资金绩效评价项目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HSGJ2025-244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陕西省2025年中省水利发展资金绩效评价项目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陕西省2025年中省水利发展资金绩效评价项目，具体内容详见第三章。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029-61835380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代理服务费收费标准：招标代理服务费收取按照国家计委颁布的《招标代理服务收费管理暂行办法》（计价格[2002]1980号）和（发改办价格[2003]857号）收费标准下浮5%计取。银行户名：华晟国际项目管理有限公司 开户银行：建设银行西安劳动路支行 账 号：610501 740015 00000 427 转账事由：HSGJ2025-244项目代理服务费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陕西省2025年中省水利发展资金绩效评价项目，具体内容详见第三章。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2,460,000.00</w:t>
      </w:r>
    </w:p>
    <w:p>
      <w:pPr>
        <w:pStyle w:val="null3"/>
      </w:pPr>
      <w:r>
        <w:rPr>
          <w:rFonts w:ascii="仿宋_GB2312" w:hAnsi="仿宋_GB2312" w:cs="仿宋_GB2312" w:eastAsia="仿宋_GB2312"/>
        </w:rPr>
        <w:t>采购包最高限价（元）: 2,460,000.00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陕西省2025年中省水利发展资金绩效评价项目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标的名称：陕西省2025年中省水利发展资金绩效评价项目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一、服务范围：</w:t>
            </w:r>
          </w:p>
          <w:p>
            <w:pPr>
              <w:pStyle w:val="null3"/>
              <w:ind w:firstLine="480"/>
              <w:jc w:val="both"/>
            </w:pPr>
            <w:r>
              <w:rPr>
                <w:rFonts w:ascii="仿宋_GB2312" w:hAnsi="仿宋_GB2312" w:cs="仿宋_GB2312" w:eastAsia="仿宋_GB2312"/>
                <w:sz w:val="24"/>
              </w:rPr>
              <w:t>依据技术标准的指引，结合陕西省具体情况，开展</w:t>
            </w:r>
            <w:r>
              <w:rPr>
                <w:rFonts w:ascii="仿宋_GB2312" w:hAnsi="仿宋_GB2312" w:cs="仿宋_GB2312" w:eastAsia="仿宋_GB2312"/>
                <w:sz w:val="24"/>
              </w:rPr>
              <w:t>2024年度水利发展资金预算执行、项目决策、项目管理、项目产出、项目效果等方面绩效评估工作，并对2025年水利发展资金项目进行全方位、全覆盖、全过程的绩效监控辅助评价工作，对2025年水利发展资金项目进行全方位、全覆盖、全过程的绩效监控辅助评价工作，包括并不限于对各市（区）及厅属单位的水利发展资金项目进行全过程绩效监控及评价（包含项目前期绩效目标分析、项目实施中绩效监控、项目执行中问题分析、自评材料汇总、研判、复核、后期工作支撑及综合分析评价）。具体工作内容如下：（1）中央水利发展资金绩效评价，与中央水利发展资金共同投入到同一项目或政策的地方各级财政资金和其他资金，一并纳入绩效评价范围；（2）省级水利发展资金绩效评价，与省级水利发展资金共同投入到同一项目或政策的地方各级财政资金和其他资金，一并纳入绩效评价范围。</w:t>
            </w:r>
          </w:p>
          <w:p>
            <w:pPr>
              <w:pStyle w:val="null3"/>
              <w:ind w:firstLine="482"/>
              <w:jc w:val="both"/>
            </w:pPr>
            <w:r>
              <w:rPr>
                <w:rFonts w:ascii="仿宋_GB2312" w:hAnsi="仿宋_GB2312" w:cs="仿宋_GB2312" w:eastAsia="仿宋_GB2312"/>
                <w:sz w:val="24"/>
                <w:b/>
              </w:rPr>
              <w:t>二、服务要求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重点工作依据技术标准的指引，结合陕西省具体情况，将本次陕西水利发展资金绩效评价工作中的重要工作内容或环节概括如下：</w:t>
            </w:r>
          </w:p>
          <w:p>
            <w:pPr>
              <w:pStyle w:val="null3"/>
              <w:ind w:firstLine="480"/>
              <w:jc w:val="both"/>
            </w:pPr>
            <w:r>
              <w:rPr>
                <w:rFonts w:ascii="仿宋_GB2312" w:hAnsi="仿宋_GB2312" w:cs="仿宋_GB2312" w:eastAsia="仿宋_GB2312"/>
                <w:sz w:val="24"/>
              </w:rPr>
              <w:t>1.资料收集分析。一是收集整理分析财政部、水利部以及陕西省财政、水利部门省级水利发展资金、任务量相关下达文件和资料，批复的省市县级绩效目标，以省级水利发展资金为主要资金渠道的有关规划或实施方案。二是收集整理省市县级水利建设实施完成情况，预算绩效管理相关文件等，预算绩效管理工作开展情况等。三是收集整理相关检查、考核等资料。</w:t>
            </w:r>
          </w:p>
          <w:p>
            <w:pPr>
              <w:pStyle w:val="null3"/>
              <w:ind w:firstLine="480"/>
              <w:jc w:val="both"/>
            </w:pPr>
            <w:r>
              <w:rPr>
                <w:rFonts w:ascii="仿宋_GB2312" w:hAnsi="仿宋_GB2312" w:cs="仿宋_GB2312" w:eastAsia="仿宋_GB2312"/>
                <w:sz w:val="24"/>
              </w:rPr>
              <w:t>2.自评材料复核。由陕西省水利厅、财政厅及第三方公司组成评价工作组，对省本级及各市县绩效自评材料开展复核，主要包括绩效自评材料内业复核和抽查县现场复核。</w:t>
            </w:r>
          </w:p>
          <w:p>
            <w:pPr>
              <w:pStyle w:val="null3"/>
              <w:ind w:firstLine="480"/>
              <w:jc w:val="both"/>
            </w:pPr>
            <w:r>
              <w:rPr>
                <w:rFonts w:ascii="仿宋_GB2312" w:hAnsi="仿宋_GB2312" w:cs="仿宋_GB2312" w:eastAsia="仿宋_GB2312"/>
                <w:sz w:val="24"/>
              </w:rPr>
              <w:t>3.后期工作支撑。按照内业复核和抽查县现场复核结合，形成并下发水利厅各业务处室“一处一单”，以及市县两级的“一市一单”和“一县一单”，在各处室、市县水利局反馈后，完善相关评价结果。</w:t>
            </w:r>
          </w:p>
          <w:p>
            <w:pPr>
              <w:pStyle w:val="null3"/>
              <w:ind w:firstLine="480"/>
              <w:jc w:val="both"/>
            </w:pPr>
            <w:r>
              <w:rPr>
                <w:rFonts w:ascii="仿宋_GB2312" w:hAnsi="仿宋_GB2312" w:cs="仿宋_GB2312" w:eastAsia="仿宋_GB2312"/>
                <w:sz w:val="24"/>
              </w:rPr>
              <w:t>4.综合分析评价。根据内业复核、现场复核以及各单位反馈后掌握的情况，对省级水利发展资金绩效情况进行全面的定量、定性分析和综合评价，按照绩效评价指标体系及评分标准，统一标准，量化打分，形成省级综合评价结论，并逐一复核省级最终得分，形成陕西省年度省级水利发展资金绩效自评报告、绩效自评表及项目实施情况汇总表、相关证明材料等绩效自评材料。</w:t>
            </w:r>
          </w:p>
          <w:p>
            <w:pPr>
              <w:pStyle w:val="null3"/>
            </w:pPr>
            <w:r>
              <w:rPr>
                <w:rFonts w:ascii="仿宋_GB2312" w:hAnsi="仿宋_GB2312" w:cs="仿宋_GB2312" w:eastAsia="仿宋_GB2312"/>
                <w:sz w:val="24"/>
                <w:b/>
              </w:rPr>
              <w:t>三、服务标准</w:t>
            </w:r>
            <w:r>
              <w:rPr>
                <w:rFonts w:ascii="仿宋_GB2312" w:hAnsi="仿宋_GB2312" w:cs="仿宋_GB2312" w:eastAsia="仿宋_GB2312"/>
                <w:sz w:val="24"/>
              </w:rPr>
              <w:t>：满足国家、行业相关规定、规范，并通过采购人组织的验收。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合同签订后1个月内提交成果报告。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成果提交并通过采购人确认</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发包人或编制人违反合同规定造成损失的应承担违约责任；因成果报告深度不够、资料不足而被要求返工从而造成问题的，除由编制人负责继续完善报告外，甲方还可视造成的时间延误和费用损失，计扣编制人合同价 1 %～ 3%的违约金；由于编制人自身原因，延误了成果交付时间，视延误情况酌情扣除费用的1%～3%。</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 实施方案内容得当、措施全面、合理可行、项目针对性强得15分； 实施方案内容符合要求，内容全面、针对性较强得12分；实施方案内容较全面、针对性较强得10分；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针对项目实际提供质量保障方案。 质量保障方案内容得当、措施全面、合理可行、项目针对性强得15分；质量保障方案内容符合要求，内容全面、针对性较强得12分；质量保障方案内容较全面、针对性较强得10分； 质量保障方案内容基本涵盖，针对性一般得8分； 质量保障方案内容简要、措施不够全面、针对性一般得6分； 质量保障方案涵盖内容一般，有明显缺失得4分； 质量保障方案空泛或无实质性内容得2分；未提供不得分。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根据项目实际情况制定进度计划及保障措施。 措施内容详尽、科学、合理，可行性强得10分；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重点、难点工作环节实施方案</w:t>
            </w:r>
          </w:p>
        </w:tc>
        <w:tc>
          <w:tcPr>
            <w:tcW w:type="dxa" w:w="2492"/>
          </w:tcPr>
          <w:p>
            <w:pPr>
              <w:pStyle w:val="null3"/>
            </w:pPr>
            <w:r>
              <w:rPr>
                <w:rFonts w:ascii="仿宋_GB2312" w:hAnsi="仿宋_GB2312" w:cs="仿宋_GB2312" w:eastAsia="仿宋_GB2312"/>
              </w:rPr>
              <w:t>重点、难点工作环节全面把握，实施方案 科学、合理、可行性强得10分；实施方案较科学、合理、可行性较强得8分；实施方案基本科学合理，可行性较强得6分；实施方案部分合理，可行性一般得4分；实施方案内容一般，可行性一般得2分； 实施方案内容简单笼统，无针对性得1分；未提供不得分。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（1）项目组成员人数≥10人，得4分。 （2）项目负责人具有水利类专业高级及以上职称、10年及以上工作经验，得5分；不满足不得分。 （3）项目组成员具有水利类专业中级及以上职称、10年及以上工作经验的人数≥8人，得6分；不满足不得分。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通过质量、环境、职业健康管理体系认证，每项得1分，最多得3分、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针对本项目提供服务承诺、后续服务计划及措施。 售后服务方案内容详尽、科学、合理，可行性强得8分； 售后服务方案科学、合理，可行性较强得6分； 售后服务方案基本科学、合理，可行性得4分； 售后服务方案内容一般，可行性一般得2分； 售后服务方案内容简单笼统，无针对性得1分；未提供不得分。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供应商对本项目工作提出合理化建议方案，方案合理、可行性强得4分；方案较合理、较可行得3分；方案基本合理、基本可行得2分；方案内容空泛或无实质性内容得1分；未提供不得分。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提供2020年1月1日至今类似项目业绩，响应文件中附有其业绩证明材料，业绩以合同或中标（成交）通知书为依据，每提供一个计2分，满分10分。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 有效磋商价格进行政策性扣减，并依据扣减后的价格（评审价格）进 行价格评审。 满足磋商文件要求且最终磋商报价最低的磋商报价为评标基准价，其价格分为满分。价格分按照下列公式计算。 报价得分=（评标基准价/有效报价）×价格权 重（10%）×100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