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仿宋" w:hAnsi="仿宋" w:eastAsia="仿宋" w:cs="仿宋"/>
          <w:sz w:val="72"/>
          <w:szCs w:val="72"/>
        </w:rPr>
      </w:pPr>
      <w:r>
        <w:rPr>
          <w:rFonts w:hint="eastAsia" w:ascii="仿宋" w:hAnsi="仿宋" w:eastAsia="仿宋" w:cs="仿宋"/>
          <w:sz w:val="72"/>
          <w:szCs w:val="72"/>
          <w:lang w:eastAsia="zh-CN"/>
        </w:rPr>
        <w:t>支队物业管理服务</w:t>
      </w:r>
      <w:r>
        <w:rPr>
          <w:rFonts w:hint="eastAsia" w:ascii="仿宋" w:hAnsi="仿宋" w:eastAsia="仿宋" w:cs="仿宋"/>
          <w:sz w:val="72"/>
          <w:szCs w:val="72"/>
        </w:rPr>
        <w:t>合同</w:t>
      </w:r>
    </w:p>
    <w:p>
      <w:pPr>
        <w:adjustRightInd w:val="0"/>
        <w:snapToGrid w:val="0"/>
        <w:ind w:firstLine="253" w:firstLineChars="100"/>
        <w:rPr>
          <w:rFonts w:hint="eastAsia" w:ascii="仿宋" w:hAnsi="仿宋" w:eastAsia="仿宋" w:cs="仿宋"/>
          <w:b/>
          <w:spacing w:val="-14"/>
          <w:sz w:val="28"/>
          <w:szCs w:val="28"/>
        </w:rPr>
      </w:pPr>
    </w:p>
    <w:p>
      <w:pPr>
        <w:adjustRightInd w:val="0"/>
        <w:snapToGrid w:val="0"/>
        <w:ind w:firstLine="253" w:firstLineChars="100"/>
        <w:rPr>
          <w:rFonts w:hint="eastAsia" w:ascii="仿宋" w:hAnsi="仿宋" w:eastAsia="仿宋" w:cs="仿宋"/>
          <w:b/>
          <w:spacing w:val="-14"/>
          <w:sz w:val="28"/>
          <w:szCs w:val="28"/>
        </w:rPr>
      </w:pPr>
    </w:p>
    <w:p>
      <w:pPr>
        <w:tabs>
          <w:tab w:val="left" w:pos="6645"/>
        </w:tabs>
        <w:adjustRightInd w:val="0"/>
        <w:snapToGrid w:val="0"/>
        <w:ind w:firstLine="253" w:firstLineChars="100"/>
        <w:rPr>
          <w:rFonts w:hint="eastAsia" w:ascii="仿宋" w:hAnsi="仿宋" w:eastAsia="仿宋" w:cs="仿宋"/>
          <w:b/>
          <w:spacing w:val="-14"/>
          <w:sz w:val="28"/>
          <w:szCs w:val="28"/>
        </w:rPr>
      </w:pPr>
      <w:r>
        <w:rPr>
          <w:rFonts w:hint="eastAsia" w:ascii="仿宋" w:hAnsi="仿宋" w:eastAsia="仿宋" w:cs="仿宋"/>
          <w:b/>
          <w:spacing w:val="-14"/>
          <w:sz w:val="28"/>
          <w:szCs w:val="28"/>
        </w:rPr>
        <w:tab/>
      </w:r>
    </w:p>
    <w:p>
      <w:pPr>
        <w:adjustRightInd w:val="0"/>
        <w:snapToGrid w:val="0"/>
        <w:ind w:firstLine="253" w:firstLineChars="100"/>
        <w:rPr>
          <w:rFonts w:hint="eastAsia" w:ascii="仿宋" w:hAnsi="仿宋" w:eastAsia="仿宋" w:cs="仿宋"/>
          <w:b/>
          <w:spacing w:val="-14"/>
          <w:sz w:val="28"/>
          <w:szCs w:val="28"/>
        </w:rPr>
      </w:pPr>
    </w:p>
    <w:p>
      <w:pPr>
        <w:adjustRightInd w:val="0"/>
        <w:snapToGrid w:val="0"/>
        <w:ind w:firstLine="253" w:firstLineChars="100"/>
        <w:rPr>
          <w:rFonts w:hint="eastAsia" w:ascii="仿宋" w:hAnsi="仿宋" w:eastAsia="仿宋" w:cs="仿宋"/>
          <w:b/>
          <w:spacing w:val="-14"/>
          <w:sz w:val="28"/>
          <w:szCs w:val="28"/>
        </w:rPr>
      </w:pPr>
    </w:p>
    <w:p>
      <w:pPr>
        <w:adjustRightInd w:val="0"/>
        <w:snapToGrid w:val="0"/>
        <w:ind w:firstLine="293" w:firstLineChars="100"/>
        <w:rPr>
          <w:rFonts w:hint="eastAsia" w:ascii="仿宋" w:hAnsi="仿宋" w:eastAsia="仿宋" w:cs="仿宋"/>
          <w:b/>
          <w:spacing w:val="-14"/>
        </w:rPr>
      </w:pPr>
    </w:p>
    <w:p>
      <w:pPr>
        <w:adjustRightInd w:val="0"/>
        <w:snapToGrid w:val="0"/>
        <w:spacing w:line="360" w:lineRule="auto"/>
        <w:ind w:firstLine="1920" w:firstLineChars="600"/>
        <w:rPr>
          <w:rFonts w:hint="eastAsia" w:ascii="仿宋" w:hAnsi="仿宋" w:eastAsia="仿宋" w:cs="仿宋"/>
        </w:rPr>
      </w:pPr>
    </w:p>
    <w:p>
      <w:pPr>
        <w:adjustRightInd w:val="0"/>
        <w:snapToGrid w:val="0"/>
        <w:spacing w:line="360" w:lineRule="auto"/>
        <w:ind w:firstLine="1920" w:firstLineChars="600"/>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adjustRightInd w:val="0"/>
        <w:snapToGrid w:val="0"/>
        <w:spacing w:line="360" w:lineRule="auto"/>
        <w:ind w:firstLine="1920" w:firstLineChars="600"/>
        <w:rPr>
          <w:rFonts w:hint="eastAsia" w:ascii="仿宋" w:hAnsi="仿宋" w:eastAsia="仿宋" w:cs="仿宋"/>
        </w:rPr>
      </w:pPr>
    </w:p>
    <w:p>
      <w:pPr>
        <w:adjustRightInd w:val="0"/>
        <w:snapToGrid w:val="0"/>
        <w:spacing w:line="480" w:lineRule="auto"/>
        <w:ind w:firstLine="1920" w:firstLineChars="600"/>
        <w:jc w:val="left"/>
        <w:rPr>
          <w:rFonts w:hint="eastAsia" w:ascii="仿宋" w:hAnsi="仿宋" w:eastAsia="仿宋" w:cs="仿宋"/>
          <w:u w:val="single"/>
        </w:rPr>
      </w:pPr>
      <w:r>
        <w:rPr>
          <w:rFonts w:hint="eastAsia" w:ascii="仿宋" w:hAnsi="仿宋" w:eastAsia="仿宋" w:cs="仿宋"/>
        </w:rPr>
        <w:t>甲    方：</w:t>
      </w:r>
      <w:r>
        <w:rPr>
          <w:rFonts w:hint="eastAsia" w:ascii="仿宋" w:hAnsi="仿宋" w:eastAsia="仿宋" w:cs="仿宋"/>
          <w:u w:val="single"/>
        </w:rPr>
        <w:t xml:space="preserve">                    </w:t>
      </w:r>
    </w:p>
    <w:p>
      <w:pPr>
        <w:adjustRightInd w:val="0"/>
        <w:snapToGrid w:val="0"/>
        <w:spacing w:line="480" w:lineRule="auto"/>
        <w:ind w:firstLine="1920" w:firstLineChars="600"/>
        <w:jc w:val="left"/>
        <w:rPr>
          <w:rFonts w:hint="eastAsia" w:ascii="仿宋" w:hAnsi="仿宋" w:eastAsia="仿宋" w:cs="仿宋"/>
          <w:u w:val="single"/>
        </w:rPr>
      </w:pPr>
      <w:r>
        <w:rPr>
          <w:rFonts w:hint="eastAsia" w:ascii="仿宋" w:hAnsi="仿宋" w:eastAsia="仿宋" w:cs="仿宋"/>
        </w:rPr>
        <w:t>乙    方：</w:t>
      </w:r>
      <w:r>
        <w:rPr>
          <w:rFonts w:hint="eastAsia" w:ascii="仿宋" w:hAnsi="仿宋" w:eastAsia="仿宋" w:cs="仿宋"/>
          <w:u w:val="single"/>
        </w:rPr>
        <w:t xml:space="preserve">                    </w:t>
      </w:r>
    </w:p>
    <w:p>
      <w:pPr>
        <w:adjustRightInd w:val="0"/>
        <w:snapToGrid w:val="0"/>
        <w:spacing w:line="480" w:lineRule="auto"/>
        <w:ind w:firstLine="1920" w:firstLineChars="600"/>
        <w:jc w:val="left"/>
        <w:rPr>
          <w:rFonts w:hint="eastAsia" w:ascii="仿宋" w:hAnsi="仿宋" w:eastAsia="仿宋" w:cs="仿宋"/>
          <w:sz w:val="36"/>
          <w:szCs w:val="36"/>
        </w:rPr>
      </w:pPr>
      <w:r>
        <w:rPr>
          <w:rFonts w:hint="eastAsia" w:ascii="仿宋" w:hAnsi="仿宋" w:eastAsia="仿宋" w:cs="仿宋"/>
        </w:rPr>
        <w:t>签约时间：</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 </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 </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  </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 </w:t>
      </w:r>
      <w:r>
        <w:rPr>
          <w:rFonts w:hint="eastAsia" w:ascii="仿宋" w:hAnsi="仿宋" w:eastAsia="仿宋" w:cs="仿宋"/>
          <w:u w:val="single"/>
        </w:rPr>
        <w:t xml:space="preserve">  </w:t>
      </w:r>
      <w:r>
        <w:rPr>
          <w:rFonts w:hint="eastAsia" w:ascii="仿宋" w:hAnsi="仿宋" w:eastAsia="仿宋" w:cs="仿宋"/>
        </w:rPr>
        <w:t>日</w:t>
      </w:r>
    </w:p>
    <w:p>
      <w:pPr>
        <w:adjustRightInd w:val="0"/>
        <w:snapToGrid w:val="0"/>
        <w:jc w:val="center"/>
        <w:rPr>
          <w:rFonts w:hint="eastAsia" w:ascii="仿宋" w:hAnsi="仿宋" w:eastAsia="仿宋" w:cs="仿宋"/>
        </w:rPr>
      </w:pPr>
    </w:p>
    <w:p>
      <w:pPr>
        <w:adjustRightInd w:val="0"/>
        <w:snapToGrid w:val="0"/>
        <w:jc w:val="center"/>
        <w:rPr>
          <w:rFonts w:hint="eastAsia" w:ascii="仿宋" w:hAnsi="仿宋" w:eastAsia="仿宋" w:cs="仿宋"/>
          <w:sz w:val="36"/>
          <w:szCs w:val="36"/>
        </w:rPr>
        <w:sectPr>
          <w:footerReference r:id="rId3" w:type="first"/>
          <w:pgSz w:w="11906" w:h="16838"/>
          <w:pgMar w:top="1417" w:right="1417" w:bottom="1134" w:left="1417" w:header="850" w:footer="992" w:gutter="0"/>
          <w:pgBorders>
            <w:top w:val="none" w:sz="0" w:space="0"/>
            <w:left w:val="none" w:sz="0" w:space="0"/>
            <w:bottom w:val="none" w:sz="0" w:space="0"/>
            <w:right w:val="none" w:sz="0" w:space="0"/>
          </w:pgBorders>
          <w:pgNumType w:fmt="decimal"/>
          <w:cols w:space="720" w:num="1"/>
          <w:docGrid w:type="lines" w:linePitch="317" w:charSpace="0"/>
        </w:sectPr>
      </w:pPr>
    </w:p>
    <w:p>
      <w:pPr>
        <w:adjustRightInd w:val="0"/>
        <w:snapToGrid w:val="0"/>
        <w:jc w:val="center"/>
        <w:rPr>
          <w:rFonts w:hint="eastAsia" w:ascii="仿宋" w:hAnsi="仿宋" w:eastAsia="仿宋" w:cs="仿宋"/>
          <w:b/>
          <w:bCs/>
          <w:sz w:val="32"/>
          <w:szCs w:val="32"/>
        </w:rPr>
      </w:pPr>
      <w:r>
        <w:rPr>
          <w:rFonts w:hint="eastAsia" w:ascii="仿宋" w:hAnsi="仿宋" w:eastAsia="仿宋" w:cs="仿宋"/>
          <w:b/>
          <w:bCs/>
          <w:sz w:val="32"/>
          <w:szCs w:val="32"/>
        </w:rPr>
        <w:t>物业</w:t>
      </w:r>
      <w:r>
        <w:rPr>
          <w:rFonts w:hint="eastAsia" w:ascii="仿宋" w:hAnsi="仿宋" w:eastAsia="仿宋" w:cs="仿宋"/>
          <w:b/>
          <w:bCs/>
          <w:sz w:val="32"/>
          <w:szCs w:val="32"/>
          <w:lang w:val="en-US" w:eastAsia="zh-CN"/>
        </w:rPr>
        <w:t>及食堂管理</w:t>
      </w:r>
      <w:r>
        <w:rPr>
          <w:rFonts w:hint="eastAsia" w:ascii="仿宋" w:hAnsi="仿宋" w:eastAsia="仿宋" w:cs="仿宋"/>
          <w:b/>
          <w:bCs/>
          <w:sz w:val="32"/>
          <w:szCs w:val="32"/>
        </w:rPr>
        <w:t>服务合同</w:t>
      </w:r>
    </w:p>
    <w:p>
      <w:pPr>
        <w:pStyle w:val="2"/>
        <w:numPr>
          <w:ilvl w:val="1"/>
          <w:numId w:val="0"/>
        </w:numPr>
        <w:ind w:leftChars="0"/>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仿宋" w:hAnsi="仿宋" w:eastAsia="仿宋" w:cs="仿宋"/>
          <w:b/>
          <w:sz w:val="28"/>
          <w:szCs w:val="28"/>
        </w:rPr>
      </w:pPr>
      <w:r>
        <w:rPr>
          <w:rFonts w:hint="eastAsia" w:ascii="仿宋" w:hAnsi="仿宋" w:eastAsia="仿宋" w:cs="仿宋"/>
          <w:b/>
          <w:sz w:val="28"/>
          <w:szCs w:val="28"/>
        </w:rPr>
        <w:t>第一章 总则</w:t>
      </w:r>
    </w:p>
    <w:p>
      <w:pPr>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 w:val="0"/>
          <w:bCs w:val="0"/>
          <w:strike w:val="0"/>
          <w:dstrike w:val="0"/>
          <w:sz w:val="28"/>
          <w:szCs w:val="28"/>
          <w:u w:val="single"/>
          <w:lang w:eastAsia="zh-CN"/>
        </w:rPr>
      </w:pPr>
    </w:p>
    <w:p>
      <w:pPr>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u w:val="none"/>
        </w:rPr>
      </w:pPr>
      <w:r>
        <w:rPr>
          <w:rFonts w:hint="eastAsia" w:ascii="仿宋" w:hAnsi="仿宋" w:eastAsia="仿宋" w:cs="仿宋"/>
          <w:b w:val="0"/>
          <w:bCs w:val="0"/>
          <w:strike w:val="0"/>
          <w:dstrike w:val="0"/>
          <w:sz w:val="28"/>
          <w:szCs w:val="28"/>
          <w:u w:val="single"/>
          <w:lang w:eastAsia="zh-CN"/>
        </w:rPr>
        <w:t>海南省公安厅反走私和海岸管理总队第七支队</w:t>
      </w:r>
      <w:r>
        <w:rPr>
          <w:rFonts w:hint="eastAsia" w:ascii="仿宋" w:hAnsi="仿宋" w:eastAsia="仿宋" w:cs="仿宋"/>
          <w:sz w:val="28"/>
          <w:szCs w:val="28"/>
          <w:u w:val="none"/>
        </w:rPr>
        <w:t>以</w:t>
      </w:r>
      <w:r>
        <w:rPr>
          <w:rFonts w:hint="eastAsia" w:ascii="仿宋" w:hAnsi="仿宋" w:eastAsia="仿宋" w:cs="仿宋"/>
          <w:sz w:val="28"/>
          <w:szCs w:val="28"/>
          <w:u w:val="single"/>
        </w:rPr>
        <w:t>政府采购</w:t>
      </w:r>
      <w:r>
        <w:rPr>
          <w:rFonts w:hint="eastAsia" w:ascii="仿宋" w:hAnsi="仿宋" w:eastAsia="仿宋" w:cs="仿宋"/>
          <w:sz w:val="28"/>
          <w:szCs w:val="28"/>
          <w:u w:val="single"/>
          <w:lang w:val="en-US" w:eastAsia="zh-CN"/>
        </w:rPr>
        <w:t>竞争性磋商</w:t>
      </w:r>
      <w:r>
        <w:rPr>
          <w:rFonts w:hint="eastAsia" w:ascii="仿宋" w:hAnsi="仿宋" w:eastAsia="仿宋" w:cs="仿宋"/>
          <w:sz w:val="28"/>
          <w:szCs w:val="28"/>
          <w:u w:val="single"/>
        </w:rPr>
        <w:t>方式</w:t>
      </w:r>
      <w:r>
        <w:rPr>
          <w:rFonts w:hint="eastAsia" w:ascii="仿宋" w:hAnsi="仿宋" w:eastAsia="仿宋" w:cs="仿宋"/>
          <w:sz w:val="28"/>
          <w:szCs w:val="28"/>
          <w:u w:val="none"/>
        </w:rPr>
        <w:t>对</w:t>
      </w:r>
      <w:r>
        <w:rPr>
          <w:rFonts w:hint="eastAsia" w:ascii="仿宋" w:hAnsi="仿宋" w:eastAsia="仿宋" w:cs="仿宋"/>
          <w:sz w:val="28"/>
          <w:szCs w:val="28"/>
          <w:u w:val="single"/>
          <w:lang w:eastAsia="zh-CN"/>
        </w:rPr>
        <w:t>第七支队物业外包服务采购服务项目</w:t>
      </w:r>
      <w:r>
        <w:rPr>
          <w:rFonts w:hint="eastAsia" w:ascii="仿宋" w:hAnsi="仿宋" w:eastAsia="仿宋" w:cs="仿宋"/>
          <w:sz w:val="28"/>
          <w:szCs w:val="28"/>
          <w:u w:val="single"/>
        </w:rPr>
        <w:t>（项目编号：            ）</w:t>
      </w:r>
      <w:r>
        <w:rPr>
          <w:rFonts w:hint="eastAsia" w:ascii="仿宋" w:hAnsi="仿宋" w:eastAsia="仿宋" w:cs="仿宋"/>
          <w:sz w:val="28"/>
          <w:szCs w:val="28"/>
          <w:u w:val="none"/>
        </w:rPr>
        <w:t>进行了采购，</w:t>
      </w:r>
      <w:r>
        <w:rPr>
          <w:rFonts w:hint="eastAsia" w:ascii="仿宋" w:hAnsi="仿宋" w:eastAsia="仿宋" w:cs="仿宋"/>
          <w:sz w:val="28"/>
          <w:szCs w:val="28"/>
          <w:u w:val="single"/>
        </w:rPr>
        <w:t xml:space="preserve">             </w:t>
      </w:r>
      <w:r>
        <w:rPr>
          <w:rFonts w:hint="eastAsia" w:ascii="仿宋" w:hAnsi="仿宋" w:eastAsia="仿宋" w:cs="仿宋"/>
          <w:sz w:val="28"/>
          <w:szCs w:val="28"/>
          <w:u w:val="none"/>
        </w:rPr>
        <w:t>为该项目中标供应商。</w:t>
      </w:r>
    </w:p>
    <w:p>
      <w:pPr>
        <w:pStyle w:val="2"/>
        <w:keepNext w:val="0"/>
        <w:keepLines w:val="0"/>
        <w:pageBreakBefore w:val="0"/>
        <w:widowControl w:val="0"/>
        <w:numPr>
          <w:ilvl w:val="1"/>
          <w:numId w:val="0"/>
        </w:numPr>
        <w:kinsoku/>
        <w:wordWrap w:val="0"/>
        <w:overflowPunct/>
        <w:topLinePunct w:val="0"/>
        <w:autoSpaceDE/>
        <w:autoSpaceDN/>
        <w:bidi w:val="0"/>
        <w:adjustRightInd/>
        <w:snapToGrid/>
        <w:spacing w:line="360" w:lineRule="auto"/>
        <w:ind w:left="0" w:leftChars="0" w:firstLine="560" w:firstLineChars="200"/>
        <w:jc w:val="both"/>
        <w:textAlignment w:val="auto"/>
        <w:rPr>
          <w:rFonts w:hint="eastAsia" w:ascii="仿宋" w:hAnsi="仿宋" w:eastAsia="仿宋" w:cs="仿宋"/>
          <w:sz w:val="28"/>
          <w:szCs w:val="28"/>
        </w:rPr>
      </w:pPr>
      <w:r>
        <w:rPr>
          <w:rFonts w:hint="eastAsia" w:ascii="仿宋" w:hAnsi="仿宋" w:eastAsia="仿宋" w:cs="仿宋"/>
          <w:b w:val="0"/>
          <w:bCs w:val="0"/>
          <w:strike w:val="0"/>
          <w:dstrike w:val="0"/>
          <w:sz w:val="28"/>
          <w:szCs w:val="28"/>
          <w:u w:val="single"/>
          <w:lang w:eastAsia="zh-CN"/>
        </w:rPr>
        <w:t>海南省公安厅反走私和海岸管理总队第七支队</w:t>
      </w:r>
      <w:r>
        <w:rPr>
          <w:rFonts w:hint="eastAsia" w:ascii="仿宋" w:hAnsi="仿宋" w:eastAsia="仿宋" w:cs="仿宋"/>
          <w:b w:val="0"/>
          <w:bCs w:val="0"/>
          <w:strike w:val="0"/>
          <w:dstrike w:val="0"/>
          <w:sz w:val="28"/>
          <w:szCs w:val="28"/>
          <w:u w:val="none"/>
        </w:rPr>
        <w:t>（以下简称：甲方）和</w:t>
      </w:r>
      <w:r>
        <w:rPr>
          <w:rFonts w:hint="eastAsia" w:ascii="仿宋" w:hAnsi="仿宋" w:eastAsia="仿宋" w:cs="仿宋"/>
          <w:b w:val="0"/>
          <w:bCs w:val="0"/>
          <w:strike w:val="0"/>
          <w:dstrike w:val="0"/>
          <w:sz w:val="28"/>
          <w:szCs w:val="28"/>
          <w:u w:val="single"/>
        </w:rPr>
        <w:t xml:space="preserve">                 </w:t>
      </w:r>
      <w:r>
        <w:rPr>
          <w:rFonts w:hint="eastAsia" w:ascii="仿宋" w:hAnsi="仿宋" w:eastAsia="仿宋" w:cs="仿宋"/>
          <w:b w:val="0"/>
          <w:bCs w:val="0"/>
          <w:strike w:val="0"/>
          <w:dstrike w:val="0"/>
          <w:sz w:val="28"/>
          <w:szCs w:val="28"/>
          <w:u w:val="none"/>
        </w:rPr>
        <w:t>（以下简称：乙方）根据《中华人民共和国民法典》《中华人民共和国政府采购法》等相关法律法规，遵循平等、自愿、公平和诚实信用原则，同意按照下面的条款和条件订立本政府采购合同，共同信守。</w:t>
      </w:r>
    </w:p>
    <w:p>
      <w:pPr>
        <w:keepNext w:val="0"/>
        <w:keepLines w:val="0"/>
        <w:pageBreakBefore w:val="0"/>
        <w:kinsoku/>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b/>
          <w:sz w:val="28"/>
          <w:szCs w:val="28"/>
        </w:rPr>
      </w:pPr>
      <w:r>
        <w:rPr>
          <w:rFonts w:hint="eastAsia" w:ascii="仿宋" w:hAnsi="仿宋" w:eastAsia="仿宋" w:cs="仿宋"/>
          <w:b/>
          <w:sz w:val="28"/>
          <w:szCs w:val="28"/>
        </w:rPr>
        <w:t>第一条</w:t>
      </w:r>
      <w:r>
        <w:rPr>
          <w:rFonts w:hint="eastAsia" w:ascii="仿宋" w:hAnsi="仿宋" w:eastAsia="仿宋" w:cs="仿宋"/>
          <w:sz w:val="28"/>
          <w:szCs w:val="28"/>
        </w:rPr>
        <w:t xml:space="preserve"> </w:t>
      </w:r>
      <w:r>
        <w:rPr>
          <w:rFonts w:hint="eastAsia" w:ascii="仿宋" w:hAnsi="仿宋" w:eastAsia="仿宋" w:cs="仿宋"/>
          <w:b/>
          <w:sz w:val="28"/>
          <w:szCs w:val="28"/>
        </w:rPr>
        <w:t>物业基本概况及服务范围、内容、标准</w:t>
      </w:r>
    </w:p>
    <w:p>
      <w:pPr>
        <w:pStyle w:val="7"/>
        <w:keepNext w:val="0"/>
        <w:keepLines w:val="0"/>
        <w:pageBreakBefore w:val="0"/>
        <w:numPr>
          <w:ilvl w:val="0"/>
          <w:numId w:val="0"/>
        </w:numPr>
        <w:kinsoku/>
        <w:wordWrap/>
        <w:overflowPunct/>
        <w:topLinePunct w:val="0"/>
        <w:autoSpaceDE/>
        <w:autoSpaceDN/>
        <w:bidi w:val="0"/>
        <w:adjustRightInd w:val="0"/>
        <w:snapToGrid w:val="0"/>
        <w:spacing w:line="360" w:lineRule="auto"/>
        <w:ind w:left="571" w:leftChars="174" w:hanging="14" w:hangingChars="5"/>
        <w:textAlignment w:val="auto"/>
        <w:rPr>
          <w:rFonts w:hint="eastAsia" w:ascii="仿宋" w:hAnsi="仿宋" w:eastAsia="仿宋" w:cs="仿宋"/>
          <w:sz w:val="28"/>
          <w:szCs w:val="28"/>
        </w:rPr>
      </w:pPr>
      <w:r>
        <w:rPr>
          <w:rFonts w:hint="default" w:ascii="仿宋" w:hAnsi="仿宋" w:eastAsia="仿宋" w:cs="仿宋"/>
          <w:kern w:val="2"/>
          <w:sz w:val="28"/>
          <w:szCs w:val="28"/>
          <w:lang w:val="en-US" w:eastAsia="zh-CN" w:bidi="ar-SA"/>
        </w:rPr>
        <w:t>一、</w:t>
      </w:r>
      <w:r>
        <w:rPr>
          <w:rFonts w:hint="eastAsia" w:ascii="仿宋" w:hAnsi="仿宋" w:eastAsia="仿宋" w:cs="仿宋"/>
          <w:sz w:val="28"/>
          <w:szCs w:val="28"/>
        </w:rPr>
        <w:t>基本概况</w:t>
      </w:r>
    </w:p>
    <w:p>
      <w:pPr>
        <w:pStyle w:val="8"/>
        <w:keepNext w:val="0"/>
        <w:keepLines w:val="0"/>
        <w:pageBreakBefore w:val="0"/>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七支队物业外包服务采购服务项目为海南省公安厅反走私和海岸管理总队第七支队提供综合性物业管理服务，共20个服务点位，分别位于儋州市及临高县。其中有支队机关1个（儋州市区），特警大队1个（洋浦经济开发区），临高营区1个（临高县城），海岸派出所16个和常驻警务室1个，各海岸派出所均在儋州市和临高县沿海乡镇。物业服务占地总面积136516.95㎡；办公建筑总面积为：36132.26 ㎡（办公建筑69栋）；附属绿化、硬化场地总面积约为34129㎡。支队物业外包岗位设置为管理员2人、水电工4人、保洁员27人、绿化养护员25人、门岗秩序维护员 11 人（机关5人、特警大队及临高营区各3人），合计配备69人。</w:t>
      </w:r>
    </w:p>
    <w:p>
      <w:pPr>
        <w:pStyle w:val="8"/>
        <w:keepNext w:val="0"/>
        <w:keepLines w:val="0"/>
        <w:pageBreakBefore w:val="0"/>
        <w:kinsoku/>
        <w:wordWrap/>
        <w:overflowPunct/>
        <w:topLinePunct w:val="0"/>
        <w:autoSpaceDE/>
        <w:autoSpaceDN/>
        <w:bidi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二、服务范围及内容</w:t>
      </w:r>
    </w:p>
    <w:p>
      <w:pPr>
        <w:pStyle w:val="8"/>
        <w:keepNext w:val="0"/>
        <w:keepLines w:val="0"/>
        <w:pageBreakBefore w:val="0"/>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各点位办公营区室内外的秩序维护、卫生保洁、绿化养护、水电维修维护等四个方面。</w:t>
      </w:r>
    </w:p>
    <w:p>
      <w:pPr>
        <w:pStyle w:val="8"/>
        <w:keepNext w:val="0"/>
        <w:keepLines w:val="0"/>
        <w:pageBreakBefore w:val="0"/>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物业管理区域内公共设施设备的管理以及办公区的秩序维护。包括院内外所属绿化养护、水电工程配套设施设备小修维护，含发电机、强弱电系统的保养、高低压配电设备的保养、消防设备、给水和排水设施的养护以及办公区的秩序维护。</w:t>
      </w:r>
    </w:p>
    <w:p>
      <w:pPr>
        <w:pStyle w:val="8"/>
        <w:keepNext w:val="0"/>
        <w:keepLines w:val="0"/>
        <w:pageBreakBefore w:val="0"/>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物业管理区域内环境卫生的清洁。包括所有的公共区域，内容包括公共场所、楼梯走廊过道、扶手栏杆、办公室、值班室、会议室、接待室、警体室、活动室、玻璃窗（内侧）、玻璃幕墙（内侧）和卫生间等的清洁保洁与垃圾的收集、清运等，设施设备房的保洁、水沟和化粪池的清理、消杀四害、灭白蚁、水池的清洗消毒及检测。</w:t>
      </w:r>
    </w:p>
    <w:p>
      <w:pPr>
        <w:pStyle w:val="8"/>
        <w:keepNext w:val="0"/>
        <w:keepLines w:val="0"/>
        <w:pageBreakBefore w:val="0"/>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3.物业管理区域内的绿化养护。包括绿化日常养护、含落叶清扫、病虫防治、浇水施肥、清除杂草、树木树干等修剪定型。</w:t>
      </w:r>
    </w:p>
    <w:p>
      <w:pPr>
        <w:pStyle w:val="8"/>
        <w:keepNext w:val="0"/>
        <w:keepLines w:val="0"/>
        <w:pageBreakBefore w:val="0"/>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4.供水、供电、电信等专业部门在物业管理区域内对相关设施设备进行维修养护时，需进行必要的协调、配合和监督管理，水电工作人员需了解二路供电情况。</w:t>
      </w:r>
    </w:p>
    <w:p>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三、服务标准：详见</w:t>
      </w:r>
      <w:r>
        <w:rPr>
          <w:rFonts w:hint="eastAsia" w:ascii="仿宋" w:hAnsi="仿宋" w:eastAsia="仿宋" w:cs="仿宋"/>
          <w:color w:val="auto"/>
          <w:sz w:val="28"/>
          <w:szCs w:val="28"/>
          <w:highlight w:val="none"/>
          <w:lang w:eastAsia="zh-CN"/>
        </w:rPr>
        <w:t>附件一</w:t>
      </w:r>
      <w:r>
        <w:rPr>
          <w:rFonts w:hint="eastAsia" w:ascii="仿宋" w:hAnsi="仿宋" w:eastAsia="仿宋" w:cs="仿宋"/>
          <w:color w:val="auto"/>
          <w:sz w:val="28"/>
          <w:szCs w:val="28"/>
          <w:highlight w:val="none"/>
        </w:rPr>
        <w:t>《物业管理服务</w:t>
      </w:r>
      <w:r>
        <w:rPr>
          <w:rFonts w:hint="eastAsia" w:ascii="仿宋" w:hAnsi="仿宋" w:eastAsia="仿宋" w:cs="仿宋"/>
          <w:color w:val="auto"/>
          <w:sz w:val="28"/>
          <w:szCs w:val="28"/>
          <w:highlight w:val="none"/>
          <w:lang w:val="en-US" w:eastAsia="zh-CN"/>
        </w:rPr>
        <w:t>要求及</w:t>
      </w:r>
      <w:r>
        <w:rPr>
          <w:rFonts w:hint="eastAsia" w:ascii="仿宋" w:hAnsi="仿宋" w:eastAsia="仿宋" w:cs="仿宋"/>
          <w:color w:val="auto"/>
          <w:sz w:val="28"/>
          <w:szCs w:val="28"/>
          <w:highlight w:val="none"/>
        </w:rPr>
        <w:t>标准》</w:t>
      </w:r>
      <w:bookmarkStart w:id="0" w:name="_GoBack"/>
      <w:bookmarkEnd w:id="0"/>
      <w:r>
        <w:rPr>
          <w:rFonts w:hint="eastAsia" w:ascii="仿宋" w:hAnsi="仿宋" w:eastAsia="仿宋" w:cs="仿宋"/>
          <w:color w:val="auto"/>
          <w:sz w:val="28"/>
          <w:szCs w:val="28"/>
          <w:highlight w:val="none"/>
        </w:rPr>
        <w:t>。</w:t>
      </w:r>
    </w:p>
    <w:p>
      <w:pPr>
        <w:keepNext w:val="0"/>
        <w:keepLines w:val="0"/>
        <w:pageBreakBefore w:val="0"/>
        <w:kinsoku/>
        <w:overflowPunct/>
        <w:topLinePunct w:val="0"/>
        <w:autoSpaceDE/>
        <w:autoSpaceDN/>
        <w:bidi w:val="0"/>
        <w:adjustRightInd w:val="0"/>
        <w:snapToGrid w:val="0"/>
        <w:spacing w:line="360" w:lineRule="auto"/>
        <w:jc w:val="center"/>
        <w:textAlignment w:val="auto"/>
        <w:rPr>
          <w:rFonts w:hint="eastAsia" w:ascii="仿宋" w:hAnsi="仿宋" w:eastAsia="仿宋" w:cs="仿宋"/>
          <w:b/>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仿宋" w:hAnsi="仿宋" w:eastAsia="仿宋" w:cs="仿宋"/>
          <w:b/>
          <w:sz w:val="28"/>
          <w:szCs w:val="28"/>
        </w:rPr>
      </w:pPr>
      <w:r>
        <w:rPr>
          <w:rFonts w:hint="eastAsia" w:ascii="仿宋" w:hAnsi="仿宋" w:eastAsia="仿宋" w:cs="仿宋"/>
          <w:b/>
          <w:sz w:val="28"/>
          <w:szCs w:val="28"/>
        </w:rPr>
        <w:t>第二章 物业服务期限</w:t>
      </w:r>
    </w:p>
    <w:p>
      <w:pPr>
        <w:keepNext w:val="0"/>
        <w:keepLines w:val="0"/>
        <w:pageBreakBefore w:val="0"/>
        <w:kinsoku/>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sz w:val="28"/>
          <w:szCs w:val="28"/>
        </w:rPr>
        <w:t>第二条</w:t>
      </w:r>
      <w:r>
        <w:rPr>
          <w:rFonts w:hint="eastAsia" w:ascii="仿宋" w:hAnsi="仿宋" w:eastAsia="仿宋" w:cs="仿宋"/>
          <w:sz w:val="28"/>
          <w:szCs w:val="28"/>
        </w:rPr>
        <w:t xml:space="preserve"> 本项目物业服务期限为</w:t>
      </w:r>
      <w:r>
        <w:rPr>
          <w:rFonts w:hint="eastAsia" w:ascii="仿宋" w:hAnsi="仿宋" w:eastAsia="仿宋" w:cs="仿宋"/>
          <w:sz w:val="28"/>
          <w:szCs w:val="28"/>
          <w:lang w:val="en-US" w:eastAsia="zh-CN"/>
        </w:rPr>
        <w:t>一</w:t>
      </w:r>
      <w:r>
        <w:rPr>
          <w:rFonts w:hint="eastAsia" w:ascii="仿宋" w:hAnsi="仿宋" w:eastAsia="仿宋" w:cs="仿宋"/>
          <w:sz w:val="28"/>
          <w:szCs w:val="28"/>
        </w:rPr>
        <w:t>年。本合同服务期自</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2026</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日起至</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2027</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日止。</w:t>
      </w:r>
    </w:p>
    <w:p>
      <w:pPr>
        <w:pStyle w:val="2"/>
        <w:keepNext w:val="0"/>
        <w:keepLines w:val="0"/>
        <w:pageBreakBefore w:val="0"/>
        <w:numPr>
          <w:ilvl w:val="1"/>
          <w:numId w:val="0"/>
        </w:numPr>
        <w:kinsoku/>
        <w:overflowPunct/>
        <w:topLinePunct w:val="0"/>
        <w:autoSpaceDE/>
        <w:autoSpaceDN/>
        <w:bidi w:val="0"/>
        <w:spacing w:line="360" w:lineRule="auto"/>
        <w:ind w:leftChars="0"/>
        <w:textAlignment w:val="auto"/>
        <w:rPr>
          <w:rFonts w:hint="eastAsia" w:ascii="仿宋" w:hAnsi="仿宋" w:eastAsia="仿宋" w:cs="仿宋"/>
          <w:sz w:val="28"/>
          <w:szCs w:val="28"/>
        </w:rPr>
      </w:pPr>
    </w:p>
    <w:p>
      <w:pPr>
        <w:keepNext w:val="0"/>
        <w:keepLines w:val="0"/>
        <w:pageBreakBefore w:val="0"/>
        <w:kinsoku/>
        <w:overflowPunct/>
        <w:topLinePunct w:val="0"/>
        <w:autoSpaceDE/>
        <w:autoSpaceDN/>
        <w:bidi w:val="0"/>
        <w:adjustRightInd w:val="0"/>
        <w:snapToGrid w:val="0"/>
        <w:spacing w:line="360" w:lineRule="auto"/>
        <w:ind w:firstLine="562" w:firstLineChars="20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第三章 物业服务费用、付款方式及条件</w:t>
      </w:r>
    </w:p>
    <w:p>
      <w:pPr>
        <w:keepNext w:val="0"/>
        <w:keepLines w:val="0"/>
        <w:pageBreakBefore w:val="0"/>
        <w:widowControl w:val="0"/>
        <w:kinsoku/>
        <w:wordWrap w:val="0"/>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color w:val="000000" w:themeColor="text1"/>
          <w:sz w:val="28"/>
          <w:szCs w:val="28"/>
          <w:u w:val="single" w:color="FFFFFF" w:themeColor="background1"/>
          <w14:textFill>
            <w14:solidFill>
              <w14:schemeClr w14:val="tx1"/>
            </w14:solidFill>
          </w14:textFill>
        </w:rPr>
      </w:pPr>
      <w:r>
        <w:rPr>
          <w:rFonts w:hint="eastAsia" w:ascii="仿宋" w:hAnsi="仿宋" w:eastAsia="仿宋" w:cs="仿宋"/>
          <w:b/>
          <w:bCs/>
          <w:sz w:val="28"/>
          <w:szCs w:val="28"/>
        </w:rPr>
        <w:t>第三条</w:t>
      </w:r>
      <w:r>
        <w:rPr>
          <w:rFonts w:hint="eastAsia" w:ascii="仿宋" w:hAnsi="仿宋" w:eastAsia="仿宋" w:cs="仿宋"/>
          <w:sz w:val="28"/>
          <w:szCs w:val="28"/>
        </w:rPr>
        <w:t xml:space="preserve"> </w:t>
      </w:r>
      <w:r>
        <w:rPr>
          <w:rFonts w:hint="eastAsia" w:ascii="仿宋" w:hAnsi="仿宋" w:eastAsia="仿宋" w:cs="仿宋"/>
          <w:spacing w:val="20"/>
          <w:sz w:val="28"/>
          <w:szCs w:val="28"/>
        </w:rPr>
        <w:t>本物业项目由甲方牵头招投标，乙方提供本合同物业</w:t>
      </w:r>
      <w:r>
        <w:rPr>
          <w:rFonts w:hint="eastAsia" w:ascii="仿宋" w:hAnsi="仿宋" w:eastAsia="仿宋" w:cs="仿宋"/>
          <w:spacing w:val="20"/>
          <w:sz w:val="28"/>
          <w:szCs w:val="28"/>
          <w:lang w:val="en-US" w:eastAsia="zh-CN"/>
        </w:rPr>
        <w:t>管理服务</w:t>
      </w:r>
      <w:r>
        <w:rPr>
          <w:rFonts w:hint="eastAsia" w:ascii="仿宋" w:hAnsi="仿宋" w:eastAsia="仿宋" w:cs="仿宋"/>
          <w:spacing w:val="20"/>
          <w:sz w:val="28"/>
          <w:szCs w:val="28"/>
        </w:rPr>
        <w:t>的</w:t>
      </w:r>
      <w:r>
        <w:rPr>
          <w:rFonts w:hint="eastAsia" w:ascii="仿宋" w:hAnsi="仿宋" w:eastAsia="仿宋" w:cs="仿宋"/>
          <w:b/>
          <w:bCs/>
          <w:spacing w:val="20"/>
          <w:sz w:val="28"/>
          <w:szCs w:val="28"/>
        </w:rPr>
        <w:t>合同总价（含税）为人民币</w:t>
      </w:r>
      <w:r>
        <w:rPr>
          <w:rFonts w:hint="eastAsia" w:ascii="仿宋" w:hAnsi="仿宋" w:eastAsia="仿宋" w:cs="仿宋"/>
          <w:b/>
          <w:bCs/>
          <w:spacing w:val="20"/>
          <w:sz w:val="28"/>
          <w:szCs w:val="28"/>
          <w:u w:val="single"/>
          <w:lang w:eastAsia="zh-CN"/>
        </w:rPr>
        <w:t xml:space="preserve">        </w:t>
      </w:r>
      <w:r>
        <w:rPr>
          <w:rFonts w:hint="eastAsia" w:ascii="仿宋" w:hAnsi="仿宋" w:eastAsia="仿宋" w:cs="仿宋"/>
          <w:b/>
          <w:bCs/>
          <w:spacing w:val="20"/>
          <w:sz w:val="28"/>
          <w:szCs w:val="28"/>
        </w:rPr>
        <w:t>元</w:t>
      </w:r>
      <w:r>
        <w:rPr>
          <w:rFonts w:hint="eastAsia" w:ascii="仿宋" w:hAnsi="仿宋" w:eastAsia="仿宋" w:cs="仿宋"/>
          <w:spacing w:val="20"/>
          <w:sz w:val="28"/>
          <w:szCs w:val="28"/>
        </w:rPr>
        <w:t>（</w:t>
      </w:r>
      <w:r>
        <w:rPr>
          <w:rFonts w:hint="eastAsia" w:ascii="仿宋" w:hAnsi="仿宋" w:eastAsia="仿宋" w:cs="仿宋"/>
          <w:b/>
          <w:spacing w:val="20"/>
          <w:sz w:val="28"/>
          <w:szCs w:val="28"/>
          <w:u w:val="single" w:color="FFFFFF" w:themeColor="background1"/>
        </w:rPr>
        <w:t>大写：</w:t>
      </w:r>
      <w:r>
        <w:rPr>
          <w:rFonts w:hint="eastAsia" w:ascii="仿宋" w:hAnsi="仿宋" w:eastAsia="仿宋" w:cs="仿宋"/>
          <w:b/>
          <w:bCs/>
          <w:spacing w:val="20"/>
          <w:sz w:val="28"/>
          <w:szCs w:val="28"/>
          <w:u w:val="single"/>
          <w:lang w:eastAsia="zh-CN"/>
        </w:rPr>
        <w:t xml:space="preserve">        </w:t>
      </w:r>
      <w:r>
        <w:rPr>
          <w:rFonts w:hint="eastAsia" w:ascii="仿宋" w:hAnsi="仿宋" w:eastAsia="仿宋" w:cs="仿宋"/>
          <w:b/>
          <w:bCs/>
          <w:spacing w:val="20"/>
          <w:sz w:val="28"/>
          <w:szCs w:val="28"/>
        </w:rPr>
        <w:t>元</w:t>
      </w:r>
      <w:r>
        <w:rPr>
          <w:rFonts w:hint="eastAsia" w:ascii="仿宋" w:hAnsi="仿宋" w:eastAsia="仿宋" w:cs="仿宋"/>
          <w:b/>
          <w:spacing w:val="20"/>
          <w:sz w:val="28"/>
          <w:szCs w:val="28"/>
          <w:u w:val="single" w:color="FFFFFF" w:themeColor="background1"/>
        </w:rPr>
        <w:t>），月服务费用</w:t>
      </w:r>
      <w:r>
        <w:rPr>
          <w:rFonts w:hint="eastAsia" w:ascii="仿宋" w:hAnsi="仿宋" w:eastAsia="仿宋" w:cs="仿宋"/>
          <w:b/>
          <w:bCs/>
          <w:spacing w:val="20"/>
          <w:sz w:val="28"/>
          <w:szCs w:val="28"/>
        </w:rPr>
        <w:t>（含税）</w:t>
      </w:r>
      <w:r>
        <w:rPr>
          <w:rFonts w:hint="eastAsia" w:ascii="仿宋" w:hAnsi="仿宋" w:eastAsia="仿宋" w:cs="仿宋"/>
          <w:b/>
          <w:spacing w:val="20"/>
          <w:sz w:val="28"/>
          <w:szCs w:val="28"/>
          <w:u w:val="single" w:color="FFFFFF" w:themeColor="background1"/>
        </w:rPr>
        <w:t>为</w:t>
      </w:r>
      <w:r>
        <w:rPr>
          <w:rFonts w:hint="eastAsia" w:ascii="仿宋" w:hAnsi="仿宋" w:eastAsia="仿宋" w:cs="仿宋"/>
          <w:b/>
          <w:bCs/>
          <w:spacing w:val="20"/>
          <w:sz w:val="28"/>
          <w:szCs w:val="28"/>
        </w:rPr>
        <w:t>人民币</w:t>
      </w:r>
      <w:r>
        <w:rPr>
          <w:rFonts w:hint="eastAsia" w:ascii="仿宋" w:hAnsi="仿宋" w:eastAsia="仿宋" w:cs="仿宋"/>
          <w:b/>
          <w:spacing w:val="20"/>
          <w:sz w:val="28"/>
          <w:szCs w:val="28"/>
          <w:u w:val="single" w:color="FFFFFF" w:themeColor="background1"/>
        </w:rPr>
        <w:t>：</w:t>
      </w:r>
      <w:r>
        <w:rPr>
          <w:rFonts w:hint="eastAsia" w:ascii="仿宋" w:hAnsi="仿宋" w:eastAsia="仿宋" w:cs="仿宋"/>
          <w:b/>
          <w:bCs/>
          <w:spacing w:val="20"/>
          <w:sz w:val="28"/>
          <w:szCs w:val="28"/>
          <w:u w:val="single"/>
          <w:lang w:eastAsia="zh-CN"/>
        </w:rPr>
        <w:t xml:space="preserve">        </w:t>
      </w:r>
      <w:r>
        <w:rPr>
          <w:rFonts w:hint="eastAsia" w:ascii="仿宋" w:hAnsi="仿宋" w:eastAsia="仿宋" w:cs="仿宋"/>
          <w:b/>
          <w:bCs/>
          <w:spacing w:val="20"/>
          <w:sz w:val="28"/>
          <w:szCs w:val="28"/>
        </w:rPr>
        <w:t>元</w:t>
      </w:r>
      <w:r>
        <w:rPr>
          <w:rFonts w:hint="eastAsia" w:ascii="仿宋" w:hAnsi="仿宋" w:eastAsia="仿宋" w:cs="仿宋"/>
          <w:b/>
          <w:spacing w:val="20"/>
          <w:sz w:val="28"/>
          <w:szCs w:val="28"/>
          <w:u w:val="single" w:color="FFFFFF" w:themeColor="background1"/>
        </w:rPr>
        <w:t>（大写：</w:t>
      </w:r>
      <w:r>
        <w:rPr>
          <w:rFonts w:hint="eastAsia" w:ascii="仿宋" w:hAnsi="仿宋" w:eastAsia="仿宋" w:cs="仿宋"/>
          <w:b/>
          <w:bCs/>
          <w:spacing w:val="20"/>
          <w:sz w:val="28"/>
          <w:szCs w:val="28"/>
          <w:u w:val="single"/>
          <w:lang w:eastAsia="zh-CN"/>
        </w:rPr>
        <w:t xml:space="preserve">        </w:t>
      </w:r>
      <w:r>
        <w:rPr>
          <w:rFonts w:hint="eastAsia" w:ascii="仿宋" w:hAnsi="仿宋" w:eastAsia="仿宋" w:cs="仿宋"/>
          <w:b/>
          <w:bCs/>
          <w:spacing w:val="20"/>
          <w:sz w:val="28"/>
          <w:szCs w:val="28"/>
        </w:rPr>
        <w:t>元</w:t>
      </w:r>
      <w:r>
        <w:rPr>
          <w:rFonts w:hint="eastAsia" w:ascii="仿宋" w:hAnsi="仿宋" w:eastAsia="仿宋" w:cs="仿宋"/>
          <w:b/>
          <w:spacing w:val="20"/>
          <w:sz w:val="28"/>
          <w:szCs w:val="28"/>
          <w:u w:val="single" w:color="FFFFFF" w:themeColor="background1"/>
        </w:rPr>
        <w:t xml:space="preserve"> ）</w:t>
      </w:r>
      <w:r>
        <w:rPr>
          <w:rFonts w:hint="eastAsia" w:ascii="仿宋" w:hAnsi="仿宋" w:eastAsia="仿宋" w:cs="仿宋"/>
          <w:color w:val="000000" w:themeColor="text1"/>
          <w:spacing w:val="20"/>
          <w:sz w:val="28"/>
          <w:szCs w:val="28"/>
          <w:u w:val="none" w:color="FFFFFF" w:themeColor="background1"/>
          <w14:textFill>
            <w14:solidFill>
              <w14:schemeClr w14:val="tx1"/>
            </w14:solidFill>
          </w14:textFill>
        </w:rPr>
        <w:t>。</w:t>
      </w:r>
    </w:p>
    <w:p>
      <w:pPr>
        <w:keepNext w:val="0"/>
        <w:keepLines w:val="0"/>
        <w:pageBreakBefore w:val="0"/>
        <w:kinsoku/>
        <w:overflowPunct/>
        <w:topLinePunct w:val="0"/>
        <w:autoSpaceDE/>
        <w:autoSpaceDN/>
        <w:bidi w:val="0"/>
        <w:spacing w:line="360" w:lineRule="auto"/>
        <w:ind w:firstLine="560" w:firstLineChars="200"/>
        <w:textAlignment w:val="auto"/>
        <w:rPr>
          <w:rFonts w:hint="eastAsia" w:ascii="仿宋" w:hAnsi="仿宋" w:eastAsia="仿宋" w:cs="仿宋"/>
          <w:b/>
          <w:sz w:val="28"/>
          <w:szCs w:val="28"/>
        </w:rPr>
      </w:pPr>
      <w:r>
        <w:rPr>
          <w:rFonts w:hint="eastAsia" w:ascii="仿宋" w:hAnsi="仿宋" w:eastAsia="仿宋" w:cs="仿宋"/>
          <w:sz w:val="28"/>
          <w:szCs w:val="28"/>
        </w:rPr>
        <w:t>服务费用包括所有</w:t>
      </w:r>
      <w:r>
        <w:rPr>
          <w:rFonts w:hint="eastAsia" w:ascii="仿宋" w:hAnsi="仿宋" w:eastAsia="仿宋" w:cs="仿宋"/>
          <w:sz w:val="28"/>
          <w:szCs w:val="28"/>
          <w:lang w:eastAsia="zh-CN"/>
        </w:rPr>
        <w:t>员工</w:t>
      </w:r>
      <w:r>
        <w:rPr>
          <w:rFonts w:hint="eastAsia" w:ascii="仿宋" w:hAnsi="仿宋" w:eastAsia="仿宋" w:cs="仿宋"/>
          <w:sz w:val="28"/>
          <w:szCs w:val="28"/>
        </w:rPr>
        <w:t>工资、社会保险、高温补贴、用餐补贴、服装费、工会费</w:t>
      </w:r>
      <w:r>
        <w:rPr>
          <w:rFonts w:hint="eastAsia" w:ascii="仿宋" w:hAnsi="仿宋" w:eastAsia="仿宋" w:cs="仿宋"/>
          <w:sz w:val="28"/>
          <w:szCs w:val="28"/>
          <w:lang w:eastAsia="zh-CN"/>
        </w:rPr>
        <w:t>、管理费、税金</w:t>
      </w:r>
      <w:r>
        <w:rPr>
          <w:rFonts w:hint="eastAsia" w:ascii="仿宋" w:hAnsi="仿宋" w:eastAsia="仿宋" w:cs="仿宋"/>
          <w:sz w:val="28"/>
          <w:szCs w:val="28"/>
        </w:rPr>
        <w:t>及绿化和清洁所需的工具、易耗用品、绿化所需养护物料</w:t>
      </w:r>
      <w:r>
        <w:rPr>
          <w:rFonts w:hint="eastAsia" w:ascii="仿宋" w:hAnsi="仿宋" w:eastAsia="仿宋" w:cs="仿宋"/>
          <w:sz w:val="28"/>
          <w:szCs w:val="28"/>
          <w:lang w:eastAsia="zh-CN"/>
        </w:rPr>
        <w:t>、</w:t>
      </w:r>
      <w:r>
        <w:rPr>
          <w:rFonts w:hint="eastAsia" w:ascii="仿宋" w:hAnsi="仿宋" w:eastAsia="仿宋" w:cs="仿宋"/>
          <w:sz w:val="28"/>
          <w:szCs w:val="28"/>
        </w:rPr>
        <w:t>四害消杀、灭白蚁、化粪池的清理等费用。</w:t>
      </w:r>
    </w:p>
    <w:p>
      <w:pPr>
        <w:keepNext w:val="0"/>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sz w:val="28"/>
          <w:szCs w:val="28"/>
        </w:rPr>
        <w:t>第四条</w:t>
      </w:r>
      <w:r>
        <w:rPr>
          <w:rFonts w:hint="eastAsia" w:ascii="仿宋" w:hAnsi="仿宋" w:eastAsia="仿宋" w:cs="仿宋"/>
          <w:sz w:val="28"/>
          <w:szCs w:val="28"/>
        </w:rPr>
        <w:t xml:space="preserve"> 服务费用按月支付。付款前</w:t>
      </w:r>
      <w:r>
        <w:rPr>
          <w:rFonts w:hint="eastAsia" w:ascii="仿宋" w:hAnsi="仿宋" w:eastAsia="仿宋" w:cs="仿宋"/>
          <w:sz w:val="28"/>
          <w:szCs w:val="28"/>
          <w:lang w:val="en-US" w:eastAsia="zh-CN"/>
        </w:rPr>
        <w:t>乙方</w:t>
      </w:r>
      <w:r>
        <w:rPr>
          <w:rFonts w:hint="eastAsia" w:ascii="仿宋" w:hAnsi="仿宋" w:eastAsia="仿宋" w:cs="仿宋"/>
          <w:sz w:val="28"/>
          <w:szCs w:val="28"/>
        </w:rPr>
        <w:t>出具等额的有效税务发票，收到发票后的</w:t>
      </w:r>
      <w:r>
        <w:rPr>
          <w:rFonts w:hint="eastAsia" w:ascii="仿宋" w:hAnsi="仿宋" w:eastAsia="仿宋" w:cs="仿宋"/>
          <w:sz w:val="28"/>
          <w:szCs w:val="28"/>
          <w:lang w:val="en-US" w:eastAsia="zh-CN"/>
        </w:rPr>
        <w:t>5</w:t>
      </w:r>
      <w:r>
        <w:rPr>
          <w:rFonts w:hint="eastAsia" w:ascii="仿宋" w:hAnsi="仿宋" w:eastAsia="仿宋" w:cs="仿宋"/>
          <w:sz w:val="28"/>
          <w:szCs w:val="28"/>
        </w:rPr>
        <w:t>个工作日内一次性支付当月的管理服务费用：人民币</w:t>
      </w:r>
      <w:r>
        <w:rPr>
          <w:rFonts w:hint="eastAsia" w:ascii="仿宋" w:hAnsi="仿宋" w:eastAsia="仿宋" w:cs="仿宋"/>
          <w:b/>
          <w:bCs/>
          <w:spacing w:val="20"/>
          <w:sz w:val="28"/>
          <w:szCs w:val="28"/>
          <w:u w:val="single"/>
          <w:lang w:eastAsia="zh-CN"/>
        </w:rPr>
        <w:t xml:space="preserve">       </w:t>
      </w:r>
      <w:r>
        <w:rPr>
          <w:rFonts w:hint="eastAsia" w:ascii="仿宋" w:hAnsi="仿宋" w:eastAsia="仿宋" w:cs="仿宋"/>
          <w:b/>
          <w:bCs/>
          <w:spacing w:val="20"/>
          <w:sz w:val="28"/>
          <w:szCs w:val="28"/>
          <w:u w:val="single"/>
          <w:lang w:val="en-US" w:eastAsia="zh-CN"/>
        </w:rPr>
        <w:t xml:space="preserve">   </w:t>
      </w:r>
      <w:r>
        <w:rPr>
          <w:rFonts w:hint="eastAsia" w:ascii="仿宋" w:hAnsi="仿宋" w:eastAsia="仿宋" w:cs="仿宋"/>
          <w:b/>
          <w:bCs/>
          <w:spacing w:val="20"/>
          <w:sz w:val="28"/>
          <w:szCs w:val="28"/>
        </w:rPr>
        <w:t>元</w:t>
      </w:r>
      <w:r>
        <w:rPr>
          <w:rFonts w:hint="eastAsia" w:ascii="仿宋" w:hAnsi="仿宋" w:eastAsia="仿宋" w:cs="仿宋"/>
          <w:sz w:val="28"/>
          <w:szCs w:val="28"/>
        </w:rPr>
        <w:t>(大写:</w:t>
      </w:r>
      <w:r>
        <w:rPr>
          <w:rFonts w:hint="eastAsia" w:ascii="仿宋" w:hAnsi="仿宋" w:eastAsia="仿宋" w:cs="仿宋"/>
          <w:b/>
          <w:bCs/>
          <w:spacing w:val="20"/>
          <w:sz w:val="28"/>
          <w:szCs w:val="28"/>
          <w:u w:val="single"/>
          <w:lang w:eastAsia="zh-CN"/>
        </w:rPr>
        <w:t xml:space="preserve">        </w:t>
      </w:r>
      <w:r>
        <w:rPr>
          <w:rFonts w:hint="eastAsia" w:ascii="仿宋" w:hAnsi="仿宋" w:eastAsia="仿宋" w:cs="仿宋"/>
          <w:b/>
          <w:bCs/>
          <w:spacing w:val="20"/>
          <w:sz w:val="28"/>
          <w:szCs w:val="28"/>
        </w:rPr>
        <w:t>元</w:t>
      </w:r>
      <w:r>
        <w:rPr>
          <w:rFonts w:hint="eastAsia" w:ascii="仿宋" w:hAnsi="仿宋" w:eastAsia="仿宋" w:cs="仿宋"/>
          <w:sz w:val="28"/>
          <w:szCs w:val="28"/>
        </w:rPr>
        <w:t>）。支付方式：银行转账。</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本合同期限内不再调整任何服务费用。如因工作需要增加服务项目、内容，则按投标时对应岗位人员费用标准核算服务费用，另行签订补充协议。</w:t>
      </w:r>
    </w:p>
    <w:p>
      <w:pPr>
        <w:keepNext w:val="0"/>
        <w:keepLines w:val="0"/>
        <w:pageBreakBefore w:val="0"/>
        <w:numPr>
          <w:ilvl w:val="0"/>
          <w:numId w:val="0"/>
        </w:numPr>
        <w:kinsoku/>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第五条</w:t>
      </w:r>
      <w:r>
        <w:rPr>
          <w:rFonts w:hint="eastAsia" w:ascii="仿宋" w:hAnsi="仿宋" w:eastAsia="仿宋" w:cs="仿宋"/>
          <w:sz w:val="28"/>
          <w:szCs w:val="28"/>
        </w:rPr>
        <w:t xml:space="preserve"> </w:t>
      </w:r>
      <w:r>
        <w:rPr>
          <w:rFonts w:hint="eastAsia" w:ascii="仿宋" w:hAnsi="仿宋" w:eastAsia="仿宋" w:cs="仿宋"/>
          <w:b w:val="0"/>
          <w:bCs/>
          <w:color w:val="auto"/>
          <w:sz w:val="28"/>
          <w:szCs w:val="28"/>
          <w:lang w:val="en-US" w:eastAsia="zh-CN"/>
        </w:rPr>
        <w:t>服务过程中所需的工具、材料、设备、易耗品等由已方提供。</w:t>
      </w:r>
    </w:p>
    <w:p>
      <w:pPr>
        <w:keepNext w:val="0"/>
        <w:keepLines w:val="0"/>
        <w:pageBreakBefore w:val="0"/>
        <w:numPr>
          <w:ilvl w:val="0"/>
          <w:numId w:val="0"/>
        </w:numPr>
        <w:kinsoku/>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第六条</w:t>
      </w:r>
      <w:r>
        <w:rPr>
          <w:rFonts w:hint="eastAsia" w:ascii="仿宋" w:hAnsi="仿宋" w:eastAsia="仿宋" w:cs="仿宋"/>
          <w:sz w:val="28"/>
          <w:szCs w:val="28"/>
        </w:rPr>
        <w:t xml:space="preserve"> 乙方配合甲方提供房屋、设施、设备、公共场地日常维修养护材料清单，费用由甲方支付。乙方配合甲方制定工程机电的大、中修方案，所需维修费用由甲方支付。</w:t>
      </w:r>
    </w:p>
    <w:p>
      <w:pPr>
        <w:keepNext w:val="0"/>
        <w:keepLines w:val="0"/>
        <w:pageBreakBefore w:val="0"/>
        <w:widowControl w:val="0"/>
        <w:kinsoku/>
        <w:wordWrap/>
        <w:overflowPunct/>
        <w:topLinePunct w:val="0"/>
        <w:autoSpaceDE/>
        <w:autoSpaceDN/>
        <w:bidi w:val="0"/>
        <w:adjustRightInd w:val="0"/>
        <w:snapToGrid w:val="0"/>
        <w:spacing w:line="360" w:lineRule="auto"/>
        <w:ind w:firstLine="3092" w:firstLineChars="1100"/>
        <w:jc w:val="both"/>
        <w:textAlignment w:val="auto"/>
        <w:outlineLvl w:val="0"/>
        <w:rPr>
          <w:rFonts w:hint="eastAsia" w:ascii="仿宋" w:hAnsi="仿宋" w:eastAsia="仿宋" w:cs="仿宋"/>
          <w:b/>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auto"/>
        <w:ind w:firstLine="3092" w:firstLineChars="1100"/>
        <w:jc w:val="both"/>
        <w:textAlignment w:val="auto"/>
        <w:outlineLvl w:val="0"/>
        <w:rPr>
          <w:rFonts w:hint="eastAsia" w:ascii="仿宋" w:hAnsi="仿宋" w:eastAsia="仿宋" w:cs="仿宋"/>
          <w:b/>
          <w:sz w:val="28"/>
          <w:szCs w:val="28"/>
        </w:rPr>
      </w:pPr>
      <w:r>
        <w:rPr>
          <w:rFonts w:hint="eastAsia" w:ascii="仿宋" w:hAnsi="仿宋" w:eastAsia="仿宋" w:cs="仿宋"/>
          <w:b/>
          <w:sz w:val="28"/>
          <w:szCs w:val="28"/>
        </w:rPr>
        <w:t>第四章 双方权利义务</w:t>
      </w:r>
    </w:p>
    <w:p>
      <w:pPr>
        <w:keepNext w:val="0"/>
        <w:keepLines w:val="0"/>
        <w:pageBreakBefore w:val="0"/>
        <w:kinsoku/>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sz w:val="28"/>
          <w:szCs w:val="28"/>
        </w:rPr>
        <w:t>第</w:t>
      </w:r>
      <w:r>
        <w:rPr>
          <w:rFonts w:hint="eastAsia" w:ascii="仿宋" w:hAnsi="仿宋" w:eastAsia="仿宋" w:cs="仿宋"/>
          <w:b/>
          <w:sz w:val="28"/>
          <w:szCs w:val="28"/>
          <w:lang w:val="en-US" w:eastAsia="zh-CN"/>
        </w:rPr>
        <w:t>七</w:t>
      </w:r>
      <w:r>
        <w:rPr>
          <w:rFonts w:hint="eastAsia" w:ascii="仿宋" w:hAnsi="仿宋" w:eastAsia="仿宋" w:cs="仿宋"/>
          <w:b/>
          <w:sz w:val="28"/>
          <w:szCs w:val="28"/>
        </w:rPr>
        <w:t>条</w:t>
      </w:r>
      <w:r>
        <w:rPr>
          <w:rFonts w:hint="eastAsia" w:ascii="仿宋" w:hAnsi="仿宋" w:eastAsia="仿宋" w:cs="仿宋"/>
          <w:sz w:val="28"/>
          <w:szCs w:val="28"/>
        </w:rPr>
        <w:t xml:space="preserve"> 甲方权利义务</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一、督促乙方制定相关物业服务规章制度。</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二、甲方负责对委托给乙方服务的项目实施监督、检查、考核</w:t>
      </w:r>
      <w:r>
        <w:rPr>
          <w:rFonts w:hint="eastAsia" w:ascii="仿宋" w:hAnsi="仿宋" w:eastAsia="仿宋" w:cs="仿宋"/>
          <w:sz w:val="28"/>
          <w:szCs w:val="28"/>
          <w:lang w:eastAsia="zh-CN"/>
        </w:rPr>
        <w:t>评分</w:t>
      </w:r>
      <w:r>
        <w:rPr>
          <w:rFonts w:hint="eastAsia" w:ascii="仿宋" w:hAnsi="仿宋" w:eastAsia="仿宋" w:cs="仿宋"/>
          <w:sz w:val="28"/>
          <w:szCs w:val="28"/>
        </w:rPr>
        <w:t xml:space="preserve">。 </w:t>
      </w:r>
    </w:p>
    <w:p>
      <w:pPr>
        <w:keepNext w:val="0"/>
        <w:keepLines w:val="0"/>
        <w:pageBreakBefore w:val="0"/>
        <w:kinsoku/>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三、审定乙方提出的年度物业服务计划。</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highlight w:val="red"/>
        </w:rPr>
      </w:pPr>
      <w:r>
        <w:rPr>
          <w:rFonts w:hint="eastAsia" w:ascii="仿宋" w:hAnsi="仿宋" w:eastAsia="仿宋" w:cs="仿宋"/>
          <w:sz w:val="28"/>
          <w:szCs w:val="28"/>
        </w:rPr>
        <w:t>四、负责购置</w:t>
      </w:r>
      <w:r>
        <w:rPr>
          <w:rFonts w:hint="eastAsia" w:ascii="仿宋" w:hAnsi="仿宋" w:eastAsia="仿宋" w:cs="仿宋"/>
          <w:sz w:val="28"/>
          <w:szCs w:val="28"/>
          <w:lang w:eastAsia="zh-CN"/>
        </w:rPr>
        <w:t>水电设施设备维修更换所需</w:t>
      </w:r>
      <w:r>
        <w:rPr>
          <w:rFonts w:hint="eastAsia" w:ascii="仿宋" w:hAnsi="仿宋" w:eastAsia="仿宋" w:cs="仿宋"/>
          <w:sz w:val="28"/>
          <w:szCs w:val="28"/>
        </w:rPr>
        <w:t>材料等。</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五、向乙方无偿提供能正常使用的服务办公用房及存放设备、材料的仓库，并且免费向乙方提供环卫、保洁、绿化工作用水用电。</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六、协助乙方做好物业服务工作和宣传教育、文化活动。</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七、乙方人员如不遵守甲方规章制度或者不服从甲方管理，甲方有权要求乙方撤换工作人员。</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八、甲方按时给乙方支付服务费用。</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九、负责不可抗力或自然灾害（如台风、暴雨、地震等）所造成的环境、绿化破坏的修复、植被补种等费用。</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十、积极采纳乙方为保证服务工作正常进行而提出的合理化建议，及时处置影响服务工作的不正常问题。</w:t>
      </w:r>
    </w:p>
    <w:p>
      <w:pPr>
        <w:keepNext w:val="0"/>
        <w:keepLines w:val="0"/>
        <w:pageBreakBefore w:val="0"/>
        <w:kinsoku/>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sz w:val="28"/>
          <w:szCs w:val="28"/>
        </w:rPr>
        <w:t>第</w:t>
      </w:r>
      <w:r>
        <w:rPr>
          <w:rFonts w:hint="eastAsia" w:ascii="仿宋" w:hAnsi="仿宋" w:eastAsia="仿宋" w:cs="仿宋"/>
          <w:b/>
          <w:sz w:val="28"/>
          <w:szCs w:val="28"/>
          <w:lang w:val="en-US" w:eastAsia="zh-CN"/>
        </w:rPr>
        <w:t>八</w:t>
      </w:r>
      <w:r>
        <w:rPr>
          <w:rFonts w:hint="eastAsia" w:ascii="仿宋" w:hAnsi="仿宋" w:eastAsia="仿宋" w:cs="仿宋"/>
          <w:b/>
          <w:sz w:val="28"/>
          <w:szCs w:val="28"/>
        </w:rPr>
        <w:t>条</w:t>
      </w:r>
      <w:r>
        <w:rPr>
          <w:rFonts w:hint="eastAsia" w:ascii="仿宋" w:hAnsi="仿宋" w:eastAsia="仿宋" w:cs="仿宋"/>
          <w:sz w:val="28"/>
          <w:szCs w:val="28"/>
        </w:rPr>
        <w:t xml:space="preserve"> 乙方权利义务</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一、乙方应编制物业服务计划，并认真组织实施，同时将物业服务计划报甲方备案。</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二、根据本合同约定提供的物业服务，制定相关服务规范和物业管理制度。</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三、按合同规定的服务内容和标准认真、及时完成服务工作，保证甲方服务区域内环境整洁、美观，各项服务高效、周到、优质。</w:t>
      </w:r>
    </w:p>
    <w:p>
      <w:pPr>
        <w:keepNext w:val="0"/>
        <w:keepLines w:val="0"/>
        <w:pageBreakBefore w:val="0"/>
        <w:kinsoku/>
        <w:overflowPunct/>
        <w:topLinePunct w:val="0"/>
        <w:autoSpaceDE/>
        <w:autoSpaceDN/>
        <w:bidi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四、按甲方岗位设置要求配足物业工作人员，</w:t>
      </w:r>
      <w:r>
        <w:rPr>
          <w:rFonts w:hint="eastAsia" w:ascii="仿宋" w:hAnsi="仿宋" w:eastAsia="仿宋" w:cs="仿宋"/>
          <w:color w:val="auto"/>
          <w:spacing w:val="4"/>
          <w:sz w:val="28"/>
          <w:szCs w:val="28"/>
        </w:rPr>
        <w:t>根据甲方实际需求调整人员配备。</w:t>
      </w:r>
      <w:r>
        <w:rPr>
          <w:rFonts w:hint="eastAsia" w:ascii="仿宋" w:hAnsi="仿宋" w:eastAsia="仿宋" w:cs="仿宋"/>
          <w:sz w:val="28"/>
          <w:szCs w:val="28"/>
        </w:rPr>
        <w:t>乙方应按《岗位设置表》配足工作人员，若因特殊情况缺岗的，要及时向甲方报备。</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五、乙方工作人员必须严格遵守甲方物业管理有关规定及工作规章制度，</w:t>
      </w:r>
      <w:r>
        <w:rPr>
          <w:rFonts w:hint="eastAsia" w:ascii="仿宋" w:hAnsi="仿宋" w:eastAsia="仿宋" w:cs="仿宋"/>
          <w:sz w:val="28"/>
          <w:szCs w:val="28"/>
          <w:lang w:eastAsia="zh-CN"/>
        </w:rPr>
        <w:t>做好保密工作，</w:t>
      </w:r>
      <w:r>
        <w:rPr>
          <w:rFonts w:hint="eastAsia" w:ascii="仿宋" w:hAnsi="仿宋" w:eastAsia="仿宋" w:cs="仿宋"/>
          <w:sz w:val="28"/>
          <w:szCs w:val="28"/>
        </w:rPr>
        <w:t>服从甲方管理，不影响办公正常运转，文明工作，礼貌待人。乙方工作人员如不遵守甲方有关规定或不服从甲方管理，造成服务对象投诉或者造成不良影响的，甲方有权要求乙方撤换工作人员。</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六、乙方工作人员必须爱护甲方的各种设施、设备，并节约用水用电。由于乙方原因造成甲方财产损坏等事故，责任由乙方承担，乙方负责免费修复或按原价赔偿。</w:t>
      </w:r>
    </w:p>
    <w:p>
      <w:pPr>
        <w:keepNext w:val="0"/>
        <w:keepLines w:val="0"/>
        <w:pageBreakBefore w:val="0"/>
        <w:kinsoku/>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七、乙方必须加强本单位工作人员安全生产教育、培训工作，做到安全作业。</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八、自觉接受甲方指派的管理人员的监督检查，及时向甲方报告区域内影响服务工作的不正常问题。配合甲方做好机关能源资源节约工作和生态环保工作，在甲方指导下努力开展能源资源节约、垃圾分类、生态环保、厉行节约反对浪费等工作。</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九、及时</w:t>
      </w:r>
      <w:r>
        <w:rPr>
          <w:rFonts w:hint="eastAsia" w:ascii="仿宋" w:hAnsi="仿宋" w:eastAsia="仿宋" w:cs="仿宋"/>
          <w:sz w:val="28"/>
          <w:szCs w:val="28"/>
          <w:lang w:eastAsia="zh-CN"/>
        </w:rPr>
        <w:t>采购配发</w:t>
      </w:r>
      <w:r>
        <w:rPr>
          <w:rFonts w:hint="eastAsia" w:ascii="仿宋" w:hAnsi="仿宋" w:eastAsia="仿宋" w:cs="仿宋"/>
          <w:sz w:val="28"/>
          <w:szCs w:val="28"/>
        </w:rPr>
        <w:t>环卫保洁、绿化所需的耗品、工具、材料等，并对所领用物品做好后续发放登记手续。</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十、遇有甲方事先通知的重大礼仪、会议活动，或遇自然灾害等特殊情况时，乙方必须积极及时组织力量做好服务保障工作或搞好抢险救灾工作。</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十一、选派身体健康思想品质优、责任心强、服务态度端正的人员上岗作业。工作人员保持相对固定，并经过专业培训后方可上岗。</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十二、乙方的项目管理人员如有变换，必须及时通知甲方，并将新任的管理人员通讯录报告甲方。</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十三、乙方工作人员必须统一着装，衣帽整洁上岗。</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十四、乙方必须做到合法用工，严格落实聘用人员工资待遇</w:t>
      </w:r>
      <w:r>
        <w:rPr>
          <w:rFonts w:hint="eastAsia" w:ascii="仿宋" w:hAnsi="仿宋" w:eastAsia="仿宋" w:cs="仿宋"/>
          <w:sz w:val="28"/>
          <w:szCs w:val="28"/>
          <w:lang w:eastAsia="zh-CN"/>
        </w:rPr>
        <w:t>，</w:t>
      </w:r>
      <w:r>
        <w:rPr>
          <w:rFonts w:hint="eastAsia" w:ascii="仿宋" w:hAnsi="仿宋" w:eastAsia="仿宋" w:cs="仿宋"/>
          <w:sz w:val="28"/>
          <w:szCs w:val="28"/>
        </w:rPr>
        <w:t>甲方对乙方劳动用工有督促权。</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十五、乙方的项目负责人负责日常服务工作质量检查和工作中紧急情况的处理。</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六、乙方应按照相关要求做好服务区内秩序维护工作。合同有效期内，在服务区域内发生被盗、被抢和甲方及第三方人身财产损失等事故时，乙方在采取紧急措施的同时，应当及时向有关部门报告，并协助做好补救、善后工作。因乙方过失造成损失，根据公安机关或相关法律机构的责任认定，需承担相应的管理责任和赔偿责任。</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auto"/>
        <w:ind w:firstLine="146" w:firstLineChars="52"/>
        <w:jc w:val="center"/>
        <w:textAlignment w:val="auto"/>
        <w:outlineLvl w:val="0"/>
        <w:rPr>
          <w:rFonts w:hint="eastAsia" w:ascii="仿宋" w:hAnsi="仿宋" w:eastAsia="仿宋" w:cs="仿宋"/>
          <w:b/>
          <w:sz w:val="28"/>
          <w:szCs w:val="28"/>
        </w:rPr>
      </w:pPr>
      <w:r>
        <w:rPr>
          <w:rFonts w:hint="eastAsia" w:ascii="仿宋" w:hAnsi="仿宋" w:eastAsia="仿宋" w:cs="仿宋"/>
          <w:b/>
          <w:sz w:val="28"/>
          <w:szCs w:val="28"/>
        </w:rPr>
        <w:t>第五章 违约责任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sz w:val="28"/>
          <w:szCs w:val="28"/>
        </w:rPr>
      </w:pPr>
      <w:r>
        <w:rPr>
          <w:rFonts w:hint="eastAsia" w:ascii="仿宋" w:hAnsi="仿宋" w:eastAsia="仿宋" w:cs="仿宋"/>
          <w:b/>
          <w:bCs/>
          <w:sz w:val="28"/>
          <w:szCs w:val="28"/>
        </w:rPr>
        <w:t>第</w:t>
      </w:r>
      <w:r>
        <w:rPr>
          <w:rFonts w:hint="eastAsia" w:ascii="仿宋" w:hAnsi="仿宋" w:eastAsia="仿宋" w:cs="仿宋"/>
          <w:b/>
          <w:bCs/>
          <w:sz w:val="28"/>
          <w:szCs w:val="28"/>
          <w:lang w:val="en-US" w:eastAsia="zh-CN"/>
        </w:rPr>
        <w:t>九</w:t>
      </w:r>
      <w:r>
        <w:rPr>
          <w:rFonts w:hint="eastAsia" w:ascii="仿宋" w:hAnsi="仿宋" w:eastAsia="仿宋" w:cs="仿宋"/>
          <w:b/>
          <w:bCs/>
          <w:sz w:val="28"/>
          <w:szCs w:val="28"/>
        </w:rPr>
        <w:t>条</w:t>
      </w:r>
      <w:r>
        <w:rPr>
          <w:rFonts w:hint="eastAsia" w:ascii="仿宋" w:hAnsi="仿宋" w:eastAsia="仿宋" w:cs="仿宋"/>
          <w:sz w:val="28"/>
          <w:szCs w:val="28"/>
        </w:rPr>
        <w:t xml:space="preserve">  </w:t>
      </w:r>
      <w:r>
        <w:rPr>
          <w:rFonts w:hint="eastAsia" w:ascii="仿宋" w:hAnsi="仿宋" w:eastAsia="仿宋" w:cs="仿宋"/>
          <w:b w:val="0"/>
          <w:sz w:val="28"/>
          <w:szCs w:val="28"/>
        </w:rPr>
        <w:t>甲方未按合同约定履行义务（如逾期付款、未提供必要协作等），导致乙方无法完成服务目标的，乙方有权要求甲方在一定期限内整改，甲方逾期未整改，乙方有权解除合同，并要求甲方赔偿直接损失。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outlineLvl w:val="9"/>
        <w:rPr>
          <w:rFonts w:hint="eastAsia" w:ascii="仿宋" w:hAnsi="仿宋" w:eastAsia="仿宋" w:cs="仿宋"/>
          <w:sz w:val="28"/>
          <w:szCs w:val="28"/>
        </w:rPr>
      </w:pPr>
      <w:r>
        <w:rPr>
          <w:rFonts w:hint="eastAsia" w:ascii="仿宋" w:hAnsi="仿宋" w:eastAsia="仿宋" w:cs="仿宋"/>
          <w:b/>
          <w:bCs/>
          <w:sz w:val="28"/>
          <w:szCs w:val="28"/>
        </w:rPr>
        <w:t>第十条</w:t>
      </w:r>
      <w:r>
        <w:rPr>
          <w:rFonts w:hint="eastAsia" w:ascii="仿宋" w:hAnsi="仿宋" w:eastAsia="仿宋" w:cs="仿宋"/>
          <w:sz w:val="28"/>
          <w:szCs w:val="28"/>
        </w:rPr>
        <w:t xml:space="preserve">  </w:t>
      </w:r>
      <w:r>
        <w:rPr>
          <w:rFonts w:hint="eastAsia" w:ascii="仿宋" w:hAnsi="仿宋" w:eastAsia="仿宋" w:cs="仿宋"/>
          <w:b w:val="0"/>
          <w:sz w:val="28"/>
          <w:szCs w:val="28"/>
        </w:rPr>
        <w:t>乙方违反本合同的约定，未能达到服务标准，甲方有权要求乙方限期整改，乙方逾期未整改或整改后仍不符合合同约定的，甲方有权单方面解除合同。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outlineLvl w:val="9"/>
        <w:rPr>
          <w:rFonts w:hint="eastAsia" w:ascii="仿宋" w:hAnsi="仿宋" w:eastAsia="仿宋" w:cs="仿宋"/>
          <w:b w:val="0"/>
          <w:sz w:val="28"/>
          <w:szCs w:val="28"/>
        </w:rPr>
      </w:pPr>
      <w:r>
        <w:rPr>
          <w:rFonts w:hint="eastAsia" w:ascii="仿宋" w:hAnsi="仿宋" w:eastAsia="仿宋" w:cs="仿宋"/>
          <w:b/>
          <w:bCs/>
          <w:sz w:val="28"/>
          <w:szCs w:val="28"/>
        </w:rPr>
        <w:t>第十</w:t>
      </w:r>
      <w:r>
        <w:rPr>
          <w:rFonts w:hint="eastAsia" w:ascii="仿宋" w:hAnsi="仿宋" w:eastAsia="仿宋" w:cs="仿宋"/>
          <w:b/>
          <w:bCs/>
          <w:sz w:val="28"/>
          <w:szCs w:val="28"/>
          <w:lang w:val="en-US" w:eastAsia="zh-CN"/>
        </w:rPr>
        <w:t>一</w:t>
      </w:r>
      <w:r>
        <w:rPr>
          <w:rFonts w:hint="eastAsia" w:ascii="仿宋" w:hAnsi="仿宋" w:eastAsia="仿宋" w:cs="仿宋"/>
          <w:b/>
          <w:bCs/>
          <w:sz w:val="28"/>
          <w:szCs w:val="28"/>
        </w:rPr>
        <w:t>条</w:t>
      </w:r>
      <w:r>
        <w:rPr>
          <w:rFonts w:hint="eastAsia" w:ascii="仿宋" w:hAnsi="仿宋" w:eastAsia="仿宋" w:cs="仿宋"/>
          <w:sz w:val="28"/>
          <w:szCs w:val="28"/>
        </w:rPr>
        <w:t xml:space="preserve">  </w:t>
      </w:r>
      <w:r>
        <w:rPr>
          <w:rFonts w:hint="eastAsia" w:ascii="仿宋" w:hAnsi="仿宋" w:eastAsia="仿宋" w:cs="仿宋"/>
          <w:b w:val="0"/>
          <w:sz w:val="28"/>
          <w:szCs w:val="28"/>
        </w:rPr>
        <w:t>甲方原因造成乙方不能按合同约定期限完成任务，应相应给乙方顺延完成任务的时间。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outlineLvl w:val="9"/>
        <w:rPr>
          <w:rFonts w:hint="eastAsia" w:ascii="仿宋" w:hAnsi="仿宋" w:eastAsia="仿宋" w:cs="仿宋"/>
          <w:b w:val="0"/>
          <w:sz w:val="28"/>
          <w:szCs w:val="28"/>
        </w:rPr>
      </w:pPr>
      <w:r>
        <w:rPr>
          <w:rFonts w:hint="eastAsia" w:ascii="仿宋" w:hAnsi="仿宋" w:eastAsia="仿宋" w:cs="仿宋"/>
          <w:b/>
          <w:bCs/>
          <w:sz w:val="28"/>
          <w:szCs w:val="28"/>
        </w:rPr>
        <w:t>第十</w:t>
      </w:r>
      <w:r>
        <w:rPr>
          <w:rFonts w:hint="eastAsia" w:ascii="仿宋" w:hAnsi="仿宋" w:eastAsia="仿宋" w:cs="仿宋"/>
          <w:b/>
          <w:bCs/>
          <w:sz w:val="28"/>
          <w:szCs w:val="28"/>
          <w:lang w:val="en-US" w:eastAsia="zh-CN"/>
        </w:rPr>
        <w:t>二</w:t>
      </w:r>
      <w:r>
        <w:rPr>
          <w:rFonts w:hint="eastAsia" w:ascii="仿宋" w:hAnsi="仿宋" w:eastAsia="仿宋" w:cs="仿宋"/>
          <w:b/>
          <w:bCs/>
          <w:sz w:val="28"/>
          <w:szCs w:val="28"/>
        </w:rPr>
        <w:t>条</w:t>
      </w:r>
      <w:r>
        <w:rPr>
          <w:rFonts w:hint="eastAsia" w:ascii="仿宋" w:hAnsi="仿宋" w:eastAsia="仿宋" w:cs="仿宋"/>
          <w:sz w:val="28"/>
          <w:szCs w:val="28"/>
        </w:rPr>
        <w:t xml:space="preserve">  </w:t>
      </w:r>
      <w:r>
        <w:rPr>
          <w:rFonts w:hint="eastAsia" w:ascii="仿宋" w:hAnsi="仿宋" w:eastAsia="仿宋" w:cs="仿宋"/>
          <w:b w:val="0"/>
          <w:sz w:val="28"/>
          <w:szCs w:val="28"/>
        </w:rPr>
        <w:t>未经甲方书面认可，乙方擅自以任何形式将本合同的主要义务转让给任何第三方履行的，甲方有权解除合同，由此给甲方造成的一切经济损失均由乙方承担。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outlineLvl w:val="9"/>
        <w:rPr>
          <w:rFonts w:hint="eastAsia" w:ascii="仿宋" w:hAnsi="仿宋" w:eastAsia="仿宋" w:cs="仿宋"/>
          <w:b w:val="0"/>
          <w:sz w:val="28"/>
          <w:szCs w:val="28"/>
        </w:rPr>
      </w:pPr>
      <w:r>
        <w:rPr>
          <w:rFonts w:hint="eastAsia" w:ascii="仿宋" w:hAnsi="仿宋" w:eastAsia="仿宋" w:cs="仿宋"/>
          <w:b/>
          <w:bCs/>
          <w:sz w:val="28"/>
          <w:szCs w:val="28"/>
        </w:rPr>
        <w:t>第十</w:t>
      </w:r>
      <w:r>
        <w:rPr>
          <w:rFonts w:hint="eastAsia" w:ascii="仿宋" w:hAnsi="仿宋" w:eastAsia="仿宋" w:cs="仿宋"/>
          <w:b/>
          <w:bCs/>
          <w:sz w:val="28"/>
          <w:szCs w:val="28"/>
          <w:lang w:val="en-US" w:eastAsia="zh-CN"/>
        </w:rPr>
        <w:t>三</w:t>
      </w:r>
      <w:r>
        <w:rPr>
          <w:rFonts w:hint="eastAsia" w:ascii="仿宋" w:hAnsi="仿宋" w:eastAsia="仿宋" w:cs="仿宋"/>
          <w:b/>
          <w:bCs/>
          <w:sz w:val="28"/>
          <w:szCs w:val="28"/>
        </w:rPr>
        <w:t>条</w:t>
      </w:r>
      <w:r>
        <w:rPr>
          <w:rFonts w:hint="eastAsia" w:ascii="仿宋" w:hAnsi="仿宋" w:eastAsia="仿宋" w:cs="仿宋"/>
          <w:sz w:val="28"/>
          <w:szCs w:val="28"/>
        </w:rPr>
        <w:t xml:space="preserve">  </w:t>
      </w:r>
      <w:r>
        <w:rPr>
          <w:rFonts w:hint="eastAsia" w:ascii="仿宋" w:hAnsi="仿宋" w:eastAsia="仿宋" w:cs="仿宋"/>
          <w:b w:val="0"/>
          <w:sz w:val="28"/>
          <w:szCs w:val="28"/>
        </w:rPr>
        <w:t>乙方在服务期内应严格按照甲方对人员资质的相关要求提供人力服务保障，人员出现变动时，应主动提交补充和接替人员的资质进行备案，并确保补充和接替人员具备同等资质。</w:t>
      </w:r>
    </w:p>
    <w:p>
      <w:pPr>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仿宋" w:hAnsi="仿宋" w:eastAsia="仿宋" w:cs="仿宋"/>
          <w:b/>
          <w:sz w:val="28"/>
          <w:szCs w:val="28"/>
        </w:rPr>
      </w:pPr>
      <w:r>
        <w:rPr>
          <w:rFonts w:hint="eastAsia" w:ascii="仿宋" w:hAnsi="仿宋" w:eastAsia="仿宋" w:cs="仿宋"/>
          <w:b/>
          <w:sz w:val="28"/>
          <w:szCs w:val="28"/>
        </w:rPr>
        <w:t>第六章 合同终止</w:t>
      </w:r>
    </w:p>
    <w:p>
      <w:pPr>
        <w:keepNext w:val="0"/>
        <w:keepLines w:val="0"/>
        <w:pageBreakBefore w:val="0"/>
        <w:kinsoku/>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sz w:val="28"/>
          <w:szCs w:val="28"/>
        </w:rPr>
        <w:t>第十</w:t>
      </w:r>
      <w:r>
        <w:rPr>
          <w:rFonts w:hint="eastAsia" w:ascii="仿宋" w:hAnsi="仿宋" w:eastAsia="仿宋" w:cs="仿宋"/>
          <w:b/>
          <w:sz w:val="28"/>
          <w:szCs w:val="28"/>
          <w:lang w:val="en-US" w:eastAsia="zh-CN"/>
        </w:rPr>
        <w:t>四</w:t>
      </w:r>
      <w:r>
        <w:rPr>
          <w:rFonts w:hint="eastAsia" w:ascii="仿宋" w:hAnsi="仿宋" w:eastAsia="仿宋" w:cs="仿宋"/>
          <w:b/>
          <w:sz w:val="28"/>
          <w:szCs w:val="28"/>
        </w:rPr>
        <w:t>条</w:t>
      </w:r>
      <w:r>
        <w:rPr>
          <w:rFonts w:hint="eastAsia" w:ascii="仿宋" w:hAnsi="仿宋" w:eastAsia="仿宋" w:cs="仿宋"/>
          <w:sz w:val="28"/>
          <w:szCs w:val="28"/>
        </w:rPr>
        <w:t xml:space="preserve"> 本合同履行期间，如乙方出现重大责任事故，本合同自动终止。重大责任事故是指因乙方原因，造成人员伤亡事故或导致甲方财产损</w:t>
      </w:r>
      <w:r>
        <w:rPr>
          <w:rFonts w:hint="eastAsia" w:ascii="仿宋" w:hAnsi="仿宋" w:eastAsia="仿宋" w:cs="仿宋"/>
          <w:color w:val="000000" w:themeColor="text1"/>
          <w:sz w:val="28"/>
          <w:szCs w:val="28"/>
          <w14:textFill>
            <w14:solidFill>
              <w14:schemeClr w14:val="tx1"/>
            </w14:solidFill>
          </w14:textFill>
        </w:rPr>
        <w:t>失</w:t>
      </w:r>
      <w:r>
        <w:rPr>
          <w:rFonts w:hint="eastAsia" w:ascii="仿宋" w:hAnsi="仿宋" w:eastAsia="仿宋" w:cs="仿宋"/>
          <w:color w:val="000000" w:themeColor="text1"/>
          <w:sz w:val="28"/>
          <w:szCs w:val="28"/>
          <w:u w:val="single"/>
          <w14:textFill>
            <w14:solidFill>
              <w14:schemeClr w14:val="tx1"/>
            </w14:solidFill>
          </w14:textFill>
        </w:rPr>
        <w:t>50万</w:t>
      </w:r>
      <w:r>
        <w:rPr>
          <w:rFonts w:hint="eastAsia" w:ascii="仿宋" w:hAnsi="仿宋" w:eastAsia="仿宋" w:cs="仿宋"/>
          <w:color w:val="000000" w:themeColor="text1"/>
          <w:sz w:val="28"/>
          <w:szCs w:val="28"/>
          <w14:textFill>
            <w14:solidFill>
              <w14:schemeClr w14:val="tx1"/>
            </w14:solidFill>
          </w14:textFill>
        </w:rPr>
        <w:t>元</w:t>
      </w:r>
      <w:r>
        <w:rPr>
          <w:rFonts w:hint="eastAsia" w:ascii="仿宋" w:hAnsi="仿宋" w:eastAsia="仿宋" w:cs="仿宋"/>
          <w:sz w:val="28"/>
          <w:szCs w:val="28"/>
        </w:rPr>
        <w:t>（含）以上或在政治上的影响。</w:t>
      </w:r>
    </w:p>
    <w:p>
      <w:pPr>
        <w:keepNext w:val="0"/>
        <w:keepLines w:val="0"/>
        <w:pageBreakBefore w:val="0"/>
        <w:kinsoku/>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sz w:val="28"/>
          <w:szCs w:val="28"/>
        </w:rPr>
        <w:t>第十</w:t>
      </w:r>
      <w:r>
        <w:rPr>
          <w:rFonts w:hint="eastAsia" w:ascii="仿宋" w:hAnsi="仿宋" w:eastAsia="仿宋" w:cs="仿宋"/>
          <w:b/>
          <w:sz w:val="28"/>
          <w:szCs w:val="28"/>
          <w:lang w:val="en-US" w:eastAsia="zh-CN"/>
        </w:rPr>
        <w:t>五</w:t>
      </w:r>
      <w:r>
        <w:rPr>
          <w:rFonts w:hint="eastAsia" w:ascii="仿宋" w:hAnsi="仿宋" w:eastAsia="仿宋" w:cs="仿宋"/>
          <w:b/>
          <w:sz w:val="28"/>
          <w:szCs w:val="28"/>
        </w:rPr>
        <w:t>条</w:t>
      </w:r>
      <w:r>
        <w:rPr>
          <w:rFonts w:hint="eastAsia" w:ascii="仿宋" w:hAnsi="仿宋" w:eastAsia="仿宋" w:cs="仿宋"/>
          <w:sz w:val="28"/>
          <w:szCs w:val="28"/>
        </w:rPr>
        <w:t xml:space="preserve"> 乙方无法完成本合同项目工作任务，本合同终止。乙方服务质量未达到本合同约定的标准，如乙方在甲方规定期限内无法完成整改任务，本合同终止。</w:t>
      </w:r>
    </w:p>
    <w:p>
      <w:pPr>
        <w:keepNext w:val="0"/>
        <w:keepLines w:val="0"/>
        <w:pageBreakBefore w:val="0"/>
        <w:kinsoku/>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sz w:val="28"/>
          <w:szCs w:val="28"/>
        </w:rPr>
        <w:t>第</w:t>
      </w:r>
      <w:r>
        <w:rPr>
          <w:rFonts w:hint="eastAsia" w:ascii="仿宋" w:hAnsi="仿宋" w:eastAsia="仿宋" w:cs="仿宋"/>
          <w:b/>
          <w:sz w:val="28"/>
          <w:szCs w:val="28"/>
          <w:lang w:val="en-US" w:eastAsia="zh-CN"/>
        </w:rPr>
        <w:t>十六</w:t>
      </w:r>
      <w:r>
        <w:rPr>
          <w:rFonts w:hint="eastAsia" w:ascii="仿宋" w:hAnsi="仿宋" w:eastAsia="仿宋" w:cs="仿宋"/>
          <w:b/>
          <w:sz w:val="28"/>
          <w:szCs w:val="28"/>
        </w:rPr>
        <w:t>条</w:t>
      </w:r>
      <w:r>
        <w:rPr>
          <w:rFonts w:hint="eastAsia" w:ascii="仿宋" w:hAnsi="仿宋" w:eastAsia="仿宋" w:cs="仿宋"/>
          <w:sz w:val="28"/>
          <w:szCs w:val="28"/>
        </w:rPr>
        <w:t xml:space="preserve"> 因客观情况发生重大变化或不可抗力，造成本合同无法继续履行，本合同终止。</w:t>
      </w:r>
    </w:p>
    <w:p>
      <w:pPr>
        <w:keepNext w:val="0"/>
        <w:keepLines w:val="0"/>
        <w:pageBreakBefore w:val="0"/>
        <w:kinsoku/>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b/>
          <w:sz w:val="28"/>
          <w:szCs w:val="28"/>
        </w:rPr>
      </w:pPr>
      <w:r>
        <w:rPr>
          <w:rFonts w:hint="eastAsia" w:ascii="仿宋" w:hAnsi="仿宋" w:eastAsia="仿宋" w:cs="仿宋"/>
          <w:b/>
          <w:sz w:val="28"/>
          <w:szCs w:val="28"/>
        </w:rPr>
        <w:t>第</w:t>
      </w:r>
      <w:r>
        <w:rPr>
          <w:rFonts w:hint="eastAsia" w:ascii="仿宋" w:hAnsi="仿宋" w:eastAsia="仿宋" w:cs="仿宋"/>
          <w:b/>
          <w:sz w:val="28"/>
          <w:szCs w:val="28"/>
          <w:lang w:val="en-US" w:eastAsia="zh-CN"/>
        </w:rPr>
        <w:t>十七条</w:t>
      </w:r>
      <w:r>
        <w:rPr>
          <w:rFonts w:hint="eastAsia" w:ascii="仿宋" w:hAnsi="仿宋" w:eastAsia="仿宋" w:cs="仿宋"/>
          <w:sz w:val="28"/>
          <w:szCs w:val="28"/>
        </w:rPr>
        <w:t xml:space="preserve"> 本合同期满后自动终止。若因工作需要延期的，在法律法规范围内由双方协商延期时间，相关事宜继续按原合同履行。</w:t>
      </w:r>
    </w:p>
    <w:p>
      <w:pPr>
        <w:keepNext w:val="0"/>
        <w:keepLines w:val="0"/>
        <w:pageBreakBefore w:val="0"/>
        <w:kinsoku/>
        <w:overflowPunct/>
        <w:topLinePunct w:val="0"/>
        <w:autoSpaceDE/>
        <w:autoSpaceDN/>
        <w:bidi w:val="0"/>
        <w:spacing w:line="360" w:lineRule="auto"/>
        <w:jc w:val="center"/>
        <w:textAlignment w:val="auto"/>
        <w:rPr>
          <w:rFonts w:hint="eastAsia" w:ascii="仿宋" w:hAnsi="仿宋" w:eastAsia="仿宋" w:cs="仿宋"/>
          <w:b/>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auto"/>
        <w:ind w:firstLine="146" w:firstLineChars="52"/>
        <w:jc w:val="center"/>
        <w:textAlignment w:val="auto"/>
        <w:outlineLvl w:val="0"/>
        <w:rPr>
          <w:rFonts w:hint="eastAsia" w:ascii="仿宋" w:hAnsi="仿宋" w:eastAsia="仿宋" w:cs="仿宋"/>
          <w:b/>
          <w:sz w:val="28"/>
          <w:szCs w:val="28"/>
        </w:rPr>
      </w:pPr>
      <w:r>
        <w:rPr>
          <w:rFonts w:hint="eastAsia" w:ascii="仿宋" w:hAnsi="仿宋" w:eastAsia="仿宋" w:cs="仿宋"/>
          <w:b/>
          <w:sz w:val="28"/>
          <w:szCs w:val="28"/>
        </w:rPr>
        <w:t>第</w:t>
      </w:r>
      <w:r>
        <w:rPr>
          <w:rFonts w:hint="eastAsia" w:ascii="仿宋" w:hAnsi="仿宋" w:eastAsia="仿宋" w:cs="仿宋"/>
          <w:b/>
          <w:sz w:val="28"/>
          <w:szCs w:val="28"/>
          <w:lang w:val="en-US" w:eastAsia="zh-CN"/>
        </w:rPr>
        <w:t>七</w:t>
      </w:r>
      <w:r>
        <w:rPr>
          <w:rFonts w:hint="eastAsia" w:ascii="仿宋" w:hAnsi="仿宋" w:eastAsia="仿宋" w:cs="仿宋"/>
          <w:b/>
          <w:sz w:val="28"/>
          <w:szCs w:val="28"/>
        </w:rPr>
        <w:t>章 附则</w:t>
      </w:r>
    </w:p>
    <w:p>
      <w:pPr>
        <w:keepNext w:val="0"/>
        <w:keepLines w:val="0"/>
        <w:pageBreakBefore w:val="0"/>
        <w:kinsoku/>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sz w:val="28"/>
          <w:szCs w:val="28"/>
        </w:rPr>
        <w:t>第</w:t>
      </w:r>
      <w:r>
        <w:rPr>
          <w:rFonts w:hint="eastAsia" w:ascii="仿宋" w:hAnsi="仿宋" w:eastAsia="仿宋" w:cs="仿宋"/>
          <w:b/>
          <w:sz w:val="28"/>
          <w:szCs w:val="28"/>
          <w:lang w:val="en-US" w:eastAsia="zh-CN"/>
        </w:rPr>
        <w:t>十八</w:t>
      </w:r>
      <w:r>
        <w:rPr>
          <w:rFonts w:hint="eastAsia" w:ascii="仿宋" w:hAnsi="仿宋" w:eastAsia="仿宋" w:cs="仿宋"/>
          <w:b/>
          <w:sz w:val="28"/>
          <w:szCs w:val="28"/>
        </w:rPr>
        <w:t>条</w:t>
      </w:r>
      <w:r>
        <w:rPr>
          <w:rFonts w:hint="eastAsia" w:ascii="仿宋" w:hAnsi="仿宋" w:eastAsia="仿宋" w:cs="仿宋"/>
          <w:sz w:val="28"/>
          <w:szCs w:val="28"/>
        </w:rPr>
        <w:t xml:space="preserve"> 在履行本合同期间，如发生争议，双方应协商解决；协商不成，任何一方可向甲方所在地人民法院提起诉讼解决。</w:t>
      </w:r>
    </w:p>
    <w:p>
      <w:pPr>
        <w:keepNext w:val="0"/>
        <w:keepLines w:val="0"/>
        <w:pageBreakBefore w:val="0"/>
        <w:kinsoku/>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sz w:val="28"/>
          <w:szCs w:val="28"/>
        </w:rPr>
        <w:t>第</w:t>
      </w:r>
      <w:r>
        <w:rPr>
          <w:rFonts w:hint="eastAsia" w:ascii="仿宋" w:hAnsi="仿宋" w:eastAsia="仿宋" w:cs="仿宋"/>
          <w:b/>
          <w:sz w:val="28"/>
          <w:szCs w:val="28"/>
          <w:lang w:val="en-US" w:eastAsia="zh-CN"/>
        </w:rPr>
        <w:t>十九</w:t>
      </w:r>
      <w:r>
        <w:rPr>
          <w:rFonts w:hint="eastAsia" w:ascii="仿宋" w:hAnsi="仿宋" w:eastAsia="仿宋" w:cs="仿宋"/>
          <w:b/>
          <w:sz w:val="28"/>
          <w:szCs w:val="28"/>
        </w:rPr>
        <w:t>条</w:t>
      </w:r>
      <w:r>
        <w:rPr>
          <w:rFonts w:hint="eastAsia" w:ascii="仿宋" w:hAnsi="仿宋" w:eastAsia="仿宋" w:cs="仿宋"/>
          <w:sz w:val="28"/>
          <w:szCs w:val="28"/>
        </w:rPr>
        <w:t xml:space="preserve"> 甲乙双方经协商一致可对本合同的条款进行补充，以书面形式签订补充协议，补充协议与本合同具有同等法律效力。本合同及其附件和补充协议中未规定的事宜，均遵照法律、法规和海南省政府有关规章执行。</w:t>
      </w:r>
    </w:p>
    <w:p>
      <w:pPr>
        <w:keepNext w:val="0"/>
        <w:keepLines w:val="0"/>
        <w:pageBreakBefore w:val="0"/>
        <w:kinsoku/>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sz w:val="28"/>
          <w:szCs w:val="28"/>
        </w:rPr>
        <w:t>第二十条</w:t>
      </w:r>
      <w:r>
        <w:rPr>
          <w:rFonts w:hint="eastAsia" w:ascii="仿宋" w:hAnsi="仿宋" w:eastAsia="仿宋" w:cs="仿宋"/>
          <w:sz w:val="28"/>
          <w:szCs w:val="28"/>
        </w:rPr>
        <w:t xml:space="preserve"> 下列附件为本合同组成部分，与本合同具有同等法律效力：</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1.附件一：</w:t>
      </w:r>
      <w:r>
        <w:rPr>
          <w:rFonts w:hint="eastAsia" w:ascii="仿宋" w:hAnsi="仿宋" w:eastAsia="仿宋" w:cs="仿宋"/>
          <w:color w:val="auto"/>
          <w:sz w:val="28"/>
          <w:szCs w:val="28"/>
          <w:highlight w:val="none"/>
        </w:rPr>
        <w:t>《物业管理服务</w:t>
      </w:r>
      <w:r>
        <w:rPr>
          <w:rFonts w:hint="eastAsia" w:ascii="仿宋" w:hAnsi="仿宋" w:eastAsia="仿宋" w:cs="仿宋"/>
          <w:color w:val="auto"/>
          <w:sz w:val="28"/>
          <w:szCs w:val="28"/>
          <w:highlight w:val="none"/>
          <w:lang w:val="en-US" w:eastAsia="zh-CN"/>
        </w:rPr>
        <w:t>要求及</w:t>
      </w:r>
      <w:r>
        <w:rPr>
          <w:rFonts w:hint="eastAsia" w:ascii="仿宋" w:hAnsi="仿宋" w:eastAsia="仿宋" w:cs="仿宋"/>
          <w:color w:val="auto"/>
          <w:sz w:val="28"/>
          <w:szCs w:val="28"/>
          <w:highlight w:val="none"/>
        </w:rPr>
        <w:t>标准》</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2.附件二：《岗位设置》。</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3.附件三：《物业服务费用核算表》</w:t>
      </w:r>
    </w:p>
    <w:p>
      <w:pPr>
        <w:keepNext w:val="0"/>
        <w:keepLines w:val="0"/>
        <w:pageBreakBefore w:val="0"/>
        <w:kinsoku/>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4.附件四：《中标通知书》</w:t>
      </w:r>
    </w:p>
    <w:p>
      <w:pPr>
        <w:pStyle w:val="4"/>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8"/>
          <w:szCs w:val="28"/>
        </w:rPr>
      </w:pPr>
    </w:p>
    <w:p>
      <w:pPr>
        <w:keepNext w:val="0"/>
        <w:keepLines w:val="0"/>
        <w:pageBreakBefore w:val="0"/>
        <w:kinsoku/>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第二十</w:t>
      </w:r>
      <w:r>
        <w:rPr>
          <w:rFonts w:hint="eastAsia" w:ascii="仿宋" w:hAnsi="仿宋" w:eastAsia="仿宋" w:cs="仿宋"/>
          <w:b/>
          <w:bCs/>
          <w:sz w:val="28"/>
          <w:szCs w:val="28"/>
          <w:lang w:val="en-US" w:eastAsia="zh-CN"/>
        </w:rPr>
        <w:t>一</w:t>
      </w:r>
      <w:r>
        <w:rPr>
          <w:rFonts w:hint="eastAsia" w:ascii="仿宋" w:hAnsi="仿宋" w:eastAsia="仿宋" w:cs="仿宋"/>
          <w:b/>
          <w:bCs/>
          <w:sz w:val="28"/>
          <w:szCs w:val="28"/>
        </w:rPr>
        <w:t>条</w:t>
      </w:r>
      <w:r>
        <w:rPr>
          <w:rFonts w:hint="eastAsia" w:ascii="仿宋" w:hAnsi="仿宋" w:eastAsia="仿宋" w:cs="仿宋"/>
          <w:sz w:val="28"/>
          <w:szCs w:val="28"/>
        </w:rPr>
        <w:t xml:space="preserve"> 本合同壹式</w:t>
      </w:r>
      <w:r>
        <w:rPr>
          <w:rFonts w:hint="eastAsia" w:ascii="仿宋" w:hAnsi="仿宋" w:eastAsia="仿宋" w:cs="仿宋"/>
          <w:sz w:val="28"/>
          <w:szCs w:val="28"/>
          <w:lang w:val="en-US" w:eastAsia="zh-CN"/>
        </w:rPr>
        <w:t>伍</w:t>
      </w:r>
      <w:r>
        <w:rPr>
          <w:rFonts w:hint="eastAsia" w:ascii="仿宋" w:hAnsi="仿宋" w:eastAsia="仿宋" w:cs="仿宋"/>
          <w:sz w:val="28"/>
          <w:szCs w:val="28"/>
        </w:rPr>
        <w:t>份，甲方执</w:t>
      </w:r>
      <w:r>
        <w:rPr>
          <w:rFonts w:hint="eastAsia" w:ascii="仿宋" w:hAnsi="仿宋" w:eastAsia="仿宋" w:cs="仿宋"/>
          <w:sz w:val="28"/>
          <w:szCs w:val="28"/>
          <w:lang w:val="en-US" w:eastAsia="zh-CN"/>
        </w:rPr>
        <w:t>贰</w:t>
      </w:r>
      <w:r>
        <w:rPr>
          <w:rFonts w:hint="eastAsia" w:ascii="仿宋" w:hAnsi="仿宋" w:eastAsia="仿宋" w:cs="仿宋"/>
          <w:sz w:val="28"/>
          <w:szCs w:val="28"/>
        </w:rPr>
        <w:t>份，乙方执</w:t>
      </w:r>
      <w:r>
        <w:rPr>
          <w:rFonts w:hint="eastAsia" w:ascii="仿宋" w:hAnsi="仿宋" w:eastAsia="仿宋" w:cs="仿宋"/>
          <w:sz w:val="28"/>
          <w:szCs w:val="28"/>
          <w:lang w:val="en-US" w:eastAsia="zh-CN"/>
        </w:rPr>
        <w:t>贰</w:t>
      </w:r>
      <w:r>
        <w:rPr>
          <w:rFonts w:hint="eastAsia" w:ascii="仿宋" w:hAnsi="仿宋" w:eastAsia="仿宋" w:cs="仿宋"/>
          <w:sz w:val="28"/>
          <w:szCs w:val="28"/>
        </w:rPr>
        <w:t>份，</w:t>
      </w:r>
      <w:r>
        <w:rPr>
          <w:rFonts w:hint="eastAsia" w:ascii="仿宋" w:hAnsi="仿宋" w:eastAsia="仿宋" w:cs="仿宋"/>
          <w:sz w:val="28"/>
          <w:szCs w:val="28"/>
          <w:lang w:eastAsia="zh-CN"/>
        </w:rPr>
        <w:t>海南省政府采购中心</w:t>
      </w:r>
      <w:r>
        <w:rPr>
          <w:rFonts w:hint="eastAsia" w:ascii="仿宋" w:hAnsi="仿宋" w:eastAsia="仿宋" w:cs="仿宋"/>
          <w:sz w:val="28"/>
          <w:szCs w:val="28"/>
        </w:rPr>
        <w:t>壹</w:t>
      </w:r>
      <w:r>
        <w:rPr>
          <w:rFonts w:hint="eastAsia" w:ascii="仿宋" w:hAnsi="仿宋" w:eastAsia="仿宋" w:cs="仿宋"/>
          <w:sz w:val="28"/>
          <w:szCs w:val="28"/>
          <w:lang w:eastAsia="zh-CN"/>
        </w:rPr>
        <w:t>份</w:t>
      </w:r>
      <w:r>
        <w:rPr>
          <w:rFonts w:hint="eastAsia" w:ascii="仿宋" w:hAnsi="仿宋" w:eastAsia="仿宋" w:cs="仿宋"/>
          <w:sz w:val="28"/>
          <w:szCs w:val="28"/>
        </w:rPr>
        <w:t>，自双方签字盖章之日起生效。</w:t>
      </w:r>
    </w:p>
    <w:p>
      <w:pPr>
        <w:pStyle w:val="2"/>
        <w:keepNext w:val="0"/>
        <w:keepLines w:val="0"/>
        <w:pageBreakBefore w:val="0"/>
        <w:numPr>
          <w:ilvl w:val="1"/>
          <w:numId w:val="0"/>
        </w:numPr>
        <w:kinsoku/>
        <w:overflowPunct/>
        <w:topLinePunct w:val="0"/>
        <w:autoSpaceDE/>
        <w:autoSpaceDN/>
        <w:bidi w:val="0"/>
        <w:spacing w:line="360" w:lineRule="auto"/>
        <w:ind w:leftChars="0"/>
        <w:textAlignment w:val="auto"/>
        <w:rPr>
          <w:rFonts w:hint="eastAsia" w:ascii="仿宋" w:hAnsi="仿宋" w:eastAsia="仿宋" w:cs="仿宋"/>
          <w:sz w:val="28"/>
          <w:szCs w:val="28"/>
        </w:rPr>
      </w:pPr>
    </w:p>
    <w:p>
      <w:pPr>
        <w:keepNext w:val="0"/>
        <w:keepLines w:val="0"/>
        <w:pageBreakBefore w:val="0"/>
        <w:kinsoku/>
        <w:overflowPunct/>
        <w:topLinePunct w:val="0"/>
        <w:autoSpaceDE/>
        <w:autoSpaceDN/>
        <w:bidi w:val="0"/>
        <w:adjustRightInd w:val="0"/>
        <w:snapToGrid w:val="0"/>
        <w:spacing w:line="360" w:lineRule="auto"/>
        <w:ind w:right="-518" w:rightChars="-162"/>
        <w:jc w:val="left"/>
        <w:textAlignment w:val="auto"/>
        <w:rPr>
          <w:rFonts w:hint="eastAsia" w:ascii="仿宋" w:hAnsi="仿宋" w:eastAsia="仿宋" w:cs="仿宋"/>
          <w:sz w:val="28"/>
          <w:szCs w:val="28"/>
        </w:rPr>
      </w:pPr>
      <w:r>
        <w:rPr>
          <w:rFonts w:hint="eastAsia" w:ascii="仿宋" w:hAnsi="仿宋" w:eastAsia="仿宋" w:cs="仿宋"/>
          <w:sz w:val="28"/>
          <w:szCs w:val="28"/>
        </w:rPr>
        <w:t xml:space="preserve">甲方：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 xml:space="preserve">    </w:t>
      </w:r>
      <w:r>
        <w:rPr>
          <w:rFonts w:hint="eastAsia" w:ascii="仿宋" w:hAnsi="仿宋" w:eastAsia="仿宋" w:cs="仿宋"/>
          <w:sz w:val="28"/>
          <w:szCs w:val="28"/>
        </w:rPr>
        <w:t>乙方：</w:t>
      </w:r>
    </w:p>
    <w:p>
      <w:pPr>
        <w:keepNext w:val="0"/>
        <w:keepLines w:val="0"/>
        <w:pageBreakBefore w:val="0"/>
        <w:kinsoku/>
        <w:overflowPunct/>
        <w:topLinePunct w:val="0"/>
        <w:autoSpaceDE/>
        <w:autoSpaceDN/>
        <w:bidi w:val="0"/>
        <w:adjustRightInd w:val="0"/>
        <w:snapToGrid w:val="0"/>
        <w:spacing w:line="360" w:lineRule="auto"/>
        <w:jc w:val="left"/>
        <w:textAlignment w:val="auto"/>
        <w:rPr>
          <w:rFonts w:hint="eastAsia" w:ascii="仿宋" w:hAnsi="仿宋" w:eastAsia="仿宋" w:cs="仿宋"/>
          <w:b/>
          <w:sz w:val="28"/>
          <w:szCs w:val="28"/>
        </w:rPr>
      </w:pPr>
      <w:r>
        <w:rPr>
          <w:rFonts w:hint="eastAsia" w:ascii="仿宋" w:hAnsi="仿宋" w:eastAsia="仿宋" w:cs="仿宋"/>
          <w:sz w:val="28"/>
          <w:szCs w:val="28"/>
        </w:rPr>
        <w:t>代表人</w:t>
      </w:r>
      <w:r>
        <w:rPr>
          <w:rFonts w:hint="eastAsia" w:ascii="仿宋" w:hAnsi="仿宋" w:eastAsia="仿宋" w:cs="仿宋"/>
          <w:sz w:val="28"/>
          <w:szCs w:val="28"/>
          <w:lang w:eastAsia="zh-CN"/>
        </w:rPr>
        <w:t>（签名或盖章）</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代表人</w:t>
      </w:r>
      <w:r>
        <w:rPr>
          <w:rFonts w:hint="eastAsia" w:ascii="仿宋" w:hAnsi="仿宋" w:eastAsia="仿宋" w:cs="仿宋"/>
          <w:sz w:val="28"/>
          <w:szCs w:val="28"/>
          <w:lang w:eastAsia="zh-CN"/>
        </w:rPr>
        <w:t>（签名或盖章）</w:t>
      </w:r>
      <w:r>
        <w:rPr>
          <w:rFonts w:hint="eastAsia" w:ascii="仿宋" w:hAnsi="仿宋" w:eastAsia="仿宋" w:cs="仿宋"/>
          <w:sz w:val="28"/>
          <w:szCs w:val="28"/>
        </w:rPr>
        <w:t>：</w:t>
      </w:r>
    </w:p>
    <w:p>
      <w:pPr>
        <w:keepNext w:val="0"/>
        <w:keepLines w:val="0"/>
        <w:pageBreakBefore w:val="0"/>
        <w:kinsoku/>
        <w:overflowPunct/>
        <w:topLinePunct w:val="0"/>
        <w:autoSpaceDE/>
        <w:autoSpaceDN/>
        <w:bidi w:val="0"/>
        <w:adjustRightInd w:val="0"/>
        <w:snapToGrid w:val="0"/>
        <w:spacing w:line="360" w:lineRule="auto"/>
        <w:ind w:right="-518" w:rightChars="-162"/>
        <w:jc w:val="left"/>
        <w:textAlignment w:val="auto"/>
        <w:rPr>
          <w:rFonts w:hint="eastAsia" w:ascii="仿宋" w:hAnsi="仿宋" w:eastAsia="仿宋" w:cs="仿宋"/>
          <w:sz w:val="28"/>
          <w:szCs w:val="28"/>
        </w:rPr>
      </w:pPr>
      <w:r>
        <w:rPr>
          <w:rFonts w:hint="eastAsia" w:ascii="仿宋" w:hAnsi="仿宋" w:eastAsia="仿宋" w:cs="仿宋"/>
          <w:sz w:val="28"/>
          <w:szCs w:val="28"/>
        </w:rPr>
        <w:t>联系电话：                  联系电话：</w:t>
      </w:r>
    </w:p>
    <w:p>
      <w:pPr>
        <w:keepNext w:val="0"/>
        <w:keepLines w:val="0"/>
        <w:pageBreakBefore w:val="0"/>
        <w:kinsoku/>
        <w:overflowPunct/>
        <w:topLinePunct w:val="0"/>
        <w:autoSpaceDE/>
        <w:autoSpaceDN/>
        <w:bidi w:val="0"/>
        <w:adjustRightInd w:val="0"/>
        <w:snapToGrid w:val="0"/>
        <w:spacing w:line="360" w:lineRule="auto"/>
        <w:ind w:right="-518" w:rightChars="-162"/>
        <w:jc w:val="left"/>
        <w:textAlignment w:val="auto"/>
        <w:rPr>
          <w:rFonts w:hint="eastAsia" w:ascii="仿宋" w:hAnsi="仿宋" w:eastAsia="仿宋" w:cs="仿宋"/>
          <w:sz w:val="28"/>
          <w:szCs w:val="28"/>
        </w:rPr>
      </w:pPr>
      <w:r>
        <w:rPr>
          <w:rFonts w:hint="eastAsia" w:ascii="仿宋" w:hAnsi="仿宋" w:eastAsia="仿宋" w:cs="仿宋"/>
          <w:sz w:val="28"/>
          <w:szCs w:val="28"/>
        </w:rPr>
        <w:t>传    真：                  传    真：</w:t>
      </w:r>
    </w:p>
    <w:p>
      <w:pPr>
        <w:keepNext w:val="0"/>
        <w:keepLines w:val="0"/>
        <w:pageBreakBefore w:val="0"/>
        <w:kinsoku/>
        <w:overflowPunct/>
        <w:topLinePunct w:val="0"/>
        <w:autoSpaceDE/>
        <w:autoSpaceDN/>
        <w:bidi w:val="0"/>
        <w:adjustRightInd w:val="0"/>
        <w:snapToGrid w:val="0"/>
        <w:spacing w:line="360" w:lineRule="auto"/>
        <w:ind w:right="-518" w:rightChars="-162"/>
        <w:jc w:val="left"/>
        <w:textAlignment w:val="auto"/>
        <w:rPr>
          <w:rFonts w:hint="eastAsia" w:ascii="仿宋" w:hAnsi="仿宋" w:eastAsia="仿宋" w:cs="仿宋"/>
          <w:sz w:val="28"/>
          <w:szCs w:val="28"/>
        </w:rPr>
      </w:pPr>
      <w:r>
        <w:rPr>
          <w:rFonts w:hint="eastAsia" w:ascii="仿宋" w:hAnsi="仿宋" w:eastAsia="仿宋" w:cs="仿宋"/>
          <w:sz w:val="28"/>
          <w:szCs w:val="28"/>
        </w:rPr>
        <w:t>电子邮箱：                  电子邮箱：</w:t>
      </w:r>
    </w:p>
    <w:p>
      <w:pPr>
        <w:keepNext w:val="0"/>
        <w:keepLines w:val="0"/>
        <w:pageBreakBefore w:val="0"/>
        <w:kinsoku/>
        <w:overflowPunct/>
        <w:topLinePunct w:val="0"/>
        <w:autoSpaceDE/>
        <w:autoSpaceDN/>
        <w:bidi w:val="0"/>
        <w:adjustRightInd w:val="0"/>
        <w:snapToGrid w:val="0"/>
        <w:spacing w:line="360" w:lineRule="auto"/>
        <w:ind w:right="-518" w:rightChars="-162"/>
        <w:jc w:val="left"/>
        <w:textAlignment w:val="auto"/>
        <w:rPr>
          <w:rFonts w:hint="eastAsia" w:ascii="仿宋" w:hAnsi="仿宋" w:eastAsia="仿宋" w:cs="仿宋"/>
          <w:sz w:val="28"/>
          <w:szCs w:val="28"/>
        </w:rPr>
      </w:pPr>
      <w:r>
        <w:rPr>
          <w:rFonts w:hint="eastAsia" w:ascii="仿宋" w:hAnsi="仿宋" w:eastAsia="仿宋" w:cs="仿宋"/>
          <w:sz w:val="28"/>
          <w:szCs w:val="28"/>
        </w:rPr>
        <w:t xml:space="preserve">签订日期：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签订日期：</w:t>
      </w:r>
    </w:p>
    <w:p>
      <w:pPr>
        <w:keepNext w:val="0"/>
        <w:keepLines w:val="0"/>
        <w:pageBreakBefore w:val="0"/>
        <w:kinsoku/>
        <w:overflowPunct/>
        <w:topLinePunct w:val="0"/>
        <w:autoSpaceDE/>
        <w:autoSpaceDN/>
        <w:bidi w:val="0"/>
        <w:adjustRightInd w:val="0"/>
        <w:snapToGrid w:val="0"/>
        <w:spacing w:line="360" w:lineRule="auto"/>
        <w:ind w:right="-518" w:rightChars="-162" w:firstLine="3920" w:firstLineChars="1400"/>
        <w:jc w:val="lef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开 户 名：</w:t>
      </w:r>
    </w:p>
    <w:p>
      <w:pPr>
        <w:keepNext w:val="0"/>
        <w:keepLines w:val="0"/>
        <w:pageBreakBefore w:val="0"/>
        <w:kinsoku/>
        <w:overflowPunct/>
        <w:topLinePunct w:val="0"/>
        <w:autoSpaceDE/>
        <w:autoSpaceDN/>
        <w:bidi w:val="0"/>
        <w:adjustRightInd w:val="0"/>
        <w:snapToGrid w:val="0"/>
        <w:spacing w:line="360" w:lineRule="auto"/>
        <w:ind w:right="-518" w:rightChars="-162" w:firstLine="3920" w:firstLineChars="1400"/>
        <w:jc w:val="lef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开户银行：</w:t>
      </w:r>
    </w:p>
    <w:p>
      <w:pPr>
        <w:keepNext w:val="0"/>
        <w:keepLines w:val="0"/>
        <w:pageBreakBefore w:val="0"/>
        <w:kinsoku/>
        <w:overflowPunct/>
        <w:topLinePunct w:val="0"/>
        <w:autoSpaceDE/>
        <w:autoSpaceDN/>
        <w:bidi w:val="0"/>
        <w:adjustRightInd w:val="0"/>
        <w:snapToGrid w:val="0"/>
        <w:spacing w:line="360" w:lineRule="auto"/>
        <w:ind w:right="-518" w:rightChars="-162" w:firstLine="3920" w:firstLineChars="14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eastAsia="zh-CN"/>
        </w:rPr>
        <w:t>银行账号：</w:t>
      </w:r>
    </w:p>
    <w:p>
      <w:pPr>
        <w:adjustRightInd w:val="0"/>
        <w:snapToGrid w:val="0"/>
        <w:spacing w:line="480" w:lineRule="auto"/>
        <w:ind w:right="-518" w:rightChars="-162"/>
        <w:jc w:val="left"/>
        <w:rPr>
          <w:rFonts w:hint="eastAsia" w:ascii="仿宋" w:hAnsi="仿宋" w:eastAsia="仿宋" w:cs="仿宋"/>
        </w:rPr>
      </w:pPr>
    </w:p>
    <w:p>
      <w:pPr>
        <w:rPr>
          <w:rFonts w:hint="eastAsia" w:ascii="仿宋" w:hAnsi="仿宋" w:eastAsia="仿宋" w:cs="仿宋"/>
        </w:rPr>
      </w:pPr>
      <w:r>
        <w:rPr>
          <w:rFonts w:hint="eastAsia" w:ascii="仿宋" w:hAnsi="仿宋" w:eastAsia="仿宋" w:cs="仿宋"/>
        </w:rPr>
        <w:br w:type="page"/>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1"/>
        <w:rPr>
          <w:rFonts w:hint="eastAsia" w:ascii="仿宋" w:hAnsi="仿宋" w:eastAsia="仿宋" w:cs="仿宋"/>
          <w:lang w:eastAsia="zh-CN"/>
        </w:rPr>
      </w:pPr>
      <w:r>
        <w:rPr>
          <w:rFonts w:hint="eastAsia" w:ascii="仿宋" w:hAnsi="仿宋" w:eastAsia="仿宋" w:cs="仿宋"/>
        </w:rPr>
        <w:t>附件一</w:t>
      </w:r>
      <w:r>
        <w:rPr>
          <w:rFonts w:hint="eastAsia" w:ascii="仿宋" w:hAnsi="仿宋" w:eastAsia="仿宋" w:cs="仿宋"/>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1"/>
        <w:rPr>
          <w:rFonts w:hint="eastAsia" w:ascii="仿宋" w:hAnsi="仿宋" w:eastAsia="仿宋" w:cs="仿宋"/>
          <w:lang w:eastAsia="zh-CN"/>
        </w:rPr>
      </w:pPr>
      <w:r>
        <w:rPr>
          <w:rFonts w:hint="eastAsia" w:ascii="仿宋" w:hAnsi="仿宋" w:eastAsia="仿宋" w:cs="仿宋"/>
          <w:color w:val="auto"/>
          <w:sz w:val="44"/>
          <w:szCs w:val="44"/>
          <w:highlight w:val="none"/>
        </w:rPr>
        <w:t>物业管理服务</w:t>
      </w:r>
      <w:r>
        <w:rPr>
          <w:rFonts w:hint="eastAsia" w:ascii="仿宋" w:hAnsi="仿宋" w:eastAsia="仿宋" w:cs="仿宋"/>
          <w:color w:val="auto"/>
          <w:sz w:val="44"/>
          <w:szCs w:val="44"/>
          <w:highlight w:val="none"/>
          <w:lang w:val="en-US" w:eastAsia="zh-CN"/>
        </w:rPr>
        <w:t>要求及</w:t>
      </w:r>
      <w:r>
        <w:rPr>
          <w:rFonts w:hint="eastAsia" w:ascii="仿宋" w:hAnsi="仿宋" w:eastAsia="仿宋" w:cs="仿宋"/>
          <w:color w:val="auto"/>
          <w:sz w:val="44"/>
          <w:szCs w:val="44"/>
          <w:highlight w:val="none"/>
        </w:rPr>
        <w:t>标准</w:t>
      </w:r>
    </w:p>
    <w:p>
      <w:pPr>
        <w:pStyle w:val="8"/>
        <w:ind w:firstLine="400" w:firstLineChars="200"/>
        <w:jc w:val="both"/>
        <w:rPr>
          <w:rFonts w:hint="eastAsia" w:ascii="仿宋_GB2312" w:hAnsi="仿宋_GB2312" w:eastAsia="仿宋_GB2312" w:cs="仿宋_GB2312"/>
          <w:lang w:val="en-US" w:eastAsia="zh-CN"/>
        </w:rPr>
      </w:pPr>
    </w:p>
    <w:p>
      <w:pPr>
        <w:pStyle w:val="8"/>
        <w:ind w:firstLine="280" w:firstLineChars="100"/>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一、卫生保洁服务工作要求与服务标准</w:t>
      </w:r>
    </w:p>
    <w:p>
      <w:pPr>
        <w:pStyle w:val="8"/>
        <w:ind w:firstLine="400"/>
        <w:jc w:val="both"/>
        <w:rPr>
          <w:rFonts w:hint="eastAsia" w:ascii="仿宋_GB2312" w:hAnsi="仿宋_GB2312" w:eastAsia="仿宋_GB2312" w:cs="仿宋_GB2312"/>
          <w:sz w:val="20"/>
        </w:rPr>
      </w:pPr>
      <w:r>
        <w:rPr>
          <w:rFonts w:hint="eastAsia" w:ascii="仿宋_GB2312" w:hAnsi="仿宋_GB2312" w:eastAsia="仿宋_GB2312" w:cs="仿宋_GB2312"/>
          <w:sz w:val="20"/>
        </w:rPr>
        <w:t>1、公共场所和办公场所保持清洁，地面无纸屑、烟头、杂物等废弃物。</w:t>
      </w:r>
    </w:p>
    <w:p>
      <w:pPr>
        <w:pStyle w:val="8"/>
        <w:ind w:firstLine="400"/>
        <w:jc w:val="both"/>
        <w:rPr>
          <w:rFonts w:hint="eastAsia" w:ascii="仿宋_GB2312" w:hAnsi="仿宋_GB2312" w:eastAsia="仿宋_GB2312" w:cs="仿宋_GB2312"/>
          <w:sz w:val="20"/>
        </w:rPr>
      </w:pPr>
      <w:r>
        <w:rPr>
          <w:rFonts w:hint="eastAsia" w:ascii="仿宋_GB2312" w:hAnsi="仿宋_GB2312" w:eastAsia="仿宋_GB2312" w:cs="仿宋_GB2312"/>
          <w:sz w:val="20"/>
        </w:rPr>
        <w:t>2、大厅地面、楼道走廊地面干爽洁净，无污渍、积水、杂物和灰尘等，楼道、扶手和栏杆干净无灰尘，屋顶、门框和墙壁无积尘和蜘蛛网。</w:t>
      </w:r>
    </w:p>
    <w:p>
      <w:pPr>
        <w:pStyle w:val="8"/>
        <w:ind w:firstLine="400"/>
        <w:jc w:val="both"/>
        <w:rPr>
          <w:rFonts w:hint="eastAsia" w:ascii="仿宋_GB2312" w:hAnsi="仿宋_GB2312" w:eastAsia="仿宋_GB2312" w:cs="仿宋_GB2312"/>
          <w:sz w:val="20"/>
        </w:rPr>
      </w:pPr>
      <w:r>
        <w:rPr>
          <w:rFonts w:hint="eastAsia" w:ascii="仿宋_GB2312" w:hAnsi="仿宋_GB2312" w:eastAsia="仿宋_GB2312" w:cs="仿宋_GB2312"/>
          <w:sz w:val="20"/>
        </w:rPr>
        <w:t>3、垃圾日产日清，垃圾箱外表干净，无异味。</w:t>
      </w:r>
    </w:p>
    <w:p>
      <w:pPr>
        <w:pStyle w:val="8"/>
        <w:ind w:firstLine="400"/>
        <w:jc w:val="both"/>
        <w:rPr>
          <w:rFonts w:hint="eastAsia" w:ascii="仿宋_GB2312" w:hAnsi="仿宋_GB2312" w:eastAsia="仿宋_GB2312" w:cs="仿宋_GB2312"/>
          <w:sz w:val="20"/>
        </w:rPr>
      </w:pPr>
      <w:r>
        <w:rPr>
          <w:rFonts w:hint="eastAsia" w:ascii="仿宋_GB2312" w:hAnsi="仿宋_GB2312" w:eastAsia="仿宋_GB2312" w:cs="仿宋_GB2312"/>
          <w:sz w:val="20"/>
        </w:rPr>
        <w:t>4、卫生间空气清新、无污迹、无积水、无异味，下水道畅通。</w:t>
      </w:r>
    </w:p>
    <w:p>
      <w:pPr>
        <w:pStyle w:val="8"/>
        <w:ind w:firstLine="400"/>
        <w:jc w:val="both"/>
        <w:rPr>
          <w:rFonts w:hint="eastAsia" w:ascii="仿宋_GB2312" w:hAnsi="仿宋_GB2312" w:eastAsia="仿宋_GB2312" w:cs="仿宋_GB2312"/>
          <w:sz w:val="20"/>
        </w:rPr>
      </w:pPr>
      <w:r>
        <w:rPr>
          <w:rFonts w:hint="eastAsia" w:ascii="仿宋_GB2312" w:hAnsi="仿宋_GB2312" w:eastAsia="仿宋_GB2312" w:cs="仿宋_GB2312"/>
          <w:sz w:val="20"/>
        </w:rPr>
        <w:t>5、排水管、下水道等室内外沟渠保持通畅，化粪池、沉沙井和水池无超量淤积，须定期清理、清运，确保正常使用。</w:t>
      </w:r>
    </w:p>
    <w:p>
      <w:pPr>
        <w:pStyle w:val="8"/>
        <w:ind w:firstLine="400"/>
        <w:jc w:val="both"/>
        <w:rPr>
          <w:rFonts w:hint="eastAsia" w:ascii="仿宋_GB2312" w:hAnsi="仿宋_GB2312" w:eastAsia="仿宋_GB2312" w:cs="仿宋_GB2312"/>
          <w:sz w:val="20"/>
        </w:rPr>
      </w:pPr>
      <w:r>
        <w:rPr>
          <w:rFonts w:hint="eastAsia" w:ascii="仿宋_GB2312" w:hAnsi="仿宋_GB2312" w:eastAsia="仿宋_GB2312" w:cs="仿宋_GB2312"/>
          <w:sz w:val="20"/>
        </w:rPr>
        <w:t>6、定期对所管理区域实施消毒和灭“四害”、灭白蚁工作。</w:t>
      </w:r>
    </w:p>
    <w:p>
      <w:pPr>
        <w:pStyle w:val="8"/>
        <w:ind w:firstLine="400"/>
        <w:jc w:val="both"/>
        <w:rPr>
          <w:rFonts w:hint="eastAsia" w:ascii="仿宋" w:hAnsi="仿宋" w:eastAsia="仿宋" w:cs="仿宋"/>
          <w:b w:val="0"/>
          <w:bCs/>
          <w:sz w:val="28"/>
          <w:szCs w:val="28"/>
        </w:rPr>
      </w:pPr>
      <w:r>
        <w:rPr>
          <w:rFonts w:hint="eastAsia" w:ascii="仿宋_GB2312" w:hAnsi="仿宋_GB2312" w:eastAsia="仿宋_GB2312" w:cs="仿宋_GB2312"/>
          <w:sz w:val="20"/>
        </w:rPr>
        <w:t>7、卫生保洁服务具体服务内容、工作要求与工作标准见表一。</w:t>
      </w:r>
    </w:p>
    <w:p>
      <w:pPr>
        <w:keepNext w:val="0"/>
        <w:keepLines w:val="0"/>
        <w:pageBreakBefore w:val="0"/>
        <w:widowControl/>
        <w:kinsoku/>
        <w:wordWrap/>
        <w:overflowPunct/>
        <w:topLinePunct w:val="0"/>
        <w:autoSpaceDE/>
        <w:autoSpaceDN/>
        <w:bidi w:val="0"/>
        <w:adjustRightInd/>
        <w:snapToGrid/>
        <w:spacing w:line="600" w:lineRule="exact"/>
        <w:jc w:val="center"/>
        <w:rPr>
          <w:rFonts w:hint="eastAsia" w:ascii="仿宋" w:hAnsi="仿宋" w:eastAsia="仿宋" w:cs="仿宋"/>
          <w:b w:val="0"/>
          <w:bCs/>
          <w:sz w:val="28"/>
          <w:szCs w:val="28"/>
        </w:rPr>
      </w:pPr>
      <w:r>
        <w:rPr>
          <w:rFonts w:hint="eastAsia" w:ascii="仿宋" w:hAnsi="仿宋" w:eastAsia="仿宋" w:cs="仿宋"/>
          <w:b w:val="0"/>
          <w:bCs/>
          <w:sz w:val="28"/>
          <w:szCs w:val="28"/>
        </w:rPr>
        <w:t>表一 办公区域卫生保洁服务内容、工作要求及标准</w:t>
      </w:r>
    </w:p>
    <w:tbl>
      <w:tblPr>
        <w:tblStyle w:val="5"/>
        <w:tblW w:w="89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1478"/>
        <w:gridCol w:w="4151"/>
        <w:gridCol w:w="2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56"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jc w:val="center"/>
              <w:rPr>
                <w:rFonts w:hint="eastAsia" w:ascii="仿宋" w:hAnsi="仿宋" w:eastAsia="仿宋" w:cs="仿宋"/>
                <w:b w:val="0"/>
                <w:bCs/>
                <w:sz w:val="20"/>
                <w:szCs w:val="20"/>
              </w:rPr>
            </w:pPr>
            <w:r>
              <w:rPr>
                <w:rFonts w:hint="eastAsia" w:ascii="仿宋" w:hAnsi="仿宋" w:eastAsia="仿宋" w:cs="仿宋"/>
                <w:b w:val="0"/>
                <w:bCs/>
                <w:sz w:val="20"/>
                <w:szCs w:val="20"/>
              </w:rPr>
              <w:t>区域</w:t>
            </w: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jc w:val="center"/>
              <w:rPr>
                <w:rFonts w:hint="eastAsia" w:ascii="仿宋" w:hAnsi="仿宋" w:eastAsia="仿宋" w:cs="仿宋"/>
                <w:b w:val="0"/>
                <w:bCs/>
                <w:sz w:val="20"/>
                <w:szCs w:val="20"/>
              </w:rPr>
            </w:pPr>
            <w:r>
              <w:rPr>
                <w:rFonts w:hint="eastAsia" w:ascii="仿宋" w:hAnsi="仿宋" w:eastAsia="仿宋" w:cs="仿宋"/>
                <w:b w:val="0"/>
                <w:bCs/>
                <w:sz w:val="20"/>
                <w:szCs w:val="20"/>
              </w:rPr>
              <w:t>服务内容</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jc w:val="center"/>
              <w:rPr>
                <w:rFonts w:hint="eastAsia" w:ascii="仿宋" w:hAnsi="仿宋" w:eastAsia="仿宋" w:cs="仿宋"/>
                <w:b w:val="0"/>
                <w:bCs/>
                <w:sz w:val="20"/>
                <w:szCs w:val="20"/>
              </w:rPr>
            </w:pPr>
            <w:r>
              <w:rPr>
                <w:rFonts w:hint="eastAsia" w:ascii="仿宋" w:hAnsi="仿宋" w:eastAsia="仿宋" w:cs="仿宋"/>
                <w:b w:val="0"/>
                <w:bCs/>
                <w:sz w:val="20"/>
                <w:szCs w:val="20"/>
              </w:rPr>
              <w:t>工作要求</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jc w:val="center"/>
              <w:rPr>
                <w:rFonts w:hint="eastAsia" w:ascii="仿宋" w:hAnsi="仿宋" w:eastAsia="仿宋" w:cs="仿宋"/>
                <w:b w:val="0"/>
                <w:bCs/>
                <w:sz w:val="20"/>
                <w:szCs w:val="20"/>
              </w:rPr>
            </w:pPr>
            <w:r>
              <w:rPr>
                <w:rFonts w:hint="eastAsia" w:ascii="仿宋" w:hAnsi="仿宋" w:eastAsia="仿宋" w:cs="仿宋"/>
                <w:b w:val="0"/>
                <w:bCs/>
                <w:sz w:val="20"/>
                <w:szCs w:val="20"/>
              </w:rPr>
              <w:t>工作标准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办公区</w:t>
            </w: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大理石/瓷砖地面</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每日全面清扫2次，随时保洁，每月进行1次晶面处理</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干净、明亮、无杂物、无积尘、无污渍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玻璃门、不锈钢门、落地玻璃墙</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每日刮洗1次，随时保洁</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光亮、无积尘、无污渍、无手印、保持光亮洁净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天花板、灯饰和牌匾等</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每月掸尘1次，随时保洁</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无积尘、无污渍、无蜘蛛网、目视无明显污迹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烟灰桶</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每日刷洗1次，随时保洁</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日产日清、无积尘、无污渍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600" w:lineRule="exact"/>
              <w:jc w:val="center"/>
              <w:rPr>
                <w:rFonts w:hint="eastAsia" w:ascii="仿宋" w:hAnsi="仿宋" w:eastAsia="仿宋" w:cs="仿宋"/>
                <w:b w:val="0"/>
                <w:bCs/>
                <w:sz w:val="20"/>
                <w:szCs w:val="20"/>
              </w:rPr>
            </w:pPr>
            <w:r>
              <w:rPr>
                <w:rFonts w:hint="eastAsia" w:ascii="仿宋" w:hAnsi="仿宋" w:eastAsia="仿宋" w:cs="仿宋"/>
                <w:b w:val="0"/>
                <w:bCs/>
                <w:sz w:val="20"/>
                <w:szCs w:val="20"/>
              </w:rPr>
              <w:t>楼层走廊</w:t>
            </w: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地面</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每日清扫、拖洗2次，随时保洁</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干净、明亮、无杂物、无积尘、无污渍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地脚线</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每日保洁1次</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无积尘、无污渍、无蜘蛛网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墙壁</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每周掸尘1次</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无积尘、无污渍、无蜘蛛网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门、窗、窗台</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每日保洁1次</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无积尘、无污渍、无蜘蛛网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天花板、灯饰、牌匾</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每周掸尘1次</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无积尘、无污渍、无蜘蛛网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玻璃窗、门</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随时保洁，内侧每周刮洗1次，外侧每2月刮洗1次</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光亮、无积尘、无污渍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烟灰桶、垃圾桶</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每日保洁2次，每周刮洗1次</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日产日清、无积尘、无污渍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墙壁附属设施</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每日保洁1次，随时保洁</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无积尘、无污渍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600" w:lineRule="exact"/>
              <w:jc w:val="center"/>
              <w:rPr>
                <w:rFonts w:hint="eastAsia" w:ascii="仿宋" w:hAnsi="仿宋" w:eastAsia="仿宋" w:cs="仿宋"/>
                <w:b w:val="0"/>
                <w:bCs/>
                <w:sz w:val="20"/>
                <w:szCs w:val="20"/>
              </w:rPr>
            </w:pPr>
            <w:r>
              <w:rPr>
                <w:rFonts w:hint="eastAsia" w:ascii="仿宋" w:hAnsi="仿宋" w:eastAsia="仿宋" w:cs="仿宋"/>
                <w:b w:val="0"/>
                <w:bCs/>
                <w:sz w:val="20"/>
                <w:szCs w:val="20"/>
              </w:rPr>
              <w:t>消防通道（楼梯）</w:t>
            </w: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平台地面、踏步</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每日保洁1次，每周拖洗2次</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洁净、无灰尘、无污渍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扶手</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每日保洁1次，每月上油1次</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表面洁净、无灰尘、无污渍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600" w:lineRule="exact"/>
              <w:jc w:val="center"/>
              <w:rPr>
                <w:rFonts w:hint="eastAsia" w:ascii="仿宋" w:hAnsi="仿宋" w:eastAsia="仿宋" w:cs="仿宋"/>
                <w:b w:val="0"/>
                <w:bCs/>
                <w:sz w:val="20"/>
                <w:szCs w:val="20"/>
              </w:rPr>
            </w:pPr>
            <w:r>
              <w:rPr>
                <w:rFonts w:hint="eastAsia" w:ascii="仿宋" w:hAnsi="仿宋" w:eastAsia="仿宋" w:cs="仿宋"/>
                <w:b w:val="0"/>
                <w:bCs/>
                <w:sz w:val="20"/>
                <w:szCs w:val="20"/>
              </w:rPr>
              <w:t>消防设备</w:t>
            </w: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灭火器</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每周保洁1次</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 xml:space="preserve">摆放整齐、无积尘、无污渍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消防栓箱内外</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每周保洁1次</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内外干净、无积尘、无污渍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会议室</w:t>
            </w: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门、墙壁、天花板、灯饰、牌匾等</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除每次会后保洁外，每周保洁1次，随时保洁</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干净明亮、无积尘、无污渍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会议台、桌椅、沙发</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除每次会后保洁外，每周擦洗1次，随时保洁</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干净明亮、无积尘、纸巾擦抹无污渍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玻璃窗</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随时保洁，内侧每周刮洗1次，外侧每月刮洗1次</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干净光亮、无积尘、无污渍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烟灰缸、垃圾桶等</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除每次会后保洁外，随时保洁</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干净、无杂物、无污渍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玻璃窗</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内、外侧每周刮洗1次</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干净光亮、无积尘、无污渍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地面</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每日擦洗2次，随时保洁</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地面干净、无杂物、无污渍、无灰尘、无积土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墙面</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每周刮洗1次，随时保洁</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无积尘、无污渍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956"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洗手间</w:t>
            </w: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理容镜、洗手台（池）</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每日擦洗2次，每周刮洗1次，随时保洁</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光亮、目视无污迹、手试无积尘、无污渍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门</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每日擦洗2次，随时保洁</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无积尘、无污渍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天花板、灯饰、牌</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每周保洁1次</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无积尘、无污渍、无蜘蛛网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玻璃窗</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随时保洁，内侧每月刮洗1次，外侧每2月刮洗1次</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光亮、无积尘、无污渍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厕位</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随时保洁，每日冲洗2次，每月更换香球1次</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洁净，无污渍、无杂物、无积水、无异味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小便池</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每日至少全面清扫2次并做到随时保洁</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洁净，无污渍、无杂物、无积水、无异味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垃圾桶</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每日清除2次，每周刷洗1次，随时保洁</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日产日清、无积尘、无污渍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路面、停车场</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每日至少全面清扫1次并做到随时保洁</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无杂物、无积水、无严重污渍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花池沿</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每日至少全面清扫1次并做到随时保洁</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无纸屑、烟头、树叶等杂物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外环境</w:t>
            </w: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墙壁低位（1.5米以下）</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每月清洗1次</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干净、无严重积尘、无污渍、无乱张贴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水沟</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明沟每日清除1次，暗沟每季度清理1次</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保持清洁、畅通无堵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门岗房、电动门</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每日保洁1次</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无积尘、无污渍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垃圾桶</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每日清除2次，每周擦洗内、外表面1次，随时保洁</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日产日清、外表无肮脏附物及污渍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二次供水池清洗</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每年清洗1次</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水质达到国家饮用水标准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化粪池</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每年清理1次</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无堵塞、粪水无外溢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管道</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所有在用管道如出现堵塞现象，必须及时进行疏通</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保证所有在用管道畅通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5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楼顶</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每周清扫1次，随时保洁</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无垃圾、无堵塞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6"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服务需求申报</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接到卫生保洁服务需求时，应在1小时内派人进行保洁服务</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卫生保洁需求及时响应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56"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p>
        </w:tc>
        <w:tc>
          <w:tcPr>
            <w:tcW w:w="1478"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投诉处理</w:t>
            </w:r>
          </w:p>
        </w:tc>
        <w:tc>
          <w:tcPr>
            <w:tcW w:w="415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卫生保洁服务投诉在一个工作日内处理</w:t>
            </w:r>
          </w:p>
        </w:tc>
        <w:tc>
          <w:tcPr>
            <w:tcW w:w="236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0"/>
                <w:szCs w:val="20"/>
              </w:rPr>
            </w:pPr>
            <w:r>
              <w:rPr>
                <w:rFonts w:hint="eastAsia" w:ascii="仿宋" w:hAnsi="仿宋" w:eastAsia="仿宋" w:cs="仿宋"/>
                <w:b w:val="0"/>
                <w:bCs/>
                <w:sz w:val="20"/>
                <w:szCs w:val="20"/>
              </w:rPr>
              <w:t>卫生保洁服务投诉应及时处理，并将处理结果反馈给业主和物业公司</w:t>
            </w:r>
          </w:p>
        </w:tc>
      </w:tr>
    </w:tbl>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4"/>
          <w:szCs w:val="24"/>
        </w:rPr>
      </w:pPr>
    </w:p>
    <w:p>
      <w:pPr>
        <w:pStyle w:val="8"/>
        <w:ind w:firstLine="280" w:firstLineChars="100"/>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二、公共秩序维护服务工作要求与服务标准</w:t>
      </w:r>
    </w:p>
    <w:p>
      <w:pPr>
        <w:pStyle w:val="8"/>
        <w:ind w:firstLine="400"/>
        <w:jc w:val="both"/>
        <w:rPr>
          <w:rFonts w:hint="eastAsia" w:ascii="仿宋_GB2312" w:hAnsi="仿宋_GB2312" w:eastAsia="仿宋_GB2312" w:cs="仿宋_GB2312"/>
          <w:sz w:val="20"/>
        </w:rPr>
      </w:pPr>
      <w:r>
        <w:rPr>
          <w:rFonts w:hint="eastAsia" w:ascii="仿宋_GB2312" w:hAnsi="仿宋_GB2312" w:eastAsia="仿宋_GB2312" w:cs="仿宋_GB2312"/>
          <w:sz w:val="20"/>
        </w:rPr>
        <w:t>1、公共秩序维护人员（保安员）配备基本要求，必须确保24小时专人专职值班。</w:t>
      </w:r>
    </w:p>
    <w:p>
      <w:pPr>
        <w:pStyle w:val="8"/>
        <w:ind w:firstLine="400"/>
        <w:jc w:val="both"/>
        <w:rPr>
          <w:rFonts w:hint="eastAsia" w:ascii="仿宋_GB2312" w:hAnsi="仿宋_GB2312" w:eastAsia="仿宋_GB2312" w:cs="仿宋_GB2312"/>
          <w:sz w:val="20"/>
        </w:rPr>
      </w:pPr>
      <w:r>
        <w:rPr>
          <w:rFonts w:hint="eastAsia" w:ascii="仿宋_GB2312" w:hAnsi="仿宋_GB2312" w:eastAsia="仿宋_GB2312" w:cs="仿宋_GB2312"/>
          <w:sz w:val="20"/>
        </w:rPr>
        <w:t>2、做好进出办公区人员、车辆和物品验证、登记管理，建立外来人员、车辆登记管理制度。</w:t>
      </w:r>
    </w:p>
    <w:p>
      <w:pPr>
        <w:pStyle w:val="8"/>
        <w:ind w:firstLine="400"/>
        <w:jc w:val="both"/>
        <w:rPr>
          <w:rFonts w:hint="eastAsia" w:ascii="仿宋_GB2312" w:hAnsi="仿宋_GB2312" w:eastAsia="仿宋_GB2312" w:cs="仿宋_GB2312"/>
          <w:sz w:val="20"/>
        </w:rPr>
      </w:pPr>
      <w:r>
        <w:rPr>
          <w:rFonts w:hint="eastAsia" w:ascii="仿宋_GB2312" w:hAnsi="仿宋_GB2312" w:eastAsia="仿宋_GB2312" w:cs="仿宋_GB2312"/>
          <w:sz w:val="20"/>
        </w:rPr>
        <w:t>3、督导办公区内车辆摆放整齐有序，确保道路畅通。</w:t>
      </w:r>
    </w:p>
    <w:p>
      <w:pPr>
        <w:pStyle w:val="8"/>
        <w:ind w:firstLine="400"/>
        <w:jc w:val="both"/>
        <w:rPr>
          <w:rFonts w:hint="eastAsia" w:ascii="仿宋_GB2312" w:hAnsi="仿宋_GB2312" w:eastAsia="仿宋_GB2312" w:cs="仿宋_GB2312"/>
          <w:sz w:val="20"/>
        </w:rPr>
      </w:pPr>
      <w:r>
        <w:rPr>
          <w:rFonts w:hint="eastAsia" w:ascii="仿宋_GB2312" w:hAnsi="仿宋_GB2312" w:eastAsia="仿宋_GB2312" w:cs="仿宋_GB2312"/>
          <w:sz w:val="20"/>
        </w:rPr>
        <w:t>4、按时交接班，坚守岗位、严禁空班、漏班、迟到、早退和擅离职守，不得酗酒、打牌、贻误值班工作，认真做好值班记录。</w:t>
      </w:r>
    </w:p>
    <w:p>
      <w:pPr>
        <w:pStyle w:val="8"/>
        <w:ind w:firstLine="400"/>
        <w:jc w:val="both"/>
        <w:rPr>
          <w:rFonts w:hint="eastAsia" w:ascii="仿宋_GB2312" w:hAnsi="仿宋_GB2312" w:eastAsia="仿宋_GB2312" w:cs="仿宋_GB2312"/>
          <w:sz w:val="20"/>
        </w:rPr>
      </w:pPr>
      <w:r>
        <w:rPr>
          <w:rFonts w:hint="eastAsia" w:ascii="仿宋_GB2312" w:hAnsi="仿宋_GB2312" w:eastAsia="仿宋_GB2312" w:cs="仿宋_GB2312"/>
          <w:sz w:val="20"/>
        </w:rPr>
        <w:t>5、加强对办公区的巡查，特别是对配电房、水泵房、电梯、天面（下雨时）及消防系统等重点区域和重点部位的监控与巡查，确保办公区安全无事故，对可能的突发事件制定应急预案。</w:t>
      </w:r>
    </w:p>
    <w:p>
      <w:pPr>
        <w:pStyle w:val="8"/>
        <w:ind w:firstLine="400"/>
        <w:jc w:val="both"/>
        <w:rPr>
          <w:rFonts w:hint="eastAsia" w:ascii="仿宋_GB2312" w:hAnsi="仿宋_GB2312" w:eastAsia="仿宋_GB2312" w:cs="仿宋_GB2312"/>
          <w:sz w:val="20"/>
        </w:rPr>
      </w:pPr>
      <w:r>
        <w:rPr>
          <w:rFonts w:hint="eastAsia" w:ascii="仿宋_GB2312" w:hAnsi="仿宋_GB2312" w:eastAsia="仿宋_GB2312" w:cs="仿宋_GB2312"/>
          <w:sz w:val="20"/>
        </w:rPr>
        <w:t>6、发现突发事件时，立即向单位上报，并根据应急预案采取相应的应急措施。</w:t>
      </w:r>
    </w:p>
    <w:p>
      <w:pPr>
        <w:pStyle w:val="8"/>
        <w:ind w:firstLine="400"/>
        <w:jc w:val="both"/>
        <w:rPr>
          <w:rFonts w:hint="eastAsia" w:ascii="仿宋_GB2312" w:hAnsi="仿宋_GB2312" w:eastAsia="仿宋_GB2312" w:cs="仿宋_GB2312"/>
          <w:sz w:val="20"/>
        </w:rPr>
      </w:pPr>
      <w:r>
        <w:rPr>
          <w:rFonts w:hint="eastAsia" w:ascii="仿宋_GB2312" w:hAnsi="仿宋_GB2312" w:eastAsia="仿宋_GB2312" w:cs="仿宋_GB2312"/>
          <w:sz w:val="20"/>
        </w:rPr>
        <w:t>7、做好办公区防火、防盗、防灾（如水灾等）等安全防范工作，协助其他人员记录好照明故障、水管漏水等维修事项工作。</w:t>
      </w:r>
    </w:p>
    <w:p>
      <w:pPr>
        <w:pStyle w:val="8"/>
        <w:ind w:firstLine="400"/>
        <w:jc w:val="both"/>
        <w:rPr>
          <w:rStyle w:val="9"/>
          <w:rFonts w:hint="eastAsia" w:ascii="仿宋" w:hAnsi="仿宋" w:eastAsia="仿宋" w:cs="仿宋"/>
          <w:b w:val="0"/>
          <w:bCs/>
          <w:sz w:val="32"/>
          <w:szCs w:val="32"/>
        </w:rPr>
      </w:pPr>
      <w:r>
        <w:rPr>
          <w:rFonts w:hint="eastAsia" w:ascii="仿宋_GB2312" w:hAnsi="仿宋_GB2312" w:eastAsia="仿宋_GB2312" w:cs="仿宋_GB2312"/>
          <w:sz w:val="20"/>
        </w:rPr>
        <w:t>8、公共秩序维护服务具体服务内容、工作要求及服务标准见表二。</w:t>
      </w:r>
    </w:p>
    <w:p>
      <w:pPr>
        <w:keepNext w:val="0"/>
        <w:keepLines w:val="0"/>
        <w:pageBreakBefore w:val="0"/>
        <w:widowControl/>
        <w:kinsoku/>
        <w:wordWrap/>
        <w:overflowPunct/>
        <w:topLinePunct w:val="0"/>
        <w:autoSpaceDE/>
        <w:autoSpaceDN/>
        <w:bidi w:val="0"/>
        <w:adjustRightInd/>
        <w:snapToGrid/>
        <w:spacing w:line="600" w:lineRule="exact"/>
        <w:jc w:val="center"/>
        <w:rPr>
          <w:rFonts w:hint="eastAsia" w:ascii="仿宋" w:hAnsi="仿宋" w:eastAsia="仿宋" w:cs="仿宋"/>
          <w:b w:val="0"/>
          <w:bCs/>
          <w:sz w:val="24"/>
          <w:szCs w:val="24"/>
        </w:rPr>
      </w:pPr>
      <w:r>
        <w:rPr>
          <w:rFonts w:hint="eastAsia" w:ascii="仿宋" w:hAnsi="仿宋" w:eastAsia="仿宋" w:cs="仿宋"/>
          <w:b w:val="0"/>
          <w:bCs/>
          <w:sz w:val="24"/>
          <w:szCs w:val="24"/>
        </w:rPr>
        <w:t>表二  办公区公共秩序维持服务内容、工作要求及标准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601"/>
        <w:gridCol w:w="4004"/>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73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区域</w:t>
            </w:r>
          </w:p>
        </w:tc>
        <w:tc>
          <w:tcPr>
            <w:tcW w:w="160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服务内容</w:t>
            </w:r>
          </w:p>
        </w:tc>
        <w:tc>
          <w:tcPr>
            <w:tcW w:w="40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jc w:val="center"/>
              <w:rPr>
                <w:rFonts w:hint="eastAsia" w:ascii="仿宋" w:hAnsi="仿宋" w:eastAsia="仿宋" w:cs="仿宋"/>
                <w:b w:val="0"/>
                <w:bCs/>
                <w:sz w:val="21"/>
                <w:szCs w:val="21"/>
              </w:rPr>
            </w:pPr>
            <w:r>
              <w:rPr>
                <w:rFonts w:hint="eastAsia" w:ascii="仿宋" w:hAnsi="仿宋" w:eastAsia="仿宋" w:cs="仿宋"/>
                <w:b w:val="0"/>
                <w:bCs/>
                <w:sz w:val="21"/>
                <w:szCs w:val="21"/>
              </w:rPr>
              <w:t>工作要求</w:t>
            </w:r>
          </w:p>
        </w:tc>
        <w:tc>
          <w:tcPr>
            <w:tcW w:w="2700"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jc w:val="center"/>
              <w:rPr>
                <w:rFonts w:hint="eastAsia" w:ascii="仿宋" w:hAnsi="仿宋" w:eastAsia="仿宋" w:cs="仿宋"/>
                <w:b w:val="0"/>
                <w:bCs/>
                <w:sz w:val="21"/>
                <w:szCs w:val="21"/>
              </w:rPr>
            </w:pPr>
            <w:r>
              <w:rPr>
                <w:rFonts w:hint="eastAsia" w:ascii="仿宋" w:hAnsi="仿宋" w:eastAsia="仿宋" w:cs="仿宋"/>
                <w:b w:val="0"/>
                <w:bCs/>
                <w:sz w:val="21"/>
                <w:szCs w:val="21"/>
              </w:rPr>
              <w:t>工作标准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732"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门岗</w:t>
            </w:r>
          </w:p>
        </w:tc>
        <w:tc>
          <w:tcPr>
            <w:tcW w:w="160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人员、车辆和物品验证及登记管理</w:t>
            </w:r>
          </w:p>
        </w:tc>
        <w:tc>
          <w:tcPr>
            <w:tcW w:w="40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每日24小时必须专人坐岗，确需暂时离岗，必须由巡护秩序员顶班坐岗。坐班时，要对所有进出人员、车辆和物品验证、登记管理</w:t>
            </w:r>
          </w:p>
        </w:tc>
        <w:tc>
          <w:tcPr>
            <w:tcW w:w="2700"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没有一例可疑人员、车辆和物品进出办公场所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732"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办公区</w:t>
            </w:r>
          </w:p>
        </w:tc>
        <w:tc>
          <w:tcPr>
            <w:tcW w:w="160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办公区安防巡查，以及防火、防灾等巡查防控</w:t>
            </w:r>
          </w:p>
        </w:tc>
        <w:tc>
          <w:tcPr>
            <w:tcW w:w="40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每日24小时进行不间断巡查，特别是对重点部位定时巡查，巡查时不留死角。</w:t>
            </w:r>
          </w:p>
        </w:tc>
        <w:tc>
          <w:tcPr>
            <w:tcW w:w="2700"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没有出现一例安防，以及偷盗、火灾或其他灾害事件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732"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p>
        </w:tc>
        <w:tc>
          <w:tcPr>
            <w:tcW w:w="160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出入车辆秩序维护</w:t>
            </w:r>
          </w:p>
        </w:tc>
        <w:tc>
          <w:tcPr>
            <w:tcW w:w="40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专职秩序维护员负责督导进出车辆顺利出入，摆放秩序整齐有序</w:t>
            </w:r>
          </w:p>
        </w:tc>
        <w:tc>
          <w:tcPr>
            <w:tcW w:w="2700"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车辆出入与摆放有序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732"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p>
        </w:tc>
        <w:tc>
          <w:tcPr>
            <w:tcW w:w="160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设施设备故障报告与协助维修</w:t>
            </w:r>
          </w:p>
        </w:tc>
        <w:tc>
          <w:tcPr>
            <w:tcW w:w="40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巡查时，发现公用设施设备故障及时报告，并协助水电工及时维修</w:t>
            </w:r>
          </w:p>
        </w:tc>
        <w:tc>
          <w:tcPr>
            <w:tcW w:w="2700"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保证办公及其他日常工作顺利进行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732"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p>
        </w:tc>
        <w:tc>
          <w:tcPr>
            <w:tcW w:w="160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突发事件处置处理</w:t>
            </w:r>
          </w:p>
        </w:tc>
        <w:tc>
          <w:tcPr>
            <w:tcW w:w="40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发现突发事件时，立即拨打110或119，并根据应急预案采取相应的应急措施</w:t>
            </w:r>
          </w:p>
        </w:tc>
        <w:tc>
          <w:tcPr>
            <w:tcW w:w="2700"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突发事件及时妥善处置处理，不产生不良后果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732"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服务需求响应</w:t>
            </w:r>
          </w:p>
        </w:tc>
        <w:tc>
          <w:tcPr>
            <w:tcW w:w="160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服务需求申报</w:t>
            </w:r>
          </w:p>
        </w:tc>
        <w:tc>
          <w:tcPr>
            <w:tcW w:w="40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接到服务需求申报时，必须立即做出响应</w:t>
            </w:r>
          </w:p>
        </w:tc>
        <w:tc>
          <w:tcPr>
            <w:tcW w:w="2700"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响应及时、服务到位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jc w:val="center"/>
        </w:trPr>
        <w:tc>
          <w:tcPr>
            <w:tcW w:w="732"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p>
        </w:tc>
        <w:tc>
          <w:tcPr>
            <w:tcW w:w="1601"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投诉处理</w:t>
            </w:r>
          </w:p>
        </w:tc>
        <w:tc>
          <w:tcPr>
            <w:tcW w:w="40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接到秩序维护服务投诉时，不迟于一个工作日内进行处理</w:t>
            </w:r>
          </w:p>
        </w:tc>
        <w:tc>
          <w:tcPr>
            <w:tcW w:w="2700"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秩序维护服务投诉应及时处理，并将处理结果反馈给业主和物业管理公司</w:t>
            </w:r>
          </w:p>
        </w:tc>
      </w:tr>
    </w:tbl>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4"/>
          <w:szCs w:val="24"/>
        </w:rPr>
      </w:pPr>
    </w:p>
    <w:p>
      <w:pPr>
        <w:keepNext w:val="0"/>
        <w:keepLines w:val="0"/>
        <w:pageBreakBefore w:val="0"/>
        <w:widowControl/>
        <w:kinsoku/>
        <w:wordWrap/>
        <w:overflowPunct/>
        <w:topLinePunct w:val="0"/>
        <w:autoSpaceDE/>
        <w:autoSpaceDN/>
        <w:bidi w:val="0"/>
        <w:adjustRightInd/>
        <w:snapToGrid/>
        <w:spacing w:line="600" w:lineRule="exact"/>
        <w:rPr>
          <w:rFonts w:hint="eastAsia" w:ascii="楷体" w:hAnsi="楷体" w:eastAsia="楷体" w:cs="楷体"/>
          <w:b w:val="0"/>
          <w:bCs/>
          <w:sz w:val="32"/>
          <w:szCs w:val="32"/>
        </w:rPr>
      </w:pPr>
      <w:r>
        <w:rPr>
          <w:rFonts w:hint="eastAsia" w:ascii="仿宋" w:hAnsi="仿宋" w:eastAsia="仿宋" w:cs="仿宋"/>
          <w:b w:val="0"/>
          <w:bCs/>
          <w:sz w:val="24"/>
          <w:szCs w:val="24"/>
        </w:rPr>
        <w:t xml:space="preserve"> </w:t>
      </w:r>
      <w:r>
        <w:rPr>
          <w:rFonts w:hint="eastAsia" w:ascii="楷体" w:hAnsi="楷体" w:eastAsia="楷体" w:cs="楷体"/>
          <w:b w:val="0"/>
          <w:bCs/>
          <w:sz w:val="24"/>
          <w:szCs w:val="24"/>
        </w:rPr>
        <w:t xml:space="preserve"> </w:t>
      </w:r>
      <w:r>
        <w:rPr>
          <w:rFonts w:hint="eastAsia" w:ascii="仿宋_GB2312" w:hAnsi="仿宋_GB2312" w:eastAsia="仿宋_GB2312" w:cs="仿宋_GB2312"/>
          <w:kern w:val="0"/>
          <w:sz w:val="28"/>
          <w:szCs w:val="28"/>
          <w:lang w:val="en-US" w:eastAsia="zh-CN"/>
        </w:rPr>
        <w:t>三</w:t>
      </w:r>
      <w:r>
        <w:rPr>
          <w:rFonts w:hint="eastAsia" w:hAnsi="仿宋_GB2312" w:cs="仿宋_GB2312"/>
          <w:kern w:val="0"/>
          <w:sz w:val="28"/>
          <w:szCs w:val="28"/>
          <w:lang w:val="en-US" w:eastAsia="zh-CN"/>
        </w:rPr>
        <w:t>、</w:t>
      </w:r>
      <w:r>
        <w:rPr>
          <w:rFonts w:hint="eastAsia" w:ascii="仿宋_GB2312" w:hAnsi="仿宋_GB2312" w:eastAsia="仿宋_GB2312" w:cs="仿宋_GB2312"/>
          <w:kern w:val="0"/>
          <w:sz w:val="28"/>
          <w:szCs w:val="28"/>
          <w:lang w:val="en-US" w:eastAsia="zh-CN"/>
        </w:rPr>
        <w:t>水电设施设备系统日常维修养护及管理工作要求与服务标准</w:t>
      </w:r>
    </w:p>
    <w:p>
      <w:pPr>
        <w:pStyle w:val="8"/>
        <w:ind w:firstLine="400"/>
        <w:jc w:val="both"/>
        <w:rPr>
          <w:rFonts w:hint="eastAsia" w:ascii="仿宋_GB2312" w:hAnsi="仿宋_GB2312" w:eastAsia="仿宋_GB2312" w:cs="仿宋_GB2312"/>
          <w:sz w:val="20"/>
        </w:rPr>
      </w:pPr>
      <w:r>
        <w:rPr>
          <w:rFonts w:hint="eastAsia" w:ascii="仿宋_GB2312" w:hAnsi="仿宋_GB2312" w:eastAsia="仿宋_GB2312" w:cs="仿宋_GB2312"/>
          <w:sz w:val="20"/>
        </w:rPr>
        <w:t>1、定期检查办公区内共用部位、共用设施设备运行情况，并做好记录。</w:t>
      </w:r>
    </w:p>
    <w:p>
      <w:pPr>
        <w:pStyle w:val="8"/>
        <w:ind w:firstLine="400"/>
        <w:jc w:val="both"/>
        <w:rPr>
          <w:rFonts w:hint="eastAsia" w:ascii="仿宋_GB2312" w:hAnsi="仿宋_GB2312" w:eastAsia="仿宋_GB2312" w:cs="仿宋_GB2312"/>
          <w:sz w:val="20"/>
        </w:rPr>
      </w:pPr>
      <w:r>
        <w:rPr>
          <w:rFonts w:hint="eastAsia" w:ascii="仿宋_GB2312" w:hAnsi="仿宋_GB2312" w:eastAsia="仿宋_GB2312" w:cs="仿宋_GB2312"/>
          <w:sz w:val="20"/>
        </w:rPr>
        <w:t>2、开展办公区内供电设备、线路及灯具、开关、用电设施的日常维护、更换和维修。</w:t>
      </w:r>
    </w:p>
    <w:p>
      <w:pPr>
        <w:pStyle w:val="8"/>
        <w:ind w:firstLine="400"/>
        <w:jc w:val="both"/>
        <w:rPr>
          <w:rFonts w:hint="eastAsia" w:ascii="仿宋_GB2312" w:hAnsi="仿宋_GB2312" w:eastAsia="仿宋_GB2312" w:cs="仿宋_GB2312"/>
          <w:sz w:val="20"/>
        </w:rPr>
      </w:pPr>
      <w:r>
        <w:rPr>
          <w:rFonts w:hint="eastAsia" w:ascii="仿宋_GB2312" w:hAnsi="仿宋_GB2312" w:eastAsia="仿宋_GB2312" w:cs="仿宋_GB2312"/>
          <w:sz w:val="20"/>
        </w:rPr>
        <w:t>3、做好办公区内供（排）水管线及用(排)水设备的日常维护、更换和维修，确保供水畅通无渗漏，确保屋面、卫生间及区内场地排水畅通无堵塞。</w:t>
      </w:r>
    </w:p>
    <w:p>
      <w:pPr>
        <w:pStyle w:val="8"/>
        <w:ind w:firstLine="400"/>
        <w:jc w:val="both"/>
        <w:rPr>
          <w:rFonts w:hint="eastAsia" w:ascii="仿宋_GB2312" w:hAnsi="仿宋_GB2312" w:eastAsia="仿宋_GB2312" w:cs="仿宋_GB2312"/>
          <w:sz w:val="20"/>
        </w:rPr>
      </w:pPr>
      <w:r>
        <w:rPr>
          <w:rFonts w:hint="eastAsia" w:ascii="仿宋_GB2312" w:hAnsi="仿宋_GB2312" w:eastAsia="仿宋_GB2312" w:cs="仿宋_GB2312"/>
          <w:sz w:val="20"/>
        </w:rPr>
        <w:t>4、做好办公区亮化美化工程日常维护管理工作。</w:t>
      </w:r>
    </w:p>
    <w:p>
      <w:pPr>
        <w:pStyle w:val="8"/>
        <w:ind w:firstLine="400"/>
        <w:jc w:val="both"/>
        <w:rPr>
          <w:rFonts w:hint="eastAsia" w:ascii="仿宋_GB2312" w:hAnsi="仿宋_GB2312" w:eastAsia="仿宋_GB2312" w:cs="仿宋_GB2312"/>
          <w:sz w:val="20"/>
        </w:rPr>
      </w:pPr>
      <w:r>
        <w:rPr>
          <w:rFonts w:hint="eastAsia" w:ascii="仿宋_GB2312" w:hAnsi="仿宋_GB2312" w:eastAsia="仿宋_GB2312" w:cs="仿宋_GB2312"/>
          <w:sz w:val="20"/>
        </w:rPr>
        <w:t>5、完成水电工范围内的其它工作。</w:t>
      </w:r>
    </w:p>
    <w:p>
      <w:pPr>
        <w:pStyle w:val="8"/>
        <w:ind w:firstLine="400"/>
        <w:jc w:val="both"/>
        <w:rPr>
          <w:rFonts w:hint="eastAsia" w:ascii="仿宋_GB2312" w:hAnsi="仿宋_GB2312" w:eastAsia="仿宋_GB2312" w:cs="仿宋_GB2312"/>
          <w:sz w:val="20"/>
        </w:rPr>
      </w:pPr>
      <w:r>
        <w:rPr>
          <w:rFonts w:hint="eastAsia" w:ascii="仿宋_GB2312" w:hAnsi="仿宋_GB2312" w:eastAsia="仿宋_GB2312" w:cs="仿宋_GB2312"/>
          <w:sz w:val="20"/>
        </w:rPr>
        <w:t>6、水电设施设备系统日常维修养护具体管理内容、工作要求及工作标准见表三。</w:t>
      </w:r>
    </w:p>
    <w:p>
      <w:pPr>
        <w:keepNext w:val="0"/>
        <w:keepLines w:val="0"/>
        <w:pageBreakBefore w:val="0"/>
        <w:widowControl/>
        <w:kinsoku/>
        <w:wordWrap/>
        <w:overflowPunct/>
        <w:topLinePunct w:val="0"/>
        <w:autoSpaceDE/>
        <w:autoSpaceDN/>
        <w:bidi w:val="0"/>
        <w:adjustRightInd/>
        <w:snapToGrid/>
        <w:spacing w:line="600" w:lineRule="exact"/>
        <w:jc w:val="center"/>
        <w:rPr>
          <w:rFonts w:hint="eastAsia" w:ascii="仿宋" w:hAnsi="仿宋" w:eastAsia="仿宋" w:cs="仿宋"/>
          <w:b w:val="0"/>
          <w:bCs/>
          <w:sz w:val="24"/>
          <w:szCs w:val="24"/>
        </w:rPr>
      </w:pPr>
      <w:r>
        <w:rPr>
          <w:rFonts w:hint="eastAsia" w:ascii="仿宋" w:hAnsi="仿宋" w:eastAsia="仿宋" w:cs="仿宋"/>
          <w:b w:val="0"/>
          <w:bCs/>
          <w:sz w:val="24"/>
          <w:szCs w:val="24"/>
        </w:rPr>
        <w:t>表三 水电设施设备系统日常维修养护具体管理内容、工作要求及标准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1204"/>
        <w:gridCol w:w="4436"/>
        <w:gridCol w:w="2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1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jc w:val="center"/>
              <w:rPr>
                <w:rFonts w:hint="eastAsia" w:ascii="仿宋" w:hAnsi="仿宋" w:eastAsia="仿宋" w:cs="仿宋"/>
                <w:b w:val="0"/>
                <w:bCs/>
                <w:sz w:val="21"/>
                <w:szCs w:val="21"/>
              </w:rPr>
            </w:pPr>
            <w:r>
              <w:rPr>
                <w:rFonts w:hint="eastAsia" w:ascii="仿宋" w:hAnsi="仿宋" w:eastAsia="仿宋" w:cs="仿宋"/>
                <w:b w:val="0"/>
                <w:bCs/>
                <w:sz w:val="21"/>
                <w:szCs w:val="21"/>
              </w:rPr>
              <w:t>区域</w:t>
            </w:r>
          </w:p>
        </w:tc>
        <w:tc>
          <w:tcPr>
            <w:tcW w:w="12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jc w:val="center"/>
              <w:rPr>
                <w:rFonts w:hint="eastAsia" w:ascii="仿宋" w:hAnsi="仿宋" w:eastAsia="仿宋" w:cs="仿宋"/>
                <w:b w:val="0"/>
                <w:bCs/>
                <w:sz w:val="21"/>
                <w:szCs w:val="21"/>
              </w:rPr>
            </w:pPr>
            <w:r>
              <w:rPr>
                <w:rFonts w:hint="eastAsia" w:ascii="仿宋" w:hAnsi="仿宋" w:eastAsia="仿宋" w:cs="仿宋"/>
                <w:b w:val="0"/>
                <w:bCs/>
                <w:sz w:val="21"/>
                <w:szCs w:val="21"/>
              </w:rPr>
              <w:t>服务内容</w:t>
            </w:r>
          </w:p>
        </w:tc>
        <w:tc>
          <w:tcPr>
            <w:tcW w:w="4436"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jc w:val="center"/>
              <w:rPr>
                <w:rFonts w:hint="eastAsia" w:ascii="仿宋" w:hAnsi="仿宋" w:eastAsia="仿宋" w:cs="仿宋"/>
                <w:b w:val="0"/>
                <w:bCs/>
                <w:sz w:val="21"/>
                <w:szCs w:val="21"/>
              </w:rPr>
            </w:pPr>
            <w:r>
              <w:rPr>
                <w:rFonts w:hint="eastAsia" w:ascii="仿宋" w:hAnsi="仿宋" w:eastAsia="仿宋" w:cs="仿宋"/>
                <w:b w:val="0"/>
                <w:bCs/>
                <w:sz w:val="21"/>
                <w:szCs w:val="21"/>
              </w:rPr>
              <w:t>工作要求</w:t>
            </w:r>
          </w:p>
        </w:tc>
        <w:tc>
          <w:tcPr>
            <w:tcW w:w="2263"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jc w:val="center"/>
              <w:rPr>
                <w:rFonts w:hint="eastAsia" w:ascii="仿宋" w:hAnsi="仿宋" w:eastAsia="仿宋" w:cs="仿宋"/>
                <w:b w:val="0"/>
                <w:bCs/>
                <w:sz w:val="21"/>
                <w:szCs w:val="21"/>
              </w:rPr>
            </w:pPr>
            <w:r>
              <w:rPr>
                <w:rFonts w:hint="eastAsia" w:ascii="仿宋" w:hAnsi="仿宋" w:eastAsia="仿宋" w:cs="仿宋"/>
                <w:b w:val="0"/>
                <w:bCs/>
                <w:sz w:val="21"/>
                <w:szCs w:val="21"/>
              </w:rPr>
              <w:t>工作标准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104"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办公区</w:t>
            </w:r>
          </w:p>
        </w:tc>
        <w:tc>
          <w:tcPr>
            <w:tcW w:w="12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消防设备器材</w:t>
            </w:r>
          </w:p>
        </w:tc>
        <w:tc>
          <w:tcPr>
            <w:tcW w:w="4436"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每周检查1次，发现问题，立即维修或更换，有完善的应急预案</w:t>
            </w:r>
          </w:p>
        </w:tc>
        <w:tc>
          <w:tcPr>
            <w:tcW w:w="2263"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保持消防设备器材处于正常使用状态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104"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p>
        </w:tc>
        <w:tc>
          <w:tcPr>
            <w:tcW w:w="12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供电及照明系统</w:t>
            </w:r>
          </w:p>
        </w:tc>
        <w:tc>
          <w:tcPr>
            <w:tcW w:w="4436"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供电及照明系统线路及灯具必须做好日常维修维护，随坏随修，确保每周检查1次，发现问题，及时维修与更换，有完善的应急预案</w:t>
            </w:r>
          </w:p>
        </w:tc>
        <w:tc>
          <w:tcPr>
            <w:tcW w:w="2263"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保持供电系统及照明系统处于正常使用状态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jc w:val="center"/>
        </w:trPr>
        <w:tc>
          <w:tcPr>
            <w:tcW w:w="1104"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p>
        </w:tc>
        <w:tc>
          <w:tcPr>
            <w:tcW w:w="12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隔热层、防水层、屋面</w:t>
            </w:r>
          </w:p>
        </w:tc>
        <w:tc>
          <w:tcPr>
            <w:tcW w:w="4436"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每周检查一次，发现问题，及时解决，解决不了的告知业主进行维修</w:t>
            </w:r>
          </w:p>
        </w:tc>
        <w:tc>
          <w:tcPr>
            <w:tcW w:w="2263"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隔热效果良好、无积水、无渗漏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jc w:val="center"/>
        </w:trPr>
        <w:tc>
          <w:tcPr>
            <w:tcW w:w="1104"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p>
        </w:tc>
        <w:tc>
          <w:tcPr>
            <w:tcW w:w="12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防雷系统</w:t>
            </w:r>
          </w:p>
        </w:tc>
        <w:tc>
          <w:tcPr>
            <w:tcW w:w="4436"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每周检查一次，如发现脱焊、间断现象，及时解决，做好防雷系统年检工作</w:t>
            </w:r>
          </w:p>
        </w:tc>
        <w:tc>
          <w:tcPr>
            <w:tcW w:w="2263"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保持防雷系统处于正常使用状态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1104"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公共</w:t>
            </w:r>
          </w:p>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屋面</w:t>
            </w:r>
          </w:p>
        </w:tc>
        <w:tc>
          <w:tcPr>
            <w:tcW w:w="12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公用地面</w:t>
            </w:r>
          </w:p>
        </w:tc>
        <w:tc>
          <w:tcPr>
            <w:tcW w:w="4436"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每周检查一次，发现问题，及时维修解决，解决不了的告知业主进行维修改造</w:t>
            </w:r>
          </w:p>
        </w:tc>
        <w:tc>
          <w:tcPr>
            <w:tcW w:w="2263"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保持公用地面整洁、无缺损、无霉迹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104"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p>
        </w:tc>
        <w:tc>
          <w:tcPr>
            <w:tcW w:w="12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公共通道及门厅墙、天棚维护</w:t>
            </w:r>
          </w:p>
        </w:tc>
        <w:tc>
          <w:tcPr>
            <w:tcW w:w="4436"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每周检查一次，发现问题，及时维修解决，解决不了的告知业主进行维修改造</w:t>
            </w:r>
          </w:p>
        </w:tc>
        <w:tc>
          <w:tcPr>
            <w:tcW w:w="2263"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保持公共通道及门厅墙、天棚干净整洁、无缺损、无污迹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11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抗风防洪</w:t>
            </w:r>
          </w:p>
        </w:tc>
        <w:tc>
          <w:tcPr>
            <w:tcW w:w="12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抗风防洪</w:t>
            </w:r>
          </w:p>
        </w:tc>
        <w:tc>
          <w:tcPr>
            <w:tcW w:w="4436"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lang w:eastAsia="zh-CN"/>
              </w:rPr>
            </w:pPr>
            <w:r>
              <w:rPr>
                <w:rFonts w:hint="eastAsia" w:ascii="仿宋" w:hAnsi="仿宋" w:eastAsia="仿宋" w:cs="仿宋"/>
                <w:b w:val="0"/>
                <w:bCs/>
                <w:sz w:val="21"/>
                <w:szCs w:val="21"/>
              </w:rPr>
              <w:t>在每次台风暴雨来临之前，认真组织人力做好抗风防洪预防工作，并做好应急预案（期间必须确保项目经管理在岗值守），及时排除险情</w:t>
            </w:r>
            <w:r>
              <w:rPr>
                <w:rFonts w:hint="eastAsia" w:ascii="仿宋" w:hAnsi="仿宋" w:eastAsia="仿宋" w:cs="仿宋"/>
                <w:b w:val="0"/>
                <w:bCs/>
                <w:sz w:val="21"/>
                <w:szCs w:val="21"/>
                <w:lang w:eastAsia="zh-CN"/>
              </w:rPr>
              <w:t>。</w:t>
            </w:r>
          </w:p>
        </w:tc>
        <w:tc>
          <w:tcPr>
            <w:tcW w:w="2263"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确保办公区设施设备尤其是供电供水电梯等安全运行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jc w:val="center"/>
        </w:trPr>
        <w:tc>
          <w:tcPr>
            <w:tcW w:w="1104"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 xml:space="preserve">服务需求响应 </w:t>
            </w:r>
          </w:p>
        </w:tc>
        <w:tc>
          <w:tcPr>
            <w:tcW w:w="12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服务需求申报处理</w:t>
            </w:r>
          </w:p>
        </w:tc>
        <w:tc>
          <w:tcPr>
            <w:tcW w:w="4436"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30分钟内派人进行察看，一般问题应在2个工作日内解决</w:t>
            </w:r>
          </w:p>
        </w:tc>
        <w:tc>
          <w:tcPr>
            <w:tcW w:w="2263"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接到设备维修服务需求及时相应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jc w:val="center"/>
        </w:trPr>
        <w:tc>
          <w:tcPr>
            <w:tcW w:w="1104"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p>
        </w:tc>
        <w:tc>
          <w:tcPr>
            <w:tcW w:w="12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投诉处理</w:t>
            </w:r>
          </w:p>
        </w:tc>
        <w:tc>
          <w:tcPr>
            <w:tcW w:w="4436"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设备服务投诉在一个工作日内处理</w:t>
            </w:r>
          </w:p>
        </w:tc>
        <w:tc>
          <w:tcPr>
            <w:tcW w:w="2263" w:type="dxa"/>
            <w:noWrap w:val="0"/>
            <w:vAlign w:val="top"/>
          </w:tcPr>
          <w:p>
            <w:pPr>
              <w:keepNext w:val="0"/>
              <w:keepLines w:val="0"/>
              <w:pageBreakBefore w:val="0"/>
              <w:widowControl/>
              <w:kinsoku/>
              <w:wordWrap/>
              <w:overflowPunct/>
              <w:topLinePunct w:val="0"/>
              <w:autoSpaceDE/>
              <w:autoSpaceDN/>
              <w:bidi w:val="0"/>
              <w:adjustRightInd/>
              <w:snapToGrid/>
              <w:spacing w:line="600" w:lineRule="exact"/>
              <w:jc w:val="both"/>
              <w:rPr>
                <w:rFonts w:hint="eastAsia" w:ascii="仿宋" w:hAnsi="仿宋" w:eastAsia="仿宋" w:cs="仿宋"/>
                <w:b w:val="0"/>
                <w:bCs/>
                <w:sz w:val="21"/>
                <w:szCs w:val="21"/>
                <w:lang w:eastAsia="zh-CN"/>
              </w:rPr>
            </w:pPr>
            <w:r>
              <w:rPr>
                <w:rFonts w:hint="eastAsia" w:ascii="仿宋" w:hAnsi="仿宋" w:eastAsia="仿宋" w:cs="仿宋"/>
                <w:b w:val="0"/>
                <w:bCs/>
                <w:sz w:val="21"/>
                <w:szCs w:val="21"/>
              </w:rPr>
              <w:t>及时处理，并将结果反馈业主和物业公司</w:t>
            </w:r>
            <w:r>
              <w:rPr>
                <w:rFonts w:hint="eastAsia" w:ascii="仿宋" w:hAnsi="仿宋" w:eastAsia="仿宋" w:cs="仿宋"/>
                <w:b w:val="0"/>
                <w:bCs/>
                <w:sz w:val="21"/>
                <w:szCs w:val="21"/>
                <w:lang w:eastAsia="zh-CN"/>
              </w:rPr>
              <w:t>。</w:t>
            </w:r>
          </w:p>
        </w:tc>
      </w:tr>
    </w:tbl>
    <w:p>
      <w:pPr>
        <w:keepNext w:val="0"/>
        <w:keepLines w:val="0"/>
        <w:pageBreakBefore w:val="0"/>
        <w:widowControl/>
        <w:kinsoku/>
        <w:wordWrap/>
        <w:overflowPunct/>
        <w:topLinePunct w:val="0"/>
        <w:autoSpaceDE/>
        <w:autoSpaceDN/>
        <w:bidi w:val="0"/>
        <w:adjustRightInd/>
        <w:snapToGrid/>
        <w:spacing w:line="600" w:lineRule="exact"/>
        <w:rPr>
          <w:rFonts w:hint="eastAsia" w:ascii="仿宋_GB2312" w:hAnsi="仿宋_GB2312" w:eastAsia="仿宋_GB2312" w:cs="仿宋_GB2312"/>
          <w:b w:val="0"/>
          <w:lang w:val="en-US" w:eastAsia="zh-CN"/>
        </w:rPr>
      </w:pPr>
    </w:p>
    <w:p>
      <w:pPr>
        <w:keepNext w:val="0"/>
        <w:keepLines w:val="0"/>
        <w:pageBreakBefore w:val="0"/>
        <w:widowControl/>
        <w:kinsoku/>
        <w:wordWrap/>
        <w:overflowPunct/>
        <w:topLinePunct w:val="0"/>
        <w:autoSpaceDE/>
        <w:autoSpaceDN/>
        <w:bidi w:val="0"/>
        <w:adjustRightInd/>
        <w:snapToGrid/>
        <w:spacing w:line="600" w:lineRule="exact"/>
        <w:ind w:firstLine="280" w:firstLineChars="1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四</w:t>
      </w:r>
      <w:r>
        <w:rPr>
          <w:rFonts w:hint="eastAsia" w:hAnsi="仿宋_GB2312" w:cs="仿宋_GB2312"/>
          <w:kern w:val="0"/>
          <w:sz w:val="28"/>
          <w:szCs w:val="28"/>
          <w:lang w:val="en-US" w:eastAsia="zh-CN"/>
        </w:rPr>
        <w:t>、</w:t>
      </w:r>
      <w:r>
        <w:rPr>
          <w:rFonts w:hint="eastAsia" w:ascii="仿宋_GB2312" w:hAnsi="仿宋_GB2312" w:eastAsia="仿宋_GB2312" w:cs="仿宋_GB2312"/>
          <w:kern w:val="0"/>
          <w:sz w:val="28"/>
          <w:szCs w:val="28"/>
          <w:lang w:val="en-US" w:eastAsia="zh-CN"/>
        </w:rPr>
        <w:t>绿化养护服务工作要求与服务标准</w:t>
      </w:r>
    </w:p>
    <w:p>
      <w:pPr>
        <w:pStyle w:val="8"/>
        <w:ind w:firstLine="400"/>
        <w:jc w:val="both"/>
        <w:rPr>
          <w:rFonts w:hint="eastAsia" w:ascii="仿宋_GB2312" w:hAnsi="仿宋_GB2312" w:eastAsia="仿宋_GB2312" w:cs="仿宋_GB2312"/>
          <w:sz w:val="20"/>
        </w:rPr>
      </w:pPr>
      <w:r>
        <w:rPr>
          <w:rFonts w:hint="eastAsia" w:ascii="仿宋_GB2312" w:hAnsi="仿宋_GB2312" w:eastAsia="仿宋_GB2312" w:cs="仿宋_GB2312"/>
          <w:sz w:val="20"/>
        </w:rPr>
        <w:t>1、树木长势保持良好，修剪及时。</w:t>
      </w:r>
    </w:p>
    <w:p>
      <w:pPr>
        <w:pStyle w:val="8"/>
        <w:ind w:firstLine="400"/>
        <w:jc w:val="both"/>
        <w:rPr>
          <w:rFonts w:hint="eastAsia" w:ascii="仿宋_GB2312" w:hAnsi="仿宋_GB2312" w:eastAsia="仿宋_GB2312" w:cs="仿宋_GB2312"/>
          <w:sz w:val="20"/>
        </w:rPr>
      </w:pPr>
      <w:r>
        <w:rPr>
          <w:rFonts w:hint="eastAsia" w:ascii="仿宋_GB2312" w:hAnsi="仿宋_GB2312" w:eastAsia="仿宋_GB2312" w:cs="仿宋_GB2312"/>
          <w:sz w:val="20"/>
        </w:rPr>
        <w:t>2、绿化带内无杂草、无污物杂物、无积水、清洁卫生</w:t>
      </w:r>
    </w:p>
    <w:p>
      <w:pPr>
        <w:pStyle w:val="8"/>
        <w:ind w:firstLine="400"/>
        <w:jc w:val="both"/>
        <w:rPr>
          <w:rFonts w:hint="eastAsia" w:ascii="仿宋_GB2312" w:hAnsi="仿宋_GB2312" w:eastAsia="仿宋_GB2312" w:cs="仿宋_GB2312"/>
          <w:sz w:val="20"/>
        </w:rPr>
      </w:pPr>
      <w:r>
        <w:rPr>
          <w:rFonts w:hint="eastAsia" w:ascii="仿宋_GB2312" w:hAnsi="仿宋_GB2312" w:eastAsia="仿宋_GB2312" w:cs="仿宋_GB2312"/>
          <w:sz w:val="20"/>
        </w:rPr>
        <w:t>3、定期施肥、施药、确保绿化基本无病虫危害症状。</w:t>
      </w:r>
    </w:p>
    <w:p>
      <w:pPr>
        <w:pStyle w:val="8"/>
        <w:ind w:firstLine="400"/>
        <w:jc w:val="both"/>
        <w:rPr>
          <w:rFonts w:hint="eastAsia" w:ascii="仿宋_GB2312" w:hAnsi="仿宋_GB2312" w:eastAsia="仿宋_GB2312" w:cs="仿宋_GB2312"/>
          <w:sz w:val="20"/>
        </w:rPr>
      </w:pPr>
      <w:r>
        <w:rPr>
          <w:rFonts w:hint="eastAsia" w:ascii="仿宋_GB2312" w:hAnsi="仿宋_GB2312" w:eastAsia="仿宋_GB2312" w:cs="仿宋_GB2312"/>
          <w:sz w:val="20"/>
        </w:rPr>
        <w:t>4、草坪生长旺盛，保持青绿、平整，无杂草。</w:t>
      </w:r>
    </w:p>
    <w:p>
      <w:pPr>
        <w:pStyle w:val="8"/>
        <w:ind w:firstLine="400"/>
        <w:jc w:val="both"/>
        <w:rPr>
          <w:rStyle w:val="9"/>
          <w:rFonts w:hint="eastAsia" w:ascii="仿宋" w:hAnsi="仿宋" w:eastAsia="仿宋" w:cs="仿宋"/>
          <w:b w:val="0"/>
          <w:bCs/>
          <w:sz w:val="32"/>
          <w:szCs w:val="32"/>
          <w:lang w:eastAsia="zh-CN"/>
        </w:rPr>
      </w:pPr>
      <w:r>
        <w:rPr>
          <w:rFonts w:hint="eastAsia" w:ascii="仿宋_GB2312" w:hAnsi="仿宋_GB2312" w:eastAsia="仿宋_GB2312" w:cs="仿宋_GB2312"/>
          <w:sz w:val="20"/>
        </w:rPr>
        <w:t>5、绿化养护服务的服务内容、工作要求及工作标准见表四</w:t>
      </w:r>
      <w:r>
        <w:rPr>
          <w:rFonts w:hint="eastAsia" w:ascii="仿宋_GB2312" w:hAnsi="仿宋_GB2312" w:eastAsia="仿宋_GB2312" w:cs="仿宋_GB2312"/>
          <w:sz w:val="20"/>
          <w:lang w:eastAsia="zh-CN"/>
        </w:rPr>
        <w:t>。</w:t>
      </w:r>
    </w:p>
    <w:p>
      <w:pPr>
        <w:keepNext w:val="0"/>
        <w:keepLines w:val="0"/>
        <w:pageBreakBefore w:val="0"/>
        <w:widowControl/>
        <w:kinsoku/>
        <w:wordWrap/>
        <w:overflowPunct/>
        <w:topLinePunct w:val="0"/>
        <w:autoSpaceDE/>
        <w:autoSpaceDN/>
        <w:bidi w:val="0"/>
        <w:adjustRightInd/>
        <w:snapToGrid/>
        <w:spacing w:line="600" w:lineRule="exact"/>
        <w:ind w:firstLine="1440" w:firstLineChars="600"/>
        <w:rPr>
          <w:rFonts w:hint="eastAsia" w:ascii="仿宋" w:hAnsi="仿宋" w:eastAsia="仿宋" w:cs="仿宋"/>
          <w:b w:val="0"/>
          <w:bCs/>
        </w:rPr>
      </w:pPr>
      <w:r>
        <w:rPr>
          <w:rFonts w:hint="eastAsia" w:ascii="仿宋" w:hAnsi="仿宋" w:eastAsia="仿宋" w:cs="仿宋"/>
          <w:b w:val="0"/>
          <w:bCs/>
          <w:sz w:val="24"/>
          <w:szCs w:val="24"/>
        </w:rPr>
        <w:t>表四</w:t>
      </w:r>
      <w:r>
        <w:rPr>
          <w:rFonts w:hint="eastAsia" w:ascii="仿宋" w:hAnsi="仿宋" w:eastAsia="仿宋" w:cs="仿宋"/>
          <w:b w:val="0"/>
          <w:bCs/>
          <w:sz w:val="24"/>
          <w:szCs w:val="24"/>
          <w:lang w:val="en-US" w:eastAsia="zh-CN"/>
        </w:rPr>
        <w:t xml:space="preserve">  </w:t>
      </w:r>
      <w:r>
        <w:rPr>
          <w:rFonts w:hint="eastAsia" w:ascii="仿宋" w:hAnsi="仿宋" w:eastAsia="仿宋" w:cs="仿宋"/>
          <w:b w:val="0"/>
          <w:bCs/>
          <w:sz w:val="24"/>
          <w:szCs w:val="24"/>
        </w:rPr>
        <w:t>绿化养护服务的服务内容、工作要求及工作标准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1204"/>
        <w:gridCol w:w="2966"/>
        <w:gridCol w:w="3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1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区域</w:t>
            </w:r>
          </w:p>
        </w:tc>
        <w:tc>
          <w:tcPr>
            <w:tcW w:w="12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服务内容</w:t>
            </w:r>
          </w:p>
        </w:tc>
        <w:tc>
          <w:tcPr>
            <w:tcW w:w="2966"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工作要求</w:t>
            </w:r>
          </w:p>
        </w:tc>
        <w:tc>
          <w:tcPr>
            <w:tcW w:w="3733"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 xml:space="preserve">     工作标准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0" w:hRule="atLeast"/>
          <w:jc w:val="center"/>
        </w:trPr>
        <w:tc>
          <w:tcPr>
            <w:tcW w:w="11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公共绿化</w:t>
            </w:r>
          </w:p>
        </w:tc>
        <w:tc>
          <w:tcPr>
            <w:tcW w:w="12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绿地卫生管理</w:t>
            </w:r>
          </w:p>
        </w:tc>
        <w:tc>
          <w:tcPr>
            <w:tcW w:w="2966"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每日循环清扫</w:t>
            </w:r>
          </w:p>
        </w:tc>
        <w:tc>
          <w:tcPr>
            <w:tcW w:w="3733"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绿化生产垃圾（如：树枝、树叶、草沫等）重点地区路段能做到随产随清，其他地区和路段做到日产日清；整洁，无砖石瓦块，筐纸屑和塑料袋等废弃物，并做到经常保洁。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jc w:val="center"/>
        </w:trPr>
        <w:tc>
          <w:tcPr>
            <w:tcW w:w="11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公共绿化</w:t>
            </w:r>
          </w:p>
        </w:tc>
        <w:tc>
          <w:tcPr>
            <w:tcW w:w="12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绿化养护</w:t>
            </w:r>
          </w:p>
        </w:tc>
        <w:tc>
          <w:tcPr>
            <w:tcW w:w="2966"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每季度、每月、每日</w:t>
            </w:r>
          </w:p>
        </w:tc>
        <w:tc>
          <w:tcPr>
            <w:tcW w:w="3733"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每日定期清除杂草、修剪枝干等，每季度、每月定期施肥施药，确保树木、草坪、花圃长势良好，无病害。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jc w:val="center"/>
        </w:trPr>
        <w:tc>
          <w:tcPr>
            <w:tcW w:w="11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服务需求响应</w:t>
            </w:r>
          </w:p>
        </w:tc>
        <w:tc>
          <w:tcPr>
            <w:tcW w:w="1204"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投诉处理</w:t>
            </w:r>
          </w:p>
        </w:tc>
        <w:tc>
          <w:tcPr>
            <w:tcW w:w="2966"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绿化服务投诉在一个工作日内处理</w:t>
            </w:r>
          </w:p>
        </w:tc>
        <w:tc>
          <w:tcPr>
            <w:tcW w:w="3733" w:type="dxa"/>
            <w:noWrap w:val="0"/>
            <w:vAlign w:val="center"/>
          </w:tcPr>
          <w:p>
            <w:pPr>
              <w:keepNext w:val="0"/>
              <w:keepLines w:val="0"/>
              <w:pageBreakBefore w:val="0"/>
              <w:widowControl/>
              <w:kinsoku/>
              <w:wordWrap/>
              <w:overflowPunct/>
              <w:topLinePunct w:val="0"/>
              <w:autoSpaceDE/>
              <w:autoSpaceDN/>
              <w:bidi w:val="0"/>
              <w:adjustRightInd/>
              <w:snapToGrid/>
              <w:spacing w:line="600" w:lineRule="exact"/>
              <w:rPr>
                <w:rFonts w:hint="eastAsia" w:ascii="仿宋" w:hAnsi="仿宋" w:eastAsia="仿宋" w:cs="仿宋"/>
                <w:b w:val="0"/>
                <w:bCs/>
                <w:sz w:val="21"/>
                <w:szCs w:val="21"/>
              </w:rPr>
            </w:pPr>
            <w:r>
              <w:rPr>
                <w:rFonts w:hint="eastAsia" w:ascii="仿宋" w:hAnsi="仿宋" w:eastAsia="仿宋" w:cs="仿宋"/>
                <w:b w:val="0"/>
                <w:bCs/>
                <w:sz w:val="21"/>
                <w:szCs w:val="21"/>
              </w:rPr>
              <w:t>绿化服务投诉应及时处理，并将处理结果反馈给业主和物业管理公司</w:t>
            </w:r>
          </w:p>
        </w:tc>
      </w:tr>
    </w:tbl>
    <w:p>
      <w:pPr>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1"/>
        <w:rPr>
          <w:rFonts w:hint="eastAsia" w:ascii="仿宋" w:hAnsi="仿宋" w:eastAsia="仿宋" w:cs="仿宋"/>
        </w:rPr>
      </w:pPr>
    </w:p>
    <w:p>
      <w:pPr>
        <w:rPr>
          <w:rFonts w:hint="eastAsia"/>
        </w:rPr>
      </w:pPr>
    </w:p>
    <w:p>
      <w:pPr>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1"/>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1"/>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1"/>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1"/>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1"/>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1"/>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1"/>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1"/>
        <w:rPr>
          <w:rFonts w:hint="eastAsia" w:ascii="仿宋" w:hAnsi="仿宋" w:eastAsia="仿宋" w:cs="仿宋"/>
        </w:rPr>
      </w:pPr>
    </w:p>
    <w:p>
      <w:pPr>
        <w:rPr>
          <w:rFonts w:hint="eastAsia"/>
        </w:rPr>
      </w:pPr>
    </w:p>
    <w:p>
      <w:pPr>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1"/>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1"/>
        <w:rPr>
          <w:rFonts w:hint="eastAsia" w:ascii="仿宋" w:hAnsi="仿宋" w:eastAsia="仿宋" w:cs="仿宋"/>
        </w:rPr>
      </w:pPr>
    </w:p>
    <w:p>
      <w:pPr>
        <w:rPr>
          <w:rFonts w:hint="eastAsia"/>
        </w:rPr>
      </w:pPr>
    </w:p>
    <w:p>
      <w:pPr>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1"/>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1"/>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1"/>
        <w:rPr>
          <w:rFonts w:hint="eastAsia" w:ascii="仿宋" w:hAnsi="仿宋" w:eastAsia="仿宋" w:cs="仿宋"/>
        </w:rPr>
      </w:pPr>
      <w:r>
        <w:rPr>
          <w:rFonts w:hint="eastAsia" w:ascii="仿宋" w:hAnsi="仿宋" w:eastAsia="仿宋" w:cs="仿宋"/>
        </w:rPr>
        <w:t>附件二</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1"/>
        <w:rPr>
          <w:rFonts w:hint="default" w:ascii="仿宋" w:hAnsi="仿宋" w:eastAsia="仿宋" w:cs="仿宋"/>
          <w:lang w:val="en-US" w:eastAsia="zh-CN"/>
        </w:rPr>
      </w:pPr>
      <w:r>
        <w:rPr>
          <w:rFonts w:hint="eastAsia" w:ascii="仿宋" w:hAnsi="仿宋" w:eastAsia="仿宋" w:cs="仿宋"/>
          <w:lang w:val="en-US" w:eastAsia="zh-CN"/>
        </w:rPr>
        <w:t>岗位设置</w:t>
      </w:r>
    </w:p>
    <w:tbl>
      <w:tblPr>
        <w:tblStyle w:val="5"/>
        <w:tblW w:w="4994"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46"/>
        <w:gridCol w:w="1909"/>
        <w:gridCol w:w="1032"/>
        <w:gridCol w:w="4719"/>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497"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pPr>
              <w:pStyle w:val="8"/>
              <w:keepNext w:val="0"/>
              <w:keepLines w:val="0"/>
              <w:pageBreakBefore w:val="0"/>
              <w:kinsoku/>
              <w:wordWrap/>
              <w:overflowPunct/>
              <w:topLinePunct w:val="0"/>
              <w:autoSpaceDE/>
              <w:autoSpaceDN/>
              <w:bidi w:val="0"/>
              <w:adjustRightInd/>
              <w:snapToGrid/>
              <w:spacing w:line="240" w:lineRule="auto"/>
              <w:jc w:val="center"/>
              <w:rPr>
                <w:rFonts w:hint="eastAsia" w:ascii="仿宋" w:hAnsi="仿宋" w:eastAsia="仿宋" w:cs="仿宋"/>
                <w:sz w:val="24"/>
                <w:szCs w:val="24"/>
              </w:rPr>
            </w:pPr>
            <w:r>
              <w:rPr>
                <w:rFonts w:hint="eastAsia" w:ascii="仿宋" w:hAnsi="仿宋" w:eastAsia="仿宋" w:cs="仿宋"/>
                <w:color w:val="000000"/>
                <w:sz w:val="24"/>
                <w:szCs w:val="24"/>
              </w:rPr>
              <w:t>序号</w:t>
            </w:r>
          </w:p>
        </w:tc>
        <w:tc>
          <w:tcPr>
            <w:tcW w:w="1122" w:type="pct"/>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pPr>
              <w:pStyle w:val="8"/>
              <w:keepNext w:val="0"/>
              <w:keepLines w:val="0"/>
              <w:pageBreakBefore w:val="0"/>
              <w:kinsoku/>
              <w:wordWrap/>
              <w:overflowPunct/>
              <w:topLinePunct w:val="0"/>
              <w:autoSpaceDE/>
              <w:autoSpaceDN/>
              <w:bidi w:val="0"/>
              <w:adjustRightInd/>
              <w:snapToGrid/>
              <w:spacing w:line="240" w:lineRule="auto"/>
              <w:jc w:val="center"/>
              <w:rPr>
                <w:rFonts w:hint="eastAsia" w:ascii="仿宋" w:hAnsi="仿宋" w:eastAsia="仿宋" w:cs="仿宋"/>
                <w:sz w:val="24"/>
                <w:szCs w:val="24"/>
              </w:rPr>
            </w:pPr>
            <w:r>
              <w:rPr>
                <w:rFonts w:hint="eastAsia" w:ascii="仿宋" w:hAnsi="仿宋" w:eastAsia="仿宋" w:cs="仿宋"/>
                <w:color w:val="000000"/>
                <w:sz w:val="24"/>
                <w:szCs w:val="24"/>
              </w:rPr>
              <w:t>岗位名称</w:t>
            </w:r>
          </w:p>
        </w:tc>
        <w:tc>
          <w:tcPr>
            <w:tcW w:w="606" w:type="pct"/>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pPr>
              <w:pStyle w:val="8"/>
              <w:keepNext w:val="0"/>
              <w:keepLines w:val="0"/>
              <w:pageBreakBefore w:val="0"/>
              <w:kinsoku/>
              <w:wordWrap/>
              <w:overflowPunct/>
              <w:topLinePunct w:val="0"/>
              <w:autoSpaceDE/>
              <w:autoSpaceDN/>
              <w:bidi w:val="0"/>
              <w:adjustRightInd/>
              <w:snapToGrid/>
              <w:spacing w:line="240" w:lineRule="auto"/>
              <w:jc w:val="center"/>
              <w:rPr>
                <w:rFonts w:hint="eastAsia" w:ascii="仿宋" w:hAnsi="仿宋" w:eastAsia="仿宋" w:cs="仿宋"/>
                <w:sz w:val="24"/>
                <w:szCs w:val="24"/>
              </w:rPr>
            </w:pPr>
            <w:r>
              <w:rPr>
                <w:rFonts w:hint="eastAsia" w:ascii="仿宋" w:hAnsi="仿宋" w:eastAsia="仿宋" w:cs="仿宋"/>
                <w:color w:val="000000"/>
                <w:sz w:val="24"/>
                <w:szCs w:val="24"/>
              </w:rPr>
              <w:t>人数</w:t>
            </w:r>
          </w:p>
        </w:tc>
        <w:tc>
          <w:tcPr>
            <w:tcW w:w="2773" w:type="pct"/>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pPr>
              <w:pStyle w:val="8"/>
              <w:keepNext w:val="0"/>
              <w:keepLines w:val="0"/>
              <w:pageBreakBefore w:val="0"/>
              <w:kinsoku/>
              <w:wordWrap/>
              <w:overflowPunct/>
              <w:topLinePunct w:val="0"/>
              <w:autoSpaceDE/>
              <w:autoSpaceDN/>
              <w:bidi w:val="0"/>
              <w:adjustRightInd/>
              <w:snapToGrid/>
              <w:spacing w:line="240" w:lineRule="auto"/>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lang w:val="en-US" w:eastAsia="zh-CN"/>
              </w:rPr>
              <w:t>主要职责</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9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pPr>
              <w:pStyle w:val="8"/>
              <w:keepNext w:val="0"/>
              <w:keepLines w:val="0"/>
              <w:pageBreakBefore w:val="0"/>
              <w:kinsoku/>
              <w:wordWrap/>
              <w:overflowPunct/>
              <w:topLinePunct w:val="0"/>
              <w:autoSpaceDE/>
              <w:autoSpaceDN/>
              <w:bidi w:val="0"/>
              <w:adjustRightInd/>
              <w:snapToGrid/>
              <w:spacing w:line="240" w:lineRule="auto"/>
              <w:jc w:val="center"/>
              <w:rPr>
                <w:rFonts w:hint="eastAsia" w:ascii="仿宋" w:hAnsi="仿宋" w:eastAsia="仿宋" w:cs="仿宋"/>
                <w:sz w:val="24"/>
                <w:szCs w:val="24"/>
              </w:rPr>
            </w:pPr>
            <w:r>
              <w:rPr>
                <w:rFonts w:hint="eastAsia" w:ascii="仿宋" w:hAnsi="仿宋" w:eastAsia="仿宋" w:cs="仿宋"/>
                <w:color w:val="000000"/>
                <w:sz w:val="24"/>
                <w:szCs w:val="24"/>
              </w:rPr>
              <w:t>1</w:t>
            </w:r>
          </w:p>
        </w:tc>
        <w:tc>
          <w:tcPr>
            <w:tcW w:w="1122" w:type="pct"/>
            <w:tcBorders>
              <w:top w:val="nil"/>
              <w:left w:val="nil"/>
              <w:bottom w:val="single" w:color="000000" w:sz="4" w:space="0"/>
              <w:right w:val="single" w:color="000000" w:sz="4" w:space="0"/>
            </w:tcBorders>
            <w:tcMar>
              <w:top w:w="0" w:type="dxa"/>
              <w:left w:w="105" w:type="dxa"/>
              <w:bottom w:w="0" w:type="dxa"/>
              <w:right w:w="105" w:type="dxa"/>
            </w:tcMar>
            <w:vAlign w:val="center"/>
          </w:tcPr>
          <w:p>
            <w:pPr>
              <w:pStyle w:val="8"/>
              <w:keepNext w:val="0"/>
              <w:keepLines w:val="0"/>
              <w:pageBreakBefore w:val="0"/>
              <w:kinsoku/>
              <w:wordWrap/>
              <w:overflowPunct/>
              <w:topLinePunct w:val="0"/>
              <w:autoSpaceDE/>
              <w:autoSpaceDN/>
              <w:bidi w:val="0"/>
              <w:adjustRightInd/>
              <w:snapToGrid/>
              <w:spacing w:line="240" w:lineRule="auto"/>
              <w:jc w:val="center"/>
              <w:rPr>
                <w:rFonts w:hint="eastAsia" w:ascii="仿宋" w:hAnsi="仿宋" w:eastAsia="仿宋" w:cs="仿宋"/>
                <w:color w:val="auto"/>
                <w:sz w:val="24"/>
                <w:szCs w:val="24"/>
              </w:rPr>
            </w:pPr>
            <w:r>
              <w:rPr>
                <w:rFonts w:hint="eastAsia" w:ascii="仿宋" w:hAnsi="仿宋" w:eastAsia="仿宋" w:cs="仿宋"/>
                <w:i w:val="0"/>
                <w:iCs w:val="0"/>
                <w:color w:val="auto"/>
                <w:kern w:val="0"/>
                <w:sz w:val="24"/>
                <w:szCs w:val="24"/>
                <w:u w:val="none"/>
                <w:lang w:val="en-US" w:eastAsia="zh-CN" w:bidi="ar"/>
              </w:rPr>
              <w:t>管理员</w:t>
            </w:r>
          </w:p>
        </w:tc>
        <w:tc>
          <w:tcPr>
            <w:tcW w:w="606" w:type="pct"/>
            <w:tcBorders>
              <w:top w:val="nil"/>
              <w:left w:val="nil"/>
              <w:bottom w:val="single" w:color="000000" w:sz="4" w:space="0"/>
              <w:right w:val="single" w:color="000000" w:sz="4" w:space="0"/>
            </w:tcBorders>
            <w:tcMar>
              <w:top w:w="0" w:type="dxa"/>
              <w:left w:w="105" w:type="dxa"/>
              <w:bottom w:w="0" w:type="dxa"/>
              <w:right w:w="105" w:type="dxa"/>
            </w:tcMar>
            <w:vAlign w:val="center"/>
          </w:tcPr>
          <w:p>
            <w:pPr>
              <w:pStyle w:val="8"/>
              <w:keepNext w:val="0"/>
              <w:keepLines w:val="0"/>
              <w:pageBreakBefore w:val="0"/>
              <w:kinsoku/>
              <w:wordWrap/>
              <w:overflowPunct/>
              <w:topLinePunct w:val="0"/>
              <w:autoSpaceDE/>
              <w:autoSpaceDN/>
              <w:bidi w:val="0"/>
              <w:adjustRightInd/>
              <w:snapToGrid/>
              <w:spacing w:line="240" w:lineRule="auto"/>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2</w:t>
            </w:r>
          </w:p>
        </w:tc>
        <w:tc>
          <w:tcPr>
            <w:tcW w:w="2773"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rPr>
            </w:pPr>
            <w:r>
              <w:rPr>
                <w:rFonts w:hint="eastAsia" w:ascii="仿宋" w:hAnsi="仿宋" w:eastAsia="仿宋" w:cs="仿宋"/>
                <w:color w:val="auto"/>
                <w:sz w:val="24"/>
                <w:szCs w:val="24"/>
              </w:rPr>
              <w:t>全面负责</w:t>
            </w:r>
            <w:r>
              <w:rPr>
                <w:rFonts w:hint="eastAsia" w:ascii="仿宋" w:hAnsi="仿宋" w:eastAsia="仿宋" w:cs="仿宋"/>
                <w:color w:val="auto"/>
                <w:sz w:val="24"/>
                <w:szCs w:val="24"/>
                <w:lang w:val="en-US" w:eastAsia="zh-CN"/>
              </w:rPr>
              <w:t>本项目</w:t>
            </w:r>
            <w:r>
              <w:rPr>
                <w:rFonts w:hint="eastAsia" w:ascii="仿宋" w:hAnsi="仿宋" w:eastAsia="仿宋" w:cs="仿宋"/>
                <w:color w:val="auto"/>
                <w:sz w:val="24"/>
                <w:szCs w:val="24"/>
              </w:rPr>
              <w:t>日常管理工作</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9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pPr>
              <w:pStyle w:val="8"/>
              <w:keepNext w:val="0"/>
              <w:keepLines w:val="0"/>
              <w:pageBreakBefore w:val="0"/>
              <w:kinsoku/>
              <w:wordWrap/>
              <w:overflowPunct/>
              <w:topLinePunct w:val="0"/>
              <w:autoSpaceDE/>
              <w:autoSpaceDN/>
              <w:bidi w:val="0"/>
              <w:adjustRightInd/>
              <w:snapToGrid/>
              <w:spacing w:line="240" w:lineRule="auto"/>
              <w:jc w:val="center"/>
              <w:rPr>
                <w:rFonts w:hint="eastAsia" w:ascii="仿宋" w:hAnsi="仿宋" w:eastAsia="仿宋" w:cs="仿宋"/>
                <w:sz w:val="24"/>
                <w:szCs w:val="24"/>
                <w:lang w:eastAsia="zh-CN"/>
              </w:rPr>
            </w:pPr>
            <w:r>
              <w:rPr>
                <w:rFonts w:hint="eastAsia" w:ascii="仿宋" w:hAnsi="仿宋" w:eastAsia="仿宋" w:cs="仿宋"/>
                <w:color w:val="000000"/>
                <w:sz w:val="24"/>
                <w:szCs w:val="24"/>
                <w:lang w:val="en-US" w:eastAsia="zh-CN"/>
              </w:rPr>
              <w:t>2</w:t>
            </w:r>
          </w:p>
        </w:tc>
        <w:tc>
          <w:tcPr>
            <w:tcW w:w="1122" w:type="pct"/>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秩序维护员</w:t>
            </w:r>
          </w:p>
        </w:tc>
        <w:tc>
          <w:tcPr>
            <w:tcW w:w="606" w:type="pct"/>
            <w:tcBorders>
              <w:top w:val="nil"/>
              <w:left w:val="nil"/>
              <w:bottom w:val="single" w:color="000000" w:sz="4" w:space="0"/>
              <w:right w:val="single" w:color="000000" w:sz="4" w:space="0"/>
            </w:tcBorders>
            <w:tcMar>
              <w:top w:w="0" w:type="dxa"/>
              <w:left w:w="105" w:type="dxa"/>
              <w:bottom w:w="0" w:type="dxa"/>
              <w:right w:w="105" w:type="dxa"/>
            </w:tcMar>
            <w:vAlign w:val="center"/>
          </w:tcPr>
          <w:p>
            <w:pPr>
              <w:pStyle w:val="8"/>
              <w:keepNext w:val="0"/>
              <w:keepLines w:val="0"/>
              <w:pageBreakBefore w:val="0"/>
              <w:kinsoku/>
              <w:wordWrap/>
              <w:overflowPunct/>
              <w:topLinePunct w:val="0"/>
              <w:autoSpaceDE/>
              <w:autoSpaceDN/>
              <w:bidi w:val="0"/>
              <w:adjustRightInd/>
              <w:snapToGrid/>
              <w:spacing w:line="24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11</w:t>
            </w:r>
          </w:p>
        </w:tc>
        <w:tc>
          <w:tcPr>
            <w:tcW w:w="2773"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lang w:eastAsia="zh-CN"/>
              </w:rPr>
            </w:pPr>
            <w:r>
              <w:rPr>
                <w:rFonts w:hint="eastAsia" w:ascii="仿宋" w:hAnsi="仿宋" w:eastAsia="仿宋" w:cs="仿宋"/>
                <w:color w:val="auto"/>
                <w:sz w:val="24"/>
                <w:szCs w:val="24"/>
              </w:rPr>
              <w:t>负责</w:t>
            </w:r>
            <w:r>
              <w:rPr>
                <w:rFonts w:hint="eastAsia" w:ascii="仿宋" w:hAnsi="仿宋" w:eastAsia="仿宋" w:cs="仿宋"/>
                <w:color w:val="auto"/>
                <w:sz w:val="24"/>
                <w:szCs w:val="24"/>
                <w:lang w:val="en-US" w:eastAsia="zh-CN"/>
              </w:rPr>
              <w:t>机关、特警大队、临高营区日常</w:t>
            </w:r>
            <w:r>
              <w:rPr>
                <w:rFonts w:hint="eastAsia" w:ascii="仿宋" w:hAnsi="仿宋" w:eastAsia="仿宋" w:cs="仿宋"/>
                <w:color w:val="auto"/>
                <w:sz w:val="24"/>
                <w:szCs w:val="24"/>
              </w:rPr>
              <w:t>秩序维护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安全警卫</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消防安全</w:t>
            </w:r>
            <w:r>
              <w:rPr>
                <w:rFonts w:hint="eastAsia" w:ascii="仿宋" w:hAnsi="仿宋" w:eastAsia="仿宋" w:cs="仿宋"/>
                <w:color w:val="auto"/>
                <w:sz w:val="24"/>
                <w:szCs w:val="24"/>
                <w:lang w:val="en-US" w:eastAsia="zh-CN"/>
              </w:rPr>
              <w:t>管理工作</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9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pPr>
              <w:pStyle w:val="8"/>
              <w:keepNext w:val="0"/>
              <w:keepLines w:val="0"/>
              <w:pageBreakBefore w:val="0"/>
              <w:kinsoku/>
              <w:wordWrap/>
              <w:overflowPunct/>
              <w:topLinePunct w:val="0"/>
              <w:autoSpaceDE/>
              <w:autoSpaceDN/>
              <w:bidi w:val="0"/>
              <w:adjustRightInd/>
              <w:snapToGrid/>
              <w:spacing w:line="24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w:t>
            </w:r>
          </w:p>
        </w:tc>
        <w:tc>
          <w:tcPr>
            <w:tcW w:w="1122" w:type="pct"/>
            <w:tcBorders>
              <w:top w:val="nil"/>
              <w:left w:val="nil"/>
              <w:bottom w:val="single" w:color="000000" w:sz="4" w:space="0"/>
              <w:right w:val="single" w:color="000000" w:sz="4" w:space="0"/>
            </w:tcBorders>
            <w:tcMar>
              <w:top w:w="0" w:type="dxa"/>
              <w:left w:w="105" w:type="dxa"/>
              <w:bottom w:w="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绿化员</w:t>
            </w:r>
          </w:p>
        </w:tc>
        <w:tc>
          <w:tcPr>
            <w:tcW w:w="606" w:type="pct"/>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pPr>
              <w:pStyle w:val="8"/>
              <w:keepNext w:val="0"/>
              <w:keepLines w:val="0"/>
              <w:pageBreakBefore w:val="0"/>
              <w:kinsoku/>
              <w:wordWrap/>
              <w:overflowPunct/>
              <w:topLinePunct w:val="0"/>
              <w:autoSpaceDE/>
              <w:autoSpaceDN/>
              <w:bidi w:val="0"/>
              <w:adjustRightInd/>
              <w:snapToGrid/>
              <w:spacing w:line="24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25</w:t>
            </w:r>
          </w:p>
        </w:tc>
        <w:tc>
          <w:tcPr>
            <w:tcW w:w="2773"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240" w:lineRule="auto"/>
              <w:jc w:val="both"/>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负责本项目各服务点位绿化养护工作</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9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pPr>
              <w:pStyle w:val="8"/>
              <w:keepNext w:val="0"/>
              <w:keepLines w:val="0"/>
              <w:pageBreakBefore w:val="0"/>
              <w:kinsoku/>
              <w:wordWrap/>
              <w:overflowPunct/>
              <w:topLinePunct w:val="0"/>
              <w:autoSpaceDE/>
              <w:autoSpaceDN/>
              <w:bidi w:val="0"/>
              <w:adjustRightInd/>
              <w:snapToGrid/>
              <w:spacing w:line="24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w:t>
            </w:r>
          </w:p>
        </w:tc>
        <w:tc>
          <w:tcPr>
            <w:tcW w:w="1122" w:type="pct"/>
            <w:tcBorders>
              <w:top w:val="nil"/>
              <w:left w:val="nil"/>
              <w:bottom w:val="single" w:color="000000" w:sz="4" w:space="0"/>
              <w:right w:val="single" w:color="000000" w:sz="4" w:space="0"/>
            </w:tcBorders>
            <w:tcMar>
              <w:top w:w="0" w:type="dxa"/>
              <w:left w:w="105" w:type="dxa"/>
              <w:bottom w:w="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保洁员</w:t>
            </w:r>
          </w:p>
        </w:tc>
        <w:tc>
          <w:tcPr>
            <w:tcW w:w="606" w:type="pct"/>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pPr>
              <w:pStyle w:val="8"/>
              <w:keepNext w:val="0"/>
              <w:keepLines w:val="0"/>
              <w:pageBreakBefore w:val="0"/>
              <w:kinsoku/>
              <w:wordWrap/>
              <w:overflowPunct/>
              <w:topLinePunct w:val="0"/>
              <w:autoSpaceDE/>
              <w:autoSpaceDN/>
              <w:bidi w:val="0"/>
              <w:adjustRightInd/>
              <w:snapToGrid/>
              <w:spacing w:line="24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27</w:t>
            </w:r>
          </w:p>
        </w:tc>
        <w:tc>
          <w:tcPr>
            <w:tcW w:w="2773"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rPr>
            </w:pPr>
            <w:r>
              <w:rPr>
                <w:rFonts w:hint="eastAsia" w:ascii="仿宋" w:hAnsi="仿宋" w:eastAsia="仿宋" w:cs="仿宋"/>
                <w:color w:val="auto"/>
                <w:sz w:val="24"/>
                <w:szCs w:val="24"/>
              </w:rPr>
              <w:t>负责</w:t>
            </w:r>
            <w:r>
              <w:rPr>
                <w:rFonts w:hint="eastAsia" w:ascii="仿宋" w:hAnsi="仿宋" w:eastAsia="仿宋" w:cs="仿宋"/>
                <w:color w:val="auto"/>
                <w:sz w:val="24"/>
                <w:szCs w:val="24"/>
                <w:lang w:val="en-US" w:eastAsia="zh-CN"/>
              </w:rPr>
              <w:t>本项目各服务点位</w:t>
            </w:r>
            <w:r>
              <w:rPr>
                <w:rFonts w:hint="eastAsia" w:ascii="仿宋" w:hAnsi="仿宋" w:eastAsia="仿宋" w:cs="仿宋"/>
                <w:color w:val="auto"/>
                <w:sz w:val="24"/>
                <w:szCs w:val="24"/>
              </w:rPr>
              <w:t>保洁</w:t>
            </w:r>
            <w:r>
              <w:rPr>
                <w:rFonts w:hint="eastAsia" w:ascii="仿宋" w:hAnsi="仿宋" w:eastAsia="仿宋" w:cs="仿宋"/>
                <w:color w:val="auto"/>
                <w:sz w:val="24"/>
                <w:szCs w:val="24"/>
                <w:lang w:val="en-US" w:eastAsia="zh-CN"/>
              </w:rPr>
              <w:t>服务</w:t>
            </w:r>
            <w:r>
              <w:rPr>
                <w:rFonts w:hint="eastAsia" w:ascii="仿宋" w:hAnsi="仿宋" w:eastAsia="仿宋" w:cs="仿宋"/>
                <w:color w:val="auto"/>
                <w:sz w:val="24"/>
                <w:szCs w:val="24"/>
              </w:rPr>
              <w:t>工作</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9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pPr>
              <w:pStyle w:val="8"/>
              <w:keepNext w:val="0"/>
              <w:keepLines w:val="0"/>
              <w:pageBreakBefore w:val="0"/>
              <w:kinsoku/>
              <w:wordWrap/>
              <w:overflowPunct/>
              <w:topLinePunct w:val="0"/>
              <w:autoSpaceDE/>
              <w:autoSpaceDN/>
              <w:bidi w:val="0"/>
              <w:adjustRightInd/>
              <w:snapToGrid/>
              <w:spacing w:line="240" w:lineRule="auto"/>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lang w:val="en-US" w:eastAsia="zh-CN"/>
              </w:rPr>
              <w:t>5</w:t>
            </w:r>
          </w:p>
        </w:tc>
        <w:tc>
          <w:tcPr>
            <w:tcW w:w="1122" w:type="pct"/>
            <w:tcBorders>
              <w:top w:val="nil"/>
              <w:left w:val="nil"/>
              <w:bottom w:val="single" w:color="000000" w:sz="4" w:space="0"/>
              <w:right w:val="single" w:color="000000" w:sz="4" w:space="0"/>
            </w:tcBorders>
            <w:tcMar>
              <w:top w:w="0" w:type="dxa"/>
              <w:left w:w="105" w:type="dxa"/>
              <w:bottom w:w="0" w:type="dxa"/>
              <w:right w:w="105" w:type="dxa"/>
            </w:tcMar>
            <w:vAlign w:val="center"/>
          </w:tcPr>
          <w:p>
            <w:pPr>
              <w:pStyle w:val="8"/>
              <w:keepNext w:val="0"/>
              <w:keepLines w:val="0"/>
              <w:pageBreakBefore w:val="0"/>
              <w:kinsoku/>
              <w:wordWrap/>
              <w:overflowPunct/>
              <w:topLinePunct w:val="0"/>
              <w:autoSpaceDE/>
              <w:autoSpaceDN/>
              <w:bidi w:val="0"/>
              <w:adjustRightInd/>
              <w:snapToGrid/>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水电工</w:t>
            </w:r>
          </w:p>
        </w:tc>
        <w:tc>
          <w:tcPr>
            <w:tcW w:w="606" w:type="pct"/>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pPr>
              <w:pStyle w:val="8"/>
              <w:keepNext w:val="0"/>
              <w:keepLines w:val="0"/>
              <w:pageBreakBefore w:val="0"/>
              <w:kinsoku/>
              <w:wordWrap/>
              <w:overflowPunct/>
              <w:topLinePunct w:val="0"/>
              <w:autoSpaceDE/>
              <w:autoSpaceDN/>
              <w:bidi w:val="0"/>
              <w:adjustRightInd/>
              <w:snapToGrid/>
              <w:spacing w:line="24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w:t>
            </w:r>
          </w:p>
        </w:tc>
        <w:tc>
          <w:tcPr>
            <w:tcW w:w="2773"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rPr>
            </w:pPr>
            <w:r>
              <w:rPr>
                <w:rFonts w:hint="eastAsia" w:ascii="仿宋" w:hAnsi="仿宋" w:eastAsia="仿宋" w:cs="仿宋"/>
                <w:color w:val="auto"/>
                <w:sz w:val="24"/>
                <w:szCs w:val="24"/>
              </w:rPr>
              <w:t>负责</w:t>
            </w:r>
            <w:r>
              <w:rPr>
                <w:rFonts w:hint="eastAsia" w:ascii="仿宋" w:hAnsi="仿宋" w:eastAsia="仿宋" w:cs="仿宋"/>
                <w:color w:val="auto"/>
                <w:sz w:val="24"/>
                <w:szCs w:val="24"/>
                <w:lang w:val="en-US" w:eastAsia="zh-CN"/>
              </w:rPr>
              <w:t>本项目各服务点位</w:t>
            </w:r>
            <w:r>
              <w:rPr>
                <w:rFonts w:hint="eastAsia" w:ascii="仿宋" w:hAnsi="仿宋" w:eastAsia="仿宋" w:cs="仿宋"/>
                <w:color w:val="auto"/>
                <w:sz w:val="24"/>
                <w:szCs w:val="24"/>
              </w:rPr>
              <w:t>水电</w:t>
            </w:r>
            <w:r>
              <w:rPr>
                <w:rFonts w:hint="eastAsia" w:ascii="仿宋" w:hAnsi="仿宋" w:eastAsia="仿宋" w:cs="仿宋"/>
                <w:color w:val="auto"/>
                <w:sz w:val="24"/>
                <w:szCs w:val="24"/>
                <w:lang w:val="en-US" w:eastAsia="zh-CN"/>
              </w:rPr>
              <w:t>日常</w:t>
            </w:r>
            <w:r>
              <w:rPr>
                <w:rFonts w:hint="eastAsia" w:ascii="仿宋" w:hAnsi="仿宋" w:eastAsia="仿宋" w:cs="仿宋"/>
                <w:color w:val="auto"/>
                <w:sz w:val="24"/>
                <w:szCs w:val="24"/>
              </w:rPr>
              <w:t>维修维护工作</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9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pPr>
              <w:pStyle w:val="8"/>
              <w:keepNext w:val="0"/>
              <w:keepLines w:val="0"/>
              <w:pageBreakBefore w:val="0"/>
              <w:kinsoku/>
              <w:wordWrap/>
              <w:overflowPunct/>
              <w:topLinePunct w:val="0"/>
              <w:autoSpaceDE/>
              <w:autoSpaceDN/>
              <w:bidi w:val="0"/>
              <w:adjustRightInd/>
              <w:snapToGrid/>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合计</w:t>
            </w:r>
          </w:p>
        </w:tc>
        <w:tc>
          <w:tcPr>
            <w:tcW w:w="1122" w:type="pct"/>
            <w:tcBorders>
              <w:top w:val="nil"/>
              <w:left w:val="nil"/>
              <w:bottom w:val="single" w:color="000000" w:sz="4" w:space="0"/>
              <w:right w:val="single" w:color="000000" w:sz="4" w:space="0"/>
            </w:tcBorders>
            <w:tcMar>
              <w:top w:w="0" w:type="dxa"/>
              <w:left w:w="105" w:type="dxa"/>
              <w:bottom w:w="0" w:type="dxa"/>
              <w:right w:w="105" w:type="dxa"/>
            </w:tcMar>
            <w:vAlign w:val="center"/>
          </w:tcPr>
          <w:p>
            <w:pPr>
              <w:pStyle w:val="8"/>
              <w:keepNext w:val="0"/>
              <w:keepLines w:val="0"/>
              <w:pageBreakBefore w:val="0"/>
              <w:kinsoku/>
              <w:wordWrap/>
              <w:overflowPunct/>
              <w:topLinePunct w:val="0"/>
              <w:autoSpaceDE/>
              <w:autoSpaceDN/>
              <w:bidi w:val="0"/>
              <w:adjustRightInd/>
              <w:snapToGrid/>
              <w:spacing w:line="240" w:lineRule="auto"/>
              <w:jc w:val="center"/>
              <w:rPr>
                <w:rFonts w:hint="eastAsia" w:ascii="仿宋" w:hAnsi="仿宋" w:eastAsia="仿宋" w:cs="仿宋"/>
                <w:sz w:val="24"/>
                <w:szCs w:val="24"/>
              </w:rPr>
            </w:pPr>
          </w:p>
        </w:tc>
        <w:tc>
          <w:tcPr>
            <w:tcW w:w="606" w:type="pct"/>
            <w:tcBorders>
              <w:top w:val="nil"/>
              <w:left w:val="nil"/>
              <w:bottom w:val="single" w:color="000000" w:sz="4" w:space="0"/>
              <w:right w:val="single" w:color="000000" w:sz="4" w:space="0"/>
            </w:tcBorders>
            <w:tcMar>
              <w:top w:w="0" w:type="dxa"/>
              <w:left w:w="105" w:type="dxa"/>
              <w:bottom w:w="0" w:type="dxa"/>
              <w:right w:w="105" w:type="dxa"/>
            </w:tcMar>
            <w:vAlign w:val="center"/>
          </w:tcPr>
          <w:p>
            <w:pPr>
              <w:pStyle w:val="8"/>
              <w:keepNext w:val="0"/>
              <w:keepLines w:val="0"/>
              <w:pageBreakBefore w:val="0"/>
              <w:kinsoku/>
              <w:wordWrap/>
              <w:overflowPunct/>
              <w:topLinePunct w:val="0"/>
              <w:autoSpaceDE/>
              <w:autoSpaceDN/>
              <w:bidi w:val="0"/>
              <w:adjustRightInd/>
              <w:snapToGrid/>
              <w:spacing w:line="240" w:lineRule="auto"/>
              <w:jc w:val="center"/>
              <w:rPr>
                <w:rFonts w:hint="default" w:ascii="仿宋" w:hAnsi="仿宋" w:eastAsia="仿宋" w:cs="仿宋"/>
                <w:sz w:val="24"/>
                <w:szCs w:val="24"/>
                <w:lang w:val="en-US" w:eastAsia="zh-CN"/>
              </w:rPr>
            </w:pPr>
            <w:r>
              <w:rPr>
                <w:rFonts w:hint="eastAsia" w:ascii="仿宋" w:hAnsi="仿宋" w:eastAsia="仿宋" w:cs="仿宋"/>
                <w:b/>
                <w:color w:val="auto"/>
                <w:sz w:val="24"/>
                <w:szCs w:val="24"/>
                <w:lang w:val="en-US" w:eastAsia="zh-CN"/>
              </w:rPr>
              <w:t>69</w:t>
            </w:r>
          </w:p>
        </w:tc>
        <w:tc>
          <w:tcPr>
            <w:tcW w:w="2773"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240" w:lineRule="auto"/>
              <w:jc w:val="center"/>
              <w:rPr>
                <w:rFonts w:hint="eastAsia" w:ascii="仿宋" w:hAnsi="仿宋" w:eastAsia="仿宋" w:cs="仿宋"/>
                <w:sz w:val="24"/>
                <w:szCs w:val="24"/>
              </w:rPr>
            </w:pPr>
          </w:p>
        </w:tc>
      </w:tr>
    </w:tbl>
    <w:p>
      <w:pPr>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1"/>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1"/>
        <w:rPr>
          <w:rFonts w:hint="eastAsia" w:ascii="仿宋" w:hAnsi="仿宋" w:eastAsia="仿宋" w:cs="仿宋"/>
        </w:rPr>
      </w:pPr>
    </w:p>
    <w:p>
      <w:pPr>
        <w:pStyle w:val="8"/>
        <w:tabs>
          <w:tab w:val="left" w:pos="1046"/>
        </w:tabs>
        <w:jc w:val="left"/>
        <w:outlineLvl w:val="1"/>
        <w:rPr>
          <w:rFonts w:hint="eastAsia" w:ascii="仿宋_GB2312" w:hAnsi="仿宋_GB2312" w:eastAsia="仿宋_GB2312" w:cs="仿宋_GB2312"/>
          <w:b/>
          <w:sz w:val="36"/>
          <w:lang w:eastAsia="zh-CN"/>
        </w:rPr>
      </w:pPr>
    </w:p>
    <w:p>
      <w:pPr>
        <w:pStyle w:val="8"/>
        <w:jc w:val="center"/>
        <w:outlineLvl w:val="1"/>
        <w:rPr>
          <w:rFonts w:ascii="仿宋_GB2312" w:hAnsi="仿宋_GB2312" w:eastAsia="仿宋_GB2312" w:cs="仿宋_GB2312"/>
          <w:b/>
          <w:sz w:val="36"/>
        </w:rPr>
      </w:pPr>
    </w:p>
    <w:p>
      <w:pPr>
        <w:pStyle w:val="8"/>
        <w:jc w:val="center"/>
        <w:outlineLvl w:val="1"/>
        <w:rPr>
          <w:rFonts w:ascii="仿宋_GB2312" w:hAnsi="仿宋_GB2312" w:eastAsia="仿宋_GB2312" w:cs="仿宋_GB2312"/>
          <w:b/>
          <w:sz w:val="36"/>
        </w:rPr>
      </w:pPr>
    </w:p>
    <w:p>
      <w:pPr>
        <w:pStyle w:val="8"/>
        <w:rPr>
          <w:rFonts w:hint="eastAsia"/>
          <w:lang w:val="en-US" w:eastAsia="zh-Hans"/>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新宋体">
    <w:altName w:val="方正书宋_GBK"/>
    <w:panose1 w:val="02010609030101010101"/>
    <w:charset w:val="86"/>
    <w:family w:val="modern"/>
    <w:pitch w:val="default"/>
    <w:sig w:usb0="00000000" w:usb1="00000000" w:usb2="00000006" w:usb3="00000000" w:csb0="00040001" w:csb1="00000000"/>
  </w:font>
  <w:font w:name="Verdana">
    <w:altName w:val="Ubuntu"/>
    <w:panose1 w:val="020B0604030504040204"/>
    <w:charset w:val="00"/>
    <w:family w:val="swiss"/>
    <w:pitch w:val="default"/>
    <w:sig w:usb0="00000000" w:usb1="00000000" w:usb2="0000001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Ubuntu">
    <w:panose1 w:val="020B0604030602030204"/>
    <w:charset w:val="00"/>
    <w:family w:val="auto"/>
    <w:pitch w:val="default"/>
    <w:sig w:usb0="E00002FF" w:usb1="5000205B" w:usb2="00000000" w:usb3="00000000" w:csb0="2000009F" w:csb1="56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clear" w:pos="4153"/>
      </w:tabs>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BF7D77"/>
    <w:multiLevelType w:val="multilevel"/>
    <w:tmpl w:val="31BF7D77"/>
    <w:lvl w:ilvl="0" w:tentative="0">
      <w:start w:val="1"/>
      <w:numFmt w:val="decimal"/>
      <w:lvlText w:val="%1."/>
      <w:lvlJc w:val="left"/>
      <w:pPr>
        <w:ind w:left="432" w:hanging="432"/>
      </w:pPr>
      <w:rPr>
        <w:rFonts w:hint="default"/>
      </w:rPr>
    </w:lvl>
    <w:lvl w:ilvl="1" w:tentative="0">
      <w:start w:val="1"/>
      <w:numFmt w:val="decimal"/>
      <w:pStyle w:val="2"/>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BE154A"/>
    <w:rsid w:val="3EBE154A"/>
    <w:rsid w:val="4EFF26FE"/>
    <w:rsid w:val="F87FB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新宋体" w:eastAsia="仿宋_GB2312" w:cs="Times New Roman"/>
      <w:kern w:val="2"/>
      <w:sz w:val="32"/>
      <w:szCs w:val="24"/>
      <w:lang w:val="en-US" w:eastAsia="zh-CN" w:bidi="ar-SA"/>
    </w:rPr>
  </w:style>
  <w:style w:type="paragraph" w:styleId="2">
    <w:name w:val="heading 2"/>
    <w:basedOn w:val="1"/>
    <w:next w:val="1"/>
    <w:qFormat/>
    <w:uiPriority w:val="1"/>
    <w:pPr>
      <w:numPr>
        <w:ilvl w:val="1"/>
        <w:numId w:val="1"/>
      </w:numPr>
      <w:outlineLvl w:val="1"/>
    </w:pPr>
    <w:rPr>
      <w:rFonts w:ascii="宋体" w:hAnsi="宋体" w:eastAsia="宋体" w:cs="宋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footnote text"/>
    <w:basedOn w:val="1"/>
    <w:qFormat/>
    <w:uiPriority w:val="0"/>
    <w:pPr>
      <w:snapToGrid w:val="0"/>
      <w:jc w:val="left"/>
    </w:pPr>
    <w:rPr>
      <w:sz w:val="18"/>
      <w:szCs w:val="18"/>
    </w:rPr>
  </w:style>
  <w:style w:type="paragraph" w:styleId="7">
    <w:name w:val="List Paragraph"/>
    <w:basedOn w:val="1"/>
    <w:unhideWhenUsed/>
    <w:qFormat/>
    <w:uiPriority w:val="99"/>
    <w:pPr>
      <w:ind w:firstLine="420" w:firstLineChars="200"/>
    </w:pPr>
  </w:style>
  <w:style w:type="paragraph" w:customStyle="1" w:styleId="8">
    <w:name w:val="null3"/>
    <w:hidden/>
    <w:qFormat/>
    <w:uiPriority w:val="0"/>
    <w:rPr>
      <w:rFonts w:hint="eastAsia" w:asciiTheme="minorHAnsi" w:hAnsiTheme="minorHAnsi" w:eastAsiaTheme="minorEastAsia" w:cstheme="minorBidi"/>
      <w:lang w:val="en-US" w:eastAsia="zh-Hans"/>
    </w:rPr>
  </w:style>
  <w:style w:type="character" w:customStyle="1" w:styleId="9">
    <w:name w:val="bord3"/>
    <w:basedOn w:val="6"/>
    <w:qFormat/>
    <w:uiPriority w:val="99"/>
    <w:rPr>
      <w:rFonts w:ascii="Verdana" w:hAnsi="Verdana" w:cs="Times New Roman"/>
      <w:w w:val="100"/>
      <w:sz w:val="21"/>
      <w:szCs w:val="21"/>
      <w:shd w:val="clear" w:color="auto" w:fill="auto"/>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2026-05-12T01:30:00Z</dcterms:created>
  <dc:creator>greatwall</dc:creator>
  <cp:lastModifiedBy>kylin</cp:lastModifiedBy>
  <dcterms:modified xsi:type="dcterms:W3CDTF">2026-05-21T15:11:43Z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