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A53ECC1">
      <w:pPr>
        <w:spacing w:line="360" w:lineRule="auto"/>
        <w:jc w:val="center"/>
        <w:outlineLvl w:val="0"/>
        <w:rPr>
          <w:rFonts w:hint="eastAsia" w:ascii="宋体" w:hAnsi="宋体" w:eastAsia="宋体" w:cs="宋体"/>
          <w:sz w:val="52"/>
          <w:highlight w:val="none"/>
        </w:rPr>
      </w:pPr>
    </w:p>
    <w:p w14:paraId="50AE56CB">
      <w:pPr>
        <w:spacing w:line="360" w:lineRule="auto"/>
        <w:jc w:val="center"/>
        <w:outlineLvl w:val="0"/>
        <w:rPr>
          <w:rFonts w:hint="eastAsia" w:ascii="宋体" w:hAnsi="宋体" w:eastAsia="宋体" w:cs="宋体"/>
          <w:sz w:val="100"/>
          <w:highlight w:val="none"/>
        </w:rPr>
      </w:pPr>
      <w:r>
        <w:rPr>
          <w:rFonts w:hint="eastAsia" w:ascii="宋体" w:hAnsi="宋体" w:eastAsia="宋体" w:cs="宋体"/>
          <w:sz w:val="100"/>
          <w:highlight w:val="none"/>
        </w:rPr>
        <w:t>政府采购</w:t>
      </w:r>
    </w:p>
    <w:p w14:paraId="4B4489CE">
      <w:pPr>
        <w:spacing w:line="360" w:lineRule="auto"/>
        <w:jc w:val="center"/>
        <w:outlineLvl w:val="0"/>
        <w:rPr>
          <w:rFonts w:hint="eastAsia" w:ascii="宋体" w:hAnsi="宋体" w:eastAsia="宋体" w:cs="宋体"/>
          <w:sz w:val="130"/>
          <w:szCs w:val="130"/>
          <w:highlight w:val="none"/>
        </w:rPr>
      </w:pPr>
      <w:r>
        <w:rPr>
          <w:rFonts w:hint="eastAsia" w:ascii="宋体" w:hAnsi="宋体" w:eastAsia="宋体" w:cs="宋体"/>
          <w:sz w:val="130"/>
          <w:szCs w:val="130"/>
          <w:highlight w:val="none"/>
        </w:rPr>
        <w:t>招 标 文 件</w:t>
      </w:r>
    </w:p>
    <w:p w14:paraId="1F67786F">
      <w:pPr>
        <w:pStyle w:val="24"/>
        <w:spacing w:line="360" w:lineRule="auto"/>
        <w:ind w:left="0"/>
        <w:jc w:val="center"/>
        <w:rPr>
          <w:rFonts w:hint="eastAsia" w:ascii="宋体" w:hAnsi="宋体" w:eastAsia="宋体" w:cs="宋体"/>
          <w:sz w:val="32"/>
          <w:highlight w:val="none"/>
        </w:rPr>
      </w:pPr>
    </w:p>
    <w:p w14:paraId="5F83F092">
      <w:pPr>
        <w:pStyle w:val="24"/>
        <w:spacing w:line="360" w:lineRule="auto"/>
        <w:ind w:left="0"/>
        <w:jc w:val="center"/>
        <w:rPr>
          <w:rFonts w:hint="eastAsia" w:ascii="宋体" w:hAnsi="宋体" w:eastAsia="宋体" w:cs="宋体"/>
          <w:sz w:val="32"/>
          <w:highlight w:val="none"/>
        </w:rPr>
      </w:pPr>
    </w:p>
    <w:p w14:paraId="63B0FE5C">
      <w:pPr>
        <w:spacing w:line="360" w:lineRule="auto"/>
        <w:ind w:firstLine="1800" w:firstLineChars="500"/>
        <w:outlineLvl w:val="0"/>
        <w:rPr>
          <w:rFonts w:hint="eastAsia" w:ascii="宋体" w:hAnsi="宋体" w:eastAsia="宋体" w:cs="宋体"/>
          <w:sz w:val="36"/>
          <w:szCs w:val="36"/>
          <w:highlight w:val="none"/>
        </w:rPr>
      </w:pPr>
      <w:r>
        <w:rPr>
          <w:rFonts w:hint="eastAsia" w:ascii="宋体" w:hAnsi="宋体" w:eastAsia="宋体" w:cs="宋体"/>
          <w:sz w:val="36"/>
          <w:szCs w:val="36"/>
          <w:highlight w:val="none"/>
        </w:rPr>
        <w:t>项  目  号：CQS25C00905</w:t>
      </w:r>
    </w:p>
    <w:p w14:paraId="181AE9CA">
      <w:pPr>
        <w:spacing w:line="360" w:lineRule="auto"/>
        <w:ind w:firstLine="1800" w:firstLineChars="500"/>
        <w:outlineLvl w:val="0"/>
        <w:rPr>
          <w:rFonts w:hint="eastAsia" w:ascii="宋体" w:hAnsi="宋体" w:eastAsia="宋体" w:cs="宋体"/>
          <w:sz w:val="36"/>
          <w:szCs w:val="36"/>
          <w:highlight w:val="none"/>
          <w:lang w:eastAsia="zh-CN"/>
        </w:rPr>
      </w:pPr>
      <w:r>
        <w:rPr>
          <w:rFonts w:hint="eastAsia" w:ascii="宋体" w:hAnsi="宋体" w:eastAsia="宋体" w:cs="宋体"/>
          <w:sz w:val="36"/>
          <w:szCs w:val="36"/>
          <w:highlight w:val="none"/>
        </w:rPr>
        <w:t>采购执行编号：DL-ZF-2025428</w:t>
      </w:r>
      <w:r>
        <w:rPr>
          <w:rFonts w:hint="eastAsia" w:ascii="宋体" w:hAnsi="宋体" w:eastAsia="宋体" w:cs="宋体"/>
          <w:sz w:val="36"/>
          <w:szCs w:val="36"/>
          <w:highlight w:val="none"/>
          <w:lang w:val="en-US" w:eastAsia="zh-CN"/>
        </w:rPr>
        <w:t xml:space="preserve"> </w:t>
      </w:r>
    </w:p>
    <w:p w14:paraId="5B87A01B">
      <w:pPr>
        <w:spacing w:line="360" w:lineRule="auto"/>
        <w:ind w:left="1792" w:leftChars="640"/>
        <w:outlineLvl w:val="0"/>
        <w:rPr>
          <w:rFonts w:hint="eastAsia" w:ascii="宋体" w:hAnsi="宋体" w:eastAsia="宋体" w:cs="宋体"/>
          <w:sz w:val="36"/>
          <w:szCs w:val="36"/>
          <w:highlight w:val="none"/>
          <w:lang w:eastAsia="zh-CN"/>
        </w:rPr>
      </w:pPr>
      <w:r>
        <w:rPr>
          <w:rFonts w:hint="eastAsia" w:ascii="宋体" w:hAnsi="宋体" w:eastAsia="宋体" w:cs="宋体"/>
          <w:sz w:val="36"/>
          <w:szCs w:val="36"/>
          <w:highlight w:val="none"/>
        </w:rPr>
        <w:t>招标项目名称：</w:t>
      </w:r>
      <w:r>
        <w:rPr>
          <w:rFonts w:hint="eastAsia" w:ascii="宋体" w:hAnsi="宋体" w:eastAsia="宋体" w:cs="宋体"/>
          <w:sz w:val="36"/>
          <w:szCs w:val="36"/>
          <w:highlight w:val="none"/>
          <w:lang w:eastAsia="zh-CN"/>
        </w:rPr>
        <w:t>云桌面智能教学系统租赁服务</w:t>
      </w:r>
    </w:p>
    <w:p w14:paraId="7D160EB6">
      <w:pPr>
        <w:pStyle w:val="24"/>
        <w:spacing w:line="360" w:lineRule="auto"/>
        <w:ind w:left="0"/>
        <w:jc w:val="center"/>
        <w:rPr>
          <w:rFonts w:hint="eastAsia" w:ascii="宋体" w:hAnsi="宋体" w:eastAsia="宋体" w:cs="宋体"/>
          <w:sz w:val="32"/>
          <w:highlight w:val="none"/>
        </w:rPr>
      </w:pPr>
    </w:p>
    <w:p w14:paraId="523F5354">
      <w:pPr>
        <w:spacing w:line="360" w:lineRule="auto"/>
        <w:jc w:val="center"/>
        <w:rPr>
          <w:rFonts w:hint="eastAsia" w:ascii="宋体" w:hAnsi="宋体" w:eastAsia="宋体" w:cs="宋体"/>
          <w:sz w:val="36"/>
          <w:szCs w:val="36"/>
          <w:highlight w:val="none"/>
        </w:rPr>
      </w:pPr>
    </w:p>
    <w:p w14:paraId="626C970E">
      <w:pPr>
        <w:spacing w:line="360" w:lineRule="auto"/>
        <w:jc w:val="center"/>
        <w:outlineLvl w:val="0"/>
        <w:rPr>
          <w:rFonts w:hint="eastAsia" w:ascii="宋体" w:hAnsi="宋体" w:eastAsia="宋体" w:cs="宋体"/>
          <w:sz w:val="36"/>
          <w:szCs w:val="36"/>
          <w:highlight w:val="none"/>
          <w:lang w:eastAsia="zh-CN"/>
        </w:rPr>
      </w:pPr>
      <w:r>
        <w:rPr>
          <w:rFonts w:hint="eastAsia" w:ascii="宋体" w:hAnsi="宋体" w:eastAsia="宋体" w:cs="宋体"/>
          <w:sz w:val="36"/>
          <w:szCs w:val="36"/>
          <w:highlight w:val="none"/>
        </w:rPr>
        <w:t>采购人：</w:t>
      </w:r>
      <w:r>
        <w:rPr>
          <w:rFonts w:hint="eastAsia" w:ascii="宋体" w:hAnsi="宋体" w:eastAsia="宋体" w:cs="宋体"/>
          <w:sz w:val="36"/>
          <w:szCs w:val="36"/>
          <w:highlight w:val="none"/>
          <w:lang w:eastAsia="zh-CN"/>
        </w:rPr>
        <w:t>重庆市老年大学</w:t>
      </w:r>
    </w:p>
    <w:p w14:paraId="7AEBD03F">
      <w:pPr>
        <w:spacing w:line="360" w:lineRule="auto"/>
        <w:jc w:val="center"/>
        <w:outlineLvl w:val="0"/>
        <w:rPr>
          <w:rFonts w:hint="eastAsia" w:ascii="宋体" w:hAnsi="宋体" w:eastAsia="宋体" w:cs="宋体"/>
          <w:sz w:val="36"/>
          <w:szCs w:val="36"/>
          <w:highlight w:val="none"/>
        </w:rPr>
      </w:pPr>
      <w:r>
        <w:rPr>
          <w:rFonts w:hint="eastAsia" w:ascii="宋体" w:hAnsi="宋体" w:eastAsia="宋体" w:cs="宋体"/>
          <w:sz w:val="36"/>
          <w:szCs w:val="36"/>
          <w:highlight w:val="none"/>
        </w:rPr>
        <w:t>采购代理机构：重庆大家智方科技有限公司</w:t>
      </w:r>
    </w:p>
    <w:p w14:paraId="43A0EAC3">
      <w:pPr>
        <w:snapToGrid w:val="0"/>
        <w:spacing w:line="360" w:lineRule="auto"/>
        <w:jc w:val="center"/>
        <w:rPr>
          <w:rFonts w:hint="eastAsia" w:ascii="宋体" w:hAnsi="宋体" w:eastAsia="宋体" w:cs="宋体"/>
          <w:sz w:val="36"/>
          <w:szCs w:val="36"/>
          <w:highlight w:val="none"/>
        </w:rPr>
      </w:pPr>
    </w:p>
    <w:p w14:paraId="0F5B07A5">
      <w:pPr>
        <w:snapToGrid w:val="0"/>
        <w:spacing w:line="360" w:lineRule="auto"/>
        <w:jc w:val="center"/>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     二○二五年七月</w:t>
      </w:r>
    </w:p>
    <w:p w14:paraId="3240FF63">
      <w:pPr>
        <w:snapToGrid w:val="0"/>
        <w:spacing w:line="360" w:lineRule="auto"/>
        <w:rPr>
          <w:rFonts w:hint="eastAsia" w:ascii="宋体" w:hAnsi="宋体" w:eastAsia="宋体" w:cs="宋体"/>
          <w:sz w:val="44"/>
          <w:highlight w:val="none"/>
        </w:rPr>
        <w:sectPr>
          <w:headerReference r:id="rId4" w:type="first"/>
          <w:footerReference r:id="rId7" w:type="first"/>
          <w:headerReference r:id="rId3" w:type="default"/>
          <w:footerReference r:id="rId5" w:type="default"/>
          <w:footerReference r:id="rId6" w:type="even"/>
          <w:pgSz w:w="11907" w:h="16840"/>
          <w:pgMar w:top="1134" w:right="1191" w:bottom="1134" w:left="1304" w:header="964" w:footer="992" w:gutter="0"/>
          <w:pgNumType w:start="1"/>
          <w:cols w:space="720" w:num="1"/>
          <w:titlePg/>
          <w:docGrid w:linePitch="312" w:charSpace="0"/>
        </w:sectPr>
      </w:pPr>
    </w:p>
    <w:p w14:paraId="02924685">
      <w:pPr>
        <w:snapToGrid w:val="0"/>
        <w:spacing w:line="360" w:lineRule="auto"/>
        <w:jc w:val="center"/>
        <w:rPr>
          <w:rFonts w:hint="eastAsia" w:ascii="宋体" w:hAnsi="宋体" w:eastAsia="宋体" w:cs="宋体"/>
          <w:b/>
          <w:bCs/>
          <w:szCs w:val="28"/>
          <w:highlight w:val="none"/>
        </w:rPr>
      </w:pPr>
      <w:r>
        <w:rPr>
          <w:rFonts w:hint="eastAsia" w:ascii="宋体" w:hAnsi="宋体" w:eastAsia="宋体" w:cs="宋体"/>
          <w:b/>
          <w:bCs/>
          <w:szCs w:val="28"/>
          <w:highlight w:val="none"/>
        </w:rPr>
        <w:t>目  录</w:t>
      </w:r>
    </w:p>
    <w:p w14:paraId="426D6B26">
      <w:pPr>
        <w:pStyle w:val="38"/>
        <w:tabs>
          <w:tab w:val="right" w:leader="dot" w:pos="9412"/>
          <w:tab w:val="clear" w:pos="1260"/>
          <w:tab w:val="clear" w:pos="1685"/>
          <w:tab w:val="clear" w:pos="8400"/>
        </w:tabs>
        <w:spacing w:line="360" w:lineRule="auto"/>
        <w:rPr>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TOC \o "1-2" \h \z </w:instrText>
      </w:r>
      <w:r>
        <w:rPr>
          <w:rFonts w:hint="eastAsia" w:ascii="宋体" w:hAnsi="宋体" w:eastAsia="宋体" w:cs="宋体"/>
          <w:sz w:val="21"/>
          <w:szCs w:val="21"/>
          <w:highlight w:val="none"/>
        </w:rPr>
        <w:fldChar w:fldCharType="separate"/>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_Toc22915 </w:instrText>
      </w:r>
      <w:r>
        <w:rPr>
          <w:rFonts w:hint="eastAsia" w:ascii="宋体" w:hAnsi="宋体" w:eastAsia="宋体" w:cs="宋体"/>
          <w:szCs w:val="21"/>
          <w:highlight w:val="none"/>
        </w:rPr>
        <w:fldChar w:fldCharType="separate"/>
      </w:r>
      <w:r>
        <w:rPr>
          <w:rFonts w:hint="eastAsia" w:ascii="宋体" w:hAnsi="宋体" w:eastAsia="宋体" w:cs="宋体"/>
          <w:szCs w:val="36"/>
          <w:highlight w:val="none"/>
        </w:rPr>
        <w:t>第一篇 投标邀请书</w:t>
      </w:r>
      <w:r>
        <w:rPr>
          <w:highlight w:val="none"/>
        </w:rPr>
        <w:tab/>
      </w:r>
      <w:r>
        <w:rPr>
          <w:highlight w:val="none"/>
        </w:rPr>
        <w:fldChar w:fldCharType="begin"/>
      </w:r>
      <w:r>
        <w:rPr>
          <w:highlight w:val="none"/>
        </w:rPr>
        <w:instrText xml:space="preserve"> PAGEREF _Toc22915 \h </w:instrText>
      </w:r>
      <w:r>
        <w:rPr>
          <w:highlight w:val="none"/>
        </w:rPr>
        <w:fldChar w:fldCharType="separate"/>
      </w:r>
      <w:r>
        <w:rPr>
          <w:highlight w:val="none"/>
        </w:rPr>
        <w:t>3</w:t>
      </w:r>
      <w:r>
        <w:rPr>
          <w:highlight w:val="none"/>
        </w:rPr>
        <w:fldChar w:fldCharType="end"/>
      </w:r>
      <w:r>
        <w:rPr>
          <w:rFonts w:hint="eastAsia" w:ascii="宋体" w:hAnsi="宋体" w:eastAsia="宋体" w:cs="宋体"/>
          <w:szCs w:val="21"/>
          <w:highlight w:val="none"/>
        </w:rPr>
        <w:fldChar w:fldCharType="end"/>
      </w:r>
    </w:p>
    <w:p w14:paraId="5E57782E">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_Toc18290 </w:instrText>
      </w:r>
      <w:r>
        <w:rPr>
          <w:rFonts w:hint="eastAsia" w:ascii="宋体" w:hAnsi="宋体" w:eastAsia="宋体" w:cs="宋体"/>
          <w:szCs w:val="21"/>
          <w:highlight w:val="none"/>
        </w:rPr>
        <w:fldChar w:fldCharType="separate"/>
      </w:r>
      <w:r>
        <w:rPr>
          <w:rFonts w:hint="eastAsia" w:ascii="宋体" w:hAnsi="宋体" w:eastAsia="宋体" w:cs="宋体"/>
          <w:highlight w:val="none"/>
        </w:rPr>
        <w:t>一、招标项目内容</w:t>
      </w:r>
      <w:r>
        <w:rPr>
          <w:highlight w:val="none"/>
        </w:rPr>
        <w:tab/>
      </w:r>
      <w:r>
        <w:rPr>
          <w:highlight w:val="none"/>
        </w:rPr>
        <w:fldChar w:fldCharType="begin"/>
      </w:r>
      <w:r>
        <w:rPr>
          <w:highlight w:val="none"/>
        </w:rPr>
        <w:instrText xml:space="preserve"> PAGEREF _Toc18290 \h </w:instrText>
      </w:r>
      <w:r>
        <w:rPr>
          <w:highlight w:val="none"/>
        </w:rPr>
        <w:fldChar w:fldCharType="separate"/>
      </w:r>
      <w:r>
        <w:rPr>
          <w:highlight w:val="none"/>
        </w:rPr>
        <w:t>3</w:t>
      </w:r>
      <w:r>
        <w:rPr>
          <w:highlight w:val="none"/>
        </w:rPr>
        <w:fldChar w:fldCharType="end"/>
      </w:r>
      <w:r>
        <w:rPr>
          <w:rFonts w:hint="eastAsia" w:ascii="宋体" w:hAnsi="宋体" w:eastAsia="宋体" w:cs="宋体"/>
          <w:szCs w:val="21"/>
          <w:highlight w:val="none"/>
        </w:rPr>
        <w:fldChar w:fldCharType="end"/>
      </w:r>
    </w:p>
    <w:p w14:paraId="42756B82">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_Toc12068 </w:instrText>
      </w:r>
      <w:r>
        <w:rPr>
          <w:rFonts w:hint="eastAsia" w:ascii="宋体" w:hAnsi="宋体" w:eastAsia="宋体" w:cs="宋体"/>
          <w:szCs w:val="21"/>
          <w:highlight w:val="none"/>
        </w:rPr>
        <w:fldChar w:fldCharType="separate"/>
      </w:r>
      <w:r>
        <w:rPr>
          <w:rFonts w:hint="eastAsia" w:ascii="宋体" w:hAnsi="宋体" w:eastAsia="宋体" w:cs="宋体"/>
          <w:highlight w:val="none"/>
        </w:rPr>
        <w:t>二、资金来源</w:t>
      </w:r>
      <w:r>
        <w:rPr>
          <w:highlight w:val="none"/>
        </w:rPr>
        <w:tab/>
      </w:r>
      <w:r>
        <w:rPr>
          <w:highlight w:val="none"/>
        </w:rPr>
        <w:fldChar w:fldCharType="begin"/>
      </w:r>
      <w:r>
        <w:rPr>
          <w:highlight w:val="none"/>
        </w:rPr>
        <w:instrText xml:space="preserve"> PAGEREF _Toc12068 \h </w:instrText>
      </w:r>
      <w:r>
        <w:rPr>
          <w:highlight w:val="none"/>
        </w:rPr>
        <w:fldChar w:fldCharType="separate"/>
      </w:r>
      <w:r>
        <w:rPr>
          <w:highlight w:val="none"/>
        </w:rPr>
        <w:t>3</w:t>
      </w:r>
      <w:r>
        <w:rPr>
          <w:highlight w:val="none"/>
        </w:rPr>
        <w:fldChar w:fldCharType="end"/>
      </w:r>
      <w:r>
        <w:rPr>
          <w:rFonts w:hint="eastAsia" w:ascii="宋体" w:hAnsi="宋体" w:eastAsia="宋体" w:cs="宋体"/>
          <w:szCs w:val="21"/>
          <w:highlight w:val="none"/>
        </w:rPr>
        <w:fldChar w:fldCharType="end"/>
      </w:r>
    </w:p>
    <w:p w14:paraId="4549444A">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_Toc17470 </w:instrText>
      </w:r>
      <w:r>
        <w:rPr>
          <w:rFonts w:hint="eastAsia" w:ascii="宋体" w:hAnsi="宋体" w:eastAsia="宋体" w:cs="宋体"/>
          <w:szCs w:val="21"/>
          <w:highlight w:val="none"/>
        </w:rPr>
        <w:fldChar w:fldCharType="separate"/>
      </w:r>
      <w:r>
        <w:rPr>
          <w:rFonts w:hint="eastAsia" w:ascii="宋体" w:hAnsi="宋体" w:eastAsia="宋体" w:cs="宋体"/>
          <w:highlight w:val="none"/>
        </w:rPr>
        <w:t>三、投标人资格要求</w:t>
      </w:r>
      <w:r>
        <w:rPr>
          <w:highlight w:val="none"/>
        </w:rPr>
        <w:tab/>
      </w:r>
      <w:r>
        <w:rPr>
          <w:highlight w:val="none"/>
        </w:rPr>
        <w:fldChar w:fldCharType="begin"/>
      </w:r>
      <w:r>
        <w:rPr>
          <w:highlight w:val="none"/>
        </w:rPr>
        <w:instrText xml:space="preserve"> PAGEREF _Toc17470 \h </w:instrText>
      </w:r>
      <w:r>
        <w:rPr>
          <w:highlight w:val="none"/>
        </w:rPr>
        <w:fldChar w:fldCharType="separate"/>
      </w:r>
      <w:r>
        <w:rPr>
          <w:highlight w:val="none"/>
        </w:rPr>
        <w:t>3</w:t>
      </w:r>
      <w:r>
        <w:rPr>
          <w:highlight w:val="none"/>
        </w:rPr>
        <w:fldChar w:fldCharType="end"/>
      </w:r>
      <w:r>
        <w:rPr>
          <w:rFonts w:hint="eastAsia" w:ascii="宋体" w:hAnsi="宋体" w:eastAsia="宋体" w:cs="宋体"/>
          <w:szCs w:val="21"/>
          <w:highlight w:val="none"/>
        </w:rPr>
        <w:fldChar w:fldCharType="end"/>
      </w:r>
    </w:p>
    <w:p w14:paraId="38756C9A">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_Toc15954 </w:instrText>
      </w:r>
      <w:r>
        <w:rPr>
          <w:rFonts w:hint="eastAsia" w:ascii="宋体" w:hAnsi="宋体" w:eastAsia="宋体" w:cs="宋体"/>
          <w:szCs w:val="21"/>
          <w:highlight w:val="none"/>
        </w:rPr>
        <w:fldChar w:fldCharType="separate"/>
      </w:r>
      <w:r>
        <w:rPr>
          <w:rFonts w:hint="eastAsia" w:ascii="宋体" w:hAnsi="宋体" w:eastAsia="宋体" w:cs="宋体"/>
          <w:highlight w:val="none"/>
        </w:rPr>
        <w:t>四、投标、开标有关说明</w:t>
      </w:r>
      <w:r>
        <w:rPr>
          <w:highlight w:val="none"/>
        </w:rPr>
        <w:tab/>
      </w:r>
      <w:r>
        <w:rPr>
          <w:highlight w:val="none"/>
        </w:rPr>
        <w:fldChar w:fldCharType="begin"/>
      </w:r>
      <w:r>
        <w:rPr>
          <w:highlight w:val="none"/>
        </w:rPr>
        <w:instrText xml:space="preserve"> PAGEREF _Toc15954 \h </w:instrText>
      </w:r>
      <w:r>
        <w:rPr>
          <w:highlight w:val="none"/>
        </w:rPr>
        <w:fldChar w:fldCharType="separate"/>
      </w:r>
      <w:r>
        <w:rPr>
          <w:highlight w:val="none"/>
        </w:rPr>
        <w:t>4</w:t>
      </w:r>
      <w:r>
        <w:rPr>
          <w:highlight w:val="none"/>
        </w:rPr>
        <w:fldChar w:fldCharType="end"/>
      </w:r>
      <w:r>
        <w:rPr>
          <w:rFonts w:hint="eastAsia" w:ascii="宋体" w:hAnsi="宋体" w:eastAsia="宋体" w:cs="宋体"/>
          <w:szCs w:val="21"/>
          <w:highlight w:val="none"/>
        </w:rPr>
        <w:fldChar w:fldCharType="end"/>
      </w:r>
    </w:p>
    <w:p w14:paraId="202945BA">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_Toc2586 </w:instrText>
      </w:r>
      <w:r>
        <w:rPr>
          <w:rFonts w:hint="eastAsia" w:ascii="宋体" w:hAnsi="宋体" w:eastAsia="宋体" w:cs="宋体"/>
          <w:szCs w:val="21"/>
          <w:highlight w:val="none"/>
        </w:rPr>
        <w:fldChar w:fldCharType="separate"/>
      </w:r>
      <w:r>
        <w:rPr>
          <w:rFonts w:hint="eastAsia" w:ascii="宋体" w:hAnsi="宋体" w:eastAsia="宋体" w:cs="宋体"/>
          <w:highlight w:val="none"/>
        </w:rPr>
        <w:t>五、投标保证金</w:t>
      </w:r>
      <w:r>
        <w:rPr>
          <w:highlight w:val="none"/>
        </w:rPr>
        <w:tab/>
      </w:r>
      <w:r>
        <w:rPr>
          <w:highlight w:val="none"/>
        </w:rPr>
        <w:fldChar w:fldCharType="begin"/>
      </w:r>
      <w:r>
        <w:rPr>
          <w:highlight w:val="none"/>
        </w:rPr>
        <w:instrText xml:space="preserve"> PAGEREF _Toc2586 \h </w:instrText>
      </w:r>
      <w:r>
        <w:rPr>
          <w:highlight w:val="none"/>
        </w:rPr>
        <w:fldChar w:fldCharType="separate"/>
      </w:r>
      <w:r>
        <w:rPr>
          <w:highlight w:val="none"/>
        </w:rPr>
        <w:t>4</w:t>
      </w:r>
      <w:r>
        <w:rPr>
          <w:highlight w:val="none"/>
        </w:rPr>
        <w:fldChar w:fldCharType="end"/>
      </w:r>
      <w:r>
        <w:rPr>
          <w:rFonts w:hint="eastAsia" w:ascii="宋体" w:hAnsi="宋体" w:eastAsia="宋体" w:cs="宋体"/>
          <w:szCs w:val="21"/>
          <w:highlight w:val="none"/>
        </w:rPr>
        <w:fldChar w:fldCharType="end"/>
      </w:r>
    </w:p>
    <w:p w14:paraId="704C2386">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_Toc1572 </w:instrText>
      </w:r>
      <w:r>
        <w:rPr>
          <w:rFonts w:hint="eastAsia" w:ascii="宋体" w:hAnsi="宋体" w:eastAsia="宋体" w:cs="宋体"/>
          <w:szCs w:val="21"/>
          <w:highlight w:val="none"/>
        </w:rPr>
        <w:fldChar w:fldCharType="separate"/>
      </w:r>
      <w:r>
        <w:rPr>
          <w:rFonts w:hint="eastAsia" w:ascii="宋体" w:hAnsi="宋体" w:eastAsia="宋体" w:cs="宋体"/>
          <w:highlight w:val="none"/>
        </w:rPr>
        <w:t>六、采购项目需落实的政府采购政策</w:t>
      </w:r>
      <w:r>
        <w:rPr>
          <w:highlight w:val="none"/>
        </w:rPr>
        <w:tab/>
      </w:r>
      <w:r>
        <w:rPr>
          <w:highlight w:val="none"/>
        </w:rPr>
        <w:fldChar w:fldCharType="begin"/>
      </w:r>
      <w:r>
        <w:rPr>
          <w:highlight w:val="none"/>
        </w:rPr>
        <w:instrText xml:space="preserve"> PAGEREF _Toc1572 \h </w:instrText>
      </w:r>
      <w:r>
        <w:rPr>
          <w:highlight w:val="none"/>
        </w:rPr>
        <w:fldChar w:fldCharType="separate"/>
      </w:r>
      <w:r>
        <w:rPr>
          <w:highlight w:val="none"/>
        </w:rPr>
        <w:t>6</w:t>
      </w:r>
      <w:r>
        <w:rPr>
          <w:highlight w:val="none"/>
        </w:rPr>
        <w:fldChar w:fldCharType="end"/>
      </w:r>
      <w:r>
        <w:rPr>
          <w:rFonts w:hint="eastAsia" w:ascii="宋体" w:hAnsi="宋体" w:eastAsia="宋体" w:cs="宋体"/>
          <w:szCs w:val="21"/>
          <w:highlight w:val="none"/>
        </w:rPr>
        <w:fldChar w:fldCharType="end"/>
      </w:r>
    </w:p>
    <w:p w14:paraId="51B5316F">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_Toc2961 </w:instrText>
      </w:r>
      <w:r>
        <w:rPr>
          <w:rFonts w:hint="eastAsia" w:ascii="宋体" w:hAnsi="宋体" w:eastAsia="宋体" w:cs="宋体"/>
          <w:szCs w:val="21"/>
          <w:highlight w:val="none"/>
        </w:rPr>
        <w:fldChar w:fldCharType="separate"/>
      </w:r>
      <w:r>
        <w:rPr>
          <w:rFonts w:hint="eastAsia" w:ascii="宋体" w:hAnsi="宋体" w:eastAsia="宋体" w:cs="宋体"/>
          <w:highlight w:val="none"/>
        </w:rPr>
        <w:t>七、投标有关规定</w:t>
      </w:r>
      <w:r>
        <w:rPr>
          <w:highlight w:val="none"/>
        </w:rPr>
        <w:tab/>
      </w:r>
      <w:r>
        <w:rPr>
          <w:highlight w:val="none"/>
        </w:rPr>
        <w:fldChar w:fldCharType="begin"/>
      </w:r>
      <w:r>
        <w:rPr>
          <w:highlight w:val="none"/>
        </w:rPr>
        <w:instrText xml:space="preserve"> PAGEREF _Toc2961 \h </w:instrText>
      </w:r>
      <w:r>
        <w:rPr>
          <w:highlight w:val="none"/>
        </w:rPr>
        <w:fldChar w:fldCharType="separate"/>
      </w:r>
      <w:r>
        <w:rPr>
          <w:highlight w:val="none"/>
        </w:rPr>
        <w:t>6</w:t>
      </w:r>
      <w:r>
        <w:rPr>
          <w:highlight w:val="none"/>
        </w:rPr>
        <w:fldChar w:fldCharType="end"/>
      </w:r>
      <w:r>
        <w:rPr>
          <w:rFonts w:hint="eastAsia" w:ascii="宋体" w:hAnsi="宋体" w:eastAsia="宋体" w:cs="宋体"/>
          <w:szCs w:val="21"/>
          <w:highlight w:val="none"/>
        </w:rPr>
        <w:fldChar w:fldCharType="end"/>
      </w:r>
    </w:p>
    <w:p w14:paraId="65C71ACC">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_Toc1949 </w:instrText>
      </w:r>
      <w:r>
        <w:rPr>
          <w:rFonts w:hint="eastAsia" w:ascii="宋体" w:hAnsi="宋体" w:eastAsia="宋体" w:cs="宋体"/>
          <w:szCs w:val="21"/>
          <w:highlight w:val="none"/>
        </w:rPr>
        <w:fldChar w:fldCharType="separate"/>
      </w:r>
      <w:r>
        <w:rPr>
          <w:rFonts w:hint="eastAsia" w:ascii="宋体" w:hAnsi="宋体" w:eastAsia="宋体" w:cs="宋体"/>
          <w:highlight w:val="none"/>
        </w:rPr>
        <w:t>八、联系方式</w:t>
      </w:r>
      <w:r>
        <w:rPr>
          <w:highlight w:val="none"/>
        </w:rPr>
        <w:tab/>
      </w:r>
      <w:r>
        <w:rPr>
          <w:highlight w:val="none"/>
        </w:rPr>
        <w:fldChar w:fldCharType="begin"/>
      </w:r>
      <w:r>
        <w:rPr>
          <w:highlight w:val="none"/>
        </w:rPr>
        <w:instrText xml:space="preserve"> PAGEREF _Toc1949 \h </w:instrText>
      </w:r>
      <w:r>
        <w:rPr>
          <w:highlight w:val="none"/>
        </w:rPr>
        <w:fldChar w:fldCharType="separate"/>
      </w:r>
      <w:r>
        <w:rPr>
          <w:highlight w:val="none"/>
        </w:rPr>
        <w:t>7</w:t>
      </w:r>
      <w:r>
        <w:rPr>
          <w:highlight w:val="none"/>
        </w:rPr>
        <w:fldChar w:fldCharType="end"/>
      </w:r>
      <w:r>
        <w:rPr>
          <w:rFonts w:hint="eastAsia" w:ascii="宋体" w:hAnsi="宋体" w:eastAsia="宋体" w:cs="宋体"/>
          <w:szCs w:val="21"/>
          <w:highlight w:val="none"/>
        </w:rPr>
        <w:fldChar w:fldCharType="end"/>
      </w:r>
    </w:p>
    <w:p w14:paraId="27D3C63F">
      <w:pPr>
        <w:pStyle w:val="38"/>
        <w:tabs>
          <w:tab w:val="right" w:leader="dot" w:pos="9412"/>
          <w:tab w:val="clear" w:pos="1260"/>
          <w:tab w:val="clear" w:pos="1685"/>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_Toc17325 </w:instrText>
      </w:r>
      <w:r>
        <w:rPr>
          <w:rFonts w:hint="eastAsia" w:ascii="宋体" w:hAnsi="宋体" w:eastAsia="宋体" w:cs="宋体"/>
          <w:szCs w:val="21"/>
          <w:highlight w:val="none"/>
        </w:rPr>
        <w:fldChar w:fldCharType="separate"/>
      </w:r>
      <w:r>
        <w:rPr>
          <w:rFonts w:hint="eastAsia" w:ascii="宋体" w:hAnsi="宋体" w:eastAsia="宋体" w:cs="宋体"/>
          <w:szCs w:val="36"/>
          <w:highlight w:val="none"/>
        </w:rPr>
        <w:t>第二篇 项目服务需求</w:t>
      </w:r>
      <w:r>
        <w:rPr>
          <w:highlight w:val="none"/>
        </w:rPr>
        <w:tab/>
      </w:r>
      <w:r>
        <w:rPr>
          <w:highlight w:val="none"/>
        </w:rPr>
        <w:fldChar w:fldCharType="begin"/>
      </w:r>
      <w:r>
        <w:rPr>
          <w:highlight w:val="none"/>
        </w:rPr>
        <w:instrText xml:space="preserve"> PAGEREF _Toc17325 \h </w:instrText>
      </w:r>
      <w:r>
        <w:rPr>
          <w:highlight w:val="none"/>
        </w:rPr>
        <w:fldChar w:fldCharType="separate"/>
      </w:r>
      <w:r>
        <w:rPr>
          <w:highlight w:val="none"/>
        </w:rPr>
        <w:t>- 8 -</w:t>
      </w:r>
      <w:r>
        <w:rPr>
          <w:highlight w:val="none"/>
        </w:rPr>
        <w:fldChar w:fldCharType="end"/>
      </w:r>
      <w:r>
        <w:rPr>
          <w:rFonts w:hint="eastAsia" w:ascii="宋体" w:hAnsi="宋体" w:eastAsia="宋体" w:cs="宋体"/>
          <w:szCs w:val="21"/>
          <w:highlight w:val="none"/>
        </w:rPr>
        <w:fldChar w:fldCharType="end"/>
      </w:r>
    </w:p>
    <w:p w14:paraId="2EB20C83">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_Toc16205 </w:instrText>
      </w:r>
      <w:r>
        <w:rPr>
          <w:rFonts w:hint="eastAsia" w:ascii="宋体" w:hAnsi="宋体" w:eastAsia="宋体" w:cs="宋体"/>
          <w:szCs w:val="21"/>
          <w:highlight w:val="none"/>
        </w:rPr>
        <w:fldChar w:fldCharType="separate"/>
      </w:r>
      <w:r>
        <w:rPr>
          <w:rFonts w:hint="eastAsia" w:ascii="宋体" w:hAnsi="宋体" w:eastAsia="宋体" w:cs="宋体"/>
          <w:highlight w:val="none"/>
          <w:lang w:val="en-US" w:eastAsia="zh-CN"/>
        </w:rPr>
        <w:t>一、</w:t>
      </w:r>
      <w:r>
        <w:rPr>
          <w:rFonts w:hint="eastAsia" w:ascii="宋体" w:hAnsi="宋体" w:eastAsia="宋体" w:cs="宋体"/>
          <w:highlight w:val="none"/>
        </w:rPr>
        <w:t>项目基本概况介绍</w:t>
      </w:r>
      <w:r>
        <w:rPr>
          <w:highlight w:val="none"/>
        </w:rPr>
        <w:tab/>
      </w:r>
      <w:r>
        <w:rPr>
          <w:highlight w:val="none"/>
        </w:rPr>
        <w:fldChar w:fldCharType="begin"/>
      </w:r>
      <w:r>
        <w:rPr>
          <w:highlight w:val="none"/>
        </w:rPr>
        <w:instrText xml:space="preserve"> PAGEREF _Toc16205 \h </w:instrText>
      </w:r>
      <w:r>
        <w:rPr>
          <w:highlight w:val="none"/>
        </w:rPr>
        <w:fldChar w:fldCharType="separate"/>
      </w:r>
      <w:r>
        <w:rPr>
          <w:highlight w:val="none"/>
        </w:rPr>
        <w:t>- 8 -</w:t>
      </w:r>
      <w:r>
        <w:rPr>
          <w:highlight w:val="none"/>
        </w:rPr>
        <w:fldChar w:fldCharType="end"/>
      </w:r>
      <w:r>
        <w:rPr>
          <w:rFonts w:hint="eastAsia" w:ascii="宋体" w:hAnsi="宋体" w:eastAsia="宋体" w:cs="宋体"/>
          <w:szCs w:val="21"/>
          <w:highlight w:val="none"/>
        </w:rPr>
        <w:fldChar w:fldCharType="end"/>
      </w:r>
    </w:p>
    <w:p w14:paraId="6C4C74F3">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_Toc15278 </w:instrText>
      </w:r>
      <w:r>
        <w:rPr>
          <w:rFonts w:hint="eastAsia" w:ascii="宋体" w:hAnsi="宋体" w:eastAsia="宋体" w:cs="宋体"/>
          <w:szCs w:val="21"/>
          <w:highlight w:val="none"/>
        </w:rPr>
        <w:fldChar w:fldCharType="separate"/>
      </w:r>
      <w:r>
        <w:rPr>
          <w:rFonts w:hint="eastAsia" w:ascii="宋体" w:hAnsi="宋体" w:eastAsia="宋体" w:cs="宋体"/>
          <w:highlight w:val="none"/>
          <w:lang w:val="en-US" w:eastAsia="zh-CN"/>
        </w:rPr>
        <w:t>二、设备参数</w:t>
      </w:r>
      <w:r>
        <w:rPr>
          <w:highlight w:val="none"/>
        </w:rPr>
        <w:tab/>
      </w:r>
      <w:r>
        <w:rPr>
          <w:highlight w:val="none"/>
        </w:rPr>
        <w:fldChar w:fldCharType="begin"/>
      </w:r>
      <w:r>
        <w:rPr>
          <w:highlight w:val="none"/>
        </w:rPr>
        <w:instrText xml:space="preserve"> PAGEREF _Toc15278 \h </w:instrText>
      </w:r>
      <w:r>
        <w:rPr>
          <w:highlight w:val="none"/>
        </w:rPr>
        <w:fldChar w:fldCharType="separate"/>
      </w:r>
      <w:r>
        <w:rPr>
          <w:highlight w:val="none"/>
        </w:rPr>
        <w:t>- 8 -</w:t>
      </w:r>
      <w:r>
        <w:rPr>
          <w:highlight w:val="none"/>
        </w:rPr>
        <w:fldChar w:fldCharType="end"/>
      </w:r>
      <w:r>
        <w:rPr>
          <w:rFonts w:hint="eastAsia" w:ascii="宋体" w:hAnsi="宋体" w:eastAsia="宋体" w:cs="宋体"/>
          <w:szCs w:val="21"/>
          <w:highlight w:val="none"/>
        </w:rPr>
        <w:fldChar w:fldCharType="end"/>
      </w:r>
    </w:p>
    <w:p w14:paraId="7C70C6F6">
      <w:pPr>
        <w:pStyle w:val="38"/>
        <w:tabs>
          <w:tab w:val="right" w:leader="dot" w:pos="9412"/>
          <w:tab w:val="clear" w:pos="1260"/>
          <w:tab w:val="clear" w:pos="1685"/>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_Toc15548 </w:instrText>
      </w:r>
      <w:r>
        <w:rPr>
          <w:rFonts w:hint="eastAsia" w:ascii="宋体" w:hAnsi="宋体" w:eastAsia="宋体" w:cs="宋体"/>
          <w:szCs w:val="21"/>
          <w:highlight w:val="none"/>
        </w:rPr>
        <w:fldChar w:fldCharType="separate"/>
      </w:r>
      <w:r>
        <w:rPr>
          <w:rFonts w:hint="eastAsia" w:ascii="宋体" w:hAnsi="宋体" w:eastAsia="宋体" w:cs="宋体"/>
          <w:szCs w:val="36"/>
          <w:highlight w:val="none"/>
        </w:rPr>
        <w:t>第三篇  项目商务需求</w:t>
      </w:r>
      <w:r>
        <w:rPr>
          <w:highlight w:val="none"/>
        </w:rPr>
        <w:tab/>
      </w:r>
      <w:r>
        <w:rPr>
          <w:highlight w:val="none"/>
        </w:rPr>
        <w:fldChar w:fldCharType="begin"/>
      </w:r>
      <w:r>
        <w:rPr>
          <w:highlight w:val="none"/>
        </w:rPr>
        <w:instrText xml:space="preserve"> PAGEREF _Toc15548 \h </w:instrText>
      </w:r>
      <w:r>
        <w:rPr>
          <w:highlight w:val="none"/>
        </w:rPr>
        <w:fldChar w:fldCharType="separate"/>
      </w:r>
      <w:r>
        <w:rPr>
          <w:highlight w:val="none"/>
        </w:rPr>
        <w:t>- 15 -</w:t>
      </w:r>
      <w:r>
        <w:rPr>
          <w:highlight w:val="none"/>
        </w:rPr>
        <w:fldChar w:fldCharType="end"/>
      </w:r>
      <w:r>
        <w:rPr>
          <w:rFonts w:hint="eastAsia" w:ascii="宋体" w:hAnsi="宋体" w:eastAsia="宋体" w:cs="宋体"/>
          <w:szCs w:val="21"/>
          <w:highlight w:val="none"/>
        </w:rPr>
        <w:fldChar w:fldCharType="end"/>
      </w:r>
    </w:p>
    <w:p w14:paraId="5393AA48">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_Toc19251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lang w:val="en-US" w:eastAsia="zh-CN"/>
        </w:rPr>
        <w:t>一、</w:t>
      </w:r>
      <w:r>
        <w:rPr>
          <w:rFonts w:hint="eastAsia" w:ascii="宋体" w:hAnsi="宋体" w:eastAsia="宋体" w:cs="宋体"/>
          <w:szCs w:val="24"/>
          <w:highlight w:val="none"/>
        </w:rPr>
        <w:t>服务期、地点及验收方式</w:t>
      </w:r>
      <w:r>
        <w:rPr>
          <w:highlight w:val="none"/>
        </w:rPr>
        <w:tab/>
      </w:r>
      <w:r>
        <w:rPr>
          <w:highlight w:val="none"/>
        </w:rPr>
        <w:fldChar w:fldCharType="begin"/>
      </w:r>
      <w:r>
        <w:rPr>
          <w:highlight w:val="none"/>
        </w:rPr>
        <w:instrText xml:space="preserve"> PAGEREF _Toc19251 \h </w:instrText>
      </w:r>
      <w:r>
        <w:rPr>
          <w:highlight w:val="none"/>
        </w:rPr>
        <w:fldChar w:fldCharType="separate"/>
      </w:r>
      <w:r>
        <w:rPr>
          <w:highlight w:val="none"/>
        </w:rPr>
        <w:t>- 15 -</w:t>
      </w:r>
      <w:r>
        <w:rPr>
          <w:highlight w:val="none"/>
        </w:rPr>
        <w:fldChar w:fldCharType="end"/>
      </w:r>
      <w:r>
        <w:rPr>
          <w:rFonts w:hint="eastAsia" w:ascii="宋体" w:hAnsi="宋体" w:eastAsia="宋体" w:cs="宋体"/>
          <w:szCs w:val="21"/>
          <w:highlight w:val="none"/>
        </w:rPr>
        <w:fldChar w:fldCharType="end"/>
      </w:r>
    </w:p>
    <w:p w14:paraId="316B5961">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_Toc20056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lang w:val="en-US" w:eastAsia="zh-CN"/>
        </w:rPr>
        <w:t>二、</w:t>
      </w:r>
      <w:r>
        <w:rPr>
          <w:rFonts w:hint="eastAsia" w:ascii="宋体" w:hAnsi="宋体" w:eastAsia="宋体" w:cs="宋体"/>
          <w:szCs w:val="24"/>
          <w:highlight w:val="none"/>
        </w:rPr>
        <w:t>报价要求</w:t>
      </w:r>
      <w:r>
        <w:rPr>
          <w:highlight w:val="none"/>
        </w:rPr>
        <w:tab/>
      </w:r>
      <w:r>
        <w:rPr>
          <w:highlight w:val="none"/>
        </w:rPr>
        <w:fldChar w:fldCharType="begin"/>
      </w:r>
      <w:r>
        <w:rPr>
          <w:highlight w:val="none"/>
        </w:rPr>
        <w:instrText xml:space="preserve"> PAGEREF _Toc20056 \h </w:instrText>
      </w:r>
      <w:r>
        <w:rPr>
          <w:highlight w:val="none"/>
        </w:rPr>
        <w:fldChar w:fldCharType="separate"/>
      </w:r>
      <w:r>
        <w:rPr>
          <w:highlight w:val="none"/>
        </w:rPr>
        <w:t>- 15 -</w:t>
      </w:r>
      <w:r>
        <w:rPr>
          <w:highlight w:val="none"/>
        </w:rPr>
        <w:fldChar w:fldCharType="end"/>
      </w:r>
      <w:r>
        <w:rPr>
          <w:rFonts w:hint="eastAsia" w:ascii="宋体" w:hAnsi="宋体" w:eastAsia="宋体" w:cs="宋体"/>
          <w:szCs w:val="21"/>
          <w:highlight w:val="none"/>
        </w:rPr>
        <w:fldChar w:fldCharType="end"/>
      </w:r>
    </w:p>
    <w:p w14:paraId="5B562E23">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_Toc20220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lang w:val="en-US" w:eastAsia="zh-CN"/>
        </w:rPr>
        <w:t>三、</w:t>
      </w:r>
      <w:r>
        <w:rPr>
          <w:rFonts w:hint="eastAsia" w:ascii="宋体" w:hAnsi="宋体" w:eastAsia="宋体" w:cs="宋体"/>
          <w:szCs w:val="24"/>
          <w:highlight w:val="none"/>
        </w:rPr>
        <w:t>付款方式</w:t>
      </w:r>
      <w:r>
        <w:rPr>
          <w:highlight w:val="none"/>
        </w:rPr>
        <w:tab/>
      </w:r>
      <w:r>
        <w:rPr>
          <w:highlight w:val="none"/>
        </w:rPr>
        <w:fldChar w:fldCharType="begin"/>
      </w:r>
      <w:r>
        <w:rPr>
          <w:highlight w:val="none"/>
        </w:rPr>
        <w:instrText xml:space="preserve"> PAGEREF _Toc20220 \h </w:instrText>
      </w:r>
      <w:r>
        <w:rPr>
          <w:highlight w:val="none"/>
        </w:rPr>
        <w:fldChar w:fldCharType="separate"/>
      </w:r>
      <w:r>
        <w:rPr>
          <w:highlight w:val="none"/>
        </w:rPr>
        <w:t>- 15 -</w:t>
      </w:r>
      <w:r>
        <w:rPr>
          <w:highlight w:val="none"/>
        </w:rPr>
        <w:fldChar w:fldCharType="end"/>
      </w:r>
      <w:r>
        <w:rPr>
          <w:rFonts w:hint="eastAsia" w:ascii="宋体" w:hAnsi="宋体" w:eastAsia="宋体" w:cs="宋体"/>
          <w:szCs w:val="21"/>
          <w:highlight w:val="none"/>
        </w:rPr>
        <w:fldChar w:fldCharType="end"/>
      </w:r>
    </w:p>
    <w:p w14:paraId="1E4CF0A4">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_Toc11720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lang w:val="en-US" w:eastAsia="zh-CN"/>
        </w:rPr>
        <w:t>四、质量保证及售后服务</w:t>
      </w:r>
      <w:r>
        <w:rPr>
          <w:highlight w:val="none"/>
        </w:rPr>
        <w:tab/>
      </w:r>
      <w:r>
        <w:rPr>
          <w:highlight w:val="none"/>
        </w:rPr>
        <w:fldChar w:fldCharType="begin"/>
      </w:r>
      <w:r>
        <w:rPr>
          <w:highlight w:val="none"/>
        </w:rPr>
        <w:instrText xml:space="preserve"> PAGEREF _Toc11720 \h </w:instrText>
      </w:r>
      <w:r>
        <w:rPr>
          <w:highlight w:val="none"/>
        </w:rPr>
        <w:fldChar w:fldCharType="separate"/>
      </w:r>
      <w:r>
        <w:rPr>
          <w:highlight w:val="none"/>
        </w:rPr>
        <w:t>- 16 -</w:t>
      </w:r>
      <w:r>
        <w:rPr>
          <w:highlight w:val="none"/>
        </w:rPr>
        <w:fldChar w:fldCharType="end"/>
      </w:r>
      <w:r>
        <w:rPr>
          <w:rFonts w:hint="eastAsia" w:ascii="宋体" w:hAnsi="宋体" w:eastAsia="宋体" w:cs="宋体"/>
          <w:szCs w:val="21"/>
          <w:highlight w:val="none"/>
        </w:rPr>
        <w:fldChar w:fldCharType="end"/>
      </w:r>
    </w:p>
    <w:p w14:paraId="1EF13186">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_Toc12911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lang w:val="en-US" w:eastAsia="zh-CN"/>
        </w:rPr>
        <w:t>五、知识产权</w:t>
      </w:r>
      <w:r>
        <w:rPr>
          <w:highlight w:val="none"/>
        </w:rPr>
        <w:tab/>
      </w:r>
      <w:r>
        <w:rPr>
          <w:highlight w:val="none"/>
        </w:rPr>
        <w:fldChar w:fldCharType="begin"/>
      </w:r>
      <w:r>
        <w:rPr>
          <w:highlight w:val="none"/>
        </w:rPr>
        <w:instrText xml:space="preserve"> PAGEREF _Toc12911 \h </w:instrText>
      </w:r>
      <w:r>
        <w:rPr>
          <w:highlight w:val="none"/>
        </w:rPr>
        <w:fldChar w:fldCharType="separate"/>
      </w:r>
      <w:r>
        <w:rPr>
          <w:highlight w:val="none"/>
        </w:rPr>
        <w:t>- 16 -</w:t>
      </w:r>
      <w:r>
        <w:rPr>
          <w:highlight w:val="none"/>
        </w:rPr>
        <w:fldChar w:fldCharType="end"/>
      </w:r>
      <w:r>
        <w:rPr>
          <w:rFonts w:hint="eastAsia" w:ascii="宋体" w:hAnsi="宋体" w:eastAsia="宋体" w:cs="宋体"/>
          <w:szCs w:val="21"/>
          <w:highlight w:val="none"/>
        </w:rPr>
        <w:fldChar w:fldCharType="end"/>
      </w:r>
    </w:p>
    <w:p w14:paraId="70E432CE">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_Toc14279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lang w:val="en-US" w:eastAsia="zh-CN"/>
        </w:rPr>
        <w:t>六、保密要求</w:t>
      </w:r>
      <w:r>
        <w:rPr>
          <w:highlight w:val="none"/>
        </w:rPr>
        <w:tab/>
      </w:r>
      <w:r>
        <w:rPr>
          <w:highlight w:val="none"/>
        </w:rPr>
        <w:fldChar w:fldCharType="begin"/>
      </w:r>
      <w:r>
        <w:rPr>
          <w:highlight w:val="none"/>
        </w:rPr>
        <w:instrText xml:space="preserve"> PAGEREF _Toc14279 \h </w:instrText>
      </w:r>
      <w:r>
        <w:rPr>
          <w:highlight w:val="none"/>
        </w:rPr>
        <w:fldChar w:fldCharType="separate"/>
      </w:r>
      <w:r>
        <w:rPr>
          <w:highlight w:val="none"/>
        </w:rPr>
        <w:t>- 17 -</w:t>
      </w:r>
      <w:r>
        <w:rPr>
          <w:highlight w:val="none"/>
        </w:rPr>
        <w:fldChar w:fldCharType="end"/>
      </w:r>
      <w:r>
        <w:rPr>
          <w:rFonts w:hint="eastAsia" w:ascii="宋体" w:hAnsi="宋体" w:eastAsia="宋体" w:cs="宋体"/>
          <w:szCs w:val="21"/>
          <w:highlight w:val="none"/>
        </w:rPr>
        <w:fldChar w:fldCharType="end"/>
      </w:r>
    </w:p>
    <w:p w14:paraId="37BE8B27">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_Toc19073 </w:instrText>
      </w:r>
      <w:r>
        <w:rPr>
          <w:rFonts w:hint="eastAsia" w:ascii="宋体" w:hAnsi="宋体" w:eastAsia="宋体" w:cs="宋体"/>
          <w:szCs w:val="21"/>
          <w:highlight w:val="none"/>
        </w:rPr>
        <w:fldChar w:fldCharType="separate"/>
      </w:r>
      <w:r>
        <w:rPr>
          <w:rFonts w:hint="eastAsia" w:ascii="宋体" w:hAnsi="宋体" w:eastAsia="宋体" w:cs="宋体"/>
          <w:szCs w:val="24"/>
          <w:highlight w:val="none"/>
          <w:lang w:val="en-US" w:eastAsia="zh-CN"/>
        </w:rPr>
        <w:t>七、其他</w:t>
      </w:r>
      <w:r>
        <w:rPr>
          <w:highlight w:val="none"/>
        </w:rPr>
        <w:tab/>
      </w:r>
      <w:r>
        <w:rPr>
          <w:highlight w:val="none"/>
        </w:rPr>
        <w:fldChar w:fldCharType="begin"/>
      </w:r>
      <w:r>
        <w:rPr>
          <w:highlight w:val="none"/>
        </w:rPr>
        <w:instrText xml:space="preserve"> PAGEREF _Toc19073 \h </w:instrText>
      </w:r>
      <w:r>
        <w:rPr>
          <w:highlight w:val="none"/>
        </w:rPr>
        <w:fldChar w:fldCharType="separate"/>
      </w:r>
      <w:r>
        <w:rPr>
          <w:highlight w:val="none"/>
        </w:rPr>
        <w:t>- 17 -</w:t>
      </w:r>
      <w:r>
        <w:rPr>
          <w:highlight w:val="none"/>
        </w:rPr>
        <w:fldChar w:fldCharType="end"/>
      </w:r>
      <w:r>
        <w:rPr>
          <w:rFonts w:hint="eastAsia" w:ascii="宋体" w:hAnsi="宋体" w:eastAsia="宋体" w:cs="宋体"/>
          <w:szCs w:val="21"/>
          <w:highlight w:val="none"/>
        </w:rPr>
        <w:fldChar w:fldCharType="end"/>
      </w:r>
    </w:p>
    <w:p w14:paraId="1059673B">
      <w:pPr>
        <w:pStyle w:val="38"/>
        <w:tabs>
          <w:tab w:val="right" w:leader="dot" w:pos="9412"/>
          <w:tab w:val="clear" w:pos="1260"/>
          <w:tab w:val="clear" w:pos="1685"/>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_Toc21502 </w:instrText>
      </w:r>
      <w:r>
        <w:rPr>
          <w:rFonts w:hint="eastAsia" w:ascii="宋体" w:hAnsi="宋体" w:eastAsia="宋体" w:cs="宋体"/>
          <w:szCs w:val="21"/>
          <w:highlight w:val="none"/>
        </w:rPr>
        <w:fldChar w:fldCharType="separate"/>
      </w:r>
      <w:r>
        <w:rPr>
          <w:rFonts w:hint="eastAsia" w:ascii="宋体" w:hAnsi="宋体" w:eastAsia="宋体" w:cs="宋体"/>
          <w:bCs/>
          <w:szCs w:val="36"/>
          <w:highlight w:val="none"/>
        </w:rPr>
        <w:t>第四篇  资格审查及评标办法</w:t>
      </w:r>
      <w:r>
        <w:rPr>
          <w:highlight w:val="none"/>
        </w:rPr>
        <w:tab/>
      </w:r>
      <w:r>
        <w:rPr>
          <w:highlight w:val="none"/>
        </w:rPr>
        <w:fldChar w:fldCharType="begin"/>
      </w:r>
      <w:r>
        <w:rPr>
          <w:highlight w:val="none"/>
        </w:rPr>
        <w:instrText xml:space="preserve"> PAGEREF _Toc21502 \h </w:instrText>
      </w:r>
      <w:r>
        <w:rPr>
          <w:highlight w:val="none"/>
        </w:rPr>
        <w:fldChar w:fldCharType="separate"/>
      </w:r>
      <w:r>
        <w:rPr>
          <w:highlight w:val="none"/>
        </w:rPr>
        <w:t>- 18 -</w:t>
      </w:r>
      <w:r>
        <w:rPr>
          <w:highlight w:val="none"/>
        </w:rPr>
        <w:fldChar w:fldCharType="end"/>
      </w:r>
      <w:r>
        <w:rPr>
          <w:rFonts w:hint="eastAsia" w:ascii="宋体" w:hAnsi="宋体" w:eastAsia="宋体" w:cs="宋体"/>
          <w:szCs w:val="21"/>
          <w:highlight w:val="none"/>
        </w:rPr>
        <w:fldChar w:fldCharType="end"/>
      </w:r>
    </w:p>
    <w:p w14:paraId="4F248205">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_Toc13495 </w:instrText>
      </w:r>
      <w:r>
        <w:rPr>
          <w:rFonts w:hint="eastAsia" w:ascii="宋体" w:hAnsi="宋体" w:eastAsia="宋体" w:cs="宋体"/>
          <w:szCs w:val="21"/>
          <w:highlight w:val="none"/>
        </w:rPr>
        <w:fldChar w:fldCharType="separate"/>
      </w:r>
      <w:r>
        <w:rPr>
          <w:rFonts w:hint="eastAsia" w:ascii="宋体" w:hAnsi="宋体" w:eastAsia="宋体" w:cs="宋体"/>
          <w:highlight w:val="none"/>
        </w:rPr>
        <w:t>一、资格审查及符合性审查</w:t>
      </w:r>
      <w:r>
        <w:rPr>
          <w:highlight w:val="none"/>
        </w:rPr>
        <w:tab/>
      </w:r>
      <w:r>
        <w:rPr>
          <w:highlight w:val="none"/>
        </w:rPr>
        <w:fldChar w:fldCharType="begin"/>
      </w:r>
      <w:r>
        <w:rPr>
          <w:highlight w:val="none"/>
        </w:rPr>
        <w:instrText xml:space="preserve"> PAGEREF _Toc13495 \h </w:instrText>
      </w:r>
      <w:r>
        <w:rPr>
          <w:highlight w:val="none"/>
        </w:rPr>
        <w:fldChar w:fldCharType="separate"/>
      </w:r>
      <w:r>
        <w:rPr>
          <w:highlight w:val="none"/>
        </w:rPr>
        <w:t>- 18 -</w:t>
      </w:r>
      <w:r>
        <w:rPr>
          <w:highlight w:val="none"/>
        </w:rPr>
        <w:fldChar w:fldCharType="end"/>
      </w:r>
      <w:r>
        <w:rPr>
          <w:rFonts w:hint="eastAsia" w:ascii="宋体" w:hAnsi="宋体" w:eastAsia="宋体" w:cs="宋体"/>
          <w:szCs w:val="21"/>
          <w:highlight w:val="none"/>
        </w:rPr>
        <w:fldChar w:fldCharType="end"/>
      </w:r>
    </w:p>
    <w:p w14:paraId="3EB92F03">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_Toc5230 </w:instrText>
      </w:r>
      <w:r>
        <w:rPr>
          <w:rFonts w:hint="eastAsia" w:ascii="宋体" w:hAnsi="宋体" w:eastAsia="宋体" w:cs="宋体"/>
          <w:szCs w:val="21"/>
          <w:highlight w:val="none"/>
        </w:rPr>
        <w:fldChar w:fldCharType="separate"/>
      </w:r>
      <w:r>
        <w:rPr>
          <w:rFonts w:hint="eastAsia" w:ascii="宋体" w:hAnsi="宋体" w:eastAsia="宋体" w:cs="宋体"/>
          <w:highlight w:val="none"/>
        </w:rPr>
        <w:t>二、评标方法</w:t>
      </w:r>
      <w:r>
        <w:rPr>
          <w:highlight w:val="none"/>
        </w:rPr>
        <w:tab/>
      </w:r>
      <w:r>
        <w:rPr>
          <w:highlight w:val="none"/>
        </w:rPr>
        <w:fldChar w:fldCharType="begin"/>
      </w:r>
      <w:r>
        <w:rPr>
          <w:highlight w:val="none"/>
        </w:rPr>
        <w:instrText xml:space="preserve"> PAGEREF _Toc5230 \h </w:instrText>
      </w:r>
      <w:r>
        <w:rPr>
          <w:highlight w:val="none"/>
        </w:rPr>
        <w:fldChar w:fldCharType="separate"/>
      </w:r>
      <w:r>
        <w:rPr>
          <w:highlight w:val="none"/>
        </w:rPr>
        <w:t>- 19 -</w:t>
      </w:r>
      <w:r>
        <w:rPr>
          <w:highlight w:val="none"/>
        </w:rPr>
        <w:fldChar w:fldCharType="end"/>
      </w:r>
      <w:r>
        <w:rPr>
          <w:rFonts w:hint="eastAsia" w:ascii="宋体" w:hAnsi="宋体" w:eastAsia="宋体" w:cs="宋体"/>
          <w:szCs w:val="21"/>
          <w:highlight w:val="none"/>
        </w:rPr>
        <w:fldChar w:fldCharType="end"/>
      </w:r>
    </w:p>
    <w:p w14:paraId="49FE2007">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_Toc17238 </w:instrText>
      </w:r>
      <w:r>
        <w:rPr>
          <w:rFonts w:hint="eastAsia" w:ascii="宋体" w:hAnsi="宋体" w:eastAsia="宋体" w:cs="宋体"/>
          <w:szCs w:val="21"/>
          <w:highlight w:val="none"/>
        </w:rPr>
        <w:fldChar w:fldCharType="separate"/>
      </w:r>
      <w:r>
        <w:rPr>
          <w:rFonts w:hint="eastAsia" w:ascii="宋体" w:hAnsi="宋体" w:eastAsia="宋体" w:cs="宋体"/>
          <w:highlight w:val="none"/>
        </w:rPr>
        <w:t>三、评标标准</w:t>
      </w:r>
      <w:r>
        <w:rPr>
          <w:highlight w:val="none"/>
        </w:rPr>
        <w:tab/>
      </w:r>
      <w:r>
        <w:rPr>
          <w:highlight w:val="none"/>
        </w:rPr>
        <w:fldChar w:fldCharType="begin"/>
      </w:r>
      <w:r>
        <w:rPr>
          <w:highlight w:val="none"/>
        </w:rPr>
        <w:instrText xml:space="preserve"> PAGEREF _Toc17238 \h </w:instrText>
      </w:r>
      <w:r>
        <w:rPr>
          <w:highlight w:val="none"/>
        </w:rPr>
        <w:fldChar w:fldCharType="separate"/>
      </w:r>
      <w:r>
        <w:rPr>
          <w:highlight w:val="none"/>
        </w:rPr>
        <w:t>- 20 -</w:t>
      </w:r>
      <w:r>
        <w:rPr>
          <w:highlight w:val="none"/>
        </w:rPr>
        <w:fldChar w:fldCharType="end"/>
      </w:r>
      <w:r>
        <w:rPr>
          <w:rFonts w:hint="eastAsia" w:ascii="宋体" w:hAnsi="宋体" w:eastAsia="宋体" w:cs="宋体"/>
          <w:szCs w:val="21"/>
          <w:highlight w:val="none"/>
        </w:rPr>
        <w:fldChar w:fldCharType="end"/>
      </w:r>
    </w:p>
    <w:p w14:paraId="715FD559">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_Toc4456 </w:instrText>
      </w:r>
      <w:r>
        <w:rPr>
          <w:rFonts w:hint="eastAsia" w:ascii="宋体" w:hAnsi="宋体" w:eastAsia="宋体" w:cs="宋体"/>
          <w:szCs w:val="21"/>
          <w:highlight w:val="none"/>
        </w:rPr>
        <w:fldChar w:fldCharType="separate"/>
      </w:r>
      <w:r>
        <w:rPr>
          <w:rFonts w:hint="eastAsia" w:ascii="宋体" w:hAnsi="宋体" w:eastAsia="宋体" w:cs="宋体"/>
          <w:highlight w:val="none"/>
        </w:rPr>
        <w:t>四、无效投标条款</w:t>
      </w:r>
      <w:r>
        <w:rPr>
          <w:highlight w:val="none"/>
        </w:rPr>
        <w:tab/>
      </w:r>
      <w:r>
        <w:rPr>
          <w:highlight w:val="none"/>
        </w:rPr>
        <w:fldChar w:fldCharType="begin"/>
      </w:r>
      <w:r>
        <w:rPr>
          <w:highlight w:val="none"/>
        </w:rPr>
        <w:instrText xml:space="preserve"> PAGEREF _Toc4456 \h </w:instrText>
      </w:r>
      <w:r>
        <w:rPr>
          <w:highlight w:val="none"/>
        </w:rPr>
        <w:fldChar w:fldCharType="separate"/>
      </w:r>
      <w:r>
        <w:rPr>
          <w:highlight w:val="none"/>
        </w:rPr>
        <w:t>- 21 -</w:t>
      </w:r>
      <w:r>
        <w:rPr>
          <w:highlight w:val="none"/>
        </w:rPr>
        <w:fldChar w:fldCharType="end"/>
      </w:r>
      <w:r>
        <w:rPr>
          <w:rFonts w:hint="eastAsia" w:ascii="宋体" w:hAnsi="宋体" w:eastAsia="宋体" w:cs="宋体"/>
          <w:szCs w:val="21"/>
          <w:highlight w:val="none"/>
        </w:rPr>
        <w:fldChar w:fldCharType="end"/>
      </w:r>
    </w:p>
    <w:p w14:paraId="5D4DDD48">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_Toc2051 </w:instrText>
      </w:r>
      <w:r>
        <w:rPr>
          <w:rFonts w:hint="eastAsia" w:ascii="宋体" w:hAnsi="宋体" w:eastAsia="宋体" w:cs="宋体"/>
          <w:szCs w:val="21"/>
          <w:highlight w:val="none"/>
        </w:rPr>
        <w:fldChar w:fldCharType="separate"/>
      </w:r>
      <w:r>
        <w:rPr>
          <w:rFonts w:hint="eastAsia" w:ascii="宋体" w:hAnsi="宋体" w:eastAsia="宋体" w:cs="宋体"/>
          <w:highlight w:val="none"/>
        </w:rPr>
        <w:t>五、废标条款</w:t>
      </w:r>
      <w:r>
        <w:rPr>
          <w:highlight w:val="none"/>
        </w:rPr>
        <w:tab/>
      </w:r>
      <w:r>
        <w:rPr>
          <w:highlight w:val="none"/>
        </w:rPr>
        <w:fldChar w:fldCharType="begin"/>
      </w:r>
      <w:r>
        <w:rPr>
          <w:highlight w:val="none"/>
        </w:rPr>
        <w:instrText xml:space="preserve"> PAGEREF _Toc2051 \h </w:instrText>
      </w:r>
      <w:r>
        <w:rPr>
          <w:highlight w:val="none"/>
        </w:rPr>
        <w:fldChar w:fldCharType="separate"/>
      </w:r>
      <w:r>
        <w:rPr>
          <w:highlight w:val="none"/>
        </w:rPr>
        <w:t>- 22 -</w:t>
      </w:r>
      <w:r>
        <w:rPr>
          <w:highlight w:val="none"/>
        </w:rPr>
        <w:fldChar w:fldCharType="end"/>
      </w:r>
      <w:r>
        <w:rPr>
          <w:rFonts w:hint="eastAsia" w:ascii="宋体" w:hAnsi="宋体" w:eastAsia="宋体" w:cs="宋体"/>
          <w:szCs w:val="21"/>
          <w:highlight w:val="none"/>
        </w:rPr>
        <w:fldChar w:fldCharType="end"/>
      </w:r>
    </w:p>
    <w:p w14:paraId="6E8A90C6">
      <w:pPr>
        <w:pStyle w:val="38"/>
        <w:tabs>
          <w:tab w:val="right" w:leader="dot" w:pos="9412"/>
          <w:tab w:val="clear" w:pos="1260"/>
          <w:tab w:val="clear" w:pos="1685"/>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_Toc28209 </w:instrText>
      </w:r>
      <w:r>
        <w:rPr>
          <w:rFonts w:hint="eastAsia" w:ascii="宋体" w:hAnsi="宋体" w:eastAsia="宋体" w:cs="宋体"/>
          <w:szCs w:val="21"/>
          <w:highlight w:val="none"/>
        </w:rPr>
        <w:fldChar w:fldCharType="separate"/>
      </w:r>
      <w:r>
        <w:rPr>
          <w:rFonts w:hint="eastAsia" w:ascii="宋体" w:hAnsi="宋体" w:eastAsia="宋体" w:cs="宋体"/>
          <w:szCs w:val="36"/>
          <w:highlight w:val="none"/>
        </w:rPr>
        <w:t>第五篇  投标人须知</w:t>
      </w:r>
      <w:r>
        <w:rPr>
          <w:highlight w:val="none"/>
        </w:rPr>
        <w:tab/>
      </w:r>
      <w:r>
        <w:rPr>
          <w:highlight w:val="none"/>
        </w:rPr>
        <w:fldChar w:fldCharType="begin"/>
      </w:r>
      <w:r>
        <w:rPr>
          <w:highlight w:val="none"/>
        </w:rPr>
        <w:instrText xml:space="preserve"> PAGEREF _Toc28209 \h </w:instrText>
      </w:r>
      <w:r>
        <w:rPr>
          <w:highlight w:val="none"/>
        </w:rPr>
        <w:fldChar w:fldCharType="separate"/>
      </w:r>
      <w:r>
        <w:rPr>
          <w:highlight w:val="none"/>
        </w:rPr>
        <w:t>- 23 -</w:t>
      </w:r>
      <w:r>
        <w:rPr>
          <w:highlight w:val="none"/>
        </w:rPr>
        <w:fldChar w:fldCharType="end"/>
      </w:r>
      <w:r>
        <w:rPr>
          <w:rFonts w:hint="eastAsia" w:ascii="宋体" w:hAnsi="宋体" w:eastAsia="宋体" w:cs="宋体"/>
          <w:szCs w:val="21"/>
          <w:highlight w:val="none"/>
        </w:rPr>
        <w:fldChar w:fldCharType="end"/>
      </w:r>
    </w:p>
    <w:p w14:paraId="0D962E66">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_Toc22616 </w:instrText>
      </w:r>
      <w:r>
        <w:rPr>
          <w:rFonts w:hint="eastAsia" w:ascii="宋体" w:hAnsi="宋体" w:eastAsia="宋体" w:cs="宋体"/>
          <w:szCs w:val="21"/>
          <w:highlight w:val="none"/>
        </w:rPr>
        <w:fldChar w:fldCharType="separate"/>
      </w:r>
      <w:r>
        <w:rPr>
          <w:rFonts w:hint="eastAsia" w:ascii="宋体" w:hAnsi="宋体" w:eastAsia="宋体" w:cs="宋体"/>
          <w:highlight w:val="none"/>
        </w:rPr>
        <w:t>一、投标人</w:t>
      </w:r>
      <w:r>
        <w:rPr>
          <w:highlight w:val="none"/>
        </w:rPr>
        <w:tab/>
      </w:r>
      <w:r>
        <w:rPr>
          <w:highlight w:val="none"/>
        </w:rPr>
        <w:fldChar w:fldCharType="begin"/>
      </w:r>
      <w:r>
        <w:rPr>
          <w:highlight w:val="none"/>
        </w:rPr>
        <w:instrText xml:space="preserve"> PAGEREF _Toc22616 \h </w:instrText>
      </w:r>
      <w:r>
        <w:rPr>
          <w:highlight w:val="none"/>
        </w:rPr>
        <w:fldChar w:fldCharType="separate"/>
      </w:r>
      <w:r>
        <w:rPr>
          <w:highlight w:val="none"/>
        </w:rPr>
        <w:t>- 23 -</w:t>
      </w:r>
      <w:r>
        <w:rPr>
          <w:highlight w:val="none"/>
        </w:rPr>
        <w:fldChar w:fldCharType="end"/>
      </w:r>
      <w:r>
        <w:rPr>
          <w:rFonts w:hint="eastAsia" w:ascii="宋体" w:hAnsi="宋体" w:eastAsia="宋体" w:cs="宋体"/>
          <w:szCs w:val="21"/>
          <w:highlight w:val="none"/>
        </w:rPr>
        <w:fldChar w:fldCharType="end"/>
      </w:r>
    </w:p>
    <w:p w14:paraId="242419DD">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_Toc5050 </w:instrText>
      </w:r>
      <w:r>
        <w:rPr>
          <w:rFonts w:hint="eastAsia" w:ascii="宋体" w:hAnsi="宋体" w:eastAsia="宋体" w:cs="宋体"/>
          <w:szCs w:val="21"/>
          <w:highlight w:val="none"/>
        </w:rPr>
        <w:fldChar w:fldCharType="separate"/>
      </w:r>
      <w:r>
        <w:rPr>
          <w:rFonts w:hint="eastAsia" w:ascii="宋体" w:hAnsi="宋体" w:eastAsia="宋体" w:cs="宋体"/>
          <w:highlight w:val="none"/>
        </w:rPr>
        <w:t>二、招标文件</w:t>
      </w:r>
      <w:r>
        <w:rPr>
          <w:highlight w:val="none"/>
        </w:rPr>
        <w:tab/>
      </w:r>
      <w:r>
        <w:rPr>
          <w:highlight w:val="none"/>
        </w:rPr>
        <w:fldChar w:fldCharType="begin"/>
      </w:r>
      <w:r>
        <w:rPr>
          <w:highlight w:val="none"/>
        </w:rPr>
        <w:instrText xml:space="preserve"> PAGEREF _Toc5050 \h </w:instrText>
      </w:r>
      <w:r>
        <w:rPr>
          <w:highlight w:val="none"/>
        </w:rPr>
        <w:fldChar w:fldCharType="separate"/>
      </w:r>
      <w:r>
        <w:rPr>
          <w:highlight w:val="none"/>
        </w:rPr>
        <w:t>- 23 -</w:t>
      </w:r>
      <w:r>
        <w:rPr>
          <w:highlight w:val="none"/>
        </w:rPr>
        <w:fldChar w:fldCharType="end"/>
      </w:r>
      <w:r>
        <w:rPr>
          <w:rFonts w:hint="eastAsia" w:ascii="宋体" w:hAnsi="宋体" w:eastAsia="宋体" w:cs="宋体"/>
          <w:szCs w:val="21"/>
          <w:highlight w:val="none"/>
        </w:rPr>
        <w:fldChar w:fldCharType="end"/>
      </w:r>
    </w:p>
    <w:p w14:paraId="1BF352CB">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_Toc17475 </w:instrText>
      </w:r>
      <w:r>
        <w:rPr>
          <w:rFonts w:hint="eastAsia" w:ascii="宋体" w:hAnsi="宋体" w:eastAsia="宋体" w:cs="宋体"/>
          <w:szCs w:val="21"/>
          <w:highlight w:val="none"/>
        </w:rPr>
        <w:fldChar w:fldCharType="separate"/>
      </w:r>
      <w:r>
        <w:rPr>
          <w:rFonts w:hint="eastAsia" w:ascii="宋体" w:hAnsi="宋体" w:eastAsia="宋体" w:cs="宋体"/>
          <w:highlight w:val="none"/>
        </w:rPr>
        <w:t>三、投标文件</w:t>
      </w:r>
      <w:r>
        <w:rPr>
          <w:highlight w:val="none"/>
        </w:rPr>
        <w:tab/>
      </w:r>
      <w:r>
        <w:rPr>
          <w:highlight w:val="none"/>
        </w:rPr>
        <w:fldChar w:fldCharType="begin"/>
      </w:r>
      <w:r>
        <w:rPr>
          <w:highlight w:val="none"/>
        </w:rPr>
        <w:instrText xml:space="preserve"> PAGEREF _Toc17475 \h </w:instrText>
      </w:r>
      <w:r>
        <w:rPr>
          <w:highlight w:val="none"/>
        </w:rPr>
        <w:fldChar w:fldCharType="separate"/>
      </w:r>
      <w:r>
        <w:rPr>
          <w:highlight w:val="none"/>
        </w:rPr>
        <w:t>- 23 -</w:t>
      </w:r>
      <w:r>
        <w:rPr>
          <w:highlight w:val="none"/>
        </w:rPr>
        <w:fldChar w:fldCharType="end"/>
      </w:r>
      <w:r>
        <w:rPr>
          <w:rFonts w:hint="eastAsia" w:ascii="宋体" w:hAnsi="宋体" w:eastAsia="宋体" w:cs="宋体"/>
          <w:szCs w:val="21"/>
          <w:highlight w:val="none"/>
        </w:rPr>
        <w:fldChar w:fldCharType="end"/>
      </w:r>
    </w:p>
    <w:p w14:paraId="6F5B365D">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_Toc23055 </w:instrText>
      </w:r>
      <w:r>
        <w:rPr>
          <w:rFonts w:hint="eastAsia" w:ascii="宋体" w:hAnsi="宋体" w:eastAsia="宋体" w:cs="宋体"/>
          <w:szCs w:val="21"/>
          <w:highlight w:val="none"/>
        </w:rPr>
        <w:fldChar w:fldCharType="separate"/>
      </w:r>
      <w:r>
        <w:rPr>
          <w:rFonts w:hint="eastAsia" w:ascii="宋体" w:hAnsi="宋体" w:eastAsia="宋体" w:cs="宋体"/>
          <w:highlight w:val="none"/>
        </w:rPr>
        <w:t>四、开标</w:t>
      </w:r>
      <w:r>
        <w:rPr>
          <w:highlight w:val="none"/>
        </w:rPr>
        <w:tab/>
      </w:r>
      <w:r>
        <w:rPr>
          <w:highlight w:val="none"/>
        </w:rPr>
        <w:fldChar w:fldCharType="begin"/>
      </w:r>
      <w:r>
        <w:rPr>
          <w:highlight w:val="none"/>
        </w:rPr>
        <w:instrText xml:space="preserve"> PAGEREF _Toc23055 \h </w:instrText>
      </w:r>
      <w:r>
        <w:rPr>
          <w:highlight w:val="none"/>
        </w:rPr>
        <w:fldChar w:fldCharType="separate"/>
      </w:r>
      <w:r>
        <w:rPr>
          <w:highlight w:val="none"/>
        </w:rPr>
        <w:t>- 25 -</w:t>
      </w:r>
      <w:r>
        <w:rPr>
          <w:highlight w:val="none"/>
        </w:rPr>
        <w:fldChar w:fldCharType="end"/>
      </w:r>
      <w:r>
        <w:rPr>
          <w:rFonts w:hint="eastAsia" w:ascii="宋体" w:hAnsi="宋体" w:eastAsia="宋体" w:cs="宋体"/>
          <w:szCs w:val="21"/>
          <w:highlight w:val="none"/>
        </w:rPr>
        <w:fldChar w:fldCharType="end"/>
      </w:r>
    </w:p>
    <w:p w14:paraId="6B6BD208">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_Toc29729 </w:instrText>
      </w:r>
      <w:r>
        <w:rPr>
          <w:rFonts w:hint="eastAsia" w:ascii="宋体" w:hAnsi="宋体" w:eastAsia="宋体" w:cs="宋体"/>
          <w:szCs w:val="21"/>
          <w:highlight w:val="none"/>
        </w:rPr>
        <w:fldChar w:fldCharType="separate"/>
      </w:r>
      <w:r>
        <w:rPr>
          <w:rFonts w:hint="eastAsia" w:ascii="宋体" w:hAnsi="宋体" w:eastAsia="宋体" w:cs="宋体"/>
          <w:highlight w:val="none"/>
        </w:rPr>
        <w:t>五、评标</w:t>
      </w:r>
      <w:r>
        <w:rPr>
          <w:highlight w:val="none"/>
        </w:rPr>
        <w:tab/>
      </w:r>
      <w:r>
        <w:rPr>
          <w:highlight w:val="none"/>
        </w:rPr>
        <w:fldChar w:fldCharType="begin"/>
      </w:r>
      <w:r>
        <w:rPr>
          <w:highlight w:val="none"/>
        </w:rPr>
        <w:instrText xml:space="preserve"> PAGEREF _Toc29729 \h </w:instrText>
      </w:r>
      <w:r>
        <w:rPr>
          <w:highlight w:val="none"/>
        </w:rPr>
        <w:fldChar w:fldCharType="separate"/>
      </w:r>
      <w:r>
        <w:rPr>
          <w:highlight w:val="none"/>
        </w:rPr>
        <w:t>- 26 -</w:t>
      </w:r>
      <w:r>
        <w:rPr>
          <w:highlight w:val="none"/>
        </w:rPr>
        <w:fldChar w:fldCharType="end"/>
      </w:r>
      <w:r>
        <w:rPr>
          <w:rFonts w:hint="eastAsia" w:ascii="宋体" w:hAnsi="宋体" w:eastAsia="宋体" w:cs="宋体"/>
          <w:szCs w:val="21"/>
          <w:highlight w:val="none"/>
        </w:rPr>
        <w:fldChar w:fldCharType="end"/>
      </w:r>
    </w:p>
    <w:p w14:paraId="3B421FC2">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_Toc24186 </w:instrText>
      </w:r>
      <w:r>
        <w:rPr>
          <w:rFonts w:hint="eastAsia" w:ascii="宋体" w:hAnsi="宋体" w:eastAsia="宋体" w:cs="宋体"/>
          <w:szCs w:val="21"/>
          <w:highlight w:val="none"/>
        </w:rPr>
        <w:fldChar w:fldCharType="separate"/>
      </w:r>
      <w:r>
        <w:rPr>
          <w:rFonts w:hint="eastAsia" w:ascii="宋体" w:hAnsi="宋体" w:eastAsia="宋体" w:cs="宋体"/>
          <w:highlight w:val="none"/>
        </w:rPr>
        <w:t>六、定标</w:t>
      </w:r>
      <w:r>
        <w:rPr>
          <w:highlight w:val="none"/>
        </w:rPr>
        <w:tab/>
      </w:r>
      <w:r>
        <w:rPr>
          <w:highlight w:val="none"/>
        </w:rPr>
        <w:fldChar w:fldCharType="begin"/>
      </w:r>
      <w:r>
        <w:rPr>
          <w:highlight w:val="none"/>
        </w:rPr>
        <w:instrText xml:space="preserve"> PAGEREF _Toc24186 \h </w:instrText>
      </w:r>
      <w:r>
        <w:rPr>
          <w:highlight w:val="none"/>
        </w:rPr>
        <w:fldChar w:fldCharType="separate"/>
      </w:r>
      <w:r>
        <w:rPr>
          <w:highlight w:val="none"/>
        </w:rPr>
        <w:t>- 26 -</w:t>
      </w:r>
      <w:r>
        <w:rPr>
          <w:highlight w:val="none"/>
        </w:rPr>
        <w:fldChar w:fldCharType="end"/>
      </w:r>
      <w:r>
        <w:rPr>
          <w:rFonts w:hint="eastAsia" w:ascii="宋体" w:hAnsi="宋体" w:eastAsia="宋体" w:cs="宋体"/>
          <w:szCs w:val="21"/>
          <w:highlight w:val="none"/>
        </w:rPr>
        <w:fldChar w:fldCharType="end"/>
      </w:r>
    </w:p>
    <w:p w14:paraId="2FE9D7B3">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_Toc21750 </w:instrText>
      </w:r>
      <w:r>
        <w:rPr>
          <w:rFonts w:hint="eastAsia" w:ascii="宋体" w:hAnsi="宋体" w:eastAsia="宋体" w:cs="宋体"/>
          <w:szCs w:val="21"/>
          <w:highlight w:val="none"/>
        </w:rPr>
        <w:fldChar w:fldCharType="separate"/>
      </w:r>
      <w:r>
        <w:rPr>
          <w:rFonts w:hint="eastAsia" w:ascii="宋体" w:hAnsi="宋体" w:eastAsia="宋体" w:cs="宋体"/>
          <w:highlight w:val="none"/>
        </w:rPr>
        <w:t>七、中标</w:t>
      </w:r>
      <w:r>
        <w:rPr>
          <w:highlight w:val="none"/>
        </w:rPr>
        <w:tab/>
      </w:r>
      <w:r>
        <w:rPr>
          <w:highlight w:val="none"/>
        </w:rPr>
        <w:fldChar w:fldCharType="begin"/>
      </w:r>
      <w:r>
        <w:rPr>
          <w:highlight w:val="none"/>
        </w:rPr>
        <w:instrText xml:space="preserve"> PAGEREF _Toc21750 \h </w:instrText>
      </w:r>
      <w:r>
        <w:rPr>
          <w:highlight w:val="none"/>
        </w:rPr>
        <w:fldChar w:fldCharType="separate"/>
      </w:r>
      <w:r>
        <w:rPr>
          <w:highlight w:val="none"/>
        </w:rPr>
        <w:t>- 27 -</w:t>
      </w:r>
      <w:r>
        <w:rPr>
          <w:highlight w:val="none"/>
        </w:rPr>
        <w:fldChar w:fldCharType="end"/>
      </w:r>
      <w:r>
        <w:rPr>
          <w:rFonts w:hint="eastAsia" w:ascii="宋体" w:hAnsi="宋体" w:eastAsia="宋体" w:cs="宋体"/>
          <w:szCs w:val="21"/>
          <w:highlight w:val="none"/>
        </w:rPr>
        <w:fldChar w:fldCharType="end"/>
      </w:r>
    </w:p>
    <w:p w14:paraId="79865279">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_Toc29536 </w:instrText>
      </w:r>
      <w:r>
        <w:rPr>
          <w:rFonts w:hint="eastAsia" w:ascii="宋体" w:hAnsi="宋体" w:eastAsia="宋体" w:cs="宋体"/>
          <w:szCs w:val="21"/>
          <w:highlight w:val="none"/>
        </w:rPr>
        <w:fldChar w:fldCharType="separate"/>
      </w:r>
      <w:r>
        <w:rPr>
          <w:rFonts w:hint="eastAsia" w:ascii="宋体" w:hAnsi="宋体" w:eastAsia="宋体" w:cs="宋体"/>
          <w:highlight w:val="none"/>
        </w:rPr>
        <w:t>八、询问、质疑和投诉</w:t>
      </w:r>
      <w:r>
        <w:rPr>
          <w:highlight w:val="none"/>
        </w:rPr>
        <w:tab/>
      </w:r>
      <w:r>
        <w:rPr>
          <w:highlight w:val="none"/>
        </w:rPr>
        <w:fldChar w:fldCharType="begin"/>
      </w:r>
      <w:r>
        <w:rPr>
          <w:highlight w:val="none"/>
        </w:rPr>
        <w:instrText xml:space="preserve"> PAGEREF _Toc29536 \h </w:instrText>
      </w:r>
      <w:r>
        <w:rPr>
          <w:highlight w:val="none"/>
        </w:rPr>
        <w:fldChar w:fldCharType="separate"/>
      </w:r>
      <w:r>
        <w:rPr>
          <w:highlight w:val="none"/>
        </w:rPr>
        <w:t>- 27 -</w:t>
      </w:r>
      <w:r>
        <w:rPr>
          <w:highlight w:val="none"/>
        </w:rPr>
        <w:fldChar w:fldCharType="end"/>
      </w:r>
      <w:r>
        <w:rPr>
          <w:rFonts w:hint="eastAsia" w:ascii="宋体" w:hAnsi="宋体" w:eastAsia="宋体" w:cs="宋体"/>
          <w:szCs w:val="21"/>
          <w:highlight w:val="none"/>
        </w:rPr>
        <w:fldChar w:fldCharType="end"/>
      </w:r>
    </w:p>
    <w:p w14:paraId="2EA41E3C">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_Toc27447 </w:instrText>
      </w:r>
      <w:r>
        <w:rPr>
          <w:rFonts w:hint="eastAsia" w:ascii="宋体" w:hAnsi="宋体" w:eastAsia="宋体" w:cs="宋体"/>
          <w:szCs w:val="21"/>
          <w:highlight w:val="none"/>
        </w:rPr>
        <w:fldChar w:fldCharType="separate"/>
      </w:r>
      <w:r>
        <w:rPr>
          <w:rFonts w:hint="eastAsia" w:ascii="宋体" w:hAnsi="宋体" w:eastAsia="宋体" w:cs="宋体"/>
          <w:highlight w:val="none"/>
        </w:rPr>
        <w:t>九、采购代理服务费</w:t>
      </w:r>
      <w:r>
        <w:rPr>
          <w:highlight w:val="none"/>
        </w:rPr>
        <w:tab/>
      </w:r>
      <w:r>
        <w:rPr>
          <w:highlight w:val="none"/>
        </w:rPr>
        <w:fldChar w:fldCharType="begin"/>
      </w:r>
      <w:r>
        <w:rPr>
          <w:highlight w:val="none"/>
        </w:rPr>
        <w:instrText xml:space="preserve"> PAGEREF _Toc27447 \h </w:instrText>
      </w:r>
      <w:r>
        <w:rPr>
          <w:highlight w:val="none"/>
        </w:rPr>
        <w:fldChar w:fldCharType="separate"/>
      </w:r>
      <w:r>
        <w:rPr>
          <w:highlight w:val="none"/>
        </w:rPr>
        <w:t>- 28 -</w:t>
      </w:r>
      <w:r>
        <w:rPr>
          <w:highlight w:val="none"/>
        </w:rPr>
        <w:fldChar w:fldCharType="end"/>
      </w:r>
      <w:r>
        <w:rPr>
          <w:rFonts w:hint="eastAsia" w:ascii="宋体" w:hAnsi="宋体" w:eastAsia="宋体" w:cs="宋体"/>
          <w:szCs w:val="21"/>
          <w:highlight w:val="none"/>
        </w:rPr>
        <w:fldChar w:fldCharType="end"/>
      </w:r>
    </w:p>
    <w:p w14:paraId="00186120">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_Toc16483 </w:instrText>
      </w:r>
      <w:r>
        <w:rPr>
          <w:rFonts w:hint="eastAsia" w:ascii="宋体" w:hAnsi="宋体" w:eastAsia="宋体" w:cs="宋体"/>
          <w:szCs w:val="21"/>
          <w:highlight w:val="none"/>
        </w:rPr>
        <w:fldChar w:fldCharType="separate"/>
      </w:r>
      <w:r>
        <w:rPr>
          <w:rFonts w:hint="eastAsia" w:ascii="宋体" w:hAnsi="宋体" w:eastAsia="宋体" w:cs="宋体"/>
          <w:highlight w:val="none"/>
        </w:rPr>
        <w:t>十、交易服务费</w:t>
      </w:r>
      <w:r>
        <w:rPr>
          <w:highlight w:val="none"/>
        </w:rPr>
        <w:tab/>
      </w:r>
      <w:r>
        <w:rPr>
          <w:highlight w:val="none"/>
        </w:rPr>
        <w:fldChar w:fldCharType="begin"/>
      </w:r>
      <w:r>
        <w:rPr>
          <w:highlight w:val="none"/>
        </w:rPr>
        <w:instrText xml:space="preserve"> PAGEREF _Toc16483 \h </w:instrText>
      </w:r>
      <w:r>
        <w:rPr>
          <w:highlight w:val="none"/>
        </w:rPr>
        <w:fldChar w:fldCharType="separate"/>
      </w:r>
      <w:r>
        <w:rPr>
          <w:highlight w:val="none"/>
        </w:rPr>
        <w:t>- 29 -</w:t>
      </w:r>
      <w:r>
        <w:rPr>
          <w:highlight w:val="none"/>
        </w:rPr>
        <w:fldChar w:fldCharType="end"/>
      </w:r>
      <w:r>
        <w:rPr>
          <w:rFonts w:hint="eastAsia" w:ascii="宋体" w:hAnsi="宋体" w:eastAsia="宋体" w:cs="宋体"/>
          <w:szCs w:val="21"/>
          <w:highlight w:val="none"/>
        </w:rPr>
        <w:fldChar w:fldCharType="end"/>
      </w:r>
    </w:p>
    <w:p w14:paraId="65948928">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_Toc10488 </w:instrText>
      </w:r>
      <w:r>
        <w:rPr>
          <w:rFonts w:hint="eastAsia" w:ascii="宋体" w:hAnsi="宋体" w:eastAsia="宋体" w:cs="宋体"/>
          <w:szCs w:val="21"/>
          <w:highlight w:val="none"/>
        </w:rPr>
        <w:fldChar w:fldCharType="separate"/>
      </w:r>
      <w:r>
        <w:rPr>
          <w:rFonts w:hint="eastAsia" w:ascii="宋体" w:hAnsi="宋体" w:eastAsia="宋体" w:cs="宋体"/>
          <w:highlight w:val="none"/>
        </w:rPr>
        <w:t>十一、签订合同</w:t>
      </w:r>
      <w:r>
        <w:rPr>
          <w:highlight w:val="none"/>
        </w:rPr>
        <w:tab/>
      </w:r>
      <w:r>
        <w:rPr>
          <w:highlight w:val="none"/>
        </w:rPr>
        <w:fldChar w:fldCharType="begin"/>
      </w:r>
      <w:r>
        <w:rPr>
          <w:highlight w:val="none"/>
        </w:rPr>
        <w:instrText xml:space="preserve"> PAGEREF _Toc10488 \h </w:instrText>
      </w:r>
      <w:r>
        <w:rPr>
          <w:highlight w:val="none"/>
        </w:rPr>
        <w:fldChar w:fldCharType="separate"/>
      </w:r>
      <w:r>
        <w:rPr>
          <w:highlight w:val="none"/>
        </w:rPr>
        <w:t>- 29 -</w:t>
      </w:r>
      <w:r>
        <w:rPr>
          <w:highlight w:val="none"/>
        </w:rPr>
        <w:fldChar w:fldCharType="end"/>
      </w:r>
      <w:r>
        <w:rPr>
          <w:rFonts w:hint="eastAsia" w:ascii="宋体" w:hAnsi="宋体" w:eastAsia="宋体" w:cs="宋体"/>
          <w:szCs w:val="21"/>
          <w:highlight w:val="none"/>
        </w:rPr>
        <w:fldChar w:fldCharType="end"/>
      </w:r>
    </w:p>
    <w:p w14:paraId="27A6133B">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_Toc7258 </w:instrText>
      </w:r>
      <w:r>
        <w:rPr>
          <w:rFonts w:hint="eastAsia" w:ascii="宋体" w:hAnsi="宋体" w:eastAsia="宋体" w:cs="宋体"/>
          <w:szCs w:val="21"/>
          <w:highlight w:val="none"/>
        </w:rPr>
        <w:fldChar w:fldCharType="separate"/>
      </w:r>
      <w:r>
        <w:rPr>
          <w:rFonts w:hint="eastAsia" w:ascii="宋体" w:hAnsi="宋体" w:eastAsia="宋体" w:cs="宋体"/>
          <w:highlight w:val="none"/>
        </w:rPr>
        <w:t>十二、项目验收</w:t>
      </w:r>
      <w:r>
        <w:rPr>
          <w:highlight w:val="none"/>
        </w:rPr>
        <w:tab/>
      </w:r>
      <w:r>
        <w:rPr>
          <w:highlight w:val="none"/>
        </w:rPr>
        <w:fldChar w:fldCharType="begin"/>
      </w:r>
      <w:r>
        <w:rPr>
          <w:highlight w:val="none"/>
        </w:rPr>
        <w:instrText xml:space="preserve"> PAGEREF _Toc7258 \h </w:instrText>
      </w:r>
      <w:r>
        <w:rPr>
          <w:highlight w:val="none"/>
        </w:rPr>
        <w:fldChar w:fldCharType="separate"/>
      </w:r>
      <w:r>
        <w:rPr>
          <w:highlight w:val="none"/>
        </w:rPr>
        <w:t>- 30 -</w:t>
      </w:r>
      <w:r>
        <w:rPr>
          <w:highlight w:val="none"/>
        </w:rPr>
        <w:fldChar w:fldCharType="end"/>
      </w:r>
      <w:r>
        <w:rPr>
          <w:rFonts w:hint="eastAsia" w:ascii="宋体" w:hAnsi="宋体" w:eastAsia="宋体" w:cs="宋体"/>
          <w:szCs w:val="21"/>
          <w:highlight w:val="none"/>
        </w:rPr>
        <w:fldChar w:fldCharType="end"/>
      </w:r>
    </w:p>
    <w:p w14:paraId="3C9B1D09">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_Toc19074 </w:instrText>
      </w:r>
      <w:r>
        <w:rPr>
          <w:rFonts w:hint="eastAsia" w:ascii="宋体" w:hAnsi="宋体" w:eastAsia="宋体" w:cs="宋体"/>
          <w:szCs w:val="21"/>
          <w:highlight w:val="none"/>
        </w:rPr>
        <w:fldChar w:fldCharType="separate"/>
      </w:r>
      <w:r>
        <w:rPr>
          <w:rFonts w:hint="eastAsia" w:ascii="宋体" w:hAnsi="宋体" w:eastAsia="宋体" w:cs="宋体"/>
          <w:highlight w:val="none"/>
        </w:rPr>
        <w:t>十三、政府采购信用融资</w:t>
      </w:r>
      <w:r>
        <w:rPr>
          <w:highlight w:val="none"/>
        </w:rPr>
        <w:tab/>
      </w:r>
      <w:r>
        <w:rPr>
          <w:highlight w:val="none"/>
        </w:rPr>
        <w:fldChar w:fldCharType="begin"/>
      </w:r>
      <w:r>
        <w:rPr>
          <w:highlight w:val="none"/>
        </w:rPr>
        <w:instrText xml:space="preserve"> PAGEREF _Toc19074 \h </w:instrText>
      </w:r>
      <w:r>
        <w:rPr>
          <w:highlight w:val="none"/>
        </w:rPr>
        <w:fldChar w:fldCharType="separate"/>
      </w:r>
      <w:r>
        <w:rPr>
          <w:highlight w:val="none"/>
        </w:rPr>
        <w:t>- 30 -</w:t>
      </w:r>
      <w:r>
        <w:rPr>
          <w:highlight w:val="none"/>
        </w:rPr>
        <w:fldChar w:fldCharType="end"/>
      </w:r>
      <w:r>
        <w:rPr>
          <w:rFonts w:hint="eastAsia" w:ascii="宋体" w:hAnsi="宋体" w:eastAsia="宋体" w:cs="宋体"/>
          <w:szCs w:val="21"/>
          <w:highlight w:val="none"/>
        </w:rPr>
        <w:fldChar w:fldCharType="end"/>
      </w:r>
    </w:p>
    <w:p w14:paraId="4516799E">
      <w:pPr>
        <w:pStyle w:val="38"/>
        <w:tabs>
          <w:tab w:val="right" w:leader="dot" w:pos="9412"/>
          <w:tab w:val="clear" w:pos="1260"/>
          <w:tab w:val="clear" w:pos="1685"/>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_Toc14348 </w:instrText>
      </w:r>
      <w:r>
        <w:rPr>
          <w:rFonts w:hint="eastAsia" w:ascii="宋体" w:hAnsi="宋体" w:eastAsia="宋体" w:cs="宋体"/>
          <w:szCs w:val="21"/>
          <w:highlight w:val="none"/>
        </w:rPr>
        <w:fldChar w:fldCharType="separate"/>
      </w:r>
      <w:r>
        <w:rPr>
          <w:rFonts w:hint="eastAsia" w:ascii="宋体" w:hAnsi="宋体" w:eastAsia="宋体" w:cs="宋体"/>
          <w:szCs w:val="36"/>
          <w:highlight w:val="none"/>
        </w:rPr>
        <w:t>第六篇 合同主要条款和格式合同（样本）</w:t>
      </w:r>
      <w:r>
        <w:rPr>
          <w:highlight w:val="none"/>
        </w:rPr>
        <w:tab/>
      </w:r>
      <w:r>
        <w:rPr>
          <w:highlight w:val="none"/>
        </w:rPr>
        <w:fldChar w:fldCharType="begin"/>
      </w:r>
      <w:r>
        <w:rPr>
          <w:highlight w:val="none"/>
        </w:rPr>
        <w:instrText xml:space="preserve"> PAGEREF _Toc14348 \h </w:instrText>
      </w:r>
      <w:r>
        <w:rPr>
          <w:highlight w:val="none"/>
        </w:rPr>
        <w:fldChar w:fldCharType="separate"/>
      </w:r>
      <w:r>
        <w:rPr>
          <w:highlight w:val="none"/>
        </w:rPr>
        <w:t>- 31 -</w:t>
      </w:r>
      <w:r>
        <w:rPr>
          <w:highlight w:val="none"/>
        </w:rPr>
        <w:fldChar w:fldCharType="end"/>
      </w:r>
      <w:r>
        <w:rPr>
          <w:rFonts w:hint="eastAsia" w:ascii="宋体" w:hAnsi="宋体" w:eastAsia="宋体" w:cs="宋体"/>
          <w:szCs w:val="21"/>
          <w:highlight w:val="none"/>
        </w:rPr>
        <w:fldChar w:fldCharType="end"/>
      </w:r>
    </w:p>
    <w:p w14:paraId="2CBDAD52">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_Toc5275 </w:instrText>
      </w:r>
      <w:r>
        <w:rPr>
          <w:rFonts w:hint="eastAsia" w:ascii="宋体" w:hAnsi="宋体" w:eastAsia="宋体" w:cs="宋体"/>
          <w:szCs w:val="21"/>
          <w:highlight w:val="none"/>
        </w:rPr>
        <w:fldChar w:fldCharType="separate"/>
      </w:r>
      <w:r>
        <w:rPr>
          <w:rFonts w:hint="eastAsia" w:ascii="宋体" w:hAnsi="宋体" w:eastAsia="宋体" w:cs="宋体"/>
          <w:highlight w:val="none"/>
        </w:rPr>
        <w:t>一、合同主要条款</w:t>
      </w:r>
      <w:r>
        <w:rPr>
          <w:highlight w:val="none"/>
        </w:rPr>
        <w:tab/>
      </w:r>
      <w:r>
        <w:rPr>
          <w:highlight w:val="none"/>
        </w:rPr>
        <w:fldChar w:fldCharType="begin"/>
      </w:r>
      <w:r>
        <w:rPr>
          <w:highlight w:val="none"/>
        </w:rPr>
        <w:instrText xml:space="preserve"> PAGEREF _Toc5275 \h </w:instrText>
      </w:r>
      <w:r>
        <w:rPr>
          <w:highlight w:val="none"/>
        </w:rPr>
        <w:fldChar w:fldCharType="separate"/>
      </w:r>
      <w:r>
        <w:rPr>
          <w:highlight w:val="none"/>
        </w:rPr>
        <w:t>- 31 -</w:t>
      </w:r>
      <w:r>
        <w:rPr>
          <w:highlight w:val="none"/>
        </w:rPr>
        <w:fldChar w:fldCharType="end"/>
      </w:r>
      <w:r>
        <w:rPr>
          <w:rFonts w:hint="eastAsia" w:ascii="宋体" w:hAnsi="宋体" w:eastAsia="宋体" w:cs="宋体"/>
          <w:szCs w:val="21"/>
          <w:highlight w:val="none"/>
        </w:rPr>
        <w:fldChar w:fldCharType="end"/>
      </w:r>
    </w:p>
    <w:p w14:paraId="7B84053F">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_Toc10202 </w:instrText>
      </w:r>
      <w:r>
        <w:rPr>
          <w:rFonts w:hint="eastAsia" w:ascii="宋体" w:hAnsi="宋体" w:eastAsia="宋体" w:cs="宋体"/>
          <w:szCs w:val="21"/>
          <w:highlight w:val="none"/>
        </w:rPr>
        <w:fldChar w:fldCharType="separate"/>
      </w:r>
      <w:r>
        <w:rPr>
          <w:rFonts w:hint="eastAsia" w:ascii="宋体" w:hAnsi="宋体" w:eastAsia="宋体" w:cs="宋体"/>
          <w:highlight w:val="none"/>
        </w:rPr>
        <w:t>二、政府采购合同（参考格式）</w:t>
      </w:r>
      <w:r>
        <w:rPr>
          <w:highlight w:val="none"/>
        </w:rPr>
        <w:tab/>
      </w:r>
      <w:r>
        <w:rPr>
          <w:highlight w:val="none"/>
        </w:rPr>
        <w:fldChar w:fldCharType="begin"/>
      </w:r>
      <w:r>
        <w:rPr>
          <w:highlight w:val="none"/>
        </w:rPr>
        <w:instrText xml:space="preserve"> PAGEREF _Toc10202 \h </w:instrText>
      </w:r>
      <w:r>
        <w:rPr>
          <w:highlight w:val="none"/>
        </w:rPr>
        <w:fldChar w:fldCharType="separate"/>
      </w:r>
      <w:r>
        <w:rPr>
          <w:highlight w:val="none"/>
        </w:rPr>
        <w:t>- 33 -</w:t>
      </w:r>
      <w:r>
        <w:rPr>
          <w:highlight w:val="none"/>
        </w:rPr>
        <w:fldChar w:fldCharType="end"/>
      </w:r>
      <w:r>
        <w:rPr>
          <w:rFonts w:hint="eastAsia" w:ascii="宋体" w:hAnsi="宋体" w:eastAsia="宋体" w:cs="宋体"/>
          <w:szCs w:val="21"/>
          <w:highlight w:val="none"/>
        </w:rPr>
        <w:fldChar w:fldCharType="end"/>
      </w:r>
    </w:p>
    <w:p w14:paraId="606ECA59">
      <w:pPr>
        <w:pStyle w:val="38"/>
        <w:tabs>
          <w:tab w:val="right" w:leader="dot" w:pos="9412"/>
          <w:tab w:val="clear" w:pos="1260"/>
          <w:tab w:val="clear" w:pos="1685"/>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_Toc27140 </w:instrText>
      </w:r>
      <w:r>
        <w:rPr>
          <w:rFonts w:hint="eastAsia" w:ascii="宋体" w:hAnsi="宋体" w:eastAsia="宋体" w:cs="宋体"/>
          <w:szCs w:val="21"/>
          <w:highlight w:val="none"/>
        </w:rPr>
        <w:fldChar w:fldCharType="separate"/>
      </w:r>
      <w:r>
        <w:rPr>
          <w:rFonts w:hint="eastAsia" w:ascii="宋体" w:hAnsi="宋体" w:eastAsia="宋体" w:cs="宋体"/>
          <w:szCs w:val="36"/>
          <w:highlight w:val="none"/>
        </w:rPr>
        <w:t>第七篇  投标文件格式</w:t>
      </w:r>
      <w:r>
        <w:rPr>
          <w:highlight w:val="none"/>
        </w:rPr>
        <w:tab/>
      </w:r>
      <w:r>
        <w:rPr>
          <w:highlight w:val="none"/>
        </w:rPr>
        <w:fldChar w:fldCharType="begin"/>
      </w:r>
      <w:r>
        <w:rPr>
          <w:highlight w:val="none"/>
        </w:rPr>
        <w:instrText xml:space="preserve"> PAGEREF _Toc27140 \h </w:instrText>
      </w:r>
      <w:r>
        <w:rPr>
          <w:highlight w:val="none"/>
        </w:rPr>
        <w:fldChar w:fldCharType="separate"/>
      </w:r>
      <w:r>
        <w:rPr>
          <w:highlight w:val="none"/>
        </w:rPr>
        <w:t>34</w:t>
      </w:r>
      <w:r>
        <w:rPr>
          <w:highlight w:val="none"/>
        </w:rPr>
        <w:fldChar w:fldCharType="end"/>
      </w:r>
      <w:r>
        <w:rPr>
          <w:rFonts w:hint="eastAsia" w:ascii="宋体" w:hAnsi="宋体" w:eastAsia="宋体" w:cs="宋体"/>
          <w:szCs w:val="21"/>
          <w:highlight w:val="none"/>
        </w:rPr>
        <w:fldChar w:fldCharType="end"/>
      </w:r>
    </w:p>
    <w:p w14:paraId="10E95D7B">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_Toc3013 </w:instrText>
      </w:r>
      <w:r>
        <w:rPr>
          <w:rFonts w:hint="eastAsia" w:ascii="宋体" w:hAnsi="宋体" w:eastAsia="宋体" w:cs="宋体"/>
          <w:szCs w:val="21"/>
          <w:highlight w:val="none"/>
        </w:rPr>
        <w:fldChar w:fldCharType="separate"/>
      </w:r>
      <w:r>
        <w:rPr>
          <w:rFonts w:hint="eastAsia" w:ascii="宋体" w:hAnsi="宋体" w:eastAsia="宋体" w:cs="宋体"/>
          <w:szCs w:val="28"/>
          <w:highlight w:val="none"/>
        </w:rPr>
        <w:t>一、经济文件</w:t>
      </w:r>
      <w:r>
        <w:rPr>
          <w:highlight w:val="none"/>
        </w:rPr>
        <w:tab/>
      </w:r>
      <w:r>
        <w:rPr>
          <w:highlight w:val="none"/>
        </w:rPr>
        <w:fldChar w:fldCharType="begin"/>
      </w:r>
      <w:r>
        <w:rPr>
          <w:highlight w:val="none"/>
        </w:rPr>
        <w:instrText xml:space="preserve"> PAGEREF _Toc3013 \h </w:instrText>
      </w:r>
      <w:r>
        <w:rPr>
          <w:highlight w:val="none"/>
        </w:rPr>
        <w:fldChar w:fldCharType="separate"/>
      </w:r>
      <w:r>
        <w:rPr>
          <w:highlight w:val="none"/>
        </w:rPr>
        <w:t>35</w:t>
      </w:r>
      <w:r>
        <w:rPr>
          <w:highlight w:val="none"/>
        </w:rPr>
        <w:fldChar w:fldCharType="end"/>
      </w:r>
      <w:r>
        <w:rPr>
          <w:rFonts w:hint="eastAsia" w:ascii="宋体" w:hAnsi="宋体" w:eastAsia="宋体" w:cs="宋体"/>
          <w:szCs w:val="21"/>
          <w:highlight w:val="none"/>
        </w:rPr>
        <w:fldChar w:fldCharType="end"/>
      </w:r>
    </w:p>
    <w:p w14:paraId="1CFAAC6C">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_Toc6650 </w:instrText>
      </w:r>
      <w:r>
        <w:rPr>
          <w:rFonts w:hint="eastAsia" w:ascii="宋体" w:hAnsi="宋体" w:eastAsia="宋体" w:cs="宋体"/>
          <w:szCs w:val="21"/>
          <w:highlight w:val="none"/>
        </w:rPr>
        <w:fldChar w:fldCharType="separate"/>
      </w:r>
      <w:r>
        <w:rPr>
          <w:rFonts w:hint="eastAsia" w:ascii="宋体" w:hAnsi="宋体" w:eastAsia="宋体" w:cs="宋体"/>
          <w:szCs w:val="28"/>
          <w:highlight w:val="none"/>
        </w:rPr>
        <w:t>二、服务文件</w:t>
      </w:r>
      <w:r>
        <w:rPr>
          <w:highlight w:val="none"/>
        </w:rPr>
        <w:tab/>
      </w:r>
      <w:r>
        <w:rPr>
          <w:highlight w:val="none"/>
        </w:rPr>
        <w:fldChar w:fldCharType="begin"/>
      </w:r>
      <w:r>
        <w:rPr>
          <w:highlight w:val="none"/>
        </w:rPr>
        <w:instrText xml:space="preserve"> PAGEREF _Toc6650 \h </w:instrText>
      </w:r>
      <w:r>
        <w:rPr>
          <w:highlight w:val="none"/>
        </w:rPr>
        <w:fldChar w:fldCharType="separate"/>
      </w:r>
      <w:r>
        <w:rPr>
          <w:highlight w:val="none"/>
        </w:rPr>
        <w:t>37</w:t>
      </w:r>
      <w:r>
        <w:rPr>
          <w:highlight w:val="none"/>
        </w:rPr>
        <w:fldChar w:fldCharType="end"/>
      </w:r>
      <w:r>
        <w:rPr>
          <w:rFonts w:hint="eastAsia" w:ascii="宋体" w:hAnsi="宋体" w:eastAsia="宋体" w:cs="宋体"/>
          <w:szCs w:val="21"/>
          <w:highlight w:val="none"/>
        </w:rPr>
        <w:fldChar w:fldCharType="end"/>
      </w:r>
    </w:p>
    <w:p w14:paraId="5DE576A0">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_Toc20578 </w:instrText>
      </w:r>
      <w:r>
        <w:rPr>
          <w:rFonts w:hint="eastAsia" w:ascii="宋体" w:hAnsi="宋体" w:eastAsia="宋体" w:cs="宋体"/>
          <w:szCs w:val="21"/>
          <w:highlight w:val="none"/>
        </w:rPr>
        <w:fldChar w:fldCharType="separate"/>
      </w:r>
      <w:r>
        <w:rPr>
          <w:rFonts w:hint="eastAsia" w:ascii="宋体" w:hAnsi="宋体" w:eastAsia="宋体" w:cs="宋体"/>
          <w:szCs w:val="28"/>
          <w:highlight w:val="none"/>
        </w:rPr>
        <w:t>三、商务文件</w:t>
      </w:r>
      <w:r>
        <w:rPr>
          <w:highlight w:val="none"/>
        </w:rPr>
        <w:tab/>
      </w:r>
      <w:r>
        <w:rPr>
          <w:highlight w:val="none"/>
        </w:rPr>
        <w:fldChar w:fldCharType="begin"/>
      </w:r>
      <w:r>
        <w:rPr>
          <w:highlight w:val="none"/>
        </w:rPr>
        <w:instrText xml:space="preserve"> PAGEREF _Toc20578 \h </w:instrText>
      </w:r>
      <w:r>
        <w:rPr>
          <w:highlight w:val="none"/>
        </w:rPr>
        <w:fldChar w:fldCharType="separate"/>
      </w:r>
      <w:r>
        <w:rPr>
          <w:highlight w:val="none"/>
        </w:rPr>
        <w:t>40</w:t>
      </w:r>
      <w:r>
        <w:rPr>
          <w:highlight w:val="none"/>
        </w:rPr>
        <w:fldChar w:fldCharType="end"/>
      </w:r>
      <w:r>
        <w:rPr>
          <w:rFonts w:hint="eastAsia" w:ascii="宋体" w:hAnsi="宋体" w:eastAsia="宋体" w:cs="宋体"/>
          <w:szCs w:val="21"/>
          <w:highlight w:val="none"/>
        </w:rPr>
        <w:fldChar w:fldCharType="end"/>
      </w:r>
    </w:p>
    <w:p w14:paraId="49FFE349">
      <w:pPr>
        <w:pStyle w:val="46"/>
        <w:tabs>
          <w:tab w:val="right" w:leader="dot" w:pos="9412"/>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_Toc6084 </w:instrText>
      </w:r>
      <w:r>
        <w:rPr>
          <w:rFonts w:hint="eastAsia" w:ascii="宋体" w:hAnsi="宋体" w:eastAsia="宋体" w:cs="宋体"/>
          <w:szCs w:val="21"/>
          <w:highlight w:val="none"/>
        </w:rPr>
        <w:fldChar w:fldCharType="separate"/>
      </w:r>
      <w:r>
        <w:rPr>
          <w:rFonts w:hint="eastAsia" w:ascii="宋体" w:hAnsi="宋体" w:eastAsia="宋体" w:cs="宋体"/>
          <w:szCs w:val="28"/>
          <w:highlight w:val="none"/>
        </w:rPr>
        <w:t>四、其他</w:t>
      </w:r>
      <w:r>
        <w:rPr>
          <w:highlight w:val="none"/>
        </w:rPr>
        <w:tab/>
      </w:r>
      <w:r>
        <w:rPr>
          <w:highlight w:val="none"/>
        </w:rPr>
        <w:fldChar w:fldCharType="begin"/>
      </w:r>
      <w:r>
        <w:rPr>
          <w:highlight w:val="none"/>
        </w:rPr>
        <w:instrText xml:space="preserve"> PAGEREF _Toc6084 \h </w:instrText>
      </w:r>
      <w:r>
        <w:rPr>
          <w:highlight w:val="none"/>
        </w:rPr>
        <w:fldChar w:fldCharType="separate"/>
      </w:r>
      <w:r>
        <w:rPr>
          <w:highlight w:val="none"/>
        </w:rPr>
        <w:t>43</w:t>
      </w:r>
      <w:r>
        <w:rPr>
          <w:highlight w:val="none"/>
        </w:rPr>
        <w:fldChar w:fldCharType="end"/>
      </w:r>
      <w:r>
        <w:rPr>
          <w:rFonts w:hint="eastAsia" w:ascii="宋体" w:hAnsi="宋体" w:eastAsia="宋体" w:cs="宋体"/>
          <w:szCs w:val="21"/>
          <w:highlight w:val="none"/>
        </w:rPr>
        <w:fldChar w:fldCharType="end"/>
      </w:r>
    </w:p>
    <w:p w14:paraId="7B0E8B60">
      <w:pPr>
        <w:pStyle w:val="38"/>
        <w:tabs>
          <w:tab w:val="right" w:leader="dot" w:pos="9412"/>
          <w:tab w:val="clear" w:pos="1260"/>
          <w:tab w:val="clear" w:pos="1685"/>
          <w:tab w:val="clear" w:pos="8400"/>
        </w:tabs>
        <w:spacing w:line="360" w:lineRule="auto"/>
        <w:rPr>
          <w:highlight w:val="none"/>
        </w:rPr>
      </w:pP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\l _Toc6337 </w:instrText>
      </w:r>
      <w:r>
        <w:rPr>
          <w:rFonts w:hint="eastAsia" w:ascii="宋体" w:hAnsi="宋体" w:eastAsia="宋体" w:cs="宋体"/>
          <w:szCs w:val="21"/>
          <w:highlight w:val="none"/>
        </w:rPr>
        <w:fldChar w:fldCharType="separate"/>
      </w:r>
      <w:r>
        <w:rPr>
          <w:rFonts w:hint="eastAsia" w:ascii="宋体" w:hAnsi="宋体" w:eastAsia="宋体" w:cs="宋体"/>
          <w:szCs w:val="36"/>
          <w:highlight w:val="none"/>
        </w:rPr>
        <w:t>附件1：采购文件获取登记表</w:t>
      </w:r>
      <w:r>
        <w:rPr>
          <w:highlight w:val="none"/>
        </w:rPr>
        <w:tab/>
      </w:r>
      <w:r>
        <w:rPr>
          <w:highlight w:val="none"/>
        </w:rPr>
        <w:fldChar w:fldCharType="begin"/>
      </w:r>
      <w:r>
        <w:rPr>
          <w:highlight w:val="none"/>
        </w:rPr>
        <w:instrText xml:space="preserve"> PAGEREF _Toc6337 \h </w:instrText>
      </w:r>
      <w:r>
        <w:rPr>
          <w:highlight w:val="none"/>
        </w:rPr>
        <w:fldChar w:fldCharType="separate"/>
      </w:r>
      <w:r>
        <w:rPr>
          <w:highlight w:val="none"/>
        </w:rPr>
        <w:t>53</w:t>
      </w:r>
      <w:r>
        <w:rPr>
          <w:highlight w:val="none"/>
        </w:rPr>
        <w:fldChar w:fldCharType="end"/>
      </w:r>
      <w:r>
        <w:rPr>
          <w:rFonts w:hint="eastAsia" w:ascii="宋体" w:hAnsi="宋体" w:eastAsia="宋体" w:cs="宋体"/>
          <w:szCs w:val="21"/>
          <w:highlight w:val="none"/>
        </w:rPr>
        <w:fldChar w:fldCharType="end"/>
      </w:r>
    </w:p>
    <w:p w14:paraId="4C0F4D5D">
      <w:pPr>
        <w:pStyle w:val="38"/>
        <w:spacing w:line="360" w:lineRule="auto"/>
        <w:rPr>
          <w:rFonts w:hint="eastAsia" w:ascii="宋体" w:hAnsi="宋体" w:eastAsia="宋体" w:cs="宋体"/>
          <w:sz w:val="32"/>
          <w:highlight w:val="none"/>
        </w:rPr>
        <w:sectPr>
          <w:pgSz w:w="11907" w:h="16840"/>
          <w:pgMar w:top="1134" w:right="1191" w:bottom="1134" w:left="1304" w:header="964" w:footer="992" w:gutter="0"/>
          <w:pgNumType w:start="1"/>
          <w:cols w:space="720" w:num="1"/>
          <w:docGrid w:linePitch="312" w:charSpace="0"/>
        </w:sectPr>
      </w:pPr>
      <w:r>
        <w:rPr>
          <w:rFonts w:hint="eastAsia" w:ascii="宋体" w:hAnsi="宋体" w:eastAsia="宋体" w:cs="宋体"/>
          <w:szCs w:val="21"/>
          <w:highlight w:val="none"/>
        </w:rPr>
        <w:fldChar w:fldCharType="end"/>
      </w:r>
    </w:p>
    <w:p w14:paraId="0217D390">
      <w:pPr>
        <w:pStyle w:val="2"/>
        <w:spacing w:before="0" w:after="0" w:line="360" w:lineRule="auto"/>
        <w:rPr>
          <w:rFonts w:hint="eastAsia" w:ascii="宋体" w:hAnsi="宋体" w:eastAsia="宋体" w:cs="宋体"/>
          <w:b/>
          <w:sz w:val="36"/>
          <w:szCs w:val="36"/>
          <w:highlight w:val="none"/>
        </w:rPr>
      </w:pPr>
      <w:bookmarkStart w:id="0" w:name="_Toc76387225"/>
      <w:bookmarkStart w:id="1" w:name="_Toc22915"/>
      <w:bookmarkStart w:id="2" w:name="_Toc31743"/>
      <w:r>
        <w:rPr>
          <w:rFonts w:hint="eastAsia" w:ascii="宋体" w:hAnsi="宋体" w:eastAsia="宋体" w:cs="宋体"/>
          <w:b/>
          <w:sz w:val="36"/>
          <w:szCs w:val="36"/>
          <w:highlight w:val="none"/>
        </w:rPr>
        <w:t>第一篇 投标邀请书</w:t>
      </w:r>
      <w:bookmarkEnd w:id="0"/>
      <w:bookmarkEnd w:id="1"/>
      <w:bookmarkEnd w:id="2"/>
    </w:p>
    <w:p w14:paraId="671BE891">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重庆大家智方科技有限公司（以下简称：采购代理机构）受</w:t>
      </w:r>
      <w:r>
        <w:rPr>
          <w:rFonts w:hint="eastAsia" w:ascii="宋体" w:hAnsi="宋体" w:eastAsia="宋体" w:cs="宋体"/>
          <w:sz w:val="24"/>
          <w:szCs w:val="24"/>
          <w:highlight w:val="none"/>
          <w:lang w:eastAsia="zh-CN"/>
        </w:rPr>
        <w:t>重庆市老年大学</w:t>
      </w:r>
      <w:r>
        <w:rPr>
          <w:rFonts w:hint="eastAsia" w:ascii="宋体" w:hAnsi="宋体" w:eastAsia="宋体" w:cs="宋体"/>
          <w:sz w:val="24"/>
          <w:szCs w:val="24"/>
          <w:highlight w:val="none"/>
        </w:rPr>
        <w:t>（以下简称：采购人）的委托，对</w:t>
      </w:r>
      <w:r>
        <w:rPr>
          <w:rFonts w:hint="eastAsia" w:ascii="宋体" w:hAnsi="宋体" w:eastAsia="宋体" w:cs="宋体"/>
          <w:sz w:val="24"/>
          <w:szCs w:val="24"/>
          <w:highlight w:val="none"/>
          <w:lang w:eastAsia="zh-CN"/>
        </w:rPr>
        <w:t>云桌面智能教学系统租赁服务</w:t>
      </w:r>
      <w:r>
        <w:rPr>
          <w:rFonts w:hint="eastAsia" w:ascii="宋体" w:hAnsi="宋体" w:eastAsia="宋体" w:cs="宋体"/>
          <w:sz w:val="24"/>
          <w:szCs w:val="24"/>
          <w:highlight w:val="none"/>
        </w:rPr>
        <w:t>项目进行公开招标，欢迎有资格的投标人参加投标。</w:t>
      </w:r>
    </w:p>
    <w:p w14:paraId="34B5F7CB">
      <w:pPr>
        <w:pStyle w:val="3"/>
        <w:spacing w:line="360" w:lineRule="auto"/>
        <w:jc w:val="left"/>
        <w:rPr>
          <w:rFonts w:hint="eastAsia" w:ascii="宋体" w:hAnsi="宋体" w:eastAsia="宋体" w:cs="宋体"/>
          <w:b/>
          <w:sz w:val="24"/>
          <w:highlight w:val="none"/>
        </w:rPr>
      </w:pPr>
      <w:bookmarkStart w:id="3" w:name="_Toc18290"/>
      <w:bookmarkStart w:id="4" w:name="_Toc76387226"/>
      <w:bookmarkStart w:id="5" w:name="_Toc51"/>
      <w:r>
        <w:rPr>
          <w:rFonts w:hint="eastAsia" w:ascii="宋体" w:hAnsi="宋体" w:eastAsia="宋体" w:cs="宋体"/>
          <w:b/>
          <w:sz w:val="24"/>
          <w:highlight w:val="none"/>
        </w:rPr>
        <w:t>一、招标项目内容</w:t>
      </w:r>
      <w:bookmarkEnd w:id="3"/>
      <w:bookmarkEnd w:id="4"/>
      <w:bookmarkEnd w:id="5"/>
    </w:p>
    <w:tbl>
      <w:tblPr>
        <w:tblStyle w:val="58"/>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6"/>
        <w:gridCol w:w="1380"/>
        <w:gridCol w:w="1471"/>
        <w:gridCol w:w="1627"/>
        <w:gridCol w:w="2397"/>
      </w:tblGrid>
      <w:tr w14:paraId="5DE62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96" w:type="dxa"/>
            <w:vAlign w:val="center"/>
          </w:tcPr>
          <w:p w14:paraId="43EFED8E">
            <w:pPr>
              <w:pStyle w:val="24"/>
              <w:spacing w:line="360" w:lineRule="auto"/>
              <w:ind w:left="0"/>
              <w:jc w:val="center"/>
              <w:outlineLvl w:val="0"/>
              <w:rPr>
                <w:rFonts w:hint="eastAsia" w:ascii="宋体" w:hAnsi="宋体" w:eastAsia="宋体" w:cs="宋体"/>
                <w:b/>
                <w:sz w:val="24"/>
                <w:szCs w:val="24"/>
                <w:highlight w:val="none"/>
              </w:rPr>
            </w:pPr>
            <w:bookmarkStart w:id="6" w:name="_Toc9769"/>
            <w:bookmarkStart w:id="7" w:name="_Toc76387227"/>
            <w:r>
              <w:rPr>
                <w:rFonts w:hint="eastAsia" w:ascii="宋体" w:hAnsi="宋体" w:eastAsia="宋体" w:cs="宋体"/>
                <w:b/>
                <w:sz w:val="24"/>
                <w:szCs w:val="24"/>
                <w:highlight w:val="none"/>
              </w:rPr>
              <w:t>项目名称（标的名称）</w:t>
            </w:r>
          </w:p>
        </w:tc>
        <w:tc>
          <w:tcPr>
            <w:tcW w:w="1380" w:type="dxa"/>
            <w:vAlign w:val="center"/>
          </w:tcPr>
          <w:p w14:paraId="66792D03">
            <w:pPr>
              <w:pStyle w:val="24"/>
              <w:spacing w:line="360" w:lineRule="auto"/>
              <w:ind w:left="0"/>
              <w:jc w:val="center"/>
              <w:outlineLvl w:val="0"/>
              <w:rPr>
                <w:rFonts w:hint="eastAsia" w:ascii="宋体" w:hAnsi="宋体" w:eastAsia="宋体" w:cs="宋体"/>
                <w:b/>
                <w:sz w:val="24"/>
                <w:szCs w:val="24"/>
                <w:highlight w:val="none"/>
              </w:rPr>
            </w:pPr>
            <w:r>
              <w:rPr>
                <w:rFonts w:hint="eastAsia" w:ascii="宋体" w:hAnsi="宋体" w:eastAsia="宋体" w:cs="宋体"/>
                <w:b/>
                <w:sz w:val="24"/>
                <w:szCs w:val="24"/>
                <w:highlight w:val="none"/>
              </w:rPr>
              <w:t>最高限价</w:t>
            </w:r>
          </w:p>
          <w:p w14:paraId="51C0B06B">
            <w:pPr>
              <w:pStyle w:val="24"/>
              <w:spacing w:line="360" w:lineRule="auto"/>
              <w:ind w:left="0"/>
              <w:jc w:val="center"/>
              <w:outlineLvl w:val="0"/>
              <w:rPr>
                <w:rFonts w:hint="eastAsia" w:ascii="宋体" w:hAnsi="宋体" w:eastAsia="宋体" w:cs="宋体"/>
                <w:b/>
                <w:sz w:val="24"/>
                <w:szCs w:val="24"/>
                <w:highlight w:val="none"/>
              </w:rPr>
            </w:pPr>
            <w:r>
              <w:rPr>
                <w:rFonts w:hint="eastAsia" w:ascii="宋体" w:hAnsi="宋体" w:eastAsia="宋体" w:cs="宋体"/>
                <w:b/>
                <w:sz w:val="24"/>
                <w:szCs w:val="24"/>
                <w:highlight w:val="none"/>
              </w:rPr>
              <w:t>（万元）</w:t>
            </w:r>
          </w:p>
        </w:tc>
        <w:tc>
          <w:tcPr>
            <w:tcW w:w="1471" w:type="dxa"/>
            <w:vAlign w:val="center"/>
          </w:tcPr>
          <w:p w14:paraId="683CDB06">
            <w:pPr>
              <w:pStyle w:val="24"/>
              <w:spacing w:line="360" w:lineRule="auto"/>
              <w:ind w:left="0"/>
              <w:jc w:val="center"/>
              <w:outlineLvl w:val="0"/>
              <w:rPr>
                <w:rFonts w:hint="eastAsia" w:ascii="宋体" w:hAnsi="宋体" w:eastAsia="宋体" w:cs="宋体"/>
                <w:b/>
                <w:sz w:val="24"/>
                <w:szCs w:val="24"/>
                <w:highlight w:val="none"/>
              </w:rPr>
            </w:pPr>
            <w:r>
              <w:rPr>
                <w:rFonts w:hint="eastAsia" w:ascii="宋体" w:hAnsi="宋体" w:eastAsia="宋体" w:cs="宋体"/>
                <w:b/>
                <w:sz w:val="24"/>
                <w:szCs w:val="24"/>
                <w:highlight w:val="none"/>
              </w:rPr>
              <w:t>投标保证金</w:t>
            </w:r>
          </w:p>
          <w:p w14:paraId="01AB7370">
            <w:pPr>
              <w:pStyle w:val="24"/>
              <w:spacing w:line="360" w:lineRule="auto"/>
              <w:ind w:left="0"/>
              <w:jc w:val="center"/>
              <w:outlineLvl w:val="0"/>
              <w:rPr>
                <w:rFonts w:hint="eastAsia" w:ascii="宋体" w:hAnsi="宋体" w:eastAsia="宋体" w:cs="宋体"/>
                <w:b/>
                <w:sz w:val="24"/>
                <w:szCs w:val="24"/>
                <w:highlight w:val="none"/>
              </w:rPr>
            </w:pPr>
            <w:r>
              <w:rPr>
                <w:rFonts w:hint="eastAsia" w:ascii="宋体" w:hAnsi="宋体" w:eastAsia="宋体" w:cs="宋体"/>
                <w:b/>
                <w:sz w:val="24"/>
                <w:szCs w:val="24"/>
                <w:highlight w:val="none"/>
              </w:rPr>
              <w:t>（万元）</w:t>
            </w:r>
          </w:p>
        </w:tc>
        <w:tc>
          <w:tcPr>
            <w:tcW w:w="1627" w:type="dxa"/>
            <w:vAlign w:val="center"/>
          </w:tcPr>
          <w:p w14:paraId="297845A3">
            <w:pPr>
              <w:pStyle w:val="24"/>
              <w:spacing w:line="360" w:lineRule="auto"/>
              <w:ind w:left="0"/>
              <w:jc w:val="center"/>
              <w:outlineLvl w:val="0"/>
              <w:rPr>
                <w:rFonts w:hint="eastAsia" w:ascii="宋体" w:hAnsi="宋体" w:eastAsia="宋体" w:cs="宋体"/>
                <w:b/>
                <w:sz w:val="24"/>
                <w:szCs w:val="24"/>
                <w:highlight w:val="none"/>
              </w:rPr>
            </w:pPr>
            <w:r>
              <w:rPr>
                <w:rFonts w:hint="eastAsia" w:ascii="宋体" w:hAnsi="宋体" w:eastAsia="宋体" w:cs="宋体"/>
                <w:b/>
                <w:sz w:val="24"/>
                <w:szCs w:val="24"/>
                <w:highlight w:val="none"/>
              </w:rPr>
              <w:t>中标人数量</w:t>
            </w:r>
          </w:p>
          <w:p w14:paraId="06144FAB">
            <w:pPr>
              <w:pStyle w:val="24"/>
              <w:spacing w:line="360" w:lineRule="auto"/>
              <w:ind w:left="0"/>
              <w:jc w:val="center"/>
              <w:outlineLvl w:val="0"/>
              <w:rPr>
                <w:rFonts w:hint="eastAsia" w:ascii="宋体" w:hAnsi="宋体" w:eastAsia="宋体" w:cs="宋体"/>
                <w:b/>
                <w:sz w:val="24"/>
                <w:szCs w:val="24"/>
                <w:highlight w:val="none"/>
              </w:rPr>
            </w:pPr>
            <w:r>
              <w:rPr>
                <w:rFonts w:hint="eastAsia" w:ascii="宋体" w:hAnsi="宋体" w:eastAsia="宋体" w:cs="宋体"/>
                <w:b/>
                <w:sz w:val="24"/>
                <w:szCs w:val="24"/>
                <w:highlight w:val="none"/>
              </w:rPr>
              <w:t>（名）</w:t>
            </w:r>
          </w:p>
        </w:tc>
        <w:tc>
          <w:tcPr>
            <w:tcW w:w="2397" w:type="dxa"/>
            <w:vAlign w:val="center"/>
          </w:tcPr>
          <w:p w14:paraId="5441083F">
            <w:pPr>
              <w:pStyle w:val="24"/>
              <w:spacing w:line="360" w:lineRule="auto"/>
              <w:ind w:left="0"/>
              <w:jc w:val="center"/>
              <w:outlineLvl w:val="0"/>
              <w:rPr>
                <w:rFonts w:hint="eastAsia" w:ascii="宋体" w:hAnsi="宋体" w:eastAsia="宋体" w:cs="宋体"/>
                <w:b/>
                <w:sz w:val="24"/>
                <w:szCs w:val="24"/>
                <w:highlight w:val="none"/>
              </w:rPr>
            </w:pPr>
            <w:r>
              <w:rPr>
                <w:rFonts w:hint="eastAsia" w:ascii="宋体" w:hAnsi="宋体" w:eastAsia="宋体" w:cs="宋体"/>
                <w:b/>
                <w:bCs/>
                <w:kern w:val="0"/>
                <w:sz w:val="24"/>
                <w:szCs w:val="32"/>
                <w:highlight w:val="none"/>
              </w:rPr>
              <w:t>采购标的对应的中小企业划分标准所属行业</w:t>
            </w:r>
          </w:p>
        </w:tc>
      </w:tr>
      <w:tr w14:paraId="1527C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jc w:val="center"/>
        </w:trPr>
        <w:tc>
          <w:tcPr>
            <w:tcW w:w="2196" w:type="dxa"/>
            <w:vAlign w:val="center"/>
          </w:tcPr>
          <w:p w14:paraId="61F5C998">
            <w:pPr>
              <w:pStyle w:val="16"/>
              <w:spacing w:line="360" w:lineRule="auto"/>
              <w:ind w:firstLine="0"/>
              <w:outlineLvl w:val="0"/>
              <w:rPr>
                <w:rFonts w:hint="eastAsia" w:ascii="宋体" w:hAnsi="宋体" w:eastAsia="宋体" w:cs="宋体"/>
                <w:szCs w:val="24"/>
                <w:highlight w:val="none"/>
                <w:lang w:eastAsia="zh-CN"/>
              </w:rPr>
            </w:pPr>
            <w:r>
              <w:rPr>
                <w:rFonts w:hint="eastAsia" w:ascii="宋体" w:hAnsi="宋体" w:eastAsia="宋体" w:cs="宋体"/>
                <w:szCs w:val="24"/>
                <w:highlight w:val="none"/>
                <w:lang w:eastAsia="zh-CN"/>
              </w:rPr>
              <w:t>云桌面智能教学系统租赁服务</w:t>
            </w:r>
          </w:p>
        </w:tc>
        <w:tc>
          <w:tcPr>
            <w:tcW w:w="1380" w:type="dxa"/>
            <w:vAlign w:val="center"/>
          </w:tcPr>
          <w:p w14:paraId="2D43C90D">
            <w:pPr>
              <w:pStyle w:val="24"/>
              <w:spacing w:line="360" w:lineRule="auto"/>
              <w:ind w:left="0"/>
              <w:jc w:val="center"/>
              <w:outlineLvl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60</w:t>
            </w:r>
          </w:p>
        </w:tc>
        <w:tc>
          <w:tcPr>
            <w:tcW w:w="1471" w:type="dxa"/>
            <w:vAlign w:val="center"/>
          </w:tcPr>
          <w:p w14:paraId="1C84C2BA">
            <w:pPr>
              <w:pStyle w:val="16"/>
              <w:spacing w:line="360" w:lineRule="auto"/>
              <w:ind w:firstLine="0"/>
              <w:jc w:val="center"/>
              <w:outlineLvl w:val="0"/>
              <w:rPr>
                <w:rFonts w:hint="eastAsia" w:ascii="宋体" w:hAnsi="宋体" w:eastAsia="宋体" w:cs="宋体"/>
                <w:szCs w:val="24"/>
                <w:highlight w:val="none"/>
                <w:lang w:eastAsia="zh-CN"/>
              </w:rPr>
            </w:pPr>
            <w:r>
              <w:rPr>
                <w:rFonts w:hint="eastAsia" w:ascii="宋体" w:hAnsi="宋体" w:eastAsia="宋体" w:cs="宋体"/>
                <w:szCs w:val="24"/>
                <w:highlight w:val="none"/>
                <w:lang w:val="en-US" w:eastAsia="zh-CN"/>
              </w:rPr>
              <w:t>1</w:t>
            </w:r>
          </w:p>
        </w:tc>
        <w:tc>
          <w:tcPr>
            <w:tcW w:w="1627" w:type="dxa"/>
            <w:vAlign w:val="center"/>
          </w:tcPr>
          <w:p w14:paraId="2C2F2C98">
            <w:pPr>
              <w:pStyle w:val="16"/>
              <w:spacing w:line="360" w:lineRule="auto"/>
              <w:ind w:firstLine="0"/>
              <w:jc w:val="center"/>
              <w:outlineLvl w:val="0"/>
              <w:rPr>
                <w:rFonts w:hint="eastAsia" w:ascii="宋体" w:hAnsi="宋体" w:eastAsia="宋体" w:cs="宋体"/>
                <w:szCs w:val="24"/>
                <w:highlight w:val="none"/>
              </w:rPr>
            </w:pPr>
            <w:r>
              <w:rPr>
                <w:rFonts w:hint="eastAsia" w:ascii="宋体" w:hAnsi="宋体" w:eastAsia="宋体" w:cs="宋体"/>
                <w:szCs w:val="24"/>
                <w:highlight w:val="none"/>
              </w:rPr>
              <w:t>1</w:t>
            </w:r>
          </w:p>
        </w:tc>
        <w:tc>
          <w:tcPr>
            <w:tcW w:w="2397" w:type="dxa"/>
            <w:vAlign w:val="center"/>
          </w:tcPr>
          <w:p w14:paraId="28CE8096">
            <w:pPr>
              <w:pStyle w:val="16"/>
              <w:spacing w:line="360" w:lineRule="auto"/>
              <w:ind w:firstLine="0"/>
              <w:jc w:val="center"/>
              <w:outlineLvl w:val="0"/>
              <w:rPr>
                <w:rFonts w:hint="eastAsia" w:ascii="宋体" w:hAnsi="宋体" w:eastAsia="宋体" w:cs="宋体"/>
                <w:szCs w:val="24"/>
                <w:highlight w:val="none"/>
              </w:rPr>
            </w:pPr>
            <w:r>
              <w:rPr>
                <w:rFonts w:hint="eastAsia" w:ascii="宋体" w:hAnsi="宋体" w:eastAsia="宋体" w:cs="宋体"/>
                <w:sz w:val="21"/>
                <w:szCs w:val="21"/>
                <w:highlight w:val="none"/>
              </w:rPr>
              <w:t>租赁和商务服务业</w:t>
            </w:r>
          </w:p>
        </w:tc>
      </w:tr>
    </w:tbl>
    <w:p w14:paraId="32ADC233">
      <w:pPr>
        <w:pStyle w:val="3"/>
        <w:spacing w:line="360" w:lineRule="auto"/>
        <w:jc w:val="left"/>
        <w:rPr>
          <w:rFonts w:hint="eastAsia" w:ascii="宋体" w:hAnsi="宋体" w:eastAsia="宋体" w:cs="宋体"/>
          <w:b/>
          <w:sz w:val="24"/>
          <w:highlight w:val="none"/>
        </w:rPr>
      </w:pPr>
      <w:bookmarkStart w:id="8" w:name="_Toc12068"/>
      <w:r>
        <w:rPr>
          <w:rFonts w:hint="eastAsia" w:ascii="宋体" w:hAnsi="宋体" w:eastAsia="宋体" w:cs="宋体"/>
          <w:b/>
          <w:sz w:val="24"/>
          <w:highlight w:val="none"/>
        </w:rPr>
        <w:t>二、资金来源</w:t>
      </w:r>
      <w:bookmarkEnd w:id="6"/>
      <w:bookmarkEnd w:id="7"/>
      <w:bookmarkEnd w:id="8"/>
    </w:p>
    <w:p w14:paraId="4EFFF7D7">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财政预算资金，预算金额为</w:t>
      </w:r>
      <w:r>
        <w:rPr>
          <w:rFonts w:hint="eastAsia" w:ascii="宋体" w:hAnsi="宋体" w:eastAsia="宋体" w:cs="宋体"/>
          <w:sz w:val="24"/>
          <w:szCs w:val="24"/>
          <w:highlight w:val="none"/>
          <w:lang w:val="en-US" w:eastAsia="zh-CN"/>
        </w:rPr>
        <w:t>60万元。</w:t>
      </w:r>
    </w:p>
    <w:p w14:paraId="4CD3E0BA">
      <w:pPr>
        <w:pStyle w:val="3"/>
        <w:spacing w:line="360" w:lineRule="auto"/>
        <w:jc w:val="left"/>
        <w:rPr>
          <w:rFonts w:hint="eastAsia" w:ascii="宋体" w:hAnsi="宋体" w:eastAsia="宋体" w:cs="宋体"/>
          <w:b/>
          <w:sz w:val="24"/>
          <w:highlight w:val="none"/>
        </w:rPr>
      </w:pPr>
      <w:bookmarkStart w:id="9" w:name="_Toc13701"/>
      <w:bookmarkStart w:id="10" w:name="_Toc76387228"/>
      <w:bookmarkStart w:id="11" w:name="_Toc17470"/>
      <w:r>
        <w:rPr>
          <w:rFonts w:hint="eastAsia" w:ascii="宋体" w:hAnsi="宋体" w:eastAsia="宋体" w:cs="宋体"/>
          <w:b/>
          <w:sz w:val="24"/>
          <w:highlight w:val="none"/>
        </w:rPr>
        <w:t>三、投标人资格要求</w:t>
      </w:r>
      <w:bookmarkEnd w:id="9"/>
      <w:bookmarkEnd w:id="10"/>
      <w:bookmarkEnd w:id="11"/>
    </w:p>
    <w:p w14:paraId="77610F71">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（一）满足《中华人民共和国政府采购法》第二十二条规定；</w:t>
      </w:r>
    </w:p>
    <w:p w14:paraId="619A540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（二）落实政府采购政策需满足的资格要求：</w:t>
      </w:r>
    </w:p>
    <w:p w14:paraId="0CB33E1D">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本项目专门面向</w:t>
      </w:r>
      <w:r>
        <w:rPr>
          <w:rFonts w:hint="eastAsia" w:ascii="宋体" w:hAnsi="宋体" w:eastAsia="宋体" w:cs="宋体"/>
          <w:sz w:val="24"/>
          <w:szCs w:val="24"/>
          <w:highlight w:val="none"/>
          <w:lang w:val="en-US" w:eastAsia="zh-CN"/>
        </w:rPr>
        <w:t>中</w:t>
      </w:r>
      <w:r>
        <w:rPr>
          <w:rFonts w:hint="eastAsia" w:ascii="宋体" w:hAnsi="宋体" w:eastAsia="宋体" w:cs="宋体"/>
          <w:sz w:val="24"/>
          <w:szCs w:val="24"/>
          <w:highlight w:val="none"/>
        </w:rPr>
        <w:t>小微企业采购,投标人（服务承接企业）应为</w:t>
      </w:r>
      <w:r>
        <w:rPr>
          <w:rFonts w:hint="eastAsia" w:ascii="宋体" w:hAnsi="宋体" w:eastAsia="宋体" w:cs="宋体"/>
          <w:sz w:val="24"/>
          <w:szCs w:val="24"/>
          <w:highlight w:val="none"/>
          <w:lang w:val="en-US" w:eastAsia="zh-CN"/>
        </w:rPr>
        <w:t>中</w:t>
      </w:r>
      <w:r>
        <w:rPr>
          <w:rFonts w:hint="eastAsia" w:ascii="宋体" w:hAnsi="宋体" w:eastAsia="宋体" w:cs="宋体"/>
          <w:sz w:val="24"/>
          <w:szCs w:val="24"/>
          <w:highlight w:val="none"/>
        </w:rPr>
        <w:t>小微企业（</w:t>
      </w:r>
      <w:r>
        <w:rPr>
          <w:rFonts w:hint="eastAsia" w:ascii="宋体" w:hAnsi="宋体" w:eastAsia="宋体" w:cs="宋体"/>
          <w:sz w:val="24"/>
          <w:szCs w:val="24"/>
          <w:highlight w:val="none"/>
          <w:lang w:val="en-US" w:eastAsia="zh-CN"/>
        </w:rPr>
        <w:t>中</w:t>
      </w:r>
      <w:r>
        <w:rPr>
          <w:rFonts w:hint="eastAsia" w:ascii="宋体" w:hAnsi="宋体" w:eastAsia="宋体" w:cs="宋体"/>
          <w:sz w:val="24"/>
          <w:szCs w:val="24"/>
          <w:highlight w:val="none"/>
        </w:rPr>
        <w:t>型企业</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小型企业、微型企业），投标人（服务承接企业）须提供中小企业声明函或监狱企业证明文件或残疾人福利性单位声明函。（监狱企业、残疾人福利性单位等同于小微企业）</w:t>
      </w:r>
    </w:p>
    <w:p w14:paraId="0A2330C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注：（1）“中小企业声明函”应由投标人（服务承接企业）出具，并加盖投标人公章，声明函格式详见本招标文件第七篇“中小企业声明函”；</w:t>
      </w:r>
    </w:p>
    <w:p w14:paraId="03125ED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（2）“监狱企业证明文件”应当由投标人（服务承接企业）提供其属于监狱企业的证明文件，该证明文件由省级以上监狱管理局、戒毒管理局（含新疆生产建设兵团）出具；</w:t>
      </w:r>
    </w:p>
    <w:p w14:paraId="72CE1CB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（3）“残疾人福利性单位声明函”应由投标人（服务承接企业）提供其出具的“残疾人福利性单位声明函”，并加盖该残疾人福利性单位公章。</w:t>
      </w:r>
    </w:p>
    <w:p w14:paraId="5E29D23C">
      <w:pPr>
        <w:spacing w:line="360" w:lineRule="auto"/>
        <w:ind w:firstLine="480" w:firstLineChars="200"/>
        <w:rPr>
          <w:rFonts w:hint="eastAsia" w:ascii="宋体" w:hAnsi="宋体" w:eastAsia="宋体" w:cs="宋体"/>
          <w:strike/>
          <w:sz w:val="24"/>
          <w:szCs w:val="24"/>
          <w:highlight w:val="none"/>
        </w:rPr>
      </w:pPr>
      <w:r>
        <w:rPr>
          <w:rFonts w:hint="eastAsia" w:ascii="宋体" w:hAnsi="宋体" w:eastAsia="宋体" w:cs="宋体"/>
          <w:sz w:val="24"/>
          <w:szCs w:val="24"/>
          <w:highlight w:val="none"/>
        </w:rPr>
        <w:t>（三）本项目的特定资格要求：无。</w:t>
      </w:r>
    </w:p>
    <w:p w14:paraId="057324DD">
      <w:pPr>
        <w:pStyle w:val="3"/>
        <w:spacing w:line="360" w:lineRule="auto"/>
        <w:jc w:val="left"/>
        <w:rPr>
          <w:rFonts w:hint="eastAsia" w:ascii="宋体" w:hAnsi="宋体" w:eastAsia="宋体" w:cs="宋体"/>
          <w:b/>
          <w:sz w:val="24"/>
          <w:highlight w:val="none"/>
        </w:rPr>
      </w:pPr>
      <w:bookmarkStart w:id="12" w:name="_Toc76387229"/>
      <w:bookmarkStart w:id="13" w:name="_Toc15954"/>
      <w:bookmarkStart w:id="14" w:name="_Toc30958"/>
      <w:r>
        <w:rPr>
          <w:rFonts w:hint="eastAsia" w:ascii="宋体" w:hAnsi="宋体" w:eastAsia="宋体" w:cs="宋体"/>
          <w:b/>
          <w:sz w:val="24"/>
          <w:highlight w:val="none"/>
        </w:rPr>
        <w:t>四、投标、开标有关说明</w:t>
      </w:r>
      <w:bookmarkEnd w:id="12"/>
      <w:bookmarkEnd w:id="13"/>
      <w:bookmarkEnd w:id="14"/>
    </w:p>
    <w:p w14:paraId="2D59D654">
      <w:pPr>
        <w:spacing w:line="360" w:lineRule="auto"/>
        <w:ind w:firstLine="480" w:firstLineChars="200"/>
        <w:rPr>
          <w:rFonts w:hint="eastAsia" w:ascii="宋体" w:hAnsi="宋体" w:eastAsia="宋体" w:cs="宋体"/>
          <w:sz w:val="24"/>
          <w:szCs w:val="24"/>
          <w:highlight w:val="none"/>
        </w:rPr>
      </w:pPr>
      <w:bookmarkStart w:id="15" w:name="_Toc15019"/>
      <w:bookmarkStart w:id="16" w:name="_Toc76387230"/>
      <w:r>
        <w:rPr>
          <w:rFonts w:hint="eastAsia" w:ascii="宋体" w:hAnsi="宋体" w:eastAsia="宋体" w:cs="宋体"/>
          <w:sz w:val="24"/>
          <w:szCs w:val="24"/>
          <w:highlight w:val="none"/>
        </w:rPr>
        <w:t>（一）投标人应通过重庆市政府采购网（</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"http://www.cqgp.gov.cn" </w:instrText>
      </w:r>
      <w:r>
        <w:rPr>
          <w:rFonts w:hint="eastAsia" w:ascii="宋体" w:hAnsi="宋体" w:eastAsia="宋体" w:cs="宋体"/>
          <w:highlight w:val="none"/>
        </w:rPr>
        <w:fldChar w:fldCharType="separate"/>
      </w:r>
      <w:r>
        <w:rPr>
          <w:rStyle w:val="65"/>
          <w:rFonts w:hint="eastAsia" w:ascii="宋体" w:hAnsi="宋体" w:eastAsia="宋体" w:cs="宋体"/>
          <w:color w:val="auto"/>
          <w:sz w:val="24"/>
          <w:szCs w:val="24"/>
          <w:highlight w:val="none"/>
        </w:rPr>
        <w:t>www.ccgp-chongqing.gov.cn</w:t>
      </w:r>
      <w:r>
        <w:rPr>
          <w:rStyle w:val="65"/>
          <w:rFonts w:hint="eastAsia" w:ascii="宋体" w:hAnsi="宋体" w:eastAsia="宋体" w:cs="宋体"/>
          <w:color w:val="auto"/>
          <w:sz w:val="24"/>
          <w:szCs w:val="24"/>
          <w:highlight w:val="none"/>
        </w:rPr>
        <w:fldChar w:fldCharType="end"/>
      </w:r>
      <w:r>
        <w:rPr>
          <w:rFonts w:hint="eastAsia" w:ascii="宋体" w:hAnsi="宋体" w:eastAsia="宋体" w:cs="宋体"/>
          <w:sz w:val="24"/>
          <w:szCs w:val="24"/>
          <w:highlight w:val="none"/>
        </w:rPr>
        <w:t>）登记加入“重庆市政府采购供应商库”。</w:t>
      </w:r>
    </w:p>
    <w:p w14:paraId="6A80162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凡有意参加投标的投标人，请到采购代理机构领取或在“重庆市政府采购网”网上下载本项目招标文件以及图纸、澄清等开标前公布的所有项目资料，无论投标人领取或下载与否，均视为已知晓所有招标内容。</w:t>
      </w:r>
    </w:p>
    <w:p w14:paraId="4EDEB481">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（三）招标文件公告期限：自采购公告发布之日起五个工作日。</w:t>
      </w:r>
    </w:p>
    <w:p w14:paraId="50BF86A3">
      <w:pPr>
        <w:spacing w:line="360" w:lineRule="auto"/>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（四）招标文件提供期限</w:t>
      </w:r>
    </w:p>
    <w:p w14:paraId="5E9D09E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1.招标文件提供期限：2025年7月</w:t>
      </w:r>
      <w:r>
        <w:rPr>
          <w:rFonts w:hint="eastAsia" w:ascii="宋体" w:hAnsi="宋体" w:cs="宋体"/>
          <w:sz w:val="24"/>
          <w:szCs w:val="24"/>
          <w:highlight w:val="none"/>
          <w:lang w:val="en-US" w:eastAsia="zh-CN"/>
        </w:rPr>
        <w:t>17</w:t>
      </w:r>
      <w:r>
        <w:rPr>
          <w:rFonts w:hint="eastAsia" w:ascii="宋体" w:hAnsi="宋体" w:eastAsia="宋体" w:cs="宋体"/>
          <w:sz w:val="24"/>
          <w:szCs w:val="24"/>
          <w:highlight w:val="none"/>
        </w:rPr>
        <w:t>日至2025年7月</w:t>
      </w:r>
      <w:r>
        <w:rPr>
          <w:rFonts w:hint="eastAsia" w:ascii="宋体" w:hAnsi="宋体" w:cs="宋体"/>
          <w:sz w:val="24"/>
          <w:szCs w:val="24"/>
          <w:highlight w:val="none"/>
          <w:lang w:val="en-US" w:eastAsia="zh-CN"/>
        </w:rPr>
        <w:t>24</w:t>
      </w:r>
      <w:r>
        <w:rPr>
          <w:rFonts w:hint="eastAsia" w:ascii="宋体" w:hAnsi="宋体" w:eastAsia="宋体" w:cs="宋体"/>
          <w:sz w:val="24"/>
          <w:szCs w:val="24"/>
          <w:highlight w:val="none"/>
        </w:rPr>
        <w:t>日。</w:t>
      </w:r>
    </w:p>
    <w:p w14:paraId="37432D49">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cs="宋体"/>
          <w:sz w:val="24"/>
          <w:szCs w:val="24"/>
          <w:highlight w:val="none"/>
        </w:rPr>
        <w:t>竞采文件购买费：竞采文件购买费为</w:t>
      </w:r>
      <w:r>
        <w:rPr>
          <w:rFonts w:hint="eastAsia" w:ascii="宋体" w:hAnsi="宋体" w:cs="宋体"/>
          <w:sz w:val="24"/>
          <w:szCs w:val="24"/>
          <w:highlight w:val="none"/>
          <w:lang w:val="en-US" w:eastAsia="zh-CN"/>
        </w:rPr>
        <w:t>3</w:t>
      </w:r>
      <w:r>
        <w:rPr>
          <w:rFonts w:hint="eastAsia" w:ascii="宋体" w:hAnsi="宋体" w:cs="宋体"/>
          <w:sz w:val="24"/>
          <w:szCs w:val="24"/>
          <w:highlight w:val="none"/>
        </w:rPr>
        <w:t>00元/分包（售后不退）。</w:t>
      </w:r>
    </w:p>
    <w:p w14:paraId="23D638A6">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本项目采用汇款购买方式，在竞采文件发售期内，供应商将竞采文件购买费用汇至以下账户内进行购买，并将竞采文件汇款凭证（注明采购执行编号及供应商名称）、《采购文件发售登记表》（见附件1，加盖供应商公章）扫描后发送至1621766686@qq.com，按要求发送邮箱后方才购买成功。</w:t>
      </w:r>
    </w:p>
    <w:p w14:paraId="7748534D">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cs="宋体"/>
          <w:sz w:val="24"/>
          <w:szCs w:val="24"/>
          <w:highlight w:val="none"/>
        </w:rPr>
        <w:t>供应商须满足以下两种要件，其响应文件才被接受：</w:t>
      </w:r>
    </w:p>
    <w:p w14:paraId="0962DBAD">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val="en-US" w:eastAsia="zh-CN"/>
        </w:rPr>
        <w:t>3.1</w:t>
      </w:r>
      <w:r>
        <w:rPr>
          <w:rFonts w:hint="eastAsia" w:ascii="宋体" w:hAnsi="宋体" w:cs="宋体"/>
          <w:sz w:val="24"/>
          <w:szCs w:val="24"/>
          <w:highlight w:val="none"/>
        </w:rPr>
        <w:t>按时递交了响应文件；</w:t>
      </w:r>
    </w:p>
    <w:p w14:paraId="4CE9EAB6">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val="en-US" w:eastAsia="zh-CN"/>
        </w:rPr>
        <w:t>3.2</w:t>
      </w:r>
      <w:r>
        <w:rPr>
          <w:rFonts w:hint="eastAsia" w:ascii="宋体" w:hAnsi="宋体" w:cs="宋体"/>
          <w:sz w:val="24"/>
          <w:szCs w:val="24"/>
          <w:highlight w:val="none"/>
        </w:rPr>
        <w:t>按要求</w:t>
      </w:r>
      <w:r>
        <w:rPr>
          <w:rFonts w:hint="eastAsia" w:ascii="宋体" w:hAnsi="宋体" w:cs="宋体"/>
          <w:sz w:val="24"/>
          <w:szCs w:val="24"/>
          <w:highlight w:val="none"/>
          <w:lang w:val="en-US" w:eastAsia="zh-CN"/>
        </w:rPr>
        <w:t>进行</w:t>
      </w:r>
      <w:r>
        <w:rPr>
          <w:rFonts w:hint="eastAsia" w:ascii="宋体" w:hAnsi="宋体" w:cs="宋体"/>
          <w:sz w:val="24"/>
          <w:szCs w:val="24"/>
          <w:highlight w:val="none"/>
        </w:rPr>
        <w:t>报名并递交《采购文件报名登记表》加盖供应商公章。</w:t>
      </w:r>
    </w:p>
    <w:p w14:paraId="2460272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账户名：重庆大家智方科技有限公司</w:t>
      </w:r>
    </w:p>
    <w:p w14:paraId="6AEC7AE3">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账户：6530000010120100759356</w:t>
      </w:r>
    </w:p>
    <w:p w14:paraId="6B60FB66">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开户行：浙商银行重庆分行营业部</w:t>
      </w:r>
    </w:p>
    <w:p w14:paraId="243F802B">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银行代码：316653000026</w:t>
      </w:r>
    </w:p>
    <w:p w14:paraId="5475624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（五）投标地点：重庆市公共资源交易中心开标厅（地址：重庆市渝北区青枫北路6号渝兴广场B10栋2层）</w:t>
      </w:r>
    </w:p>
    <w:p w14:paraId="36471DE6">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（六）投标截止时间：2025年</w:t>
      </w: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日北京时间14:30</w:t>
      </w:r>
    </w:p>
    <w:p w14:paraId="6152C291">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（七）开标时间：2025年</w:t>
      </w: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日北京时间14:30</w:t>
      </w:r>
    </w:p>
    <w:p w14:paraId="3EFF0F7D">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（八）开标地点：同投标地点</w:t>
      </w:r>
    </w:p>
    <w:p w14:paraId="5A020DF1">
      <w:pPr>
        <w:pStyle w:val="3"/>
        <w:spacing w:line="360" w:lineRule="auto"/>
        <w:jc w:val="left"/>
        <w:rPr>
          <w:rFonts w:hint="eastAsia" w:ascii="宋体" w:hAnsi="宋体" w:eastAsia="宋体" w:cs="宋体"/>
          <w:b/>
          <w:sz w:val="24"/>
          <w:highlight w:val="none"/>
        </w:rPr>
      </w:pPr>
      <w:bookmarkStart w:id="17" w:name="_Toc2586"/>
      <w:r>
        <w:rPr>
          <w:rFonts w:hint="eastAsia" w:ascii="宋体" w:hAnsi="宋体" w:eastAsia="宋体" w:cs="宋体"/>
          <w:b/>
          <w:sz w:val="24"/>
          <w:highlight w:val="none"/>
        </w:rPr>
        <w:t>五、投标保证金</w:t>
      </w:r>
      <w:bookmarkEnd w:id="15"/>
      <w:bookmarkEnd w:id="16"/>
      <w:bookmarkEnd w:id="17"/>
    </w:p>
    <w:p w14:paraId="1BDDC718">
      <w:pPr>
        <w:spacing w:line="360" w:lineRule="auto"/>
        <w:ind w:firstLine="480" w:firstLineChars="200"/>
        <w:rPr>
          <w:rFonts w:hint="eastAsia" w:ascii="宋体" w:hAnsi="宋体" w:eastAsia="宋体" w:cs="宋体"/>
          <w:b/>
          <w:bCs/>
          <w:sz w:val="24"/>
          <w:szCs w:val="24"/>
          <w:highlight w:val="none"/>
        </w:rPr>
      </w:pPr>
      <w:r>
        <w:rPr>
          <w:rFonts w:hint="eastAsia" w:ascii="宋体" w:hAnsi="宋体" w:eastAsia="宋体" w:cs="宋体"/>
          <w:sz w:val="24"/>
          <w:szCs w:val="24"/>
          <w:highlight w:val="none"/>
        </w:rPr>
        <w:t>（一）投标保证金递交</w:t>
      </w:r>
      <w:r>
        <w:rPr>
          <w:rFonts w:hint="eastAsia" w:ascii="宋体" w:hAnsi="宋体" w:eastAsia="宋体" w:cs="宋体"/>
          <w:b/>
          <w:bCs/>
          <w:sz w:val="24"/>
          <w:szCs w:val="24"/>
          <w:highlight w:val="none"/>
        </w:rPr>
        <w:t>（下列两种方式，任选其一）</w:t>
      </w:r>
    </w:p>
    <w:p w14:paraId="262BB6D1">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1.转账（汇款）方式</w:t>
      </w:r>
    </w:p>
    <w:p w14:paraId="7611344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1.1投标人应足额交纳投标保证金（保证金金额详见本篇，一、招标项目内容），并汇至以下账户，投标保证金的到账截止时间同投标截止时间。</w:t>
      </w:r>
    </w:p>
    <w:p w14:paraId="0D0EBAFF">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投标保证金账户：</w:t>
      </w:r>
    </w:p>
    <w:tbl>
      <w:tblPr>
        <w:tblStyle w:val="58"/>
        <w:tblW w:w="90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700"/>
        <w:gridCol w:w="6300"/>
      </w:tblGrid>
      <w:tr w14:paraId="2D0F0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50" w:hRule="atLeast"/>
          <w:jc w:val="center"/>
        </w:trPr>
        <w:tc>
          <w:tcPr>
            <w:tcW w:w="0" w:type="auto"/>
            <w:gridSpan w:val="2"/>
            <w:tcBorders>
              <w:top w:val="nil"/>
              <w:left w:val="nil"/>
              <w:bottom w:val="nil"/>
              <w:right w:val="nil"/>
            </w:tcBorders>
            <w:shd w:val="clear" w:color="auto" w:fill="auto"/>
            <w:vAlign w:val="center"/>
          </w:tcPr>
          <w:p w14:paraId="36F2E050">
            <w:pPr>
              <w:keepNext w:val="0"/>
              <w:keepLines w:val="0"/>
              <w:widowControl/>
              <w:suppressLineNumbers w:val="0"/>
              <w:spacing w:line="375" w:lineRule="atLeast"/>
              <w:jc w:val="center"/>
              <w:rPr>
                <w:sz w:val="60"/>
                <w:szCs w:val="60"/>
              </w:rPr>
            </w:pPr>
            <w:r>
              <w:rPr>
                <w:rStyle w:val="259"/>
                <w:rFonts w:ascii="宋体" w:hAnsi="宋体" w:eastAsia="宋体" w:cs="宋体"/>
                <w:sz w:val="60"/>
                <w:szCs w:val="60"/>
              </w:rPr>
              <w:t>投标保证金递交账号一览表</w:t>
            </w:r>
          </w:p>
        </w:tc>
      </w:tr>
      <w:tr w14:paraId="26F4B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0" w:type="auto"/>
            <w:gridSpan w:val="2"/>
            <w:tcBorders>
              <w:top w:val="nil"/>
              <w:left w:val="nil"/>
              <w:bottom w:val="nil"/>
              <w:right w:val="nil"/>
            </w:tcBorders>
            <w:shd w:val="clear" w:color="auto" w:fill="auto"/>
            <w:vAlign w:val="center"/>
          </w:tcPr>
          <w:p w14:paraId="566EB50D">
            <w:pPr>
              <w:keepNext w:val="0"/>
              <w:keepLines w:val="0"/>
              <w:widowControl/>
              <w:suppressLineNumbers w:val="0"/>
              <w:spacing w:line="375" w:lineRule="atLeast"/>
              <w:jc w:val="left"/>
            </w:pPr>
            <w:r>
              <w:rPr>
                <w:rStyle w:val="259"/>
                <w:rFonts w:ascii="宋体" w:hAnsi="宋体" w:eastAsia="宋体" w:cs="宋体"/>
                <w:sz w:val="24"/>
                <w:szCs w:val="24"/>
              </w:rPr>
              <w:t>项目名称：云桌面智能教学系统租赁服务</w:t>
            </w:r>
          </w:p>
        </w:tc>
      </w:tr>
      <w:tr w14:paraId="65801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0" w:type="auto"/>
            <w:gridSpan w:val="2"/>
            <w:tcBorders>
              <w:top w:val="nil"/>
              <w:left w:val="nil"/>
              <w:bottom w:val="nil"/>
              <w:right w:val="nil"/>
            </w:tcBorders>
            <w:shd w:val="clear" w:color="auto" w:fill="auto"/>
            <w:vAlign w:val="center"/>
          </w:tcPr>
          <w:p w14:paraId="43BB7BF2">
            <w:pPr>
              <w:keepNext w:val="0"/>
              <w:keepLines w:val="0"/>
              <w:widowControl/>
              <w:suppressLineNumbers w:val="0"/>
              <w:spacing w:line="375" w:lineRule="atLeast"/>
              <w:jc w:val="left"/>
            </w:pPr>
            <w:r>
              <w:rPr>
                <w:rStyle w:val="259"/>
                <w:rFonts w:ascii="宋体" w:hAnsi="宋体" w:eastAsia="宋体" w:cs="宋体"/>
                <w:sz w:val="24"/>
                <w:szCs w:val="24"/>
              </w:rPr>
              <w:t>采购计划编号：CQS25C00905</w:t>
            </w:r>
          </w:p>
        </w:tc>
      </w:tr>
      <w:tr w14:paraId="530D1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0" w:type="auto"/>
            <w:gridSpan w:val="2"/>
            <w:tcBorders>
              <w:top w:val="nil"/>
              <w:left w:val="nil"/>
              <w:bottom w:val="nil"/>
              <w:right w:val="nil"/>
            </w:tcBorders>
            <w:shd w:val="clear" w:color="auto" w:fill="auto"/>
            <w:vAlign w:val="center"/>
          </w:tcPr>
          <w:p w14:paraId="5DC11B22">
            <w:pPr>
              <w:keepNext w:val="0"/>
              <w:keepLines w:val="0"/>
              <w:widowControl/>
              <w:suppressLineNumbers w:val="0"/>
              <w:spacing w:line="375" w:lineRule="atLeast"/>
              <w:jc w:val="left"/>
            </w:pPr>
            <w:r>
              <w:rPr>
                <w:rStyle w:val="259"/>
                <w:rFonts w:ascii="宋体" w:hAnsi="宋体" w:eastAsia="宋体" w:cs="宋体"/>
                <w:sz w:val="24"/>
                <w:szCs w:val="24"/>
              </w:rPr>
              <w:t>项目编号：50000120250716030110001</w:t>
            </w:r>
          </w:p>
        </w:tc>
      </w:tr>
      <w:tr w14:paraId="20E60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0" w:type="auto"/>
            <w:gridSpan w:val="2"/>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C6BFADF">
            <w:pPr>
              <w:keepNext w:val="0"/>
              <w:keepLines w:val="0"/>
              <w:widowControl/>
              <w:suppressLineNumbers w:val="0"/>
              <w:spacing w:line="375" w:lineRule="atLeast"/>
              <w:jc w:val="left"/>
            </w:pPr>
            <w:r>
              <w:rPr>
                <w:rFonts w:ascii="宋体" w:hAnsi="宋体" w:eastAsia="宋体" w:cs="宋体"/>
                <w:sz w:val="24"/>
                <w:szCs w:val="24"/>
              </w:rPr>
              <w:t>  户名:重庆联合产权交易所集团股份有限公司</w:t>
            </w:r>
          </w:p>
        </w:tc>
      </w:tr>
      <w:tr w14:paraId="663A9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78DEBB9">
            <w:pPr>
              <w:keepNext w:val="0"/>
              <w:keepLines w:val="0"/>
              <w:widowControl/>
              <w:suppressLineNumbers w:val="0"/>
              <w:spacing w:line="375" w:lineRule="atLeast"/>
              <w:jc w:val="center"/>
            </w:pPr>
            <w:r>
              <w:rPr>
                <w:rFonts w:ascii="宋体" w:hAnsi="宋体" w:eastAsia="宋体" w:cs="宋体"/>
                <w:sz w:val="24"/>
                <w:szCs w:val="24"/>
              </w:rPr>
              <w:t>分包</w:t>
            </w:r>
          </w:p>
        </w:tc>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359DA73">
            <w:pPr>
              <w:keepNext w:val="0"/>
              <w:keepLines w:val="0"/>
              <w:widowControl/>
              <w:suppressLineNumbers w:val="0"/>
              <w:spacing w:line="375" w:lineRule="atLeast"/>
              <w:jc w:val="center"/>
            </w:pPr>
            <w:r>
              <w:rPr>
                <w:rFonts w:ascii="宋体" w:hAnsi="宋体" w:eastAsia="宋体" w:cs="宋体"/>
                <w:sz w:val="24"/>
                <w:szCs w:val="24"/>
              </w:rPr>
              <w:t>银行信息</w:t>
            </w:r>
          </w:p>
        </w:tc>
      </w:tr>
      <w:tr w14:paraId="04945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1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889F8E9">
            <w:pPr>
              <w:keepNext w:val="0"/>
              <w:keepLines w:val="0"/>
              <w:widowControl/>
              <w:suppressLineNumbers w:val="0"/>
              <w:spacing w:line="375" w:lineRule="atLeast"/>
              <w:jc w:val="center"/>
            </w:pPr>
            <w:r>
              <w:rPr>
                <w:rFonts w:ascii="宋体" w:hAnsi="宋体" w:eastAsia="宋体" w:cs="宋体"/>
                <w:sz w:val="24"/>
                <w:szCs w:val="24"/>
              </w:rPr>
              <w:t>01</w:t>
            </w:r>
          </w:p>
        </w:tc>
        <w:tc>
          <w:tcPr>
            <w:tcW w:w="3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tbl>
            <w:tblPr>
              <w:tblStyle w:val="58"/>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28"/>
              <w:gridCol w:w="628"/>
              <w:gridCol w:w="5028"/>
            </w:tblGrid>
            <w:tr w14:paraId="1B6EB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500" w:type="pct"/>
                  <w:vMerge w:val="restar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9E018CE">
                  <w:pPr>
                    <w:keepNext w:val="0"/>
                    <w:keepLines w:val="0"/>
                    <w:widowControl/>
                    <w:suppressLineNumbers w:val="0"/>
                    <w:spacing w:line="375" w:lineRule="atLeast"/>
                    <w:jc w:val="center"/>
                  </w:pPr>
                  <w:r>
                    <w:rPr>
                      <w:rFonts w:ascii="宋体" w:hAnsi="宋体" w:eastAsia="宋体" w:cs="宋体"/>
                      <w:sz w:val="24"/>
                      <w:szCs w:val="24"/>
                    </w:rPr>
                    <w:t>账号1</w:t>
                  </w:r>
                </w:p>
              </w:tc>
              <w:tc>
                <w:tcPr>
                  <w:tcW w:w="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1CA1C69">
                  <w:pPr>
                    <w:keepNext w:val="0"/>
                    <w:keepLines w:val="0"/>
                    <w:widowControl/>
                    <w:suppressLineNumbers w:val="0"/>
                    <w:spacing w:line="375" w:lineRule="atLeast"/>
                    <w:jc w:val="center"/>
                  </w:pPr>
                  <w:r>
                    <w:rPr>
                      <w:rFonts w:ascii="宋体" w:hAnsi="宋体" w:eastAsia="宋体" w:cs="宋体"/>
                      <w:sz w:val="24"/>
                      <w:szCs w:val="24"/>
                    </w:rPr>
                    <w:t>开户行</w:t>
                  </w:r>
                </w:p>
              </w:tc>
              <w:tc>
                <w:tcPr>
                  <w:tcW w:w="40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C866A82">
                  <w:pPr>
                    <w:keepNext w:val="0"/>
                    <w:keepLines w:val="0"/>
                    <w:widowControl/>
                    <w:suppressLineNumbers w:val="0"/>
                    <w:spacing w:line="375" w:lineRule="atLeast"/>
                    <w:jc w:val="center"/>
                  </w:pPr>
                  <w:r>
                    <w:rPr>
                      <w:rFonts w:ascii="宋体" w:hAnsi="宋体" w:eastAsia="宋体" w:cs="宋体"/>
                      <w:sz w:val="24"/>
                      <w:szCs w:val="24"/>
                    </w:rPr>
                    <w:t>重庆银行七星岗支行</w:t>
                  </w:r>
                </w:p>
              </w:tc>
            </w:tr>
            <w:tr w14:paraId="32C3B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500" w:type="pct"/>
                  <w:vMerge w:val="continue"/>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5D41A6E">
                  <w:pPr>
                    <w:jc w:val="center"/>
                    <w:rPr>
                      <w:rFonts w:hint="eastAsia" w:ascii="宋体"/>
                      <w:sz w:val="24"/>
                      <w:szCs w:val="24"/>
                    </w:rPr>
                  </w:pPr>
                </w:p>
              </w:tc>
              <w:tc>
                <w:tcPr>
                  <w:tcW w:w="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7B1D3CE">
                  <w:pPr>
                    <w:keepNext w:val="0"/>
                    <w:keepLines w:val="0"/>
                    <w:widowControl/>
                    <w:suppressLineNumbers w:val="0"/>
                    <w:spacing w:line="375" w:lineRule="atLeast"/>
                    <w:jc w:val="center"/>
                  </w:pPr>
                  <w:r>
                    <w:rPr>
                      <w:rFonts w:ascii="宋体" w:hAnsi="宋体" w:eastAsia="宋体" w:cs="宋体"/>
                      <w:sz w:val="24"/>
                      <w:szCs w:val="24"/>
                    </w:rPr>
                    <w:t>账号</w:t>
                  </w:r>
                </w:p>
              </w:tc>
              <w:tc>
                <w:tcPr>
                  <w:tcW w:w="40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F642EDC">
                  <w:pPr>
                    <w:keepNext w:val="0"/>
                    <w:keepLines w:val="0"/>
                    <w:widowControl/>
                    <w:suppressLineNumbers w:val="0"/>
                    <w:spacing w:line="375" w:lineRule="atLeast"/>
                    <w:jc w:val="center"/>
                  </w:pPr>
                  <w:r>
                    <w:rPr>
                      <w:rFonts w:ascii="宋体" w:hAnsi="宋体" w:eastAsia="宋体" w:cs="宋体"/>
                      <w:sz w:val="24"/>
                      <w:szCs w:val="24"/>
                    </w:rPr>
                    <w:t>150101040015061158015</w:t>
                  </w:r>
                </w:p>
              </w:tc>
            </w:tr>
            <w:tr w14:paraId="47483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500" w:type="pct"/>
                  <w:vMerge w:val="restar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A7BCAD3">
                  <w:pPr>
                    <w:keepNext w:val="0"/>
                    <w:keepLines w:val="0"/>
                    <w:widowControl/>
                    <w:suppressLineNumbers w:val="0"/>
                    <w:spacing w:line="375" w:lineRule="atLeast"/>
                    <w:jc w:val="center"/>
                  </w:pPr>
                  <w:r>
                    <w:rPr>
                      <w:rFonts w:ascii="宋体" w:hAnsi="宋体" w:eastAsia="宋体" w:cs="宋体"/>
                      <w:sz w:val="24"/>
                      <w:szCs w:val="24"/>
                    </w:rPr>
                    <w:t>账号2</w:t>
                  </w:r>
                </w:p>
              </w:tc>
              <w:tc>
                <w:tcPr>
                  <w:tcW w:w="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0303251">
                  <w:pPr>
                    <w:keepNext w:val="0"/>
                    <w:keepLines w:val="0"/>
                    <w:widowControl/>
                    <w:suppressLineNumbers w:val="0"/>
                    <w:spacing w:line="375" w:lineRule="atLeast"/>
                    <w:jc w:val="center"/>
                  </w:pPr>
                  <w:r>
                    <w:rPr>
                      <w:rFonts w:ascii="宋体" w:hAnsi="宋体" w:eastAsia="宋体" w:cs="宋体"/>
                      <w:sz w:val="24"/>
                      <w:szCs w:val="24"/>
                    </w:rPr>
                    <w:t>开户行</w:t>
                  </w:r>
                </w:p>
              </w:tc>
              <w:tc>
                <w:tcPr>
                  <w:tcW w:w="40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ABAFB6F">
                  <w:pPr>
                    <w:keepNext w:val="0"/>
                    <w:keepLines w:val="0"/>
                    <w:widowControl/>
                    <w:suppressLineNumbers w:val="0"/>
                    <w:spacing w:line="375" w:lineRule="atLeast"/>
                    <w:jc w:val="center"/>
                  </w:pPr>
                  <w:r>
                    <w:rPr>
                      <w:rFonts w:ascii="宋体" w:hAnsi="宋体" w:eastAsia="宋体" w:cs="宋体"/>
                      <w:sz w:val="24"/>
                      <w:szCs w:val="24"/>
                    </w:rPr>
                    <w:t>中国建设银行股份有限公司重庆渝中支行</w:t>
                  </w:r>
                </w:p>
              </w:tc>
            </w:tr>
            <w:tr w14:paraId="6596F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500" w:type="pct"/>
                  <w:vMerge w:val="continue"/>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37E1C6B">
                  <w:pPr>
                    <w:jc w:val="center"/>
                    <w:rPr>
                      <w:rFonts w:hint="eastAsia" w:ascii="宋体"/>
                      <w:sz w:val="24"/>
                      <w:szCs w:val="24"/>
                    </w:rPr>
                  </w:pPr>
                </w:p>
              </w:tc>
              <w:tc>
                <w:tcPr>
                  <w:tcW w:w="5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BCF1BCF">
                  <w:pPr>
                    <w:keepNext w:val="0"/>
                    <w:keepLines w:val="0"/>
                    <w:widowControl/>
                    <w:suppressLineNumbers w:val="0"/>
                    <w:spacing w:line="375" w:lineRule="atLeast"/>
                    <w:jc w:val="center"/>
                  </w:pPr>
                  <w:r>
                    <w:rPr>
                      <w:rFonts w:ascii="宋体" w:hAnsi="宋体" w:eastAsia="宋体" w:cs="宋体"/>
                      <w:sz w:val="24"/>
                      <w:szCs w:val="24"/>
                    </w:rPr>
                    <w:t>账号</w:t>
                  </w:r>
                </w:p>
              </w:tc>
              <w:tc>
                <w:tcPr>
                  <w:tcW w:w="4000" w:type="pct"/>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ADF33CA">
                  <w:pPr>
                    <w:keepNext w:val="0"/>
                    <w:keepLines w:val="0"/>
                    <w:widowControl/>
                    <w:suppressLineNumbers w:val="0"/>
                    <w:spacing w:line="375" w:lineRule="atLeast"/>
                    <w:jc w:val="center"/>
                  </w:pPr>
                  <w:r>
                    <w:rPr>
                      <w:rFonts w:ascii="宋体" w:hAnsi="宋体" w:eastAsia="宋体" w:cs="宋体"/>
                      <w:sz w:val="24"/>
                      <w:szCs w:val="24"/>
                    </w:rPr>
                    <w:t>6232813760001704385</w:t>
                  </w:r>
                </w:p>
              </w:tc>
            </w:tr>
          </w:tbl>
          <w:p w14:paraId="3B6EA9DC">
            <w:pPr>
              <w:jc w:val="center"/>
            </w:pPr>
          </w:p>
        </w:tc>
      </w:tr>
      <w:tr w14:paraId="2D88E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0" w:type="auto"/>
            <w:gridSpan w:val="2"/>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D3264D9">
            <w:pPr>
              <w:keepNext w:val="0"/>
              <w:keepLines w:val="0"/>
              <w:widowControl/>
              <w:suppressLineNumbers w:val="0"/>
              <w:spacing w:line="375" w:lineRule="atLeast"/>
              <w:jc w:val="left"/>
            </w:pPr>
            <w:r>
              <w:rPr>
                <w:rFonts w:ascii="宋体" w:hAnsi="宋体" w:eastAsia="宋体" w:cs="宋体"/>
                <w:sz w:val="24"/>
                <w:szCs w:val="24"/>
              </w:rPr>
              <w:t xml:space="preserve">银行行号： </w:t>
            </w:r>
            <w:r>
              <w:rPr>
                <w:rFonts w:ascii="宋体" w:hAnsi="宋体" w:eastAsia="宋体" w:cs="宋体"/>
                <w:sz w:val="24"/>
                <w:szCs w:val="24"/>
              </w:rPr>
              <w:br w:type="textWrapping"/>
            </w:r>
            <w:r>
              <w:rPr>
                <w:rFonts w:ascii="宋体" w:hAnsi="宋体" w:eastAsia="宋体" w:cs="宋体"/>
                <w:sz w:val="24"/>
                <w:szCs w:val="24"/>
              </w:rPr>
              <w:t xml:space="preserve">请登录重庆市公共资源交易网（www.cqggzy.com）对应栏目查看。 </w:t>
            </w:r>
            <w:r>
              <w:rPr>
                <w:rFonts w:ascii="宋体" w:hAnsi="宋体" w:eastAsia="宋体" w:cs="宋体"/>
                <w:sz w:val="24"/>
                <w:szCs w:val="24"/>
              </w:rPr>
              <w:br w:type="textWrapping"/>
            </w:r>
            <w:r>
              <w:rPr>
                <w:rFonts w:ascii="宋体" w:hAnsi="宋体" w:eastAsia="宋体" w:cs="宋体"/>
                <w:sz w:val="24"/>
                <w:szCs w:val="24"/>
              </w:rPr>
              <w:t xml:space="preserve">路径：服务导航-政府采购-办事指引-重庆市公共资源交易中心政府采购项目保证金银行联行行号。 </w:t>
            </w:r>
          </w:p>
        </w:tc>
      </w:tr>
    </w:tbl>
    <w:p w14:paraId="5BB6ED6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银行行号：请登录重庆市公共资源交易网（www.cqggzy.com）对应栏目查看。 </w:t>
      </w:r>
    </w:p>
    <w:p w14:paraId="13BDD35F">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路径：服务导航-政府采购-办事指引-重庆市公共资源交易中心政府采购项目保证金银行联行行号。</w:t>
      </w:r>
    </w:p>
    <w:p w14:paraId="7462A645">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1.2各投标人在银行转账（电汇）时，须充分考虑银行转账（电汇）的时间差风险，如同城转账、异地转账或汇款、跨行转账或电汇的时间要求。</w:t>
      </w:r>
    </w:p>
    <w:p w14:paraId="07919F3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2.投标保证金保函方式</w:t>
      </w:r>
    </w:p>
    <w:p w14:paraId="7895445C">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2.1投标人应提供真实有效的投标保证金保函</w:t>
      </w:r>
      <w:r>
        <w:rPr>
          <w:rFonts w:hint="eastAsia" w:ascii="宋体" w:hAnsi="宋体" w:eastAsia="宋体" w:cs="宋体"/>
          <w:b/>
          <w:bCs/>
          <w:sz w:val="24"/>
          <w:szCs w:val="24"/>
          <w:highlight w:val="none"/>
        </w:rPr>
        <w:t>（电子保函提供复印件，纸质保函提供原件）</w:t>
      </w:r>
      <w:r>
        <w:rPr>
          <w:rFonts w:hint="eastAsia" w:ascii="宋体" w:hAnsi="宋体" w:eastAsia="宋体" w:cs="宋体"/>
          <w:sz w:val="24"/>
          <w:szCs w:val="24"/>
          <w:highlight w:val="none"/>
        </w:rPr>
        <w:t>，投标保证金的保函担保金额应不低于投标保证金金额（保证金金额详见本篇，一、招标项目内容），担保方应为中华人民共和国境内注册的可开展非融资担保类业务的银行、保险公司、担保公司等金融机构，保函受益人须为本项目采购人。</w:t>
      </w:r>
    </w:p>
    <w:p w14:paraId="116C7FA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2.2投标保证金保函有效期与投标文件有效期保持一致。</w:t>
      </w:r>
    </w:p>
    <w:p w14:paraId="0A69D175">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2.3投标保证金保函须随投标文件一并密封递交，投标保证金保函递交截止时间同投标截止时间。</w:t>
      </w:r>
    </w:p>
    <w:p w14:paraId="18953A4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（二）保证金退还方式</w:t>
      </w:r>
    </w:p>
    <w:p w14:paraId="2FE9F8FC">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1.未中标投标人的保证金，在中标通知书发放后，重庆市公共资源交易中心在五个工作日内按来款渠道直接退还。</w:t>
      </w:r>
    </w:p>
    <w:p w14:paraId="3E0195B1">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2.中标人的投标保证金，在中标人与采购人签订合同后，重庆市公共资源交易中心在五个工作日内按资金来款渠道直接退还。</w:t>
      </w:r>
    </w:p>
    <w:p w14:paraId="5DD87F5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重庆市公共资源交易中心咨询电话：023-63625633</w:t>
      </w:r>
    </w:p>
    <w:p w14:paraId="559A16DA">
      <w:pPr>
        <w:pStyle w:val="3"/>
        <w:spacing w:line="360" w:lineRule="auto"/>
        <w:jc w:val="left"/>
        <w:rPr>
          <w:rFonts w:hint="eastAsia" w:ascii="宋体" w:hAnsi="宋体" w:eastAsia="宋体" w:cs="宋体"/>
          <w:b/>
          <w:sz w:val="24"/>
          <w:highlight w:val="none"/>
        </w:rPr>
      </w:pPr>
      <w:bookmarkStart w:id="18" w:name="_Toc76387231"/>
      <w:bookmarkStart w:id="19" w:name="_Toc1572"/>
      <w:bookmarkStart w:id="20" w:name="_Toc28731"/>
      <w:r>
        <w:rPr>
          <w:rFonts w:hint="eastAsia" w:ascii="宋体" w:hAnsi="宋体" w:eastAsia="宋体" w:cs="宋体"/>
          <w:b/>
          <w:sz w:val="24"/>
          <w:highlight w:val="none"/>
        </w:rPr>
        <w:t>六、采购项目需落实的政府采购政策</w:t>
      </w:r>
      <w:bookmarkEnd w:id="18"/>
      <w:bookmarkEnd w:id="19"/>
      <w:bookmarkEnd w:id="20"/>
    </w:p>
    <w:p w14:paraId="136B98C4">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（一）按照《财政部 生态环境部关于印发环境标志产品政府采购品目清单的通知》（财库〔2019〕18号）和《财政部 发展改革委关于印发节能产品政府采购品目清单的通知》（财库〔2019〕19号）的规定，落实国家节能环保政策。</w:t>
      </w:r>
    </w:p>
    <w:p w14:paraId="21D05C70">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（二）按照财政部、工业和信息化部关于印发《政府采购促进中小企业发展管理办法》的通知（财库〔2020〕46号）的规定，落实促进中小企业发展政策。</w:t>
      </w:r>
    </w:p>
    <w:p w14:paraId="5177083B">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（三）按照《财政部、司法部关于政府采购支持监狱企业发展有关问题的通知》（财库〔2014〕68号）的规定，落实支持监狱企业发展政策。监狱企业视同小型、微型企业。</w:t>
      </w:r>
    </w:p>
    <w:p w14:paraId="5E83AD94">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（四）按照《三部门联合发布关于促进残疾人就业政府采购政策的通知》（财库〔2017〕 141号）的规定，落实支持残疾人福利性单位发展政策。残疾人福利性单位视同小型、微型企业。</w:t>
      </w:r>
    </w:p>
    <w:p w14:paraId="7CA6E10D">
      <w:pPr>
        <w:pStyle w:val="3"/>
        <w:spacing w:line="360" w:lineRule="auto"/>
        <w:jc w:val="left"/>
        <w:rPr>
          <w:rFonts w:hint="eastAsia" w:ascii="宋体" w:hAnsi="宋体" w:eastAsia="宋体" w:cs="宋体"/>
          <w:b/>
          <w:sz w:val="24"/>
          <w:highlight w:val="none"/>
        </w:rPr>
      </w:pPr>
      <w:bookmarkStart w:id="21" w:name="_Toc76387232"/>
      <w:bookmarkStart w:id="22" w:name="_Toc2961"/>
      <w:bookmarkStart w:id="23" w:name="_Toc17185"/>
      <w:r>
        <w:rPr>
          <w:rFonts w:hint="eastAsia" w:ascii="宋体" w:hAnsi="宋体" w:eastAsia="宋体" w:cs="宋体"/>
          <w:b/>
          <w:sz w:val="24"/>
          <w:highlight w:val="none"/>
        </w:rPr>
        <w:t>七、投标有关规定</w:t>
      </w:r>
      <w:bookmarkEnd w:id="21"/>
      <w:bookmarkEnd w:id="22"/>
      <w:bookmarkEnd w:id="23"/>
    </w:p>
    <w:p w14:paraId="2914AB35">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（一）单位负责人为同一人或者存在直接控股、管理关系的不同投标人，不得参加同一合同项（包）下的政府采购活动。</w:t>
      </w:r>
    </w:p>
    <w:p w14:paraId="18F8D0EB">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（二）为采购项目提供整体设计、规范编制或者项目管理、监理、检测等服务的投标人，不得再参加该采购项目的其他采购活动。</w:t>
      </w:r>
    </w:p>
    <w:p w14:paraId="1C7397D9">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（三）本项目若有澄清文件一律在重庆市政府采购网（www.ccgp-chongqing.gov.cn）上发布，请各投标人注意下载或到采购代理机构领取；无论投标人下载或领取与否，均视同投标人已知晓本项目澄清文件的内容。</w:t>
      </w:r>
    </w:p>
    <w:p w14:paraId="19951675">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（四）超过投标截止时间递交的投标文件，恕不接收。</w:t>
      </w:r>
    </w:p>
    <w:p w14:paraId="078B49F1">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（五）投标费用：无论投标结果如何，投标人参与本项目投标的所有费用均应由投标人自行承担。</w:t>
      </w:r>
    </w:p>
    <w:p w14:paraId="05A06850">
      <w:pPr>
        <w:snapToGrid w:val="0"/>
        <w:spacing w:line="360" w:lineRule="auto"/>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（六）本项目不接受联合体参与投标，否则按无效投标处理。</w:t>
      </w:r>
    </w:p>
    <w:p w14:paraId="75CE7CA8">
      <w:pPr>
        <w:spacing w:line="360" w:lineRule="auto"/>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（七）本项目</w:t>
      </w:r>
      <w:r>
        <w:rPr>
          <w:rFonts w:hint="eastAsia" w:ascii="宋体" w:hAnsi="宋体" w:cs="宋体"/>
          <w:b/>
          <w:bCs/>
          <w:sz w:val="24"/>
          <w:szCs w:val="24"/>
          <w:highlight w:val="none"/>
          <w:lang w:val="en-US" w:eastAsia="zh-CN"/>
        </w:rPr>
        <w:t>不</w:t>
      </w:r>
      <w:r>
        <w:rPr>
          <w:rFonts w:hint="eastAsia" w:ascii="宋体" w:hAnsi="宋体" w:eastAsia="宋体" w:cs="宋体"/>
          <w:b/>
          <w:bCs/>
          <w:sz w:val="24"/>
          <w:szCs w:val="24"/>
          <w:highlight w:val="none"/>
        </w:rPr>
        <w:t>接受合同分包。</w:t>
      </w:r>
    </w:p>
    <w:p w14:paraId="0D9130B2">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（八）</w:t>
      </w:r>
      <w:bookmarkStart w:id="24" w:name="OLE_LINK2"/>
      <w:bookmarkStart w:id="25" w:name="OLE_LINK1"/>
      <w:r>
        <w:rPr>
          <w:rFonts w:hint="eastAsia" w:ascii="宋体" w:hAnsi="宋体" w:eastAsia="宋体" w:cs="宋体"/>
          <w:sz w:val="24"/>
          <w:szCs w:val="24"/>
          <w:highlight w:val="none"/>
        </w:rPr>
        <w:t>按照《财政部关于在政府采购活动中查询及使用信用记录有关问题的通知》财库〔2016〕125号，投标人列入失信被执行人、重大税收违法案件当事人名单、政府采购严重违法失信行为记录名单及其他不符合《中华人民共和国政府采购法》第二十二条规定条件的</w:t>
      </w:r>
      <w:bookmarkEnd w:id="24"/>
      <w:bookmarkEnd w:id="25"/>
      <w:r>
        <w:rPr>
          <w:rFonts w:hint="eastAsia" w:ascii="宋体" w:hAnsi="宋体" w:eastAsia="宋体" w:cs="宋体"/>
          <w:sz w:val="24"/>
          <w:szCs w:val="24"/>
          <w:highlight w:val="none"/>
        </w:rPr>
        <w:t>投标人，将拒绝其参与政府采购活动。</w:t>
      </w:r>
    </w:p>
    <w:p w14:paraId="1605D34A">
      <w:pPr>
        <w:pStyle w:val="3"/>
        <w:spacing w:line="360" w:lineRule="auto"/>
        <w:jc w:val="left"/>
        <w:rPr>
          <w:rFonts w:hint="eastAsia" w:ascii="宋体" w:hAnsi="宋体" w:eastAsia="宋体" w:cs="宋体"/>
          <w:b/>
          <w:sz w:val="24"/>
          <w:highlight w:val="none"/>
        </w:rPr>
      </w:pPr>
      <w:bookmarkStart w:id="26" w:name="_Toc1949"/>
      <w:bookmarkStart w:id="27" w:name="_Toc986"/>
      <w:bookmarkStart w:id="28" w:name="_Toc76387233"/>
      <w:r>
        <w:rPr>
          <w:rFonts w:hint="eastAsia" w:ascii="宋体" w:hAnsi="宋体" w:eastAsia="宋体" w:cs="宋体"/>
          <w:b/>
          <w:sz w:val="24"/>
          <w:highlight w:val="none"/>
        </w:rPr>
        <w:t>八、联系方式</w:t>
      </w:r>
      <w:bookmarkEnd w:id="26"/>
      <w:bookmarkEnd w:id="27"/>
      <w:bookmarkEnd w:id="28"/>
    </w:p>
    <w:p w14:paraId="78878151">
      <w:pPr>
        <w:snapToGrid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（一）采购人：</w:t>
      </w:r>
      <w:r>
        <w:rPr>
          <w:rFonts w:hint="eastAsia" w:ascii="宋体" w:hAnsi="宋体" w:eastAsia="宋体" w:cs="宋体"/>
          <w:sz w:val="24"/>
          <w:szCs w:val="24"/>
          <w:highlight w:val="none"/>
          <w:lang w:eastAsia="zh-CN"/>
        </w:rPr>
        <w:t>重庆市老年大学</w:t>
      </w:r>
    </w:p>
    <w:p w14:paraId="0178EC8D">
      <w:pPr>
        <w:snapToGrid w:val="0"/>
        <w:spacing w:line="360" w:lineRule="auto"/>
        <w:ind w:firstLine="480" w:firstLineChars="200"/>
        <w:rPr>
          <w:rFonts w:hint="eastAsia" w:ascii="宋体" w:hAnsi="宋体" w:eastAsia="宋体" w:cs="宋体"/>
          <w:sz w:val="24"/>
          <w:szCs w:val="24"/>
          <w:highlight w:val="none"/>
        </w:rPr>
      </w:pPr>
      <w:bookmarkStart w:id="29" w:name="_Toc2535"/>
      <w:bookmarkStart w:id="30" w:name="_Toc76387234"/>
      <w:r>
        <w:rPr>
          <w:rFonts w:hint="eastAsia" w:ascii="宋体" w:hAnsi="宋体" w:eastAsia="宋体" w:cs="宋体"/>
          <w:sz w:val="24"/>
          <w:szCs w:val="24"/>
          <w:highlight w:val="none"/>
        </w:rPr>
        <w:t>联系人：</w:t>
      </w:r>
      <w:r>
        <w:rPr>
          <w:rFonts w:hint="eastAsia" w:ascii="宋体" w:hAnsi="宋体" w:eastAsia="宋体" w:cs="宋体"/>
          <w:sz w:val="24"/>
          <w:szCs w:val="24"/>
          <w:highlight w:val="none"/>
          <w:lang w:val="en-US" w:eastAsia="zh-CN"/>
        </w:rPr>
        <w:t>胡</w:t>
      </w:r>
      <w:r>
        <w:rPr>
          <w:rFonts w:hint="eastAsia" w:ascii="宋体" w:hAnsi="宋体" w:eastAsia="宋体" w:cs="宋体"/>
          <w:sz w:val="24"/>
          <w:szCs w:val="24"/>
          <w:highlight w:val="none"/>
        </w:rPr>
        <w:t>老师</w:t>
      </w:r>
    </w:p>
    <w:p w14:paraId="171794E6">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话：023-67833176 </w:t>
      </w:r>
    </w:p>
    <w:p w14:paraId="7EB7ED74">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地  址：重庆市渝北区</w:t>
      </w:r>
      <w:r>
        <w:rPr>
          <w:rFonts w:hint="default" w:ascii="宋体" w:hAnsi="宋体" w:eastAsia="宋体" w:cs="宋体"/>
          <w:sz w:val="24"/>
          <w:szCs w:val="24"/>
          <w:highlight w:val="none"/>
          <w:lang w:val="en-US"/>
        </w:rPr>
        <w:t>星辰路2号</w:t>
      </w:r>
    </w:p>
    <w:p w14:paraId="711D85CB">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（二）采购代理机构：重庆大家智方科技有限公司 </w:t>
      </w:r>
    </w:p>
    <w:p w14:paraId="14A2AEB7">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bookmarkStart w:id="183" w:name="_GoBack"/>
      <w:bookmarkEnd w:id="183"/>
      <w:r>
        <w:rPr>
          <w:rFonts w:hint="eastAsia" w:ascii="宋体" w:hAnsi="宋体" w:eastAsia="宋体" w:cs="宋体"/>
          <w:sz w:val="24"/>
          <w:szCs w:val="24"/>
          <w:highlight w:val="none"/>
        </w:rPr>
        <w:t xml:space="preserve">熊老师 </w:t>
      </w:r>
    </w:p>
    <w:p w14:paraId="40156099">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话：023-68172141-8056、15025302530  </w:t>
      </w:r>
    </w:p>
    <w:p w14:paraId="0F279751">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址：重庆市渝北区黄山大道中段67号信达国际A栋402 </w:t>
      </w:r>
    </w:p>
    <w:p w14:paraId="7CE4A7B5">
      <w:pPr>
        <w:pStyle w:val="2"/>
        <w:spacing w:before="0" w:after="0" w:line="360" w:lineRule="auto"/>
        <w:rPr>
          <w:rFonts w:hint="eastAsia" w:ascii="宋体" w:hAnsi="宋体" w:eastAsia="宋体" w:cs="宋体"/>
          <w:b/>
          <w:sz w:val="36"/>
          <w:szCs w:val="36"/>
          <w:highlight w:val="none"/>
        </w:rPr>
        <w:sectPr>
          <w:headerReference r:id="rId10" w:type="first"/>
          <w:footerReference r:id="rId13" w:type="first"/>
          <w:headerReference r:id="rId8" w:type="default"/>
          <w:footerReference r:id="rId11" w:type="default"/>
          <w:headerReference r:id="rId9" w:type="even"/>
          <w:footerReference r:id="rId12" w:type="even"/>
          <w:pgSz w:w="11906" w:h="16838"/>
          <w:pgMar w:top="1440" w:right="1800" w:bottom="1440" w:left="1800" w:header="851" w:footer="992" w:gutter="0"/>
          <w:cols w:space="425" w:num="1"/>
          <w:docGrid w:type="lines" w:linePitch="326" w:charSpace="0"/>
        </w:sectPr>
      </w:pPr>
    </w:p>
    <w:p w14:paraId="6B02CE2D">
      <w:pPr>
        <w:pStyle w:val="2"/>
        <w:spacing w:before="0" w:after="0" w:line="360" w:lineRule="auto"/>
        <w:rPr>
          <w:rFonts w:hint="eastAsia" w:ascii="宋体" w:hAnsi="宋体" w:eastAsia="宋体" w:cs="宋体"/>
          <w:b/>
          <w:sz w:val="36"/>
          <w:szCs w:val="36"/>
          <w:highlight w:val="none"/>
        </w:rPr>
      </w:pPr>
      <w:bookmarkStart w:id="31" w:name="_Toc17325"/>
      <w:r>
        <w:rPr>
          <w:rFonts w:hint="eastAsia" w:ascii="宋体" w:hAnsi="宋体" w:eastAsia="宋体" w:cs="宋体"/>
          <w:b/>
          <w:sz w:val="36"/>
          <w:szCs w:val="36"/>
          <w:highlight w:val="none"/>
        </w:rPr>
        <w:t>第二篇 项目服务需求</w:t>
      </w:r>
      <w:bookmarkEnd w:id="29"/>
      <w:bookmarkEnd w:id="30"/>
      <w:bookmarkEnd w:id="31"/>
    </w:p>
    <w:p w14:paraId="56B9077D">
      <w:pPr>
        <w:spacing w:line="360" w:lineRule="auto"/>
        <w:ind w:firstLine="562" w:firstLineChars="200"/>
        <w:jc w:val="left"/>
        <w:rPr>
          <w:rFonts w:hint="eastAsia" w:ascii="宋体" w:hAnsi="宋体" w:eastAsia="宋体" w:cs="宋体"/>
          <w:b/>
          <w:bCs/>
          <w:sz w:val="28"/>
          <w:szCs w:val="28"/>
          <w:highlight w:val="none"/>
        </w:rPr>
      </w:pPr>
      <w:bookmarkStart w:id="32" w:name="_Toc12426"/>
      <w:bookmarkStart w:id="33" w:name="_Toc76387237"/>
      <w:r>
        <w:rPr>
          <w:rFonts w:hint="eastAsia" w:ascii="宋体" w:hAnsi="宋体" w:eastAsia="宋体" w:cs="宋体"/>
          <w:b/>
          <w:bCs/>
          <w:sz w:val="28"/>
          <w:szCs w:val="28"/>
          <w:highlight w:val="none"/>
        </w:rPr>
        <w:t>“※”标注的服务需求为符合性审查中的实质性要求，响应文件若不满足按无效响应处理。</w:t>
      </w:r>
    </w:p>
    <w:p w14:paraId="57338600">
      <w:pPr>
        <w:spacing w:line="360" w:lineRule="auto"/>
        <w:ind w:firstLine="562" w:firstLineChars="200"/>
        <w:jc w:val="lef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sz w:val="28"/>
          <w:szCs w:val="28"/>
          <w:highlight w:val="none"/>
        </w:rPr>
        <w:t>”标注的服务需求为重要服务需求，若不满足将按照评标因素中相关规定处理。</w:t>
      </w:r>
    </w:p>
    <w:p w14:paraId="0BF98CFA">
      <w:pPr>
        <w:pStyle w:val="3"/>
        <w:spacing w:line="360" w:lineRule="auto"/>
        <w:jc w:val="left"/>
        <w:rPr>
          <w:rFonts w:hint="eastAsia" w:ascii="宋体" w:hAnsi="宋体" w:eastAsia="宋体" w:cs="宋体"/>
          <w:b/>
          <w:sz w:val="24"/>
          <w:highlight w:val="none"/>
        </w:rPr>
      </w:pPr>
      <w:bookmarkStart w:id="34" w:name="_Toc106030879"/>
      <w:bookmarkStart w:id="35" w:name="_Toc76462325"/>
      <w:bookmarkStart w:id="36" w:name="_Toc12898"/>
      <w:bookmarkStart w:id="37" w:name="_Toc16205"/>
      <w:r>
        <w:rPr>
          <w:rFonts w:hint="eastAsia" w:ascii="宋体" w:hAnsi="宋体" w:eastAsia="宋体" w:cs="宋体"/>
          <w:b/>
          <w:sz w:val="24"/>
          <w:highlight w:val="none"/>
          <w:lang w:val="en-US" w:eastAsia="zh-CN"/>
        </w:rPr>
        <w:t>一、</w:t>
      </w:r>
      <w:r>
        <w:rPr>
          <w:rFonts w:hint="eastAsia" w:ascii="宋体" w:hAnsi="宋体" w:eastAsia="宋体" w:cs="宋体"/>
          <w:b/>
          <w:sz w:val="24"/>
          <w:highlight w:val="none"/>
        </w:rPr>
        <w:t>项目基本概况介绍</w:t>
      </w:r>
      <w:bookmarkEnd w:id="34"/>
      <w:bookmarkEnd w:id="35"/>
      <w:bookmarkEnd w:id="36"/>
      <w:bookmarkEnd w:id="37"/>
    </w:p>
    <w:p w14:paraId="35273404">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为</w:t>
      </w:r>
      <w:r>
        <w:rPr>
          <w:rFonts w:hint="eastAsia" w:ascii="宋体" w:hAnsi="宋体" w:eastAsia="宋体" w:cs="宋体"/>
          <w:kern w:val="2"/>
          <w:sz w:val="28"/>
          <w:szCs w:val="28"/>
          <w:highlight w:val="none"/>
          <w:lang w:val="en-US" w:eastAsia="zh-CN" w:bidi="ar-SA"/>
        </w:rPr>
        <w:t>提高老年学员信息化和智能技术处理能力，租赁云桌面智能教学系统，</w:t>
      </w:r>
      <w:r>
        <w:rPr>
          <w:rFonts w:hint="eastAsia" w:ascii="宋体" w:hAnsi="宋体" w:eastAsia="宋体" w:cs="宋体"/>
          <w:sz w:val="28"/>
          <w:szCs w:val="28"/>
          <w:highlight w:val="none"/>
        </w:rPr>
        <w:t>为重庆市老年大学指定区域室内提供</w:t>
      </w:r>
      <w:r>
        <w:rPr>
          <w:rFonts w:hint="eastAsia" w:ascii="宋体" w:hAnsi="宋体" w:eastAsia="宋体" w:cs="宋体"/>
          <w:sz w:val="28"/>
          <w:szCs w:val="28"/>
          <w:highlight w:val="none"/>
          <w:lang w:eastAsia="zh-CN"/>
        </w:rPr>
        <w:t>云桌面智能教学系统、应用设备租赁</w:t>
      </w:r>
      <w:r>
        <w:rPr>
          <w:rFonts w:hint="eastAsia" w:ascii="宋体" w:hAnsi="宋体" w:eastAsia="宋体" w:cs="宋体"/>
          <w:sz w:val="28"/>
          <w:szCs w:val="28"/>
          <w:highlight w:val="none"/>
        </w:rPr>
        <w:t>服务</w:t>
      </w:r>
      <w:r>
        <w:rPr>
          <w:rFonts w:hint="eastAsia" w:ascii="宋体" w:hAnsi="宋体" w:eastAsia="宋体" w:cs="宋体"/>
          <w:sz w:val="28"/>
          <w:szCs w:val="28"/>
          <w:highlight w:val="none"/>
          <w:lang w:eastAsia="zh-CN"/>
        </w:rPr>
        <w:t>，提供技术及运维服务</w:t>
      </w:r>
      <w:r>
        <w:rPr>
          <w:rFonts w:hint="eastAsia" w:ascii="宋体" w:hAnsi="宋体" w:eastAsia="宋体" w:cs="宋体"/>
          <w:sz w:val="28"/>
          <w:szCs w:val="28"/>
          <w:highlight w:val="none"/>
        </w:rPr>
        <w:t>。</w:t>
      </w:r>
    </w:p>
    <w:tbl>
      <w:tblPr>
        <w:tblStyle w:val="58"/>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2"/>
        <w:gridCol w:w="2685"/>
        <w:gridCol w:w="845"/>
        <w:gridCol w:w="845"/>
        <w:gridCol w:w="845"/>
        <w:gridCol w:w="3571"/>
      </w:tblGrid>
      <w:tr w14:paraId="31E25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428" w:type="pct"/>
            <w:tcBorders>
              <w:top w:val="single" w:color="auto" w:sz="4" w:space="0"/>
              <w:left w:val="single" w:color="auto" w:sz="4" w:space="0"/>
              <w:bottom w:val="single" w:color="auto" w:sz="4" w:space="0"/>
              <w:right w:val="single" w:color="auto" w:sz="4" w:space="0"/>
            </w:tcBorders>
            <w:vAlign w:val="center"/>
          </w:tcPr>
          <w:p w14:paraId="6EEAC131">
            <w:pPr>
              <w:spacing w:line="360" w:lineRule="auto"/>
              <w:jc w:val="center"/>
              <w:rPr>
                <w:rFonts w:hint="eastAsia" w:ascii="宋体" w:hAnsi="宋体" w:eastAsia="宋体" w:cs="宋体"/>
                <w:sz w:val="24"/>
                <w:highlight w:val="none"/>
              </w:rPr>
            </w:pPr>
            <w:bookmarkStart w:id="38" w:name="_Hlk195110827"/>
            <w:r>
              <w:rPr>
                <w:rFonts w:hint="eastAsia" w:ascii="宋体" w:hAnsi="宋体" w:eastAsia="宋体" w:cs="宋体"/>
                <w:sz w:val="24"/>
                <w:highlight w:val="none"/>
              </w:rPr>
              <w:t>序号</w:t>
            </w:r>
          </w:p>
        </w:tc>
        <w:tc>
          <w:tcPr>
            <w:tcW w:w="1396" w:type="pct"/>
            <w:tcBorders>
              <w:top w:val="single" w:color="auto" w:sz="4" w:space="0"/>
              <w:left w:val="single" w:color="auto" w:sz="4" w:space="0"/>
              <w:bottom w:val="single" w:color="auto" w:sz="4" w:space="0"/>
              <w:right w:val="single" w:color="auto" w:sz="4" w:space="0"/>
            </w:tcBorders>
            <w:vAlign w:val="center"/>
          </w:tcPr>
          <w:p w14:paraId="1B3BABEF">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服务名称</w:t>
            </w:r>
          </w:p>
        </w:tc>
        <w:tc>
          <w:tcPr>
            <w:tcW w:w="439" w:type="pct"/>
            <w:tcBorders>
              <w:top w:val="single" w:color="auto" w:sz="4" w:space="0"/>
              <w:left w:val="single" w:color="auto" w:sz="4" w:space="0"/>
              <w:bottom w:val="single" w:color="auto" w:sz="4" w:space="0"/>
              <w:right w:val="single" w:color="auto" w:sz="4" w:space="0"/>
            </w:tcBorders>
            <w:vAlign w:val="center"/>
          </w:tcPr>
          <w:p w14:paraId="31FDAFFE">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数量</w:t>
            </w:r>
          </w:p>
        </w:tc>
        <w:tc>
          <w:tcPr>
            <w:tcW w:w="439" w:type="pct"/>
            <w:tcBorders>
              <w:top w:val="single" w:color="auto" w:sz="4" w:space="0"/>
              <w:left w:val="single" w:color="auto" w:sz="4" w:space="0"/>
              <w:bottom w:val="single" w:color="auto" w:sz="4" w:space="0"/>
              <w:right w:val="single" w:color="auto" w:sz="4" w:space="0"/>
            </w:tcBorders>
            <w:vAlign w:val="center"/>
          </w:tcPr>
          <w:p w14:paraId="680363BC">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单位</w:t>
            </w:r>
          </w:p>
        </w:tc>
        <w:tc>
          <w:tcPr>
            <w:tcW w:w="439" w:type="pct"/>
            <w:tcBorders>
              <w:top w:val="single" w:color="auto" w:sz="4" w:space="0"/>
              <w:left w:val="single" w:color="auto" w:sz="4" w:space="0"/>
              <w:bottom w:val="single" w:color="auto" w:sz="4" w:space="0"/>
              <w:right w:val="single" w:color="auto" w:sz="4" w:space="0"/>
            </w:tcBorders>
            <w:vAlign w:val="center"/>
          </w:tcPr>
          <w:p w14:paraId="0FD5A003">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服务时间</w:t>
            </w:r>
          </w:p>
        </w:tc>
        <w:tc>
          <w:tcPr>
            <w:tcW w:w="1856" w:type="pct"/>
            <w:tcBorders>
              <w:top w:val="single" w:color="auto" w:sz="4" w:space="0"/>
              <w:left w:val="single" w:color="auto" w:sz="4" w:space="0"/>
              <w:bottom w:val="single" w:color="auto" w:sz="4" w:space="0"/>
              <w:right w:val="single" w:color="auto" w:sz="4" w:space="0"/>
            </w:tcBorders>
            <w:vAlign w:val="center"/>
          </w:tcPr>
          <w:p w14:paraId="70306A9E">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备注</w:t>
            </w:r>
          </w:p>
        </w:tc>
      </w:tr>
      <w:tr w14:paraId="38BD2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428" w:type="pct"/>
            <w:tcBorders>
              <w:top w:val="single" w:color="auto" w:sz="4" w:space="0"/>
              <w:left w:val="single" w:color="auto" w:sz="4" w:space="0"/>
              <w:bottom w:val="single" w:color="auto" w:sz="4" w:space="0"/>
              <w:right w:val="single" w:color="auto" w:sz="4" w:space="0"/>
            </w:tcBorders>
            <w:vAlign w:val="center"/>
          </w:tcPr>
          <w:p w14:paraId="652C8FAD">
            <w:pPr>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lang w:val="en-US" w:eastAsia="zh-CN"/>
              </w:rPr>
              <w:t>1</w:t>
            </w:r>
          </w:p>
        </w:tc>
        <w:tc>
          <w:tcPr>
            <w:tcW w:w="1396" w:type="pct"/>
            <w:tcBorders>
              <w:top w:val="single" w:color="auto" w:sz="4" w:space="0"/>
              <w:left w:val="single" w:color="auto" w:sz="4" w:space="0"/>
              <w:bottom w:val="single" w:color="auto" w:sz="4" w:space="0"/>
              <w:right w:val="single" w:color="auto" w:sz="4" w:space="0"/>
            </w:tcBorders>
            <w:vAlign w:val="center"/>
          </w:tcPr>
          <w:p w14:paraId="30C24731">
            <w:pPr>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lang w:eastAsia="zh-CN"/>
              </w:rPr>
              <w:t>云桌面智能教学系统</w:t>
            </w:r>
          </w:p>
        </w:tc>
        <w:tc>
          <w:tcPr>
            <w:tcW w:w="439" w:type="pct"/>
            <w:tcBorders>
              <w:top w:val="single" w:color="auto" w:sz="4" w:space="0"/>
              <w:left w:val="single" w:color="auto" w:sz="4" w:space="0"/>
              <w:bottom w:val="single" w:color="auto" w:sz="4" w:space="0"/>
              <w:right w:val="single" w:color="auto" w:sz="4" w:space="0"/>
            </w:tcBorders>
            <w:vAlign w:val="center"/>
          </w:tcPr>
          <w:p w14:paraId="1A71648A">
            <w:pPr>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rPr>
              <w:t>1</w:t>
            </w:r>
          </w:p>
        </w:tc>
        <w:tc>
          <w:tcPr>
            <w:tcW w:w="439" w:type="pct"/>
            <w:tcBorders>
              <w:top w:val="single" w:color="auto" w:sz="4" w:space="0"/>
              <w:left w:val="single" w:color="auto" w:sz="4" w:space="0"/>
              <w:bottom w:val="single" w:color="auto" w:sz="4" w:space="0"/>
              <w:right w:val="single" w:color="auto" w:sz="4" w:space="0"/>
            </w:tcBorders>
            <w:vAlign w:val="center"/>
          </w:tcPr>
          <w:p w14:paraId="651DFEEC">
            <w:pPr>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rPr>
              <w:t>项</w:t>
            </w:r>
          </w:p>
        </w:tc>
        <w:tc>
          <w:tcPr>
            <w:tcW w:w="439" w:type="pct"/>
            <w:tcBorders>
              <w:top w:val="single" w:color="auto" w:sz="4" w:space="0"/>
              <w:left w:val="single" w:color="auto" w:sz="4" w:space="0"/>
              <w:bottom w:val="single" w:color="auto" w:sz="4" w:space="0"/>
              <w:right w:val="single" w:color="auto" w:sz="4" w:space="0"/>
            </w:tcBorders>
            <w:vAlign w:val="center"/>
          </w:tcPr>
          <w:p w14:paraId="0AC834B5">
            <w:pPr>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rPr>
              <w:t>年</w:t>
            </w:r>
          </w:p>
        </w:tc>
        <w:tc>
          <w:tcPr>
            <w:tcW w:w="1856" w:type="pct"/>
            <w:tcBorders>
              <w:top w:val="single" w:color="auto" w:sz="4" w:space="0"/>
              <w:left w:val="single" w:color="auto" w:sz="4" w:space="0"/>
              <w:bottom w:val="single" w:color="auto" w:sz="4" w:space="0"/>
              <w:right w:val="single" w:color="auto" w:sz="4" w:space="0"/>
            </w:tcBorders>
            <w:vAlign w:val="center"/>
          </w:tcPr>
          <w:p w14:paraId="415A3EF3">
            <w:pPr>
              <w:spacing w:line="360" w:lineRule="auto"/>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rPr>
              <w:t>满足</w:t>
            </w:r>
            <w:r>
              <w:rPr>
                <w:rFonts w:hint="eastAsia" w:ascii="宋体" w:hAnsi="宋体" w:eastAsia="宋体" w:cs="宋体"/>
                <w:sz w:val="24"/>
                <w:highlight w:val="none"/>
                <w:lang w:eastAsia="zh-CN"/>
              </w:rPr>
              <w:t>互动教学。</w:t>
            </w:r>
          </w:p>
        </w:tc>
      </w:tr>
      <w:tr w14:paraId="5C81B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428" w:type="pct"/>
            <w:tcBorders>
              <w:top w:val="single" w:color="auto" w:sz="4" w:space="0"/>
              <w:left w:val="single" w:color="auto" w:sz="4" w:space="0"/>
              <w:bottom w:val="single" w:color="auto" w:sz="4" w:space="0"/>
              <w:right w:val="single" w:color="auto" w:sz="4" w:space="0"/>
            </w:tcBorders>
            <w:vAlign w:val="center"/>
          </w:tcPr>
          <w:p w14:paraId="0FB90F63">
            <w:pPr>
              <w:spacing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2</w:t>
            </w:r>
          </w:p>
        </w:tc>
        <w:tc>
          <w:tcPr>
            <w:tcW w:w="1396" w:type="pct"/>
            <w:tcBorders>
              <w:top w:val="single" w:color="auto" w:sz="4" w:space="0"/>
              <w:left w:val="single" w:color="auto" w:sz="4" w:space="0"/>
              <w:bottom w:val="single" w:color="auto" w:sz="4" w:space="0"/>
              <w:right w:val="single" w:color="auto" w:sz="4" w:space="0"/>
            </w:tcBorders>
            <w:vAlign w:val="center"/>
          </w:tcPr>
          <w:p w14:paraId="5B463B0A">
            <w:pPr>
              <w:spacing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应用设备</w:t>
            </w:r>
          </w:p>
        </w:tc>
        <w:tc>
          <w:tcPr>
            <w:tcW w:w="439" w:type="pct"/>
            <w:tcBorders>
              <w:top w:val="single" w:color="auto" w:sz="4" w:space="0"/>
              <w:left w:val="single" w:color="auto" w:sz="4" w:space="0"/>
              <w:bottom w:val="single" w:color="auto" w:sz="4" w:space="0"/>
              <w:right w:val="single" w:color="auto" w:sz="4" w:space="0"/>
            </w:tcBorders>
            <w:vAlign w:val="center"/>
          </w:tcPr>
          <w:p w14:paraId="745D16F1">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439" w:type="pct"/>
            <w:tcBorders>
              <w:top w:val="single" w:color="auto" w:sz="4" w:space="0"/>
              <w:left w:val="single" w:color="auto" w:sz="4" w:space="0"/>
              <w:bottom w:val="single" w:color="auto" w:sz="4" w:space="0"/>
              <w:right w:val="single" w:color="auto" w:sz="4" w:space="0"/>
            </w:tcBorders>
            <w:vAlign w:val="center"/>
          </w:tcPr>
          <w:p w14:paraId="39974058">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项</w:t>
            </w:r>
          </w:p>
        </w:tc>
        <w:tc>
          <w:tcPr>
            <w:tcW w:w="439" w:type="pct"/>
            <w:tcBorders>
              <w:top w:val="single" w:color="auto" w:sz="4" w:space="0"/>
              <w:left w:val="single" w:color="auto" w:sz="4" w:space="0"/>
              <w:bottom w:val="single" w:color="auto" w:sz="4" w:space="0"/>
              <w:right w:val="single" w:color="auto" w:sz="4" w:space="0"/>
            </w:tcBorders>
            <w:vAlign w:val="center"/>
          </w:tcPr>
          <w:p w14:paraId="0D456F8B">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rPr>
              <w:t>年</w:t>
            </w:r>
          </w:p>
        </w:tc>
        <w:tc>
          <w:tcPr>
            <w:tcW w:w="1856" w:type="pct"/>
            <w:tcBorders>
              <w:top w:val="single" w:color="auto" w:sz="4" w:space="0"/>
              <w:left w:val="single" w:color="auto" w:sz="4" w:space="0"/>
              <w:bottom w:val="single" w:color="auto" w:sz="4" w:space="0"/>
              <w:right w:val="single" w:color="auto" w:sz="4" w:space="0"/>
            </w:tcBorders>
            <w:vAlign w:val="center"/>
          </w:tcPr>
          <w:p w14:paraId="574D4A9A">
            <w:pPr>
              <w:spacing w:line="360" w:lineRule="auto"/>
              <w:jc w:val="left"/>
              <w:rPr>
                <w:rFonts w:hint="eastAsia" w:ascii="宋体" w:hAnsi="宋体" w:eastAsia="宋体" w:cs="宋体"/>
                <w:sz w:val="24"/>
                <w:highlight w:val="none"/>
                <w:lang w:eastAsia="zh-CN"/>
              </w:rPr>
            </w:pPr>
            <w:r>
              <w:rPr>
                <w:rFonts w:hint="eastAsia" w:ascii="宋体" w:hAnsi="宋体" w:eastAsia="宋体" w:cs="宋体"/>
                <w:sz w:val="24"/>
                <w:highlight w:val="none"/>
              </w:rPr>
              <w:t>在提供技术服务的同时，按照甲方要求提供满足要求的应用设备，不得低于82套</w:t>
            </w:r>
            <w:r>
              <w:rPr>
                <w:rFonts w:hint="eastAsia" w:ascii="宋体" w:hAnsi="宋体" w:eastAsia="宋体" w:cs="宋体"/>
                <w:sz w:val="24"/>
                <w:highlight w:val="none"/>
                <w:lang w:eastAsia="zh-CN"/>
              </w:rPr>
              <w:t>。</w:t>
            </w:r>
          </w:p>
        </w:tc>
      </w:tr>
      <w:tr w14:paraId="0E994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428" w:type="pct"/>
            <w:tcBorders>
              <w:top w:val="single" w:color="auto" w:sz="4" w:space="0"/>
              <w:left w:val="single" w:color="auto" w:sz="4" w:space="0"/>
              <w:bottom w:val="single" w:color="auto" w:sz="4" w:space="0"/>
              <w:right w:val="single" w:color="auto" w:sz="4" w:space="0"/>
            </w:tcBorders>
            <w:vAlign w:val="center"/>
          </w:tcPr>
          <w:p w14:paraId="14901569">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3</w:t>
            </w:r>
          </w:p>
        </w:tc>
        <w:tc>
          <w:tcPr>
            <w:tcW w:w="1396" w:type="pct"/>
            <w:tcBorders>
              <w:top w:val="single" w:color="auto" w:sz="4" w:space="0"/>
              <w:left w:val="single" w:color="auto" w:sz="4" w:space="0"/>
              <w:bottom w:val="single" w:color="auto" w:sz="4" w:space="0"/>
              <w:right w:val="single" w:color="auto" w:sz="4" w:space="0"/>
            </w:tcBorders>
            <w:vAlign w:val="center"/>
          </w:tcPr>
          <w:p w14:paraId="1E364631">
            <w:pPr>
              <w:spacing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技术及运维服务</w:t>
            </w:r>
          </w:p>
        </w:tc>
        <w:tc>
          <w:tcPr>
            <w:tcW w:w="439" w:type="pct"/>
            <w:tcBorders>
              <w:top w:val="single" w:color="auto" w:sz="4" w:space="0"/>
              <w:left w:val="single" w:color="auto" w:sz="4" w:space="0"/>
              <w:bottom w:val="single" w:color="auto" w:sz="4" w:space="0"/>
              <w:right w:val="single" w:color="auto" w:sz="4" w:space="0"/>
            </w:tcBorders>
            <w:vAlign w:val="center"/>
          </w:tcPr>
          <w:p w14:paraId="66833946">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439" w:type="pct"/>
            <w:tcBorders>
              <w:top w:val="single" w:color="auto" w:sz="4" w:space="0"/>
              <w:left w:val="single" w:color="auto" w:sz="4" w:space="0"/>
              <w:bottom w:val="single" w:color="auto" w:sz="4" w:space="0"/>
              <w:right w:val="single" w:color="auto" w:sz="4" w:space="0"/>
            </w:tcBorders>
            <w:vAlign w:val="center"/>
          </w:tcPr>
          <w:p w14:paraId="0F8A9719">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项</w:t>
            </w:r>
          </w:p>
        </w:tc>
        <w:tc>
          <w:tcPr>
            <w:tcW w:w="439" w:type="pct"/>
            <w:tcBorders>
              <w:top w:val="single" w:color="auto" w:sz="4" w:space="0"/>
              <w:left w:val="single" w:color="auto" w:sz="4" w:space="0"/>
              <w:bottom w:val="single" w:color="auto" w:sz="4" w:space="0"/>
              <w:right w:val="single" w:color="auto" w:sz="4" w:space="0"/>
            </w:tcBorders>
            <w:vAlign w:val="center"/>
          </w:tcPr>
          <w:p w14:paraId="635A96F6">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rPr>
              <w:t>年</w:t>
            </w:r>
          </w:p>
        </w:tc>
        <w:tc>
          <w:tcPr>
            <w:tcW w:w="1856" w:type="pct"/>
            <w:tcBorders>
              <w:top w:val="single" w:color="auto" w:sz="4" w:space="0"/>
              <w:left w:val="single" w:color="auto" w:sz="4" w:space="0"/>
              <w:bottom w:val="single" w:color="auto" w:sz="4" w:space="0"/>
              <w:right w:val="single" w:color="auto" w:sz="4" w:space="0"/>
            </w:tcBorders>
            <w:vAlign w:val="center"/>
          </w:tcPr>
          <w:p w14:paraId="73E2CA4A">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需提供</w:t>
            </w:r>
            <w:r>
              <w:rPr>
                <w:rFonts w:hint="eastAsia" w:ascii="宋体" w:hAnsi="宋体" w:eastAsia="宋体" w:cs="宋体"/>
                <w:sz w:val="24"/>
                <w:highlight w:val="none"/>
                <w:lang w:eastAsia="zh-CN"/>
              </w:rPr>
              <w:t>技术支撑和日常运维服务</w:t>
            </w:r>
            <w:r>
              <w:rPr>
                <w:rFonts w:hint="eastAsia" w:ascii="宋体" w:hAnsi="宋体" w:eastAsia="宋体" w:cs="宋体"/>
                <w:sz w:val="24"/>
                <w:highlight w:val="none"/>
              </w:rPr>
              <w:t>。</w:t>
            </w:r>
          </w:p>
        </w:tc>
      </w:tr>
      <w:bookmarkEnd w:id="38"/>
    </w:tbl>
    <w:p w14:paraId="17FADFC8">
      <w:pPr>
        <w:pStyle w:val="3"/>
        <w:spacing w:line="360" w:lineRule="auto"/>
        <w:jc w:val="left"/>
        <w:rPr>
          <w:rFonts w:hint="eastAsia" w:ascii="宋体" w:hAnsi="宋体" w:eastAsia="宋体" w:cs="宋体"/>
          <w:b/>
          <w:sz w:val="24"/>
          <w:highlight w:val="none"/>
          <w:lang w:val="en-US" w:eastAsia="zh-CN"/>
        </w:rPr>
      </w:pPr>
      <w:bookmarkStart w:id="39" w:name="_Toc15278"/>
      <w:r>
        <w:rPr>
          <w:rFonts w:hint="eastAsia" w:ascii="宋体" w:hAnsi="宋体" w:eastAsia="宋体" w:cs="宋体"/>
          <w:b/>
          <w:sz w:val="24"/>
          <w:highlight w:val="none"/>
          <w:lang w:val="en-US" w:eastAsia="zh-CN"/>
        </w:rPr>
        <w:t>二、设备参数</w:t>
      </w:r>
      <w:bookmarkEnd w:id="39"/>
    </w:p>
    <w:tbl>
      <w:tblPr>
        <w:tblStyle w:val="58"/>
        <w:tblW w:w="87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255"/>
        <w:gridCol w:w="7515"/>
      </w:tblGrid>
      <w:tr w14:paraId="55FD7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255" w:type="dxa"/>
            <w:tcBorders>
              <w:top w:val="single" w:color="000000" w:sz="4" w:space="0"/>
              <w:left w:val="single" w:color="000000" w:sz="4" w:space="0"/>
              <w:bottom w:val="single" w:color="000000" w:sz="4" w:space="0"/>
              <w:right w:val="single" w:color="000000" w:sz="4" w:space="0"/>
            </w:tcBorders>
            <w:vAlign w:val="center"/>
          </w:tcPr>
          <w:p w14:paraId="7F06DBA4">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rPr>
              <w:t>指标项</w:t>
            </w:r>
          </w:p>
        </w:tc>
        <w:tc>
          <w:tcPr>
            <w:tcW w:w="7515" w:type="dxa"/>
            <w:tcBorders>
              <w:top w:val="single" w:color="000000" w:sz="4" w:space="0"/>
              <w:left w:val="single" w:color="000000" w:sz="4" w:space="0"/>
              <w:bottom w:val="single" w:color="000000" w:sz="4" w:space="0"/>
              <w:right w:val="single" w:color="000000" w:sz="4" w:space="0"/>
            </w:tcBorders>
            <w:vAlign w:val="center"/>
          </w:tcPr>
          <w:p w14:paraId="1FF74982">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rPr>
              <w:t>参数要求</w:t>
            </w:r>
          </w:p>
        </w:tc>
      </w:tr>
      <w:tr w14:paraId="53CB9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255" w:type="dxa"/>
            <w:tcBorders>
              <w:top w:val="single" w:color="000000" w:sz="4" w:space="0"/>
              <w:left w:val="single" w:color="000000" w:sz="4" w:space="0"/>
              <w:right w:val="single" w:color="000000" w:sz="4" w:space="0"/>
            </w:tcBorders>
            <w:vAlign w:val="center"/>
          </w:tcPr>
          <w:p w14:paraId="5C205A37">
            <w:pPr>
              <w:spacing w:line="360" w:lineRule="auto"/>
              <w:jc w:val="center"/>
              <w:rPr>
                <w:rFonts w:hint="eastAsia" w:ascii="宋体" w:hAnsi="宋体" w:eastAsia="宋体" w:cs="宋体"/>
                <w:b/>
                <w:bCs/>
                <w:i w:val="0"/>
                <w:iCs w:val="0"/>
                <w:color w:val="000000"/>
                <w:sz w:val="20"/>
                <w:szCs w:val="20"/>
                <w:highlight w:val="none"/>
                <w:u w:val="none"/>
                <w:lang w:eastAsia="zh-CN"/>
              </w:rPr>
            </w:pPr>
          </w:p>
          <w:p w14:paraId="7BED2C1F">
            <w:pPr>
              <w:spacing w:line="360" w:lineRule="auto"/>
              <w:jc w:val="center"/>
              <w:rPr>
                <w:rFonts w:hint="eastAsia" w:ascii="宋体" w:hAnsi="宋体" w:eastAsia="宋体" w:cs="宋体"/>
                <w:b/>
                <w:bCs/>
                <w:i w:val="0"/>
                <w:iCs w:val="0"/>
                <w:color w:val="000000"/>
                <w:sz w:val="20"/>
                <w:szCs w:val="20"/>
                <w:highlight w:val="none"/>
                <w:u w:val="none"/>
                <w:lang w:eastAsia="zh-CN"/>
              </w:rPr>
            </w:pPr>
          </w:p>
          <w:p w14:paraId="575FB65A">
            <w:pPr>
              <w:spacing w:line="360" w:lineRule="auto"/>
              <w:jc w:val="center"/>
              <w:rPr>
                <w:rFonts w:hint="eastAsia" w:ascii="宋体" w:hAnsi="宋体" w:eastAsia="宋体" w:cs="宋体"/>
                <w:b/>
                <w:bCs/>
                <w:i w:val="0"/>
                <w:iCs w:val="0"/>
                <w:color w:val="000000"/>
                <w:sz w:val="20"/>
                <w:szCs w:val="20"/>
                <w:highlight w:val="none"/>
                <w:u w:val="none"/>
                <w:lang w:eastAsia="zh-CN"/>
              </w:rPr>
            </w:pPr>
          </w:p>
          <w:p w14:paraId="2CE3D2A6">
            <w:pPr>
              <w:spacing w:line="360" w:lineRule="auto"/>
              <w:jc w:val="center"/>
              <w:rPr>
                <w:rFonts w:hint="eastAsia" w:ascii="宋体" w:hAnsi="宋体" w:eastAsia="宋体" w:cs="宋体"/>
                <w:b/>
                <w:bCs/>
                <w:i w:val="0"/>
                <w:iCs w:val="0"/>
                <w:color w:val="000000"/>
                <w:sz w:val="20"/>
                <w:szCs w:val="20"/>
                <w:highlight w:val="none"/>
                <w:u w:val="none"/>
                <w:lang w:eastAsia="zh-CN"/>
              </w:rPr>
            </w:pPr>
          </w:p>
          <w:p w14:paraId="31E129D8">
            <w:pPr>
              <w:spacing w:line="360" w:lineRule="auto"/>
              <w:jc w:val="center"/>
              <w:rPr>
                <w:rFonts w:hint="eastAsia" w:ascii="宋体" w:hAnsi="宋体" w:eastAsia="宋体" w:cs="宋体"/>
                <w:b/>
                <w:bCs/>
                <w:i w:val="0"/>
                <w:iCs w:val="0"/>
                <w:color w:val="000000"/>
                <w:sz w:val="20"/>
                <w:szCs w:val="20"/>
                <w:highlight w:val="none"/>
                <w:u w:val="none"/>
                <w:lang w:eastAsia="zh-CN"/>
              </w:rPr>
            </w:pPr>
          </w:p>
          <w:p w14:paraId="401BA773">
            <w:pPr>
              <w:spacing w:line="360" w:lineRule="auto"/>
              <w:jc w:val="center"/>
              <w:rPr>
                <w:rFonts w:hint="eastAsia" w:ascii="宋体" w:hAnsi="宋体" w:eastAsia="宋体" w:cs="宋体"/>
                <w:b/>
                <w:bCs/>
                <w:i w:val="0"/>
                <w:iCs w:val="0"/>
                <w:color w:val="000000"/>
                <w:sz w:val="20"/>
                <w:szCs w:val="20"/>
                <w:highlight w:val="none"/>
                <w:u w:val="none"/>
                <w:lang w:eastAsia="zh-CN"/>
              </w:rPr>
            </w:pPr>
          </w:p>
          <w:p w14:paraId="5C00D3E1">
            <w:pPr>
              <w:spacing w:line="360" w:lineRule="auto"/>
              <w:jc w:val="center"/>
              <w:rPr>
                <w:rFonts w:hint="eastAsia" w:ascii="宋体" w:hAnsi="宋体" w:eastAsia="宋体" w:cs="宋体"/>
                <w:b/>
                <w:bCs/>
                <w:i w:val="0"/>
                <w:iCs w:val="0"/>
                <w:color w:val="000000"/>
                <w:sz w:val="20"/>
                <w:szCs w:val="20"/>
                <w:highlight w:val="none"/>
                <w:u w:val="none"/>
                <w:lang w:eastAsia="zh-CN"/>
              </w:rPr>
            </w:pPr>
            <w:r>
              <w:rPr>
                <w:rFonts w:hint="eastAsia" w:ascii="宋体" w:hAnsi="宋体" w:eastAsia="宋体" w:cs="宋体"/>
                <w:b/>
                <w:bCs/>
                <w:i w:val="0"/>
                <w:iCs w:val="0"/>
                <w:color w:val="000000"/>
                <w:sz w:val="20"/>
                <w:szCs w:val="20"/>
                <w:highlight w:val="none"/>
                <w:u w:val="none"/>
                <w:lang w:eastAsia="zh-CN"/>
              </w:rPr>
              <w:t>设备参数</w:t>
            </w:r>
          </w:p>
        </w:tc>
        <w:tc>
          <w:tcPr>
            <w:tcW w:w="7515" w:type="dxa"/>
            <w:tcBorders>
              <w:top w:val="single" w:color="000000" w:sz="4" w:space="0"/>
              <w:left w:val="single" w:color="000000" w:sz="4" w:space="0"/>
              <w:bottom w:val="single" w:color="000000" w:sz="4" w:space="0"/>
              <w:right w:val="single" w:color="000000" w:sz="4" w:space="0"/>
            </w:tcBorders>
            <w:vAlign w:val="center"/>
          </w:tcPr>
          <w:p w14:paraId="474D5CA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在提供技术服务的同时，按照甲方要求提供满足要求的应用设备，不得低于82套，主要功能如下：</w:t>
            </w:r>
          </w:p>
          <w:p w14:paraId="5212162C">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云桌面智能教学系统管理平台</w:t>
            </w:r>
          </w:p>
          <w:p w14:paraId="4EFAC566">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w:t>
            </w:r>
            <w:r>
              <w:rPr>
                <w:rFonts w:hint="eastAsia" w:ascii="宋体" w:hAnsi="宋体" w:eastAsia="宋体" w:cs="宋体"/>
                <w:color w:val="auto"/>
                <w:sz w:val="24"/>
                <w:szCs w:val="24"/>
                <w:highlight w:val="none"/>
              </w:rPr>
              <w:t>支持CPU≥</w:t>
            </w:r>
            <w:r>
              <w:rPr>
                <w:rFonts w:hint="eastAsia" w:ascii="宋体" w:hAnsi="宋体" w:eastAsia="宋体" w:cs="宋体"/>
                <w:color w:val="auto"/>
                <w:sz w:val="24"/>
                <w:szCs w:val="24"/>
                <w:highlight w:val="none"/>
                <w:lang w:eastAsia="zh-CN"/>
              </w:rPr>
              <w:t>十二代</w:t>
            </w:r>
            <w:r>
              <w:rPr>
                <w:rFonts w:hint="eastAsia" w:ascii="宋体" w:hAnsi="宋体" w:eastAsia="宋体" w:cs="宋体"/>
                <w:color w:val="auto"/>
                <w:sz w:val="24"/>
                <w:szCs w:val="24"/>
                <w:highlight w:val="none"/>
              </w:rPr>
              <w:t>i7</w:t>
            </w:r>
            <w:r>
              <w:rPr>
                <w:rFonts w:hint="eastAsia" w:ascii="宋体" w:hAnsi="宋体" w:eastAsia="宋体" w:cs="宋体"/>
                <w:color w:val="auto"/>
                <w:sz w:val="24"/>
                <w:szCs w:val="24"/>
                <w:highlight w:val="none"/>
                <w:lang w:val="en-US" w:eastAsia="zh-CN"/>
              </w:rPr>
              <w:t>十二核二十线处理器</w:t>
            </w:r>
            <w:r>
              <w:rPr>
                <w:rFonts w:hint="eastAsia" w:ascii="宋体" w:hAnsi="宋体" w:eastAsia="宋体" w:cs="宋体"/>
                <w:color w:val="auto"/>
                <w:sz w:val="24"/>
                <w:szCs w:val="24"/>
                <w:highlight w:val="none"/>
              </w:rPr>
              <w:t>；芯片组≥B760芯片组，100%全固态电容；不少于4个SATA接口；内存≥32GB,插槽≥2个DIMM；硬盘≥1*512G SSD固态硬盘，支持M.2 SSD + 2*480G SATA硬盘双硬盘；显卡≥集成高清显卡；网卡≥1*万兆网卡；接口≥前置4个USB 3.2 Gen2，2个USB 3.2 Gen1；</w:t>
            </w:r>
          </w:p>
          <w:p w14:paraId="0BCCA772">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机箱电源≥500W电源，符合80Plus铜牌标准；投标产品噪音声压级≤36dB</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机箱≥28L；</w:t>
            </w:r>
          </w:p>
          <w:p w14:paraId="5C02191D">
            <w:pPr>
              <w:numPr>
                <w:ilvl w:val="0"/>
                <w:numId w:val="18"/>
              </w:num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投标产品通过防火试验，达到外壳V-0，印制板V-0级别，提供认证证书</w:t>
            </w:r>
            <w:r>
              <w:rPr>
                <w:rFonts w:hint="eastAsia" w:ascii="宋体" w:hAnsi="宋体" w:eastAsia="宋体" w:cs="宋体"/>
                <w:color w:val="auto"/>
                <w:sz w:val="24"/>
                <w:szCs w:val="24"/>
                <w:highlight w:val="none"/>
                <w:lang w:eastAsia="zh-CN"/>
              </w:rPr>
              <w:t>。</w:t>
            </w:r>
          </w:p>
          <w:p w14:paraId="0B710F64">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二</w:t>
            </w:r>
            <w:r>
              <w:rPr>
                <w:rFonts w:hint="eastAsia" w:ascii="宋体" w:hAnsi="宋体" w:eastAsia="宋体" w:cs="宋体"/>
                <w:color w:val="auto"/>
                <w:sz w:val="24"/>
                <w:szCs w:val="24"/>
                <w:highlight w:val="none"/>
              </w:rPr>
              <w:t>、配套服务输入输出终端设备</w:t>
            </w:r>
            <w:r>
              <w:rPr>
                <w:rFonts w:hint="eastAsia" w:ascii="宋体" w:hAnsi="宋体" w:eastAsia="宋体" w:cs="宋体"/>
                <w:color w:val="auto"/>
                <w:sz w:val="24"/>
                <w:szCs w:val="24"/>
                <w:highlight w:val="none"/>
                <w:lang w:val="en-US" w:eastAsia="zh-CN"/>
              </w:rPr>
              <w:t>82套</w:t>
            </w:r>
          </w:p>
          <w:p w14:paraId="7F40EBCD">
            <w:pPr>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配置CPU性能≥第十二代i5</w:t>
            </w:r>
            <w:r>
              <w:rPr>
                <w:rFonts w:hint="eastAsia" w:ascii="宋体" w:hAnsi="宋体" w:eastAsia="宋体" w:cs="宋体"/>
                <w:color w:val="auto"/>
                <w:sz w:val="24"/>
                <w:szCs w:val="24"/>
                <w:highlight w:val="none"/>
                <w:lang w:val="en-US" w:eastAsia="zh-CN"/>
              </w:rPr>
              <w:t>八核十二线程处理器</w:t>
            </w:r>
            <w:r>
              <w:rPr>
                <w:rFonts w:hint="eastAsia" w:ascii="宋体" w:hAnsi="宋体" w:eastAsia="宋体" w:cs="宋体"/>
                <w:color w:val="auto"/>
                <w:sz w:val="24"/>
                <w:szCs w:val="24"/>
                <w:highlight w:val="none"/>
              </w:rPr>
              <w:t>；内存容量≥16GB，显卡性能不低于集成高清显卡；硬盘≥</w:t>
            </w:r>
            <w:r>
              <w:rPr>
                <w:rFonts w:hint="eastAsia" w:ascii="宋体" w:hAnsi="宋体" w:eastAsia="宋体" w:cs="宋体"/>
                <w:color w:val="auto"/>
                <w:sz w:val="24"/>
                <w:szCs w:val="24"/>
                <w:highlight w:val="none"/>
                <w:lang w:val="en-US" w:eastAsia="zh-CN"/>
              </w:rPr>
              <w:t>512</w:t>
            </w:r>
            <w:r>
              <w:rPr>
                <w:rFonts w:hint="eastAsia" w:ascii="宋体" w:hAnsi="宋体" w:eastAsia="宋体" w:cs="宋体"/>
                <w:color w:val="auto"/>
                <w:sz w:val="24"/>
                <w:szCs w:val="24"/>
                <w:highlight w:val="none"/>
              </w:rPr>
              <w:t xml:space="preserve"> GB SSD；显示器≥21.5英寸、电源≥90W外置电源适配器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机箱</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0.5L主机；</w:t>
            </w:r>
          </w:p>
          <w:p w14:paraId="5F41A2CE">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投标产品通过防火试验，达到外壳V-0，印制板V-0级别，提供认证证书；</w:t>
            </w:r>
          </w:p>
          <w:p w14:paraId="00881B07">
            <w:pPr>
              <w:numPr>
                <w:ilvl w:val="0"/>
                <w:numId w:val="0"/>
              </w:numPr>
              <w:spacing w:line="360" w:lineRule="auto"/>
              <w:rPr>
                <w:rFonts w:hint="eastAsia" w:ascii="宋体" w:hAnsi="宋体" w:eastAsia="宋体" w:cs="宋体"/>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投标产品噪音声压级≤3.36dB</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提供认证证书</w:t>
            </w:r>
            <w:r>
              <w:rPr>
                <w:rFonts w:hint="eastAsia" w:ascii="宋体" w:hAnsi="宋体" w:eastAsia="宋体" w:cs="宋体"/>
                <w:color w:val="auto"/>
                <w:sz w:val="24"/>
                <w:szCs w:val="24"/>
                <w:highlight w:val="none"/>
                <w:lang w:eastAsia="zh-CN"/>
              </w:rPr>
              <w:t>；</w:t>
            </w:r>
          </w:p>
          <w:p w14:paraId="0C31CE0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三</w:t>
            </w:r>
            <w:r>
              <w:rPr>
                <w:rFonts w:hint="eastAsia" w:ascii="宋体" w:hAnsi="宋体" w:eastAsia="宋体" w:cs="宋体"/>
                <w:color w:val="auto"/>
                <w:sz w:val="24"/>
                <w:szCs w:val="24"/>
                <w:highlight w:val="none"/>
              </w:rPr>
              <w:t xml:space="preserve">、产品功能 </w:t>
            </w:r>
          </w:p>
          <w:p w14:paraId="0A704AE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 xml:space="preserve">服务端支持 Linux 及 windows 双系统平台(Linux 系统支持各种 发现版本的 Linux 操作系统，Windows 系统支持从 Windows2003、 2008、2008r2、2010、2012、2016、2019 等各个版本的操作系统)； </w:t>
            </w:r>
          </w:p>
          <w:p w14:paraId="578CD37E">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客户端支持 32 位及 64 位的DOS、Windows2000/Windows XP/Windows 7、 8、10、11 等各个版本的 Windows 操作系统及 Linux、国产操作系统等多种非 Windows 操作系统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需提供国产操作系统认证及客户端不同操作系统类型选择的功能界面截图）</w:t>
            </w:r>
            <w:r>
              <w:rPr>
                <w:rFonts w:hint="eastAsia" w:ascii="宋体" w:hAnsi="宋体" w:eastAsia="宋体" w:cs="宋体"/>
                <w:color w:val="auto"/>
                <w:sz w:val="24"/>
                <w:szCs w:val="24"/>
                <w:highlight w:val="none"/>
                <w:lang w:eastAsia="zh-CN"/>
              </w:rPr>
              <w:t>；</w:t>
            </w:r>
          </w:p>
          <w:p w14:paraId="10002086">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客户端支持加载至内存中的winpe操作系统的维护模式，方便日常设备检查管理（需提供客户端启动winpe截图）</w:t>
            </w:r>
            <w:r>
              <w:rPr>
                <w:rFonts w:hint="eastAsia" w:ascii="宋体" w:hAnsi="宋体" w:eastAsia="宋体" w:cs="宋体"/>
                <w:color w:val="auto"/>
                <w:sz w:val="24"/>
                <w:szCs w:val="24"/>
                <w:highlight w:val="none"/>
                <w:lang w:eastAsia="zh-CN"/>
              </w:rPr>
              <w:t>；</w:t>
            </w:r>
          </w:p>
          <w:p w14:paraId="333E1D1F">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BAW 硬件设备 PNP 技术(支持各种不同的网卡、主板和其他硬件设备使 用同一个系统映像启动系统)</w:t>
            </w:r>
            <w:r>
              <w:rPr>
                <w:rFonts w:hint="eastAsia" w:ascii="宋体" w:hAnsi="宋体" w:eastAsia="宋体" w:cs="宋体"/>
                <w:color w:val="auto"/>
                <w:sz w:val="24"/>
                <w:szCs w:val="24"/>
                <w:highlight w:val="none"/>
                <w:lang w:eastAsia="zh-CN"/>
              </w:rPr>
              <w:t>；</w:t>
            </w:r>
          </w:p>
          <w:p w14:paraId="58794E5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驱动隔离及多配置技术，支持不同型号显卡选择使用不同的驱动版本，以最大限度的发挥设备性能（需提供软件中选择客户端显卡驱动版本的功能截图）；</w:t>
            </w:r>
          </w:p>
          <w:p w14:paraId="7A03FE1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 xml:space="preserve">客户端工作站实验模式(客户机重启后和有盘工作站一样，不会还原系统)；磁盘缓存技术（支持服务端缓存、客户端 PAGEFILE 缓存、客户端读写缓存等，同等硬件条件下，带机量大幅度提升）；客户端双系统和多系统（各工作站可同时安装多种操作系统进行使用，支持启动菜单进行操作系统的选择）；支持工作站定时开关机（可自定义客户端开机和关机时间）； </w:t>
            </w:r>
          </w:p>
          <w:p w14:paraId="7110CF7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 xml:space="preserve">支持无盘系统下的本地硬盘启动（一套软件支持 PXE 无盘引导和本地硬盘引导双模式）；无盘系统+本地磁盘存储（可使用无盘做系统、硬盘做存储，可自动保护本地磁盘和数据同步）； </w:t>
            </w:r>
          </w:p>
          <w:p w14:paraId="686DB4E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 xml:space="preserve">支持磁盘镜像还原点及其可以还原到指定的还原点；支持服务器之间的磁盘镜像同步以及还原点同步；支持设定磁盘读取/写入限制(限制客户机读取及写入硬盘的速度及总容量)；支持客户机镜像盘容量扩充（可扩大磁盘镜像的总容量而非分区容量扩充）； </w:t>
            </w:r>
          </w:p>
          <w:p w14:paraId="2EAA989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 xml:space="preserve">支持磁盘快照功能，同一个磁盘映像可以增加多个磁盘快照，以实现单操作系统，多应用程序部署的功能； </w:t>
            </w:r>
          </w:p>
          <w:p w14:paraId="183B49CB">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支持启动服务器与数据服务分离（Boot 与 IO 服务器分离），Boot服务与IO服务可分布在不同的网段中，从而实现跨网段启动客户机（需提供软件功能截图）</w:t>
            </w:r>
            <w:r>
              <w:rPr>
                <w:rFonts w:hint="eastAsia" w:ascii="宋体" w:hAnsi="宋体" w:eastAsia="宋体" w:cs="宋体"/>
                <w:color w:val="auto"/>
                <w:sz w:val="24"/>
                <w:szCs w:val="24"/>
                <w:highlight w:val="none"/>
                <w:lang w:eastAsia="zh-CN"/>
              </w:rPr>
              <w:t>；</w:t>
            </w:r>
          </w:p>
          <w:p w14:paraId="077DA80B">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支持客户机开机无用户名的密码登录，没有密码不可开机，以批量授权不特定的合法使用者（需提供软件功能截图）</w:t>
            </w:r>
            <w:r>
              <w:rPr>
                <w:rFonts w:hint="eastAsia" w:ascii="宋体" w:hAnsi="宋体" w:eastAsia="宋体" w:cs="宋体"/>
                <w:color w:val="auto"/>
                <w:sz w:val="24"/>
                <w:szCs w:val="24"/>
                <w:highlight w:val="none"/>
                <w:lang w:eastAsia="zh-CN"/>
              </w:rPr>
              <w:t>；</w:t>
            </w:r>
          </w:p>
          <w:p w14:paraId="0362AECF">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支持客户机同时使用不同服务器的多个磁盘镜像，以满足不同应用场景的软件环境需求（需提供软件功能截图）</w:t>
            </w:r>
            <w:r>
              <w:rPr>
                <w:rFonts w:hint="eastAsia" w:ascii="宋体" w:hAnsi="宋体" w:eastAsia="宋体" w:cs="宋体"/>
                <w:color w:val="auto"/>
                <w:sz w:val="24"/>
                <w:szCs w:val="24"/>
                <w:highlight w:val="none"/>
                <w:lang w:eastAsia="zh-CN"/>
              </w:rPr>
              <w:t>。</w:t>
            </w:r>
          </w:p>
          <w:p w14:paraId="1253783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四</w:t>
            </w:r>
            <w:r>
              <w:rPr>
                <w:rFonts w:hint="eastAsia" w:ascii="宋体" w:hAnsi="宋体" w:eastAsia="宋体" w:cs="宋体"/>
                <w:color w:val="auto"/>
                <w:sz w:val="24"/>
                <w:szCs w:val="24"/>
                <w:highlight w:val="none"/>
              </w:rPr>
              <w:t xml:space="preserve">、启动支持 </w:t>
            </w:r>
          </w:p>
          <w:p w14:paraId="6880CB7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 xml:space="preserve">通过安全启动模块跨广域网启动工作站（也可通过光纤或内部专线等方式实现跨广域启动）； </w:t>
            </w:r>
          </w:p>
          <w:p w14:paraId="36B6E24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 xml:space="preserve">支持网卡启动芯片为 RPL 的无盘启动； </w:t>
            </w:r>
          </w:p>
          <w:p w14:paraId="30034CA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 xml:space="preserve">支持启动时客户端选择不同镜像；支持服务器指定客户端使用不同的磁盘镜像，并可支持基本磁盘和磁盘模板，以快速进行部署； </w:t>
            </w:r>
          </w:p>
          <w:p w14:paraId="7E6BE16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支持开机进入操作系统前显示开机欢迎信息，以提示用户该台客户机是否为可用状态；</w:t>
            </w:r>
          </w:p>
          <w:p w14:paraId="3915F54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支持客户端在特定时间开机显示特定的文字信息，并支持在特定时间禁用及关闭特定客户机；</w:t>
            </w:r>
          </w:p>
          <w:p w14:paraId="2B8B369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 xml:space="preserve">支持在服务端上直接为普通启动镜像添加UEFI启动信息来支持UEFI启动，方便老的系统镜像支持新的客户机硬件设备而无需重做系统； </w:t>
            </w:r>
          </w:p>
          <w:p w14:paraId="149D8D02">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支持由外部DHCP服务器提供客户机IP地址，以使该系统能够融入用户的原有网络环境（需提供软件功能截图）</w:t>
            </w:r>
            <w:r>
              <w:rPr>
                <w:rFonts w:hint="eastAsia" w:ascii="宋体" w:hAnsi="宋体" w:eastAsia="宋体" w:cs="宋体"/>
                <w:color w:val="auto"/>
                <w:sz w:val="24"/>
                <w:szCs w:val="24"/>
                <w:highlight w:val="none"/>
                <w:lang w:eastAsia="zh-CN"/>
              </w:rPr>
              <w:t>；</w:t>
            </w:r>
          </w:p>
          <w:p w14:paraId="39C42566">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支持客户机从不同镜像启动获得不同的IP地址，以实现内外网隔离、IP区域划分等功能</w:t>
            </w:r>
            <w:r>
              <w:rPr>
                <w:rFonts w:hint="eastAsia" w:ascii="宋体" w:hAnsi="宋体" w:eastAsia="宋体" w:cs="宋体"/>
                <w:color w:val="auto"/>
                <w:sz w:val="24"/>
                <w:szCs w:val="24"/>
                <w:highlight w:val="none"/>
                <w:lang w:eastAsia="zh-CN"/>
              </w:rPr>
              <w:t>。</w:t>
            </w:r>
          </w:p>
          <w:p w14:paraId="70446ED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五</w:t>
            </w:r>
            <w:r>
              <w:rPr>
                <w:rFonts w:hint="eastAsia" w:ascii="宋体" w:hAnsi="宋体" w:eastAsia="宋体" w:cs="宋体"/>
                <w:color w:val="auto"/>
                <w:sz w:val="24"/>
                <w:szCs w:val="24"/>
                <w:highlight w:val="none"/>
              </w:rPr>
              <w:t xml:space="preserve">、硬件控制 </w:t>
            </w:r>
          </w:p>
          <w:p w14:paraId="37FBE31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 xml:space="preserve">客户端打印机管理（可在服务端直接设定某台打印机为默认）； </w:t>
            </w:r>
          </w:p>
          <w:p w14:paraId="52949D3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 xml:space="preserve">支持服务端读写优化，根据不同硬件自动选择不同的优化模式； </w:t>
            </w:r>
          </w:p>
          <w:p w14:paraId="16417DD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 xml:space="preserve">支持同一个镜像对不同网卡，不同主板的启动自适应； </w:t>
            </w:r>
          </w:p>
          <w:p w14:paraId="5C8E0859">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服务端可以自定义客户端设备的主板型号、主板序列号、主板UUID、网卡MAC地址、硬盘序列号等客户端硬件设备信息，方便新老设备的同时使用及软件部署（需提供该功能的软件截图）</w:t>
            </w:r>
            <w:r>
              <w:rPr>
                <w:rFonts w:hint="eastAsia" w:ascii="宋体" w:hAnsi="宋体" w:eastAsia="宋体" w:cs="宋体"/>
                <w:color w:val="auto"/>
                <w:sz w:val="24"/>
                <w:szCs w:val="24"/>
                <w:highlight w:val="none"/>
                <w:lang w:eastAsia="zh-CN"/>
              </w:rPr>
              <w:t>。</w:t>
            </w:r>
          </w:p>
          <w:p w14:paraId="440FCB9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六</w:t>
            </w:r>
            <w:r>
              <w:rPr>
                <w:rFonts w:hint="eastAsia" w:ascii="宋体" w:hAnsi="宋体" w:eastAsia="宋体" w:cs="宋体"/>
                <w:color w:val="auto"/>
                <w:sz w:val="24"/>
                <w:szCs w:val="24"/>
                <w:highlight w:val="none"/>
              </w:rPr>
              <w:t xml:space="preserve">、存储 </w:t>
            </w:r>
          </w:p>
          <w:p w14:paraId="6721E52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 IP 存储系统接口，支持后端接 iSCSI 存储器； </w:t>
            </w:r>
          </w:p>
          <w:p w14:paraId="30119E5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七、</w:t>
            </w:r>
            <w:r>
              <w:rPr>
                <w:rFonts w:hint="eastAsia" w:ascii="宋体" w:hAnsi="宋体" w:eastAsia="宋体" w:cs="宋体"/>
                <w:color w:val="auto"/>
                <w:sz w:val="24"/>
                <w:szCs w:val="24"/>
                <w:highlight w:val="none"/>
              </w:rPr>
              <w:t xml:space="preserve"> HA 支持(High Availability) </w:t>
            </w:r>
          </w:p>
          <w:p w14:paraId="244FC48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 xml:space="preserve">分布式启动服务器热备； </w:t>
            </w:r>
          </w:p>
          <w:p w14:paraId="7BAF3DD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 xml:space="preserve">分布式数据服务器热备； </w:t>
            </w:r>
          </w:p>
          <w:p w14:paraId="2FB87D5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 xml:space="preserve">支持服务器多网卡互为备份；支持镜像/物理磁盘多盘互为冗余备份；支持数据服务器分组及其负载均衡； </w:t>
            </w:r>
          </w:p>
          <w:p w14:paraId="568B0B1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八</w:t>
            </w:r>
            <w:r>
              <w:rPr>
                <w:rFonts w:hint="eastAsia" w:ascii="宋体" w:hAnsi="宋体" w:eastAsia="宋体" w:cs="宋体"/>
                <w:color w:val="auto"/>
                <w:sz w:val="24"/>
                <w:szCs w:val="24"/>
                <w:highlight w:val="none"/>
              </w:rPr>
              <w:t xml:space="preserve">、集中管理和监控 </w:t>
            </w:r>
          </w:p>
          <w:p w14:paraId="6806905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 xml:space="preserve">Linux 服务端集成了远程集中监控系统，从 BOOT 服务器上可以监控当前所有IO服务器的网络状况，磁盘，服务器负载，带机量及其各种异常情况； </w:t>
            </w:r>
          </w:p>
          <w:p w14:paraId="02F737D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 xml:space="preserve">集成在服务端 Linux 系统下的 ELS 配置中心（支持服务器硬件、网卡汇聚、软阵列、磁盘分区、系统服务、远程调试、系统密码和远程密码的配置）； </w:t>
            </w:r>
          </w:p>
          <w:p w14:paraId="13A8215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 xml:space="preserve">与服务 Linux 集成自主研发的 ELS View（可实时查看服务器系统资源的使用情况）； </w:t>
            </w:r>
          </w:p>
          <w:p w14:paraId="3D19B59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 xml:space="preserve">工作站开关机日志（记录各工作站的开关机时间）；自有 Linux 服务端日志系统（系统日志、硬件日志、软件运行日志、服务端核心进程日志等） </w:t>
            </w:r>
          </w:p>
          <w:p w14:paraId="4CB98C2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工作站远程控制（远程重启、注销、关机、唤醒、控制）；工作站集中管理（支持批量修改客户端网络信息和各项设定）；</w:t>
            </w:r>
          </w:p>
          <w:p w14:paraId="5DD282E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支持在服务端集中对客户端的系统进程、异常读写、工作站网络复位检测等信息进行统计分析；</w:t>
            </w:r>
          </w:p>
          <w:p w14:paraId="3537D9FE">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支持从服务的对客户端的网络数据进行拦截，包括IP地址、端口、进程、客户端标题栏等（需提供该功能的软件截图）</w:t>
            </w:r>
            <w:r>
              <w:rPr>
                <w:rFonts w:hint="eastAsia" w:ascii="宋体" w:hAnsi="宋体" w:eastAsia="宋体" w:cs="宋体"/>
                <w:color w:val="auto"/>
                <w:sz w:val="24"/>
                <w:szCs w:val="24"/>
                <w:highlight w:val="none"/>
                <w:lang w:eastAsia="zh-CN"/>
              </w:rPr>
              <w:t>；</w:t>
            </w:r>
          </w:p>
          <w:p w14:paraId="0E33D1D7">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九</w:t>
            </w:r>
            <w:r>
              <w:rPr>
                <w:rFonts w:hint="eastAsia" w:ascii="宋体" w:hAnsi="宋体" w:eastAsia="宋体" w:cs="宋体"/>
                <w:color w:val="auto"/>
                <w:sz w:val="24"/>
                <w:szCs w:val="24"/>
                <w:highlight w:val="none"/>
              </w:rPr>
              <w:t>、质保及售后：免费三年质保，投标时须提供出具针对于本项目的售后服务承诺函原件，加盖</w:t>
            </w:r>
            <w:r>
              <w:rPr>
                <w:rFonts w:hint="eastAsia" w:ascii="宋体" w:hAnsi="宋体" w:eastAsia="宋体" w:cs="宋体"/>
                <w:color w:val="auto"/>
                <w:sz w:val="24"/>
                <w:szCs w:val="24"/>
                <w:highlight w:val="none"/>
                <w:lang w:eastAsia="zh-CN"/>
              </w:rPr>
              <w:t>供应商公</w:t>
            </w:r>
            <w:r>
              <w:rPr>
                <w:rFonts w:hint="eastAsia" w:ascii="宋体" w:hAnsi="宋体" w:eastAsia="宋体" w:cs="宋体"/>
                <w:color w:val="auto"/>
                <w:sz w:val="24"/>
                <w:szCs w:val="24"/>
                <w:highlight w:val="none"/>
              </w:rPr>
              <w:t>章。</w:t>
            </w:r>
          </w:p>
        </w:tc>
      </w:tr>
      <w:tr w14:paraId="7380E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jc w:val="center"/>
        </w:trPr>
        <w:tc>
          <w:tcPr>
            <w:tcW w:w="1255" w:type="dxa"/>
            <w:tcBorders>
              <w:top w:val="single" w:color="000000" w:sz="4" w:space="0"/>
              <w:left w:val="single" w:color="000000" w:sz="4" w:space="0"/>
              <w:bottom w:val="single" w:color="000000" w:sz="4" w:space="0"/>
              <w:right w:val="single" w:color="000000" w:sz="4" w:space="0"/>
            </w:tcBorders>
            <w:vAlign w:val="center"/>
          </w:tcPr>
          <w:p w14:paraId="720C84E5">
            <w:pPr>
              <w:spacing w:line="360" w:lineRule="auto"/>
              <w:jc w:val="center"/>
              <w:rPr>
                <w:rFonts w:hint="eastAsia" w:ascii="宋体" w:hAnsi="宋体" w:eastAsia="宋体" w:cs="宋体"/>
                <w:b/>
                <w:bCs/>
                <w:i w:val="0"/>
                <w:iCs w:val="0"/>
                <w:color w:val="000000"/>
                <w:sz w:val="20"/>
                <w:szCs w:val="20"/>
                <w:highlight w:val="none"/>
                <w:u w:val="none"/>
                <w:lang w:eastAsia="zh-CN"/>
              </w:rPr>
            </w:pPr>
            <w:r>
              <w:rPr>
                <w:rFonts w:hint="eastAsia" w:ascii="宋体" w:hAnsi="宋体" w:eastAsia="宋体" w:cs="宋体"/>
                <w:b/>
                <w:bCs/>
                <w:i w:val="0"/>
                <w:iCs w:val="0"/>
                <w:color w:val="000000"/>
                <w:sz w:val="20"/>
                <w:szCs w:val="20"/>
                <w:highlight w:val="none"/>
                <w:u w:val="none"/>
                <w:lang w:eastAsia="zh-CN"/>
              </w:rPr>
              <w:t>辅助工具</w:t>
            </w:r>
          </w:p>
        </w:tc>
        <w:tc>
          <w:tcPr>
            <w:tcW w:w="7515" w:type="dxa"/>
            <w:tcBorders>
              <w:top w:val="single" w:color="000000" w:sz="4" w:space="0"/>
              <w:left w:val="single" w:color="000000" w:sz="4" w:space="0"/>
              <w:bottom w:val="single" w:color="000000" w:sz="4" w:space="0"/>
              <w:right w:val="single" w:color="000000" w:sz="4" w:space="0"/>
            </w:tcBorders>
            <w:vAlign w:val="center"/>
          </w:tcPr>
          <w:p w14:paraId="0CA0768D">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全面支持Windows系列操作系统、支持MAC系统及众多Linux发行版本，兼容虚拟机。</w:t>
            </w:r>
          </w:p>
          <w:p w14:paraId="1969EB08">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1.软件的加密方式支持：加密狗加密、服务器端授权、在线序列号加密、离线文件加密、自定义短码激活、mac地址预置激活等多种方式的激活方式。</w:t>
            </w:r>
          </w:p>
          <w:p w14:paraId="7B417A5B">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屏幕广播：将教师机屏幕和教师讲话实时广播给单一、部分或全体学生，可选择全屏或窗口方式。窗口模式下或教师机与学生机分辨率不同情况下，学生机可以以“缩放模式”、“平移”或者“智能滚动”的窗口方式接收广播，屏幕广播的同时，支持教师指定学生演示教师机屏幕；广播多媒体课件，可使用屏幕笔添加批注，广播同时可进行屏幕录制。广播支持3dmax、maya等大型教学软件的广播。</w:t>
            </w:r>
          </w:p>
          <w:p w14:paraId="5CEEB9A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3.网络影院：实现教师机播放的视频同步广播到学生机，支持几乎所有常见的媒体音视频格式， Windows Media文件，VCD文件，DVD文件，Real文件，AVI文件，MP3等主流文件格式，支持720p、1080p的高清视频。</w:t>
            </w:r>
          </w:p>
          <w:p w14:paraId="20017E07">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4.视频直播：通过USB摄像头将教师的画面实时广播到学生机，达到更形象的教学效果，具有引导客户选择视频设备的提示画面，以便客户快速完成摄像头设备的设置。</w:t>
            </w:r>
          </w:p>
          <w:p w14:paraId="3FEB6987">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★5.学生演示：教师选定一台学生机作为示范，由此学生代替教师进行示范教学。</w:t>
            </w:r>
          </w:p>
          <w:p w14:paraId="704F2D45">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★6.分组教学：通过分组教学，将学生分成几个组进行合作学习。小组长可使用多种功能来辅导同伴，例如：广播教学、监视、文件分发和网络影院。</w:t>
            </w:r>
          </w:p>
          <w:p w14:paraId="02E05712">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7.文件管理：有文件分发、收集、提交功能，可拖拽添加文件，可限制学生提交文件的数目和大小。</w:t>
            </w:r>
          </w:p>
          <w:p w14:paraId="66915091">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★8.屏幕监视：教师机可以监视单一、部分、全体学生机的屏幕，教师机每屏可监视多个学生屏幕（多达36个）。可以控制教师机监控的同屏幕各窗口间、屏幕与屏幕间的切换速度。可手动或自动循环监视。</w:t>
            </w:r>
          </w:p>
          <w:p w14:paraId="4ADD87D0">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9.课堂策略控制：教师可以设置上网策略、应用程序策略、USB、CD使用、打印限制策略。</w:t>
            </w:r>
          </w:p>
          <w:p w14:paraId="1D85E8BF">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网络白板：教师通过导入图片、文档或截图创建白板，将白板内容共享给学生，学生和教师可以共享在白板上通过绘图工具和文本书写完成学习任务或绘画作品；可以允许学生自己独立完成学习任务，教师可以在教师机上监看所有学生的完成情况。 </w:t>
            </w:r>
          </w:p>
          <w:p w14:paraId="6D58D415">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11.学生端属性查看：教师可以获取学生端计算机的名称、登录名和其它常用信息，并可以列出学生端的应用程序、进程和进程 ID，教师还可以远程终止学生端的进程。</w:t>
            </w:r>
          </w:p>
          <w:p w14:paraId="17ACDB50">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12.班级模型：有单独的管理界面，实现对班级模型的统一管理，并能够导入、导出，调用不同网络教室中的班级模型，班级模型视图中可实时显示学生机电脑桌面（缩图）。</w:t>
            </w:r>
          </w:p>
          <w:p w14:paraId="78F4F91C">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13.签到：提供学生名单管理工具，为软件和考试模块提供实名验证。提供点名功能，支持保留学生多次登录记录、考勤统计、签到信息的导出与对比。</w:t>
            </w:r>
          </w:p>
          <w:p w14:paraId="2E97BC8C">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具备语音广播、语音对讲、电子点名、远程开关机、远程命令、远程设置、远程登录、支持远程为学生端安装/卸载应用程序、登录windows前接受广播、请求帮助、举手、发言、自动锁屏、防杀进程、黑屏肃静等功能。</w:t>
            </w:r>
          </w:p>
        </w:tc>
      </w:tr>
      <w:tr w14:paraId="24C64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jc w:val="center"/>
        </w:trPr>
        <w:tc>
          <w:tcPr>
            <w:tcW w:w="1255" w:type="dxa"/>
            <w:tcBorders>
              <w:top w:val="single" w:color="000000" w:sz="4" w:space="0"/>
              <w:left w:val="single" w:color="000000" w:sz="4" w:space="0"/>
              <w:bottom w:val="single" w:color="000000" w:sz="4" w:space="0"/>
              <w:right w:val="single" w:color="000000" w:sz="4" w:space="0"/>
            </w:tcBorders>
            <w:vAlign w:val="center"/>
          </w:tcPr>
          <w:p w14:paraId="08B2168E">
            <w:pPr>
              <w:spacing w:line="360" w:lineRule="auto"/>
              <w:jc w:val="center"/>
              <w:rPr>
                <w:rFonts w:hint="eastAsia" w:ascii="宋体" w:hAnsi="宋体" w:eastAsia="宋体" w:cs="宋体"/>
                <w:b/>
                <w:bCs/>
                <w:i w:val="0"/>
                <w:iCs w:val="0"/>
                <w:color w:val="000000"/>
                <w:sz w:val="20"/>
                <w:szCs w:val="20"/>
                <w:highlight w:val="none"/>
                <w:u w:val="none"/>
                <w:lang w:eastAsia="zh-CN"/>
              </w:rPr>
            </w:pPr>
            <w:r>
              <w:rPr>
                <w:rFonts w:hint="eastAsia" w:ascii="宋体" w:hAnsi="宋体" w:eastAsia="宋体" w:cs="宋体"/>
                <w:b/>
                <w:bCs/>
                <w:i w:val="0"/>
                <w:iCs w:val="0"/>
                <w:color w:val="000000"/>
                <w:sz w:val="20"/>
                <w:szCs w:val="20"/>
                <w:highlight w:val="none"/>
                <w:u w:val="none"/>
                <w:lang w:eastAsia="zh-CN"/>
              </w:rPr>
              <w:t>配套产品</w:t>
            </w:r>
          </w:p>
        </w:tc>
        <w:tc>
          <w:tcPr>
            <w:tcW w:w="7515" w:type="dxa"/>
            <w:tcBorders>
              <w:top w:val="single" w:color="000000" w:sz="4" w:space="0"/>
              <w:left w:val="single" w:color="000000" w:sz="4" w:space="0"/>
              <w:bottom w:val="single" w:color="000000" w:sz="4" w:space="0"/>
              <w:right w:val="single" w:color="000000" w:sz="4" w:space="0"/>
            </w:tcBorders>
            <w:vAlign w:val="center"/>
          </w:tcPr>
          <w:p w14:paraId="6D98BF7C">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★1.交换容量≥758Gbps/7.58Tbps，包转发率≥148Mpps/222Mpps，整机功耗≤44W；</w:t>
            </w:r>
          </w:p>
          <w:p w14:paraId="39A02912">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2.端口类型≥48个10/100/1000TX Base-T电口，≥4个1/10GE SFP+光口；</w:t>
            </w:r>
          </w:p>
          <w:p w14:paraId="6680C3D1">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3.支持组播VLAN、Guest VLAN、MAC VLAN、端口的VLAN;</w:t>
            </w:r>
          </w:p>
          <w:p w14:paraId="5CF713B2">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4.支持端口镜像、流镜像;支持IEEE 802.3ad，支持动态链路聚合LACP;</w:t>
            </w:r>
          </w:p>
          <w:p w14:paraId="6E306ADB">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5.支持SNMP v1/v2/v3、TELNET、SSH2.0等多种管理方式，支持管理系统、WEB网管，支持云管和快网络功能;</w:t>
            </w:r>
          </w:p>
          <w:p w14:paraId="03610776">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6.支持FTP和TFTP加载升级;支持ERPS环网协议；支持sFlow技术，用于对网络流量进行统计分析；</w:t>
            </w:r>
          </w:p>
          <w:p w14:paraId="137FAC7A">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7.提供中国质量认证中心的中国节能证书；</w:t>
            </w:r>
          </w:p>
          <w:p w14:paraId="08634DFD">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8.为保证产品是经过严格测试，产品制造商通过具有检测资质机构检测认证；</w:t>
            </w:r>
          </w:p>
          <w:p w14:paraId="16BE9417">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9.为方便管理与维护，所投交换机支持云管理；</w:t>
            </w:r>
          </w:p>
        </w:tc>
      </w:tr>
      <w:tr w14:paraId="46A92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0" w:hRule="atLeast"/>
          <w:jc w:val="center"/>
        </w:trPr>
        <w:tc>
          <w:tcPr>
            <w:tcW w:w="1255" w:type="dxa"/>
            <w:tcBorders>
              <w:top w:val="single" w:color="000000" w:sz="4" w:space="0"/>
              <w:left w:val="single" w:color="000000" w:sz="4" w:space="0"/>
              <w:bottom w:val="single" w:color="000000" w:sz="4" w:space="0"/>
              <w:right w:val="single" w:color="000000" w:sz="4" w:space="0"/>
            </w:tcBorders>
            <w:vAlign w:val="center"/>
          </w:tcPr>
          <w:p w14:paraId="7CD7D890">
            <w:pPr>
              <w:spacing w:line="360" w:lineRule="auto"/>
              <w:jc w:val="center"/>
              <w:rPr>
                <w:rFonts w:hint="eastAsia" w:ascii="宋体" w:hAnsi="宋体" w:eastAsia="宋体" w:cs="宋体"/>
                <w:b/>
                <w:bCs/>
                <w:i w:val="0"/>
                <w:iCs w:val="0"/>
                <w:color w:val="000000"/>
                <w:sz w:val="20"/>
                <w:szCs w:val="20"/>
                <w:highlight w:val="none"/>
                <w:u w:val="none"/>
                <w:lang w:eastAsia="zh-CN"/>
              </w:rPr>
            </w:pPr>
            <w:r>
              <w:rPr>
                <w:rFonts w:hint="eastAsia" w:ascii="宋体" w:hAnsi="宋体" w:eastAsia="宋体" w:cs="宋体"/>
                <w:b/>
                <w:bCs/>
                <w:i w:val="0"/>
                <w:iCs w:val="0"/>
                <w:color w:val="000000"/>
                <w:sz w:val="20"/>
                <w:szCs w:val="20"/>
                <w:highlight w:val="none"/>
                <w:u w:val="none"/>
                <w:lang w:eastAsia="zh-CN"/>
              </w:rPr>
              <w:t>运维服务</w:t>
            </w:r>
          </w:p>
        </w:tc>
        <w:tc>
          <w:tcPr>
            <w:tcW w:w="7515" w:type="dxa"/>
            <w:tcBorders>
              <w:top w:val="single" w:color="000000" w:sz="4" w:space="0"/>
              <w:left w:val="single" w:color="000000" w:sz="4" w:space="0"/>
              <w:bottom w:val="single" w:color="000000" w:sz="4" w:space="0"/>
              <w:right w:val="single" w:color="000000" w:sz="4" w:space="0"/>
            </w:tcBorders>
            <w:vAlign w:val="center"/>
          </w:tcPr>
          <w:p w14:paraId="6D017ACE">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派驻丰富经验的工程师定期对教学管理平台运行的硬件设备环境进行巡检，保证教学管理平台的稳定运行。授课老师利用该平台进行不同课程安排时遇到的技术问题，及时提供7*24小时服务，并提供教学管理平台相关备件服务。</w:t>
            </w:r>
          </w:p>
          <w:p w14:paraId="142CD8C8">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★2.负责对相关授课老师进行集中培训，便于常态化使用教学管理平台及相关应用设备，在我校开设新课程以及课程软件升级时，24小时内到场完成教学管理平台软件的安装或升级。</w:t>
            </w:r>
          </w:p>
        </w:tc>
      </w:tr>
      <w:tr w14:paraId="36DD8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0" w:hRule="atLeast"/>
          <w:jc w:val="center"/>
        </w:trPr>
        <w:tc>
          <w:tcPr>
            <w:tcW w:w="1255" w:type="dxa"/>
            <w:tcBorders>
              <w:top w:val="single" w:color="000000" w:sz="4" w:space="0"/>
              <w:left w:val="single" w:color="000000" w:sz="4" w:space="0"/>
              <w:bottom w:val="single" w:color="000000" w:sz="4" w:space="0"/>
              <w:right w:val="single" w:color="000000" w:sz="4" w:space="0"/>
            </w:tcBorders>
            <w:vAlign w:val="center"/>
          </w:tcPr>
          <w:p w14:paraId="689245D1">
            <w:pPr>
              <w:spacing w:line="360" w:lineRule="auto"/>
              <w:jc w:val="center"/>
              <w:rPr>
                <w:rFonts w:hint="eastAsia" w:ascii="宋体" w:hAnsi="宋体" w:eastAsia="宋体" w:cs="宋体"/>
                <w:b/>
                <w:bCs/>
                <w:i w:val="0"/>
                <w:iCs w:val="0"/>
                <w:color w:val="000000"/>
                <w:sz w:val="20"/>
                <w:szCs w:val="20"/>
                <w:highlight w:val="none"/>
                <w:u w:val="none"/>
                <w:lang w:eastAsia="zh-CN"/>
              </w:rPr>
            </w:pPr>
            <w:r>
              <w:rPr>
                <w:rFonts w:hint="eastAsia" w:ascii="宋体" w:hAnsi="宋体" w:eastAsia="宋体" w:cs="宋体"/>
                <w:b/>
                <w:bCs/>
                <w:i w:val="0"/>
                <w:iCs w:val="0"/>
                <w:color w:val="000000"/>
                <w:sz w:val="20"/>
                <w:szCs w:val="20"/>
                <w:highlight w:val="none"/>
                <w:u w:val="none"/>
                <w:lang w:eastAsia="zh-CN"/>
              </w:rPr>
              <w:t>其他</w:t>
            </w:r>
          </w:p>
        </w:tc>
        <w:tc>
          <w:tcPr>
            <w:tcW w:w="7515" w:type="dxa"/>
            <w:tcBorders>
              <w:top w:val="single" w:color="000000" w:sz="4" w:space="0"/>
              <w:left w:val="single" w:color="000000" w:sz="4" w:space="0"/>
              <w:bottom w:val="single" w:color="000000" w:sz="4" w:space="0"/>
              <w:right w:val="single" w:color="000000" w:sz="4" w:space="0"/>
            </w:tcBorders>
            <w:vAlign w:val="center"/>
          </w:tcPr>
          <w:p w14:paraId="37E133AD">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一、机柜线管电线网线等附件辅材及布线安装</w:t>
            </w:r>
          </w:p>
          <w:p w14:paraId="638DF2D4">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1.学员机房内含综合布线所用的网线、电源线、金属槽板、PVC管、 人员施工等辅助材料。</w:t>
            </w:r>
          </w:p>
          <w:p w14:paraId="47BCD1C4">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2.网线采用六类非屏蔽线，电源线采用6平方和2.5平方；承诺所有设备按采购人要求完成安装调试。</w:t>
            </w:r>
          </w:p>
          <w:p w14:paraId="2408914B">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3.安装过程中，未经许可，不得对原有的设备、线缆、管道、建筑物结构、装修面产生破坏。</w:t>
            </w:r>
          </w:p>
          <w:p w14:paraId="1DF6A7E7">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4.具有完善的保护措施，采用入柜、管道、密闭等方式，防止正常使用过程中意外触碰、动物咬啮等造成的损坏。户外线缆采用铠装或户外专用护套线。</w:t>
            </w:r>
          </w:p>
          <w:p w14:paraId="5EB26F92">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5.系统集成所用的设备和材料选用符合国家标准的优质产品。</w:t>
            </w:r>
          </w:p>
        </w:tc>
      </w:tr>
    </w:tbl>
    <w:p w14:paraId="0143B392">
      <w:pP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br w:type="page"/>
      </w:r>
    </w:p>
    <w:p w14:paraId="10CDFD69">
      <w:pPr>
        <w:pStyle w:val="2"/>
        <w:spacing w:before="0" w:after="0" w:line="360" w:lineRule="auto"/>
        <w:rPr>
          <w:rFonts w:hint="eastAsia" w:ascii="宋体" w:hAnsi="宋体" w:eastAsia="宋体" w:cs="宋体"/>
          <w:b/>
          <w:sz w:val="36"/>
          <w:szCs w:val="36"/>
          <w:highlight w:val="none"/>
        </w:rPr>
      </w:pPr>
      <w:bookmarkStart w:id="40" w:name="_Toc15548"/>
      <w:r>
        <w:rPr>
          <w:rFonts w:hint="eastAsia" w:ascii="宋体" w:hAnsi="宋体" w:eastAsia="宋体" w:cs="宋体"/>
          <w:b/>
          <w:sz w:val="36"/>
          <w:szCs w:val="36"/>
          <w:highlight w:val="none"/>
        </w:rPr>
        <w:t>第三篇  项目商务需求</w:t>
      </w:r>
      <w:bookmarkEnd w:id="32"/>
      <w:bookmarkEnd w:id="33"/>
      <w:bookmarkEnd w:id="40"/>
    </w:p>
    <w:p w14:paraId="008C02C6">
      <w:pPr>
        <w:pStyle w:val="34"/>
        <w:spacing w:line="360" w:lineRule="auto"/>
        <w:ind w:firstLine="480" w:firstLineChars="200"/>
        <w:rPr>
          <w:rFonts w:hint="eastAsia" w:ascii="宋体" w:hAnsi="宋体" w:eastAsia="宋体" w:cs="宋体"/>
          <w:sz w:val="24"/>
          <w:szCs w:val="24"/>
          <w:highlight w:val="none"/>
        </w:rPr>
      </w:pPr>
      <w:bookmarkStart w:id="41" w:name="_Toc76387242"/>
      <w:bookmarkStart w:id="42" w:name="_Toc32607"/>
      <w:r>
        <w:rPr>
          <w:rFonts w:hint="eastAsia" w:ascii="宋体" w:hAnsi="宋体" w:eastAsia="宋体" w:cs="宋体"/>
          <w:sz w:val="24"/>
          <w:szCs w:val="24"/>
          <w:highlight w:val="none"/>
        </w:rPr>
        <w:t>“※”标注的商务需求为符合性审查中的实质性要求，响应文件若不满足按无效响应处理。</w:t>
      </w:r>
    </w:p>
    <w:p w14:paraId="48F26036">
      <w:pPr>
        <w:pStyle w:val="3"/>
        <w:spacing w:line="360" w:lineRule="auto"/>
        <w:jc w:val="left"/>
        <w:rPr>
          <w:rFonts w:hint="eastAsia" w:ascii="宋体" w:hAnsi="宋体" w:eastAsia="宋体" w:cs="宋体"/>
          <w:b/>
          <w:sz w:val="24"/>
          <w:szCs w:val="24"/>
          <w:highlight w:val="none"/>
        </w:rPr>
      </w:pPr>
      <w:bookmarkStart w:id="43" w:name="_Toc76462328"/>
      <w:bookmarkStart w:id="44" w:name="_Toc106030883"/>
      <w:bookmarkStart w:id="45" w:name="_Toc4228"/>
      <w:bookmarkStart w:id="46" w:name="_Toc19251"/>
      <w:bookmarkStart w:id="47" w:name="_Toc344475120"/>
      <w:r>
        <w:rPr>
          <w:rFonts w:hint="eastAsia" w:ascii="宋体" w:hAnsi="宋体" w:eastAsia="宋体" w:cs="宋体"/>
          <w:b/>
          <w:sz w:val="24"/>
          <w:szCs w:val="24"/>
          <w:highlight w:val="none"/>
          <w:lang w:val="en-US" w:eastAsia="zh-CN"/>
        </w:rPr>
        <w:t>一、</w:t>
      </w:r>
      <w:r>
        <w:rPr>
          <w:rFonts w:hint="eastAsia" w:ascii="宋体" w:hAnsi="宋体" w:eastAsia="宋体" w:cs="宋体"/>
          <w:b/>
          <w:sz w:val="24"/>
          <w:szCs w:val="24"/>
          <w:highlight w:val="none"/>
        </w:rPr>
        <w:t>服务期、地点及验收方式</w:t>
      </w:r>
      <w:bookmarkEnd w:id="43"/>
      <w:bookmarkEnd w:id="44"/>
      <w:bookmarkEnd w:id="45"/>
      <w:bookmarkEnd w:id="46"/>
      <w:bookmarkEnd w:id="47"/>
    </w:p>
    <w:p w14:paraId="05CD0311">
      <w:pPr>
        <w:pStyle w:val="34"/>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※（一）服务期：采购合同签订后</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个工作日内完成</w:t>
      </w:r>
      <w:r>
        <w:rPr>
          <w:rFonts w:hint="eastAsia" w:ascii="宋体" w:hAnsi="宋体" w:eastAsia="宋体" w:cs="宋体"/>
          <w:sz w:val="24"/>
          <w:szCs w:val="24"/>
          <w:highlight w:val="none"/>
          <w:lang w:eastAsia="zh-CN"/>
        </w:rPr>
        <w:t>电脑设备、云桌面智能教学系统软件安装、调试，每学期开学前开展巡检、调试等，</w:t>
      </w:r>
      <w:r>
        <w:rPr>
          <w:rFonts w:hint="eastAsia" w:ascii="宋体" w:hAnsi="宋体" w:eastAsia="宋体" w:cs="宋体"/>
          <w:sz w:val="24"/>
          <w:szCs w:val="24"/>
          <w:highlight w:val="none"/>
        </w:rPr>
        <w:t>服务期</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年。</w:t>
      </w:r>
    </w:p>
    <w:p w14:paraId="43E4CF12">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（二）服务地点：</w:t>
      </w:r>
      <w:r>
        <w:rPr>
          <w:rFonts w:hint="eastAsia" w:ascii="宋体" w:hAnsi="宋体" w:eastAsia="宋体" w:cs="宋体"/>
          <w:sz w:val="24"/>
          <w:szCs w:val="24"/>
          <w:highlight w:val="none"/>
          <w:lang w:eastAsia="zh-CN"/>
        </w:rPr>
        <w:t>重庆市渝北区星辰路</w:t>
      </w:r>
      <w:r>
        <w:rPr>
          <w:rFonts w:hint="eastAsia" w:ascii="宋体" w:hAnsi="宋体" w:eastAsia="宋体" w:cs="宋体"/>
          <w:sz w:val="24"/>
          <w:szCs w:val="24"/>
          <w:highlight w:val="none"/>
          <w:lang w:val="en-US" w:eastAsia="zh-CN"/>
        </w:rPr>
        <w:t>2号重庆市</w:t>
      </w:r>
      <w:r>
        <w:rPr>
          <w:rFonts w:hint="eastAsia" w:ascii="宋体" w:hAnsi="宋体" w:eastAsia="宋体" w:cs="宋体"/>
          <w:sz w:val="24"/>
          <w:szCs w:val="24"/>
          <w:highlight w:val="none"/>
          <w:lang w:eastAsia="zh-CN"/>
        </w:rPr>
        <w:t>老年大学。</w:t>
      </w:r>
    </w:p>
    <w:p w14:paraId="7BF944E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（三）验收方式：</w:t>
      </w:r>
    </w:p>
    <w:p w14:paraId="07BFAF66">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1.验收组织单位：重庆市老年大学。</w:t>
      </w:r>
    </w:p>
    <w:p w14:paraId="0C9D249F">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2.采购人可根据合同及技术需求书和有关规定进行修改和补充，经双方确认后形成验收文件作为验收依据。</w:t>
      </w:r>
    </w:p>
    <w:p w14:paraId="74EAFE5B">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3.验收合格后，双方签署验收报告。</w:t>
      </w:r>
    </w:p>
    <w:p w14:paraId="7FA752E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4.只有当下列条件满足时，才视同验收合格：</w:t>
      </w:r>
    </w:p>
    <w:p w14:paraId="4E11C0FF">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4.1技术参数与响应文件及承诺一致，在服务有效期内质量指标达到或超过规定的标准。</w:t>
      </w:r>
    </w:p>
    <w:p w14:paraId="34D31DD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4.2在服务有效期内所暴露的问题已获得令采购人完全满意的解决。</w:t>
      </w:r>
    </w:p>
    <w:p w14:paraId="1334BB06">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在全部达到要求时，双方签署最终验收文件。</w:t>
      </w:r>
    </w:p>
    <w:p w14:paraId="7B3BFDF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5.供应商提供的服务未达到采购合同规定要求，且对采购人造成损失的，由供应商承担一切责任，并赔偿所造成的损失。</w:t>
      </w:r>
    </w:p>
    <w:p w14:paraId="7F3FA774">
      <w:pPr>
        <w:pStyle w:val="3"/>
        <w:spacing w:line="360" w:lineRule="auto"/>
        <w:jc w:val="left"/>
        <w:rPr>
          <w:rFonts w:hint="eastAsia" w:ascii="宋体" w:hAnsi="宋体" w:eastAsia="宋体" w:cs="宋体"/>
          <w:b/>
          <w:sz w:val="24"/>
          <w:szCs w:val="24"/>
          <w:highlight w:val="none"/>
        </w:rPr>
      </w:pPr>
      <w:bookmarkStart w:id="48" w:name="_Toc22030"/>
      <w:bookmarkStart w:id="49" w:name="_Toc106030884"/>
      <w:bookmarkStart w:id="50" w:name="_Toc76462329"/>
      <w:bookmarkStart w:id="51" w:name="_Toc20056"/>
      <w:r>
        <w:rPr>
          <w:rFonts w:hint="eastAsia" w:ascii="宋体" w:hAnsi="宋体" w:eastAsia="宋体" w:cs="宋体"/>
          <w:b/>
          <w:sz w:val="24"/>
          <w:szCs w:val="24"/>
          <w:highlight w:val="none"/>
          <w:lang w:val="en-US" w:eastAsia="zh-CN"/>
        </w:rPr>
        <w:t>二、</w:t>
      </w:r>
      <w:r>
        <w:rPr>
          <w:rFonts w:hint="eastAsia" w:ascii="宋体" w:hAnsi="宋体" w:eastAsia="宋体" w:cs="宋体"/>
          <w:b/>
          <w:sz w:val="24"/>
          <w:szCs w:val="24"/>
          <w:highlight w:val="none"/>
        </w:rPr>
        <w:t>报价要求</w:t>
      </w:r>
      <w:bookmarkEnd w:id="48"/>
      <w:bookmarkEnd w:id="49"/>
      <w:bookmarkEnd w:id="50"/>
      <w:bookmarkEnd w:id="51"/>
    </w:p>
    <w:p w14:paraId="576CCCD6">
      <w:pPr>
        <w:snapToGrid w:val="0"/>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报价包括完成本项目所需的</w:t>
      </w:r>
      <w:r>
        <w:rPr>
          <w:rFonts w:hint="eastAsia" w:ascii="宋体" w:hAnsi="宋体" w:eastAsia="宋体" w:cs="宋体"/>
          <w:sz w:val="24"/>
          <w:szCs w:val="24"/>
          <w:highlight w:val="none"/>
          <w:lang w:eastAsia="zh-CN"/>
        </w:rPr>
        <w:t>电脑设备、云桌面智能教学系统租赁</w:t>
      </w:r>
      <w:r>
        <w:rPr>
          <w:rFonts w:hint="eastAsia" w:ascii="宋体" w:hAnsi="宋体" w:eastAsia="宋体" w:cs="宋体"/>
          <w:sz w:val="24"/>
          <w:szCs w:val="24"/>
          <w:highlight w:val="none"/>
        </w:rPr>
        <w:t>费用、安装调试费、运维人员费、税金、企业管理费、利润、劳动保险费、代理服务费、交易服务费等全部费用。因成交供应商自身原因造成漏报、少报皆由其自行承担责任，采购人不再补偿。</w:t>
      </w:r>
    </w:p>
    <w:p w14:paraId="4F26EC3B">
      <w:pPr>
        <w:pStyle w:val="3"/>
        <w:spacing w:line="360" w:lineRule="auto"/>
        <w:jc w:val="left"/>
        <w:rPr>
          <w:rFonts w:hint="eastAsia" w:ascii="宋体" w:hAnsi="宋体" w:eastAsia="宋体" w:cs="宋体"/>
          <w:b/>
          <w:sz w:val="24"/>
          <w:szCs w:val="24"/>
          <w:highlight w:val="none"/>
        </w:rPr>
      </w:pPr>
      <w:bookmarkStart w:id="52" w:name="_Toc76462330"/>
      <w:bookmarkStart w:id="53" w:name="_Toc344475122"/>
      <w:bookmarkStart w:id="54" w:name="_Toc4000"/>
      <w:bookmarkStart w:id="55" w:name="_Toc106030885"/>
      <w:bookmarkStart w:id="56" w:name="_Toc20220"/>
      <w:r>
        <w:rPr>
          <w:rFonts w:hint="eastAsia" w:ascii="宋体" w:hAnsi="宋体" w:eastAsia="宋体" w:cs="宋体"/>
          <w:b/>
          <w:sz w:val="24"/>
          <w:szCs w:val="24"/>
          <w:highlight w:val="none"/>
          <w:lang w:val="en-US" w:eastAsia="zh-CN"/>
        </w:rPr>
        <w:t>三、</w:t>
      </w:r>
      <w:r>
        <w:rPr>
          <w:rFonts w:hint="eastAsia" w:ascii="宋体" w:hAnsi="宋体" w:eastAsia="宋体" w:cs="宋体"/>
          <w:b/>
          <w:sz w:val="24"/>
          <w:szCs w:val="24"/>
          <w:highlight w:val="none"/>
        </w:rPr>
        <w:t>付款方式</w:t>
      </w:r>
      <w:bookmarkEnd w:id="52"/>
      <w:bookmarkEnd w:id="53"/>
      <w:bookmarkEnd w:id="54"/>
      <w:bookmarkEnd w:id="55"/>
      <w:bookmarkEnd w:id="56"/>
    </w:p>
    <w:p w14:paraId="70EF2BA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kern w:val="0"/>
          <w:sz w:val="24"/>
          <w:szCs w:val="24"/>
          <w:highlight w:val="none"/>
        </w:rPr>
        <w:t>合同签订后，成交供应商按采购合同完成项目所有建设内容，经验收合格后，签署验收意见，采购人出具项目验收报告；成交供应商向采购人提交采购合同、验收报告、发票、资金支付申请表等材料，向采购人申请付款；采购人对成交供应商提交的付款资料审核过后，按照采购合同约定金额的</w:t>
      </w:r>
      <w:r>
        <w:rPr>
          <w:rFonts w:hint="eastAsia" w:ascii="宋体" w:hAnsi="宋体" w:eastAsia="宋体" w:cs="宋体"/>
          <w:kern w:val="0"/>
          <w:sz w:val="24"/>
          <w:szCs w:val="24"/>
          <w:highlight w:val="none"/>
          <w:lang w:eastAsia="zh-CN"/>
        </w:rPr>
        <w:t>三分之一</w:t>
      </w:r>
      <w:r>
        <w:rPr>
          <w:rFonts w:hint="eastAsia" w:ascii="宋体" w:hAnsi="宋体" w:eastAsia="宋体" w:cs="宋体"/>
          <w:kern w:val="0"/>
          <w:sz w:val="24"/>
          <w:szCs w:val="24"/>
          <w:highlight w:val="none"/>
        </w:rPr>
        <w:t>支付服务期第一年费用，剩余服务费用在合同签订</w:t>
      </w:r>
      <w:r>
        <w:rPr>
          <w:rFonts w:hint="eastAsia" w:ascii="宋体" w:hAnsi="宋体" w:eastAsia="宋体" w:cs="宋体"/>
          <w:kern w:val="0"/>
          <w:sz w:val="24"/>
          <w:szCs w:val="24"/>
          <w:highlight w:val="none"/>
          <w:lang w:eastAsia="zh-CN"/>
        </w:rPr>
        <w:t>每学期设备、系统调试后</w:t>
      </w:r>
      <w:r>
        <w:rPr>
          <w:rFonts w:hint="eastAsia" w:ascii="宋体" w:hAnsi="宋体" w:eastAsia="宋体" w:cs="宋体"/>
          <w:kern w:val="0"/>
          <w:sz w:val="24"/>
          <w:szCs w:val="24"/>
          <w:highlight w:val="none"/>
        </w:rPr>
        <w:t>支付</w:t>
      </w:r>
      <w:r>
        <w:rPr>
          <w:rFonts w:hint="eastAsia" w:ascii="宋体" w:hAnsi="宋体" w:eastAsia="宋体" w:cs="宋体"/>
          <w:i/>
          <w:iCs/>
          <w:sz w:val="24"/>
          <w:szCs w:val="24"/>
          <w:highlight w:val="none"/>
        </w:rPr>
        <w:t>。</w:t>
      </w:r>
    </w:p>
    <w:p w14:paraId="74ED6462">
      <w:pPr>
        <w:pStyle w:val="3"/>
        <w:spacing w:line="360" w:lineRule="auto"/>
        <w:jc w:val="left"/>
        <w:rPr>
          <w:rFonts w:hint="eastAsia" w:ascii="宋体" w:hAnsi="宋体" w:eastAsia="宋体" w:cs="宋体"/>
          <w:b/>
          <w:sz w:val="24"/>
          <w:szCs w:val="24"/>
          <w:highlight w:val="none"/>
          <w:lang w:val="en-US" w:eastAsia="zh-CN"/>
        </w:rPr>
      </w:pPr>
      <w:bookmarkStart w:id="57" w:name="_Toc11720"/>
      <w:bookmarkStart w:id="58" w:name="_Toc76462331"/>
      <w:bookmarkStart w:id="59" w:name="_Toc18505"/>
      <w:bookmarkStart w:id="60" w:name="_Toc106030886"/>
      <w:bookmarkStart w:id="61" w:name="_Toc344475125"/>
      <w:r>
        <w:rPr>
          <w:rFonts w:hint="eastAsia" w:ascii="宋体" w:hAnsi="宋体" w:eastAsia="宋体" w:cs="宋体"/>
          <w:b/>
          <w:sz w:val="24"/>
          <w:szCs w:val="24"/>
          <w:highlight w:val="none"/>
          <w:lang w:val="en-US" w:eastAsia="zh-CN"/>
        </w:rPr>
        <w:t>四、质量保证及售后服务</w:t>
      </w:r>
      <w:bookmarkEnd w:id="57"/>
      <w:bookmarkEnd w:id="58"/>
      <w:bookmarkEnd w:id="59"/>
      <w:bookmarkEnd w:id="60"/>
    </w:p>
    <w:bookmarkEnd w:id="61"/>
    <w:p w14:paraId="0FFA1A68">
      <w:pPr>
        <w:snapToGrid w:val="0"/>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（一）产品质量保证期</w:t>
      </w:r>
    </w:p>
    <w:p w14:paraId="4F5B3481">
      <w:pPr>
        <w:snapToGrid w:val="0"/>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1.自验收之日起，提供</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年的免费质保期。</w:t>
      </w:r>
    </w:p>
    <w:p w14:paraId="4ABD7001">
      <w:pPr>
        <w:snapToGrid w:val="0"/>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2.采购货物属于国家规定“三包”范围的，其产品质量保证期不得低于“三包”规定。</w:t>
      </w:r>
    </w:p>
    <w:p w14:paraId="70C30F25">
      <w:pPr>
        <w:snapToGrid w:val="0"/>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3.本项目采购过程中涉及到供应商需提供设备（或服务）的，应符合国家相关规定，并由供应商负责标准售后服务。同时在响应文件中应予以明确说明，并提供相关文件。</w:t>
      </w:r>
    </w:p>
    <w:p w14:paraId="6E4E6040">
      <w:pPr>
        <w:snapToGrid w:val="0"/>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（二）售后服务内容</w:t>
      </w:r>
    </w:p>
    <w:p w14:paraId="25D01024">
      <w:pPr>
        <w:snapToGrid w:val="0"/>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供应商在合同服务期内应当为采购方提供以下技术支持服务：</w:t>
      </w:r>
    </w:p>
    <w:p w14:paraId="4165DE2D">
      <w:pPr>
        <w:snapToGrid w:val="0"/>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1.质量保证期内服务要求</w:t>
      </w:r>
    </w:p>
    <w:p w14:paraId="6C9EF500">
      <w:pPr>
        <w:snapToGrid w:val="0"/>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1.1 电话咨询</w:t>
      </w:r>
    </w:p>
    <w:p w14:paraId="0CC3AB6D">
      <w:pPr>
        <w:snapToGrid w:val="0"/>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成交供应商应当为用户提供技术援助电话，解答用户在使用中遇到的问题，及时为用户提出解决问题的建议和操作方法。</w:t>
      </w:r>
    </w:p>
    <w:p w14:paraId="516E583D">
      <w:pPr>
        <w:snapToGrid w:val="0"/>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1.2 现场响应</w:t>
      </w:r>
    </w:p>
    <w:p w14:paraId="6E8DC241">
      <w:pPr>
        <w:snapToGrid w:val="0"/>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采购人在使用过程中出现质量问题，成交供应商应在接到通知后</w:t>
      </w:r>
      <w:r>
        <w:rPr>
          <w:rFonts w:hint="eastAsia" w:ascii="宋体" w:hAnsi="宋体" w:eastAsia="宋体" w:cs="宋体"/>
          <w:sz w:val="24"/>
          <w:szCs w:val="24"/>
          <w:highlight w:val="none"/>
          <w:lang w:val="en-US" w:eastAsia="zh-CN"/>
        </w:rPr>
        <w:t>1小时</w:t>
      </w:r>
      <w:r>
        <w:rPr>
          <w:rFonts w:hint="eastAsia" w:ascii="宋体" w:hAnsi="宋体" w:eastAsia="宋体" w:cs="宋体"/>
          <w:sz w:val="24"/>
          <w:szCs w:val="24"/>
          <w:highlight w:val="none"/>
        </w:rPr>
        <w:t>内响应到场，4小时内完成维修，并承担维修的费用。</w:t>
      </w:r>
    </w:p>
    <w:p w14:paraId="391DD6CD">
      <w:pPr>
        <w:snapToGrid w:val="0"/>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1.3 技术升级</w:t>
      </w:r>
    </w:p>
    <w:p w14:paraId="4B6DC6E7">
      <w:pPr>
        <w:snapToGrid w:val="0"/>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在质保期内，如果成交供应商的产品技术预升级，成交供应商应提前通知采购人，如采购人有相应要求，成交供应商应对采购人进行升级服务，并且保障产品的正常使用。</w:t>
      </w:r>
    </w:p>
    <w:p w14:paraId="13D51448">
      <w:pPr>
        <w:snapToGrid w:val="0"/>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1.4 故障恢复</w:t>
      </w:r>
    </w:p>
    <w:p w14:paraId="65DF5EA0">
      <w:pPr>
        <w:snapToGrid w:val="0"/>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因成交供应商的原因，故障造成网络中断恢复时间不大于4小时。</w:t>
      </w:r>
    </w:p>
    <w:p w14:paraId="74BBC4D5">
      <w:pPr>
        <w:snapToGrid w:val="0"/>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2.质保期外服务要求</w:t>
      </w:r>
    </w:p>
    <w:p w14:paraId="15C6D9EA">
      <w:pPr>
        <w:snapToGrid w:val="0"/>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2.1质量保证期过后，本项目成交供应商应同样提供免费电话咨询服务，并应承诺提供产品上门维护服务。</w:t>
      </w:r>
    </w:p>
    <w:p w14:paraId="54B40ACD">
      <w:pPr>
        <w:snapToGrid w:val="0"/>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2.2质量保证期过后，采购人需要继续由原供应商提供售后服务的，成交供应商应以优惠价格提供售后服务。</w:t>
      </w:r>
    </w:p>
    <w:p w14:paraId="3EDA24FE">
      <w:pPr>
        <w:snapToGrid w:val="0"/>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（三）维修配件</w:t>
      </w:r>
    </w:p>
    <w:p w14:paraId="2C14AF80">
      <w:pPr>
        <w:snapToGrid w:val="0"/>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成交供应商应提供备品备件，保证用户应急所需。使用的维修零配件必须为原厂配件，未经采购人同意不得使用非原厂配件。</w:t>
      </w:r>
    </w:p>
    <w:p w14:paraId="6B647EBB">
      <w:pPr>
        <w:pStyle w:val="3"/>
        <w:spacing w:line="360" w:lineRule="auto"/>
        <w:jc w:val="left"/>
        <w:rPr>
          <w:rFonts w:hint="eastAsia" w:ascii="宋体" w:hAnsi="宋体" w:eastAsia="宋体" w:cs="宋体"/>
          <w:b/>
          <w:sz w:val="24"/>
          <w:szCs w:val="24"/>
          <w:highlight w:val="none"/>
          <w:lang w:val="en-US" w:eastAsia="zh-CN"/>
        </w:rPr>
      </w:pPr>
      <w:bookmarkStart w:id="62" w:name="_Toc12911"/>
      <w:r>
        <w:rPr>
          <w:rFonts w:hint="eastAsia" w:ascii="宋体" w:hAnsi="宋体" w:eastAsia="宋体" w:cs="宋体"/>
          <w:b/>
          <w:sz w:val="24"/>
          <w:szCs w:val="24"/>
          <w:highlight w:val="none"/>
          <w:lang w:val="en-US" w:eastAsia="zh-CN"/>
        </w:rPr>
        <w:t>五、知识产权</w:t>
      </w:r>
      <w:bookmarkEnd w:id="62"/>
    </w:p>
    <w:p w14:paraId="67269267">
      <w:pPr>
        <w:snapToGrid w:val="0"/>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采购人在中华人民共和国境内使用成交供应商提供的货物及服务时免受第三方提出的侵犯其专利权或其它知识产权的起诉。如果第三方提出侵权指控，成交供应商应承担由此而引起的一切法律责任和费用。</w:t>
      </w:r>
    </w:p>
    <w:p w14:paraId="4723DB6C">
      <w:pPr>
        <w:snapToGrid w:val="0"/>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注：（若涉及软件开发等服务类项目知识产权的，知识产权归采购人所有）。</w:t>
      </w:r>
    </w:p>
    <w:p w14:paraId="436BA890">
      <w:pPr>
        <w:pStyle w:val="3"/>
        <w:spacing w:line="360" w:lineRule="auto"/>
        <w:jc w:val="left"/>
        <w:rPr>
          <w:rFonts w:hint="eastAsia" w:ascii="宋体" w:hAnsi="宋体" w:eastAsia="宋体" w:cs="宋体"/>
          <w:b/>
          <w:sz w:val="24"/>
          <w:szCs w:val="24"/>
          <w:highlight w:val="none"/>
          <w:lang w:val="en-US" w:eastAsia="zh-CN"/>
        </w:rPr>
      </w:pPr>
      <w:bookmarkStart w:id="63" w:name="_Toc14279"/>
      <w:r>
        <w:rPr>
          <w:rFonts w:hint="eastAsia" w:ascii="宋体" w:hAnsi="宋体" w:eastAsia="宋体" w:cs="宋体"/>
          <w:b/>
          <w:sz w:val="24"/>
          <w:szCs w:val="24"/>
          <w:highlight w:val="none"/>
          <w:lang w:val="en-US" w:eastAsia="zh-CN"/>
        </w:rPr>
        <w:t>六、保密要求</w:t>
      </w:r>
      <w:bookmarkEnd w:id="63"/>
    </w:p>
    <w:p w14:paraId="69C3E50E">
      <w:pPr>
        <w:snapToGrid w:val="0"/>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在可能的合作过程中，采购人提出的所有服务需求和改进的建议，均属于采购人专有的技术秘密。成交供应商应及时、妥善地做好资料整理、归档和保密工作。</w:t>
      </w:r>
    </w:p>
    <w:p w14:paraId="4DB5B6AA">
      <w:pPr>
        <w:pStyle w:val="3"/>
        <w:spacing w:line="360" w:lineRule="auto"/>
        <w:jc w:val="left"/>
        <w:rPr>
          <w:rFonts w:hint="eastAsia" w:ascii="宋体" w:hAnsi="宋体" w:eastAsia="宋体" w:cs="宋体"/>
          <w:b/>
          <w:sz w:val="24"/>
          <w:szCs w:val="24"/>
          <w:highlight w:val="none"/>
          <w:lang w:val="en-US" w:eastAsia="zh-CN"/>
        </w:rPr>
      </w:pPr>
      <w:bookmarkStart w:id="64" w:name="_Toc19073"/>
      <w:r>
        <w:rPr>
          <w:rFonts w:hint="eastAsia" w:ascii="宋体" w:hAnsi="宋体" w:eastAsia="宋体" w:cs="宋体"/>
          <w:b/>
          <w:sz w:val="24"/>
          <w:szCs w:val="24"/>
          <w:highlight w:val="none"/>
          <w:lang w:val="en-US" w:eastAsia="zh-CN"/>
        </w:rPr>
        <w:t>七、其他</w:t>
      </w:r>
      <w:bookmarkEnd w:id="64"/>
    </w:p>
    <w:p w14:paraId="1676EC62">
      <w:pPr>
        <w:snapToGrid w:val="0"/>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（一）供应商必须在响应文件中对以上条款和服务承诺明确列出，承诺内容必须达到本篇及</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rPr>
        <w:t>文件其他条款的要求。</w:t>
      </w:r>
    </w:p>
    <w:p w14:paraId="4609BAB4">
      <w:pPr>
        <w:snapToGrid w:val="0"/>
        <w:spacing w:line="360" w:lineRule="auto"/>
        <w:ind w:firstLine="540"/>
        <w:rPr>
          <w:rFonts w:hint="eastAsia" w:ascii="宋体" w:hAnsi="宋体" w:eastAsia="宋体" w:cs="宋体"/>
          <w:sz w:val="24"/>
          <w:szCs w:val="24"/>
          <w:highlight w:val="none"/>
        </w:rPr>
      </w:pPr>
      <w:r>
        <w:rPr>
          <w:rFonts w:hint="eastAsia" w:ascii="宋体" w:hAnsi="宋体" w:eastAsia="宋体" w:cs="宋体"/>
          <w:sz w:val="24"/>
          <w:szCs w:val="24"/>
          <w:highlight w:val="none"/>
        </w:rPr>
        <w:t>（二）其他未尽事宜由供需双方在采购合同中详细约定。</w:t>
      </w:r>
    </w:p>
    <w:p w14:paraId="75B51311">
      <w:pPr>
        <w:spacing w:line="360" w:lineRule="auto"/>
        <w:rPr>
          <w:rStyle w:val="68"/>
          <w:rFonts w:hint="eastAsia" w:ascii="宋体" w:hAnsi="宋体" w:eastAsia="宋体" w:cs="宋体"/>
          <w:b/>
          <w:bCs/>
          <w:sz w:val="36"/>
          <w:szCs w:val="36"/>
          <w:highlight w:val="none"/>
        </w:rPr>
      </w:pPr>
      <w:r>
        <w:rPr>
          <w:rStyle w:val="68"/>
          <w:rFonts w:hint="eastAsia" w:ascii="宋体" w:hAnsi="宋体" w:eastAsia="宋体" w:cs="宋体"/>
          <w:b/>
          <w:bCs/>
          <w:sz w:val="36"/>
          <w:szCs w:val="36"/>
          <w:highlight w:val="none"/>
        </w:rPr>
        <w:br w:type="page"/>
      </w:r>
    </w:p>
    <w:p w14:paraId="3EA96897">
      <w:pPr>
        <w:pStyle w:val="2"/>
        <w:spacing w:before="240" w:after="120" w:line="360" w:lineRule="auto"/>
        <w:rPr>
          <w:rFonts w:hint="eastAsia" w:ascii="宋体" w:hAnsi="宋体" w:eastAsia="宋体" w:cs="宋体"/>
          <w:b/>
          <w:sz w:val="36"/>
          <w:szCs w:val="36"/>
          <w:highlight w:val="none"/>
        </w:rPr>
      </w:pPr>
      <w:bookmarkStart w:id="65" w:name="_Toc21502"/>
      <w:r>
        <w:rPr>
          <w:rStyle w:val="68"/>
          <w:rFonts w:hint="eastAsia" w:ascii="宋体" w:hAnsi="宋体" w:eastAsia="宋体" w:cs="宋体"/>
          <w:b/>
          <w:bCs/>
          <w:sz w:val="36"/>
          <w:szCs w:val="36"/>
          <w:highlight w:val="none"/>
        </w:rPr>
        <w:t>第四篇  资格审查及评标办法</w:t>
      </w:r>
      <w:bookmarkEnd w:id="41"/>
      <w:bookmarkEnd w:id="42"/>
      <w:bookmarkEnd w:id="65"/>
    </w:p>
    <w:p w14:paraId="041E349D">
      <w:pPr>
        <w:pStyle w:val="3"/>
        <w:spacing w:line="360" w:lineRule="auto"/>
        <w:jc w:val="left"/>
        <w:rPr>
          <w:rFonts w:hint="eastAsia" w:ascii="宋体" w:hAnsi="宋体" w:eastAsia="宋体" w:cs="宋体"/>
          <w:b/>
          <w:sz w:val="24"/>
          <w:highlight w:val="none"/>
        </w:rPr>
      </w:pPr>
      <w:bookmarkStart w:id="66" w:name="_Toc76387243"/>
      <w:bookmarkStart w:id="67" w:name="_Toc21651"/>
      <w:bookmarkStart w:id="68" w:name="_Toc13495"/>
      <w:r>
        <w:rPr>
          <w:rFonts w:hint="eastAsia" w:ascii="宋体" w:hAnsi="宋体" w:eastAsia="宋体" w:cs="宋体"/>
          <w:b/>
          <w:sz w:val="24"/>
          <w:highlight w:val="none"/>
        </w:rPr>
        <w:t>一、</w:t>
      </w:r>
      <w:bookmarkEnd w:id="66"/>
      <w:bookmarkEnd w:id="67"/>
      <w:r>
        <w:rPr>
          <w:rFonts w:hint="eastAsia" w:ascii="宋体" w:hAnsi="宋体" w:eastAsia="宋体" w:cs="宋体"/>
          <w:b/>
          <w:sz w:val="24"/>
          <w:highlight w:val="none"/>
        </w:rPr>
        <w:t>资格审查及符合性审查</w:t>
      </w:r>
      <w:bookmarkEnd w:id="68"/>
    </w:p>
    <w:p w14:paraId="15D510A7">
      <w:pPr>
        <w:snapToGrid w:val="0"/>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若未通过资格审查及符合性审查的投标文件，不进入评审环节。</w:t>
      </w:r>
    </w:p>
    <w:p w14:paraId="29EC9130">
      <w:pPr>
        <w:snapToGrid w:val="0"/>
        <w:spacing w:line="360" w:lineRule="auto"/>
        <w:ind w:firstLine="480" w:firstLineChars="200"/>
        <w:outlineLvl w:val="2"/>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（一）资格审查</w:t>
      </w:r>
    </w:p>
    <w:p w14:paraId="738AB2F4">
      <w:pPr>
        <w:snapToGrid w:val="0"/>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依据政府采购相关法律法规规定，由采购人或采购代理机构对投标文件中的资格证明文件进行审查。资格审查资料表如下：</w:t>
      </w:r>
    </w:p>
    <w:tbl>
      <w:tblPr>
        <w:tblStyle w:val="58"/>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14:paraId="30C40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2B0036A6">
            <w:pPr>
              <w:spacing w:line="360" w:lineRule="auto"/>
              <w:jc w:val="center"/>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序号</w:t>
            </w:r>
          </w:p>
        </w:tc>
        <w:tc>
          <w:tcPr>
            <w:tcW w:w="3827" w:type="dxa"/>
            <w:gridSpan w:val="2"/>
            <w:tcBorders>
              <w:top w:val="single" w:color="auto" w:sz="4" w:space="0"/>
              <w:left w:val="single" w:color="auto" w:sz="4" w:space="0"/>
              <w:bottom w:val="single" w:color="auto" w:sz="4" w:space="0"/>
              <w:right w:val="single" w:color="auto" w:sz="4" w:space="0"/>
            </w:tcBorders>
            <w:vAlign w:val="center"/>
          </w:tcPr>
          <w:p w14:paraId="423D4975">
            <w:pPr>
              <w:spacing w:line="360" w:lineRule="auto"/>
              <w:jc w:val="center"/>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检查因素</w:t>
            </w:r>
          </w:p>
        </w:tc>
        <w:tc>
          <w:tcPr>
            <w:tcW w:w="4984" w:type="dxa"/>
            <w:tcBorders>
              <w:top w:val="single" w:color="auto" w:sz="4" w:space="0"/>
              <w:left w:val="single" w:color="auto" w:sz="4" w:space="0"/>
              <w:bottom w:val="single" w:color="auto" w:sz="4" w:space="0"/>
              <w:right w:val="single" w:color="auto" w:sz="4" w:space="0"/>
            </w:tcBorders>
            <w:vAlign w:val="center"/>
          </w:tcPr>
          <w:p w14:paraId="4437EE76">
            <w:pPr>
              <w:spacing w:line="360" w:lineRule="auto"/>
              <w:jc w:val="center"/>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检查内容</w:t>
            </w:r>
          </w:p>
        </w:tc>
      </w:tr>
      <w:tr w14:paraId="51BB7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14:paraId="6A4E7494">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（一）</w:t>
            </w:r>
          </w:p>
        </w:tc>
        <w:tc>
          <w:tcPr>
            <w:tcW w:w="709" w:type="dxa"/>
            <w:vMerge w:val="restart"/>
            <w:vAlign w:val="center"/>
          </w:tcPr>
          <w:p w14:paraId="5EDB4395">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《中华人民共和国政府采购法》第二十二条规定</w:t>
            </w:r>
          </w:p>
        </w:tc>
        <w:tc>
          <w:tcPr>
            <w:tcW w:w="3118" w:type="dxa"/>
            <w:vAlign w:val="center"/>
          </w:tcPr>
          <w:p w14:paraId="1CBC8199">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1.具有独立承担民事责任的能力</w:t>
            </w:r>
          </w:p>
        </w:tc>
        <w:tc>
          <w:tcPr>
            <w:tcW w:w="4984" w:type="dxa"/>
            <w:vAlign w:val="center"/>
          </w:tcPr>
          <w:p w14:paraId="06C49597">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1.投标人法人营业执照（副本）或事业单位法人证书（副本）或个体工商户营业执照或有效的自然人身份证明或社会团体法人登记证书（提供复印件）。 </w:t>
            </w:r>
          </w:p>
          <w:p w14:paraId="3EAB6E83">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2.投标人法定代表人身份证明和法定代表人授权代表委托书。</w:t>
            </w:r>
          </w:p>
        </w:tc>
      </w:tr>
      <w:tr w14:paraId="0AAF3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2076C990">
            <w:pPr>
              <w:spacing w:line="360" w:lineRule="auto"/>
              <w:jc w:val="center"/>
              <w:rPr>
                <w:rFonts w:hint="eastAsia" w:ascii="宋体" w:hAnsi="宋体" w:eastAsia="宋体" w:cs="宋体"/>
                <w:sz w:val="21"/>
                <w:szCs w:val="21"/>
                <w:highlight w:val="none"/>
              </w:rPr>
            </w:pPr>
          </w:p>
        </w:tc>
        <w:tc>
          <w:tcPr>
            <w:tcW w:w="709" w:type="dxa"/>
            <w:vMerge w:val="continue"/>
            <w:vAlign w:val="center"/>
          </w:tcPr>
          <w:p w14:paraId="081F6BD0">
            <w:pPr>
              <w:spacing w:line="360" w:lineRule="auto"/>
              <w:rPr>
                <w:rFonts w:hint="eastAsia" w:ascii="宋体" w:hAnsi="宋体" w:eastAsia="宋体" w:cs="宋体"/>
                <w:sz w:val="21"/>
                <w:szCs w:val="21"/>
                <w:highlight w:val="none"/>
                <w:lang w:val="zh-CN"/>
              </w:rPr>
            </w:pPr>
          </w:p>
        </w:tc>
        <w:tc>
          <w:tcPr>
            <w:tcW w:w="3118" w:type="dxa"/>
            <w:vAlign w:val="center"/>
          </w:tcPr>
          <w:p w14:paraId="3877BD84">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2.</w:t>
            </w:r>
            <w:r>
              <w:rPr>
                <w:rFonts w:hint="eastAsia" w:ascii="宋体" w:hAnsi="宋体" w:eastAsia="宋体" w:cs="宋体"/>
                <w:sz w:val="21"/>
                <w:szCs w:val="21"/>
                <w:highlight w:val="none"/>
              </w:rPr>
              <w:t>具有良好的商业信誉和健全的财务会计制度</w:t>
            </w:r>
          </w:p>
        </w:tc>
        <w:tc>
          <w:tcPr>
            <w:tcW w:w="4984" w:type="dxa"/>
            <w:vMerge w:val="restart"/>
            <w:vAlign w:val="center"/>
          </w:tcPr>
          <w:p w14:paraId="64AE3835">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投标人提供“基本资格条件承诺函”（格式详见第七篇）</w:t>
            </w:r>
          </w:p>
        </w:tc>
      </w:tr>
      <w:tr w14:paraId="0324E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00239061">
            <w:pPr>
              <w:spacing w:line="360" w:lineRule="auto"/>
              <w:jc w:val="center"/>
              <w:rPr>
                <w:rFonts w:hint="eastAsia" w:ascii="宋体" w:hAnsi="宋体" w:eastAsia="宋体" w:cs="宋体"/>
                <w:sz w:val="21"/>
                <w:szCs w:val="21"/>
                <w:highlight w:val="none"/>
              </w:rPr>
            </w:pPr>
          </w:p>
        </w:tc>
        <w:tc>
          <w:tcPr>
            <w:tcW w:w="709" w:type="dxa"/>
            <w:vMerge w:val="continue"/>
            <w:vAlign w:val="center"/>
          </w:tcPr>
          <w:p w14:paraId="6F669747">
            <w:pPr>
              <w:spacing w:line="360" w:lineRule="auto"/>
              <w:rPr>
                <w:rFonts w:hint="eastAsia" w:ascii="宋体" w:hAnsi="宋体" w:eastAsia="宋体" w:cs="宋体"/>
                <w:sz w:val="21"/>
                <w:szCs w:val="21"/>
                <w:highlight w:val="none"/>
                <w:lang w:val="zh-CN"/>
              </w:rPr>
            </w:pPr>
          </w:p>
        </w:tc>
        <w:tc>
          <w:tcPr>
            <w:tcW w:w="3118" w:type="dxa"/>
            <w:vAlign w:val="center"/>
          </w:tcPr>
          <w:p w14:paraId="4DC667EB">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3.具有履行合同所必需的设备和专业技术能力</w:t>
            </w:r>
          </w:p>
        </w:tc>
        <w:tc>
          <w:tcPr>
            <w:tcW w:w="4984" w:type="dxa"/>
            <w:vMerge w:val="continue"/>
            <w:vAlign w:val="center"/>
          </w:tcPr>
          <w:p w14:paraId="4F8D849A">
            <w:pPr>
              <w:spacing w:line="360" w:lineRule="auto"/>
              <w:rPr>
                <w:rFonts w:hint="eastAsia" w:ascii="宋体" w:hAnsi="宋体" w:eastAsia="宋体" w:cs="宋体"/>
                <w:sz w:val="21"/>
                <w:szCs w:val="21"/>
                <w:highlight w:val="none"/>
              </w:rPr>
            </w:pPr>
          </w:p>
        </w:tc>
      </w:tr>
      <w:tr w14:paraId="0D231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39B74507">
            <w:pPr>
              <w:spacing w:line="360" w:lineRule="auto"/>
              <w:jc w:val="center"/>
              <w:rPr>
                <w:rFonts w:hint="eastAsia" w:ascii="宋体" w:hAnsi="宋体" w:eastAsia="宋体" w:cs="宋体"/>
                <w:sz w:val="21"/>
                <w:szCs w:val="21"/>
                <w:highlight w:val="none"/>
              </w:rPr>
            </w:pPr>
          </w:p>
        </w:tc>
        <w:tc>
          <w:tcPr>
            <w:tcW w:w="709" w:type="dxa"/>
            <w:vMerge w:val="continue"/>
            <w:vAlign w:val="center"/>
          </w:tcPr>
          <w:p w14:paraId="46DFEF5E">
            <w:pPr>
              <w:spacing w:line="360" w:lineRule="auto"/>
              <w:rPr>
                <w:rFonts w:hint="eastAsia" w:ascii="宋体" w:hAnsi="宋体" w:eastAsia="宋体" w:cs="宋体"/>
                <w:sz w:val="21"/>
                <w:szCs w:val="21"/>
                <w:highlight w:val="none"/>
                <w:lang w:val="zh-CN"/>
              </w:rPr>
            </w:pPr>
          </w:p>
        </w:tc>
        <w:tc>
          <w:tcPr>
            <w:tcW w:w="3118" w:type="dxa"/>
            <w:vAlign w:val="center"/>
          </w:tcPr>
          <w:p w14:paraId="17EEC11E">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4.有依法缴纳税收和社会保障金的良好记录</w:t>
            </w:r>
          </w:p>
        </w:tc>
        <w:tc>
          <w:tcPr>
            <w:tcW w:w="4984" w:type="dxa"/>
            <w:vMerge w:val="continue"/>
            <w:vAlign w:val="center"/>
          </w:tcPr>
          <w:p w14:paraId="3D7358D1">
            <w:pPr>
              <w:spacing w:line="360" w:lineRule="auto"/>
              <w:rPr>
                <w:rFonts w:hint="eastAsia" w:ascii="宋体" w:hAnsi="宋体" w:eastAsia="宋体" w:cs="宋体"/>
                <w:sz w:val="21"/>
                <w:szCs w:val="21"/>
                <w:highlight w:val="none"/>
              </w:rPr>
            </w:pPr>
          </w:p>
        </w:tc>
      </w:tr>
      <w:tr w14:paraId="2DAA5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163FDD7A">
            <w:pPr>
              <w:spacing w:line="360" w:lineRule="auto"/>
              <w:jc w:val="center"/>
              <w:rPr>
                <w:rFonts w:hint="eastAsia" w:ascii="宋体" w:hAnsi="宋体" w:eastAsia="宋体" w:cs="宋体"/>
                <w:sz w:val="21"/>
                <w:szCs w:val="21"/>
                <w:highlight w:val="none"/>
              </w:rPr>
            </w:pPr>
          </w:p>
        </w:tc>
        <w:tc>
          <w:tcPr>
            <w:tcW w:w="709" w:type="dxa"/>
            <w:vMerge w:val="continue"/>
            <w:vAlign w:val="center"/>
          </w:tcPr>
          <w:p w14:paraId="2B204206">
            <w:pPr>
              <w:spacing w:line="360" w:lineRule="auto"/>
              <w:rPr>
                <w:rFonts w:hint="eastAsia" w:ascii="宋体" w:hAnsi="宋体" w:eastAsia="宋体" w:cs="宋体"/>
                <w:sz w:val="21"/>
                <w:szCs w:val="21"/>
                <w:highlight w:val="none"/>
                <w:lang w:val="zh-CN"/>
              </w:rPr>
            </w:pPr>
          </w:p>
        </w:tc>
        <w:tc>
          <w:tcPr>
            <w:tcW w:w="3118" w:type="dxa"/>
            <w:vAlign w:val="center"/>
          </w:tcPr>
          <w:p w14:paraId="0F91BC92">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5.参加政府采购活动前三年内，在经营活动中没有重大违法记录</w:t>
            </w:r>
          </w:p>
        </w:tc>
        <w:tc>
          <w:tcPr>
            <w:tcW w:w="4984" w:type="dxa"/>
            <w:vMerge w:val="continue"/>
            <w:vAlign w:val="center"/>
          </w:tcPr>
          <w:p w14:paraId="64FBDF17">
            <w:pPr>
              <w:spacing w:line="360" w:lineRule="auto"/>
              <w:rPr>
                <w:rFonts w:hint="eastAsia" w:ascii="宋体" w:hAnsi="宋体" w:eastAsia="宋体" w:cs="宋体"/>
                <w:b/>
                <w:sz w:val="21"/>
                <w:szCs w:val="21"/>
                <w:highlight w:val="none"/>
              </w:rPr>
            </w:pPr>
          </w:p>
        </w:tc>
      </w:tr>
      <w:tr w14:paraId="4F275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14:paraId="7B9B6C97">
            <w:pPr>
              <w:spacing w:line="360" w:lineRule="auto"/>
              <w:jc w:val="center"/>
              <w:rPr>
                <w:rFonts w:hint="eastAsia" w:ascii="宋体" w:hAnsi="宋体" w:eastAsia="宋体" w:cs="宋体"/>
                <w:sz w:val="21"/>
                <w:szCs w:val="21"/>
                <w:highlight w:val="none"/>
              </w:rPr>
            </w:pPr>
          </w:p>
        </w:tc>
        <w:tc>
          <w:tcPr>
            <w:tcW w:w="709" w:type="dxa"/>
            <w:vMerge w:val="continue"/>
            <w:vAlign w:val="center"/>
          </w:tcPr>
          <w:p w14:paraId="14A1CA54">
            <w:pPr>
              <w:spacing w:line="360" w:lineRule="auto"/>
              <w:rPr>
                <w:rFonts w:hint="eastAsia" w:ascii="宋体" w:hAnsi="宋体" w:eastAsia="宋体" w:cs="宋体"/>
                <w:sz w:val="21"/>
                <w:szCs w:val="21"/>
                <w:highlight w:val="none"/>
              </w:rPr>
            </w:pPr>
          </w:p>
        </w:tc>
        <w:tc>
          <w:tcPr>
            <w:tcW w:w="3118" w:type="dxa"/>
            <w:vAlign w:val="center"/>
          </w:tcPr>
          <w:p w14:paraId="1DDBBA88">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6.法律、行政法规规定的其他条件</w:t>
            </w:r>
          </w:p>
        </w:tc>
        <w:tc>
          <w:tcPr>
            <w:tcW w:w="4984" w:type="dxa"/>
            <w:vAlign w:val="center"/>
          </w:tcPr>
          <w:p w14:paraId="118FA7DC">
            <w:pPr>
              <w:spacing w:line="360" w:lineRule="auto"/>
              <w:rPr>
                <w:rFonts w:hint="eastAsia" w:ascii="宋体" w:hAnsi="宋体" w:eastAsia="宋体" w:cs="宋体"/>
                <w:sz w:val="21"/>
                <w:szCs w:val="21"/>
                <w:highlight w:val="none"/>
              </w:rPr>
            </w:pPr>
          </w:p>
        </w:tc>
      </w:tr>
      <w:tr w14:paraId="25E9B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14:paraId="3404CEE6">
            <w:pPr>
              <w:spacing w:line="360" w:lineRule="auto"/>
              <w:jc w:val="center"/>
              <w:rPr>
                <w:rFonts w:hint="eastAsia" w:ascii="宋体" w:hAnsi="宋体" w:eastAsia="宋体" w:cs="宋体"/>
                <w:sz w:val="21"/>
                <w:szCs w:val="21"/>
                <w:highlight w:val="none"/>
              </w:rPr>
            </w:pPr>
          </w:p>
        </w:tc>
        <w:tc>
          <w:tcPr>
            <w:tcW w:w="709" w:type="dxa"/>
            <w:vMerge w:val="continue"/>
            <w:vAlign w:val="center"/>
          </w:tcPr>
          <w:p w14:paraId="378220A7">
            <w:pPr>
              <w:spacing w:line="360" w:lineRule="auto"/>
              <w:rPr>
                <w:rFonts w:hint="eastAsia" w:ascii="宋体" w:hAnsi="宋体" w:eastAsia="宋体" w:cs="宋体"/>
                <w:sz w:val="21"/>
                <w:szCs w:val="21"/>
                <w:highlight w:val="none"/>
              </w:rPr>
            </w:pPr>
          </w:p>
        </w:tc>
        <w:tc>
          <w:tcPr>
            <w:tcW w:w="3118" w:type="dxa"/>
            <w:vAlign w:val="center"/>
          </w:tcPr>
          <w:p w14:paraId="162B6B01">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7.本项目的特定资格要求</w:t>
            </w:r>
          </w:p>
        </w:tc>
        <w:tc>
          <w:tcPr>
            <w:tcW w:w="4984" w:type="dxa"/>
            <w:vAlign w:val="center"/>
          </w:tcPr>
          <w:p w14:paraId="1AB4D204">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按“第一篇三、投标人资格要求（三）本项目的特定资格要求”的要求提交（如果有）。</w:t>
            </w:r>
          </w:p>
        </w:tc>
      </w:tr>
      <w:tr w14:paraId="0DC2C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120463F3">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（二）</w:t>
            </w:r>
          </w:p>
        </w:tc>
        <w:tc>
          <w:tcPr>
            <w:tcW w:w="3827" w:type="dxa"/>
            <w:gridSpan w:val="2"/>
            <w:vAlign w:val="center"/>
          </w:tcPr>
          <w:p w14:paraId="4D7B13EE">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落实政府采购政策需满足的资格要求</w:t>
            </w:r>
          </w:p>
        </w:tc>
        <w:tc>
          <w:tcPr>
            <w:tcW w:w="4984" w:type="dxa"/>
            <w:vAlign w:val="center"/>
          </w:tcPr>
          <w:p w14:paraId="05B86336">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按“第一篇三、投标人资格要求（二）落实政府采购政策需满足的资格要求”的要求提交（如果有）。</w:t>
            </w:r>
          </w:p>
        </w:tc>
      </w:tr>
      <w:tr w14:paraId="08159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817" w:type="dxa"/>
            <w:vAlign w:val="center"/>
          </w:tcPr>
          <w:p w14:paraId="0496F925">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（三）</w:t>
            </w:r>
          </w:p>
        </w:tc>
        <w:tc>
          <w:tcPr>
            <w:tcW w:w="3827" w:type="dxa"/>
            <w:gridSpan w:val="2"/>
            <w:vAlign w:val="center"/>
          </w:tcPr>
          <w:p w14:paraId="2EE0A635">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投标保证金</w:t>
            </w:r>
          </w:p>
        </w:tc>
        <w:tc>
          <w:tcPr>
            <w:tcW w:w="4984" w:type="dxa"/>
            <w:vAlign w:val="center"/>
          </w:tcPr>
          <w:p w14:paraId="7B5507B5">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按照招标文件要求足额交纳所投包的投标保证金。</w:t>
            </w:r>
          </w:p>
        </w:tc>
      </w:tr>
    </w:tbl>
    <w:p w14:paraId="4044023C">
      <w:pPr>
        <w:snapToGrid w:val="0"/>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lt;中华人民共和国政府采购法实施条例&gt;第十九条第一款“较大数额罚款”具体适用问题的意见》（财库〔2022〕3号）执行。投标人可于投标截止日期前通过 “信用中国”网站(www.creditchina.gov.cn)、"中国政府采购网"(www.ccgp.gov.cn)等渠道查询信用记录。</w:t>
      </w:r>
    </w:p>
    <w:p w14:paraId="0C1689C6">
      <w:pPr>
        <w:snapToGrid w:val="0"/>
        <w:spacing w:line="360" w:lineRule="auto"/>
        <w:ind w:firstLine="480" w:firstLineChars="200"/>
        <w:outlineLvl w:val="2"/>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（二）符合性审查</w:t>
      </w:r>
    </w:p>
    <w:p w14:paraId="57B01977">
      <w:pPr>
        <w:snapToGrid w:val="0"/>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评标委员会应当对符合资格的投标人的投标文件进行符合性审查，以确定其是否满足招标文件的实质性要求。符合性审查资料表如下：</w:t>
      </w:r>
    </w:p>
    <w:tbl>
      <w:tblPr>
        <w:tblStyle w:val="58"/>
        <w:tblW w:w="96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2"/>
        <w:gridCol w:w="1557"/>
        <w:gridCol w:w="5836"/>
      </w:tblGrid>
      <w:tr w14:paraId="4F0D0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675" w:type="dxa"/>
            <w:vAlign w:val="center"/>
          </w:tcPr>
          <w:p w14:paraId="19CDCE56">
            <w:pPr>
              <w:spacing w:line="360" w:lineRule="auto"/>
              <w:jc w:val="center"/>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序号</w:t>
            </w:r>
          </w:p>
        </w:tc>
        <w:tc>
          <w:tcPr>
            <w:tcW w:w="3119" w:type="dxa"/>
            <w:gridSpan w:val="2"/>
            <w:vAlign w:val="center"/>
          </w:tcPr>
          <w:p w14:paraId="0771867F">
            <w:pPr>
              <w:spacing w:line="360" w:lineRule="auto"/>
              <w:jc w:val="center"/>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评审因素</w:t>
            </w:r>
          </w:p>
        </w:tc>
        <w:tc>
          <w:tcPr>
            <w:tcW w:w="5836" w:type="dxa"/>
            <w:vAlign w:val="center"/>
          </w:tcPr>
          <w:p w14:paraId="29417407">
            <w:pPr>
              <w:spacing w:line="360" w:lineRule="auto"/>
              <w:jc w:val="center"/>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评审标准</w:t>
            </w:r>
          </w:p>
        </w:tc>
      </w:tr>
      <w:tr w14:paraId="27E0F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675" w:type="dxa"/>
            <w:vMerge w:val="restart"/>
            <w:vAlign w:val="center"/>
          </w:tcPr>
          <w:p w14:paraId="4287E0F2">
            <w:pPr>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p>
        </w:tc>
        <w:tc>
          <w:tcPr>
            <w:tcW w:w="1562" w:type="dxa"/>
            <w:vMerge w:val="restart"/>
            <w:vAlign w:val="center"/>
          </w:tcPr>
          <w:p w14:paraId="71CD7FD9">
            <w:pPr>
              <w:spacing w:line="360" w:lineRule="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有效性审查</w:t>
            </w:r>
          </w:p>
        </w:tc>
        <w:tc>
          <w:tcPr>
            <w:tcW w:w="1557" w:type="dxa"/>
            <w:vAlign w:val="center"/>
          </w:tcPr>
          <w:p w14:paraId="73AEA329">
            <w:pPr>
              <w:spacing w:line="360" w:lineRule="auto"/>
              <w:rPr>
                <w:rFonts w:hint="eastAsia" w:ascii="宋体" w:hAnsi="宋体" w:eastAsia="宋体" w:cs="宋体"/>
                <w:kern w:val="0"/>
                <w:sz w:val="21"/>
                <w:szCs w:val="21"/>
                <w:highlight w:val="none"/>
              </w:rPr>
            </w:pPr>
            <w:r>
              <w:rPr>
                <w:rFonts w:hint="eastAsia" w:ascii="宋体" w:hAnsi="宋体" w:eastAsia="宋体" w:cs="宋体"/>
                <w:sz w:val="21"/>
                <w:szCs w:val="21"/>
                <w:highlight w:val="none"/>
              </w:rPr>
              <w:t>投标文件签署或盖章</w:t>
            </w:r>
          </w:p>
        </w:tc>
        <w:tc>
          <w:tcPr>
            <w:tcW w:w="5836" w:type="dxa"/>
            <w:vAlign w:val="center"/>
          </w:tcPr>
          <w:p w14:paraId="0DB65B80">
            <w:pPr>
              <w:spacing w:line="360" w:lineRule="auto"/>
              <w:rPr>
                <w:rFonts w:hint="eastAsia" w:ascii="宋体" w:hAnsi="宋体" w:eastAsia="宋体" w:cs="宋体"/>
                <w:kern w:val="0"/>
                <w:sz w:val="21"/>
                <w:szCs w:val="21"/>
                <w:highlight w:val="none"/>
              </w:rPr>
            </w:pPr>
            <w:r>
              <w:rPr>
                <w:rFonts w:hint="eastAsia" w:ascii="宋体" w:hAnsi="宋体" w:eastAsia="宋体" w:cs="宋体"/>
                <w:sz w:val="21"/>
                <w:szCs w:val="21"/>
                <w:highlight w:val="none"/>
              </w:rPr>
              <w:t>投标文件上法定代表人（或其授权代表）或自然人（投标人为自然人）的签署或盖章齐全。</w:t>
            </w:r>
          </w:p>
        </w:tc>
      </w:tr>
      <w:tr w14:paraId="507CE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675" w:type="dxa"/>
            <w:vMerge w:val="continue"/>
            <w:vAlign w:val="center"/>
          </w:tcPr>
          <w:p w14:paraId="7D77E23F">
            <w:pPr>
              <w:spacing w:line="360" w:lineRule="auto"/>
              <w:jc w:val="center"/>
              <w:rPr>
                <w:rFonts w:hint="eastAsia" w:ascii="宋体" w:hAnsi="宋体" w:eastAsia="宋体" w:cs="宋体"/>
                <w:kern w:val="0"/>
                <w:sz w:val="21"/>
                <w:szCs w:val="21"/>
                <w:highlight w:val="none"/>
              </w:rPr>
            </w:pPr>
          </w:p>
        </w:tc>
        <w:tc>
          <w:tcPr>
            <w:tcW w:w="1562" w:type="dxa"/>
            <w:vMerge w:val="continue"/>
            <w:vAlign w:val="center"/>
          </w:tcPr>
          <w:p w14:paraId="7B2F785B">
            <w:pPr>
              <w:spacing w:line="360" w:lineRule="auto"/>
              <w:rPr>
                <w:rFonts w:hint="eastAsia" w:ascii="宋体" w:hAnsi="宋体" w:eastAsia="宋体" w:cs="宋体"/>
                <w:kern w:val="0"/>
                <w:sz w:val="21"/>
                <w:szCs w:val="21"/>
                <w:highlight w:val="none"/>
              </w:rPr>
            </w:pPr>
          </w:p>
        </w:tc>
        <w:tc>
          <w:tcPr>
            <w:tcW w:w="1557" w:type="dxa"/>
            <w:vAlign w:val="center"/>
          </w:tcPr>
          <w:p w14:paraId="6729236F">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投标方案</w:t>
            </w:r>
          </w:p>
        </w:tc>
        <w:tc>
          <w:tcPr>
            <w:tcW w:w="5836" w:type="dxa"/>
            <w:vAlign w:val="center"/>
          </w:tcPr>
          <w:p w14:paraId="30413437">
            <w:pPr>
              <w:spacing w:line="360" w:lineRule="auto"/>
              <w:rPr>
                <w:rFonts w:hint="eastAsia" w:ascii="宋体" w:hAnsi="宋体" w:eastAsia="宋体" w:cs="宋体"/>
                <w:kern w:val="0"/>
                <w:sz w:val="21"/>
                <w:szCs w:val="21"/>
                <w:highlight w:val="none"/>
              </w:rPr>
            </w:pPr>
            <w:r>
              <w:rPr>
                <w:rFonts w:hint="eastAsia" w:ascii="宋体" w:hAnsi="宋体" w:eastAsia="宋体" w:cs="宋体"/>
                <w:sz w:val="21"/>
                <w:szCs w:val="21"/>
                <w:highlight w:val="none"/>
                <w:lang w:val="zh-CN"/>
              </w:rPr>
              <w:t>每个包只能有一个方案投标。</w:t>
            </w:r>
          </w:p>
        </w:tc>
      </w:tr>
      <w:tr w14:paraId="23B7A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675" w:type="dxa"/>
            <w:vMerge w:val="continue"/>
            <w:vAlign w:val="center"/>
          </w:tcPr>
          <w:p w14:paraId="61FB8551">
            <w:pPr>
              <w:spacing w:line="360" w:lineRule="auto"/>
              <w:jc w:val="center"/>
              <w:rPr>
                <w:rFonts w:hint="eastAsia" w:ascii="宋体" w:hAnsi="宋体" w:eastAsia="宋体" w:cs="宋体"/>
                <w:kern w:val="0"/>
                <w:sz w:val="21"/>
                <w:szCs w:val="21"/>
                <w:highlight w:val="none"/>
              </w:rPr>
            </w:pPr>
          </w:p>
        </w:tc>
        <w:tc>
          <w:tcPr>
            <w:tcW w:w="1562" w:type="dxa"/>
            <w:vMerge w:val="continue"/>
            <w:vAlign w:val="center"/>
          </w:tcPr>
          <w:p w14:paraId="09366E43">
            <w:pPr>
              <w:spacing w:line="360" w:lineRule="auto"/>
              <w:rPr>
                <w:rFonts w:hint="eastAsia" w:ascii="宋体" w:hAnsi="宋体" w:eastAsia="宋体" w:cs="宋体"/>
                <w:kern w:val="0"/>
                <w:sz w:val="21"/>
                <w:szCs w:val="21"/>
                <w:highlight w:val="none"/>
              </w:rPr>
            </w:pPr>
          </w:p>
        </w:tc>
        <w:tc>
          <w:tcPr>
            <w:tcW w:w="1557" w:type="dxa"/>
            <w:vAlign w:val="center"/>
          </w:tcPr>
          <w:p w14:paraId="0830C128">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报价唯一</w:t>
            </w:r>
          </w:p>
        </w:tc>
        <w:tc>
          <w:tcPr>
            <w:tcW w:w="5836" w:type="dxa"/>
            <w:vAlign w:val="center"/>
          </w:tcPr>
          <w:p w14:paraId="516ED394">
            <w:pPr>
              <w:spacing w:line="360" w:lineRule="auto"/>
              <w:rPr>
                <w:rFonts w:hint="eastAsia" w:ascii="宋体" w:hAnsi="宋体" w:eastAsia="宋体" w:cs="宋体"/>
                <w:kern w:val="0"/>
                <w:sz w:val="21"/>
                <w:szCs w:val="21"/>
                <w:highlight w:val="none"/>
              </w:rPr>
            </w:pPr>
            <w:r>
              <w:rPr>
                <w:rFonts w:hint="eastAsia" w:ascii="宋体" w:hAnsi="宋体" w:eastAsia="宋体" w:cs="宋体"/>
                <w:sz w:val="21"/>
                <w:szCs w:val="21"/>
                <w:highlight w:val="none"/>
                <w:lang w:val="zh-CN"/>
              </w:rPr>
              <w:t>只能在预算金额和最高限价内报价，</w:t>
            </w:r>
            <w:r>
              <w:rPr>
                <w:rFonts w:hint="eastAsia" w:ascii="宋体" w:hAnsi="宋体" w:eastAsia="宋体" w:cs="宋体"/>
                <w:sz w:val="21"/>
                <w:szCs w:val="21"/>
                <w:highlight w:val="none"/>
              </w:rPr>
              <w:t>只能有一个有效报价，不得提交选择性报价。</w:t>
            </w:r>
          </w:p>
        </w:tc>
      </w:tr>
      <w:tr w14:paraId="1FD2A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675" w:type="dxa"/>
            <w:vAlign w:val="center"/>
          </w:tcPr>
          <w:p w14:paraId="57EECAC6">
            <w:pPr>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w:t>
            </w:r>
          </w:p>
        </w:tc>
        <w:tc>
          <w:tcPr>
            <w:tcW w:w="1562" w:type="dxa"/>
            <w:vAlign w:val="center"/>
          </w:tcPr>
          <w:p w14:paraId="7EE5F301">
            <w:pPr>
              <w:spacing w:line="360" w:lineRule="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完整性审查</w:t>
            </w:r>
          </w:p>
        </w:tc>
        <w:tc>
          <w:tcPr>
            <w:tcW w:w="1557" w:type="dxa"/>
            <w:vAlign w:val="center"/>
          </w:tcPr>
          <w:p w14:paraId="56A86ED7">
            <w:pPr>
              <w:spacing w:line="360" w:lineRule="auto"/>
              <w:rPr>
                <w:rFonts w:hint="eastAsia" w:ascii="宋体" w:hAnsi="宋体" w:eastAsia="宋体" w:cs="宋体"/>
                <w:kern w:val="0"/>
                <w:sz w:val="21"/>
                <w:szCs w:val="21"/>
                <w:highlight w:val="none"/>
              </w:rPr>
            </w:pPr>
            <w:r>
              <w:rPr>
                <w:rFonts w:hint="eastAsia" w:ascii="宋体" w:hAnsi="宋体" w:eastAsia="宋体" w:cs="宋体"/>
                <w:sz w:val="21"/>
                <w:szCs w:val="21"/>
                <w:highlight w:val="none"/>
                <w:lang w:val="zh-CN"/>
              </w:rPr>
              <w:t>投标文件份数</w:t>
            </w:r>
          </w:p>
        </w:tc>
        <w:tc>
          <w:tcPr>
            <w:tcW w:w="5836" w:type="dxa"/>
            <w:vAlign w:val="center"/>
          </w:tcPr>
          <w:p w14:paraId="16B10327">
            <w:pPr>
              <w:spacing w:line="360" w:lineRule="auto"/>
              <w:rPr>
                <w:rFonts w:hint="eastAsia" w:ascii="宋体" w:hAnsi="宋体" w:eastAsia="宋体" w:cs="宋体"/>
                <w:kern w:val="0"/>
                <w:sz w:val="21"/>
                <w:szCs w:val="21"/>
                <w:highlight w:val="none"/>
              </w:rPr>
            </w:pPr>
            <w:r>
              <w:rPr>
                <w:rFonts w:hint="eastAsia" w:ascii="宋体" w:hAnsi="宋体" w:eastAsia="宋体" w:cs="宋体"/>
                <w:sz w:val="21"/>
                <w:szCs w:val="21"/>
                <w:highlight w:val="none"/>
                <w:lang w:val="zh-CN"/>
              </w:rPr>
              <w:t>投标文件正、副本数量（含电子文档）符合招标文件要求。</w:t>
            </w:r>
          </w:p>
        </w:tc>
      </w:tr>
      <w:tr w14:paraId="6D1B6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5" w:type="dxa"/>
            <w:vAlign w:val="center"/>
          </w:tcPr>
          <w:p w14:paraId="6FA4FAE0">
            <w:pPr>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w:t>
            </w:r>
          </w:p>
        </w:tc>
        <w:tc>
          <w:tcPr>
            <w:tcW w:w="1562" w:type="dxa"/>
            <w:vAlign w:val="center"/>
          </w:tcPr>
          <w:p w14:paraId="2739665A">
            <w:pPr>
              <w:spacing w:line="360" w:lineRule="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服务部分</w:t>
            </w:r>
          </w:p>
        </w:tc>
        <w:tc>
          <w:tcPr>
            <w:tcW w:w="1557" w:type="dxa"/>
            <w:vAlign w:val="center"/>
          </w:tcPr>
          <w:p w14:paraId="601851A7">
            <w:pPr>
              <w:spacing w:line="360" w:lineRule="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投标文件内容</w:t>
            </w:r>
          </w:p>
        </w:tc>
        <w:tc>
          <w:tcPr>
            <w:tcW w:w="5836" w:type="dxa"/>
            <w:vAlign w:val="center"/>
          </w:tcPr>
          <w:p w14:paraId="20014E09">
            <w:pPr>
              <w:spacing w:line="360" w:lineRule="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本招标文件第二篇中（※）号标注的部分。</w:t>
            </w:r>
          </w:p>
        </w:tc>
      </w:tr>
      <w:tr w14:paraId="15087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675" w:type="dxa"/>
            <w:vAlign w:val="center"/>
          </w:tcPr>
          <w:p w14:paraId="4EFE472E">
            <w:pPr>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w:t>
            </w:r>
          </w:p>
        </w:tc>
        <w:tc>
          <w:tcPr>
            <w:tcW w:w="1562" w:type="dxa"/>
            <w:vAlign w:val="center"/>
          </w:tcPr>
          <w:p w14:paraId="0BFD8090">
            <w:pPr>
              <w:spacing w:line="360" w:lineRule="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商务部分</w:t>
            </w:r>
          </w:p>
        </w:tc>
        <w:tc>
          <w:tcPr>
            <w:tcW w:w="1557" w:type="dxa"/>
            <w:vAlign w:val="center"/>
          </w:tcPr>
          <w:p w14:paraId="1739C76B">
            <w:pPr>
              <w:spacing w:line="360" w:lineRule="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投标文件内容</w:t>
            </w:r>
          </w:p>
        </w:tc>
        <w:tc>
          <w:tcPr>
            <w:tcW w:w="5836" w:type="dxa"/>
            <w:vAlign w:val="center"/>
          </w:tcPr>
          <w:p w14:paraId="1EA402B4">
            <w:pPr>
              <w:spacing w:line="360" w:lineRule="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本招标文件第三篇中（※）号标注的部分。</w:t>
            </w:r>
          </w:p>
        </w:tc>
      </w:tr>
      <w:tr w14:paraId="5FBFA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675" w:type="dxa"/>
            <w:vAlign w:val="center"/>
          </w:tcPr>
          <w:p w14:paraId="01646189">
            <w:pPr>
              <w:spacing w:line="36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5</w:t>
            </w:r>
          </w:p>
        </w:tc>
        <w:tc>
          <w:tcPr>
            <w:tcW w:w="1562" w:type="dxa"/>
            <w:vAlign w:val="center"/>
          </w:tcPr>
          <w:p w14:paraId="02FE7BC5">
            <w:pPr>
              <w:spacing w:line="360" w:lineRule="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投标有效期</w:t>
            </w:r>
          </w:p>
        </w:tc>
        <w:tc>
          <w:tcPr>
            <w:tcW w:w="1557" w:type="dxa"/>
            <w:vAlign w:val="center"/>
          </w:tcPr>
          <w:p w14:paraId="77DEF47A">
            <w:pPr>
              <w:spacing w:line="360" w:lineRule="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投标文件内容</w:t>
            </w:r>
          </w:p>
        </w:tc>
        <w:tc>
          <w:tcPr>
            <w:tcW w:w="5836" w:type="dxa"/>
            <w:vAlign w:val="center"/>
          </w:tcPr>
          <w:p w14:paraId="3F55F5B3">
            <w:pPr>
              <w:spacing w:line="360" w:lineRule="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投标有效期为投标截止时间起90天。</w:t>
            </w:r>
          </w:p>
        </w:tc>
      </w:tr>
    </w:tbl>
    <w:p w14:paraId="5727B333">
      <w:pPr>
        <w:pStyle w:val="3"/>
        <w:spacing w:line="360" w:lineRule="auto"/>
        <w:jc w:val="left"/>
        <w:rPr>
          <w:rFonts w:hint="eastAsia" w:ascii="宋体" w:hAnsi="宋体" w:eastAsia="宋体" w:cs="宋体"/>
          <w:b/>
          <w:sz w:val="24"/>
          <w:highlight w:val="none"/>
        </w:rPr>
      </w:pPr>
      <w:bookmarkStart w:id="69" w:name="_Toc5230"/>
      <w:bookmarkStart w:id="70" w:name="_Toc7454"/>
      <w:bookmarkStart w:id="71" w:name="_Toc76387244"/>
      <w:r>
        <w:rPr>
          <w:rFonts w:hint="eastAsia" w:ascii="宋体" w:hAnsi="宋体" w:eastAsia="宋体" w:cs="宋体"/>
          <w:b/>
          <w:sz w:val="24"/>
          <w:highlight w:val="none"/>
        </w:rPr>
        <w:t>二、评标方法</w:t>
      </w:r>
      <w:bookmarkEnd w:id="69"/>
      <w:bookmarkEnd w:id="70"/>
      <w:bookmarkEnd w:id="71"/>
    </w:p>
    <w:p w14:paraId="29128D76">
      <w:pPr>
        <w:snapToGrid w:val="0"/>
        <w:spacing w:line="360" w:lineRule="auto"/>
        <w:ind w:firstLine="480" w:firstLineChars="200"/>
        <w:rPr>
          <w:rFonts w:hint="eastAsia" w:ascii="宋体" w:hAnsi="宋体" w:eastAsia="宋体" w:cs="宋体"/>
          <w:sz w:val="24"/>
          <w:szCs w:val="24"/>
          <w:highlight w:val="none"/>
        </w:rPr>
      </w:pPr>
      <w:bookmarkStart w:id="72" w:name="_Toc267320057"/>
      <w:bookmarkStart w:id="73" w:name="_Toc1465"/>
      <w:bookmarkStart w:id="74" w:name="_Toc76387245"/>
      <w:r>
        <w:rPr>
          <w:rFonts w:hint="eastAsia" w:ascii="宋体" w:hAnsi="宋体" w:eastAsia="宋体" w:cs="宋体"/>
          <w:sz w:val="24"/>
          <w:szCs w:val="24"/>
          <w:highlight w:val="none"/>
        </w:rPr>
        <w:t>本项目采用综合评分法进行评标。</w:t>
      </w:r>
    </w:p>
    <w:p w14:paraId="47C9AADA">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综合评分法，是指投标文件满足招标文件全部实质性要求且按照评审因素的量化指标评审得分最高的投标人为中标候选人的评标方法。投标人总得分为价格、商务、服务等评定因素分别按照相应权重值计算分项得分后相加，满分为100分。</w:t>
      </w:r>
    </w:p>
    <w:p w14:paraId="1EAC55DF">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澄清有关问题。对投标文件中含义不明确、同类问题表述不一致或者有明显文字和计算错误的内容，评标委员会可以书面形式（应当由评标委员会成员签字）要求投标人作出必要澄清、说明或者补正。投标人的澄清、说明或者补正应当采用书面形式，由其法定代表人（或其授权代表）或自然人（投标人为自然人）签字，其澄清的内容不得超出投标文件的范围或者改变投标文件的实质性内容。</w:t>
      </w:r>
    </w:p>
    <w:p w14:paraId="54671C55">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（一）比较与评价。按招标文件中规定的评标方法和标准，对资格审查和符合性审查合格的投标文件进行商务和服务评估。</w:t>
      </w:r>
    </w:p>
    <w:p w14:paraId="12B6DE4B">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14:paraId="0C7AAEED">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复核后，评标委员会汇总每个投标人每项评分因素的得分。</w:t>
      </w:r>
    </w:p>
    <w:p w14:paraId="59957F1B">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（二）推荐中标候选人名单。</w:t>
      </w:r>
    </w:p>
    <w:p w14:paraId="573A13D0">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按评审后得分由高到低的排列顺序推荐综合得分排名前三的投标人为本包（项目）中标候选人，排名第一的为第一中标候选人。得分相同的，按投标报价由低到高顺序排列。得分且投标报价相同的并列。服务部分得分为0分的投标人，将失去成为中标候选人的资格。</w:t>
      </w:r>
    </w:p>
    <w:p w14:paraId="6A16E6B4">
      <w:pPr>
        <w:pStyle w:val="3"/>
        <w:spacing w:line="360" w:lineRule="auto"/>
        <w:jc w:val="left"/>
        <w:rPr>
          <w:rFonts w:hint="eastAsia" w:ascii="宋体" w:hAnsi="宋体" w:eastAsia="宋体" w:cs="宋体"/>
          <w:b/>
          <w:sz w:val="24"/>
          <w:highlight w:val="none"/>
        </w:rPr>
      </w:pPr>
      <w:bookmarkStart w:id="75" w:name="_Toc17238"/>
      <w:r>
        <w:rPr>
          <w:rFonts w:hint="eastAsia" w:ascii="宋体" w:hAnsi="宋体" w:eastAsia="宋体" w:cs="宋体"/>
          <w:b/>
          <w:sz w:val="24"/>
          <w:highlight w:val="none"/>
        </w:rPr>
        <w:t>三、评标标准</w:t>
      </w:r>
      <w:bookmarkEnd w:id="72"/>
      <w:bookmarkEnd w:id="73"/>
      <w:bookmarkEnd w:id="74"/>
      <w:bookmarkEnd w:id="75"/>
    </w:p>
    <w:tbl>
      <w:tblPr>
        <w:tblStyle w:val="58"/>
        <w:tblW w:w="94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228"/>
        <w:gridCol w:w="1116"/>
        <w:gridCol w:w="5121"/>
        <w:gridCol w:w="1284"/>
      </w:tblGrid>
      <w:tr w14:paraId="378AE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738" w:type="dxa"/>
            <w:vAlign w:val="center"/>
          </w:tcPr>
          <w:p w14:paraId="1A8349AF">
            <w:pPr>
              <w:spacing w:line="360" w:lineRule="auto"/>
              <w:ind w:firstLine="28"/>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序号</w:t>
            </w:r>
          </w:p>
        </w:tc>
        <w:tc>
          <w:tcPr>
            <w:tcW w:w="1228" w:type="dxa"/>
            <w:vAlign w:val="center"/>
          </w:tcPr>
          <w:p w14:paraId="1DB0C065">
            <w:pPr>
              <w:spacing w:line="360" w:lineRule="auto"/>
              <w:ind w:firstLine="28"/>
              <w:jc w:val="both"/>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评分因素及权值</w:t>
            </w:r>
          </w:p>
        </w:tc>
        <w:tc>
          <w:tcPr>
            <w:tcW w:w="1116" w:type="dxa"/>
            <w:vAlign w:val="center"/>
          </w:tcPr>
          <w:p w14:paraId="5F67BBAE">
            <w:pPr>
              <w:spacing w:line="360" w:lineRule="auto"/>
              <w:ind w:firstLine="28"/>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分值</w:t>
            </w:r>
          </w:p>
        </w:tc>
        <w:tc>
          <w:tcPr>
            <w:tcW w:w="5121" w:type="dxa"/>
            <w:vAlign w:val="center"/>
          </w:tcPr>
          <w:p w14:paraId="196712B6">
            <w:pPr>
              <w:spacing w:line="360" w:lineRule="auto"/>
              <w:ind w:firstLine="28"/>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评分标准</w:t>
            </w:r>
          </w:p>
        </w:tc>
        <w:tc>
          <w:tcPr>
            <w:tcW w:w="1284" w:type="dxa"/>
            <w:vAlign w:val="center"/>
          </w:tcPr>
          <w:p w14:paraId="69D2685A">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说明</w:t>
            </w:r>
          </w:p>
        </w:tc>
      </w:tr>
      <w:tr w14:paraId="050E0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9" w:hRule="atLeast"/>
          <w:jc w:val="center"/>
        </w:trPr>
        <w:tc>
          <w:tcPr>
            <w:tcW w:w="738" w:type="dxa"/>
            <w:vAlign w:val="center"/>
          </w:tcPr>
          <w:p w14:paraId="46FB83A5">
            <w:pPr>
              <w:spacing w:line="360" w:lineRule="auto"/>
              <w:ind w:firstLine="28"/>
              <w:jc w:val="cente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1</w:t>
            </w:r>
          </w:p>
        </w:tc>
        <w:tc>
          <w:tcPr>
            <w:tcW w:w="1228" w:type="dxa"/>
            <w:vAlign w:val="center"/>
          </w:tcPr>
          <w:p w14:paraId="1D77F004">
            <w:pPr>
              <w:spacing w:line="360" w:lineRule="auto"/>
              <w:jc w:val="cente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响应报价</w:t>
            </w:r>
          </w:p>
          <w:p w14:paraId="2A76BCEF">
            <w:pPr>
              <w:spacing w:line="360" w:lineRule="auto"/>
              <w:jc w:val="cente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w:t>
            </w:r>
            <w:r>
              <w:rPr>
                <w:rFonts w:hint="eastAsia" w:ascii="宋体" w:hAnsi="宋体" w:eastAsia="宋体" w:cs="宋体"/>
                <w:b w:val="0"/>
                <w:bCs w:val="0"/>
                <w:color w:val="auto"/>
                <w:sz w:val="28"/>
                <w:szCs w:val="28"/>
                <w:highlight w:val="none"/>
                <w:lang w:val="en-US" w:eastAsia="zh-CN"/>
              </w:rPr>
              <w:t>3</w:t>
            </w:r>
            <w:r>
              <w:rPr>
                <w:rFonts w:hint="eastAsia" w:ascii="宋体" w:hAnsi="宋体" w:eastAsia="宋体" w:cs="宋体"/>
                <w:b w:val="0"/>
                <w:bCs w:val="0"/>
                <w:color w:val="auto"/>
                <w:sz w:val="28"/>
                <w:szCs w:val="28"/>
                <w:highlight w:val="none"/>
              </w:rPr>
              <w:t>0%）</w:t>
            </w:r>
          </w:p>
        </w:tc>
        <w:tc>
          <w:tcPr>
            <w:tcW w:w="1116" w:type="dxa"/>
            <w:vAlign w:val="center"/>
          </w:tcPr>
          <w:p w14:paraId="10BB53E7">
            <w:pPr>
              <w:spacing w:line="360" w:lineRule="auto"/>
              <w:jc w:val="cente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3</w:t>
            </w:r>
            <w:r>
              <w:rPr>
                <w:rFonts w:hint="eastAsia" w:ascii="宋体" w:hAnsi="宋体" w:eastAsia="宋体" w:cs="宋体"/>
                <w:b w:val="0"/>
                <w:bCs w:val="0"/>
                <w:color w:val="auto"/>
                <w:sz w:val="28"/>
                <w:szCs w:val="28"/>
                <w:highlight w:val="none"/>
              </w:rPr>
              <w:t>0分</w:t>
            </w:r>
          </w:p>
        </w:tc>
        <w:tc>
          <w:tcPr>
            <w:tcW w:w="5121" w:type="dxa"/>
            <w:tcBorders>
              <w:bottom w:val="single" w:color="auto" w:sz="4" w:space="0"/>
            </w:tcBorders>
            <w:vAlign w:val="center"/>
          </w:tcPr>
          <w:p w14:paraId="315C366E">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在有效的竞采报价中，所有供应商中报价最低的为评审基准价，按照下列公式计算每个供应商的投标报价得分。</w:t>
            </w:r>
          </w:p>
          <w:p w14:paraId="30DF492C">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响应报价得分＝（评审基准价/供应商报价）×价格权值×100。</w:t>
            </w:r>
          </w:p>
        </w:tc>
        <w:tc>
          <w:tcPr>
            <w:tcW w:w="1284" w:type="dxa"/>
            <w:vAlign w:val="center"/>
          </w:tcPr>
          <w:p w14:paraId="5E1EFF11">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高于最高限价为无效报价。</w:t>
            </w:r>
          </w:p>
        </w:tc>
      </w:tr>
      <w:tr w14:paraId="6F9E3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738" w:type="dxa"/>
            <w:vMerge w:val="restart"/>
            <w:vAlign w:val="center"/>
          </w:tcPr>
          <w:p w14:paraId="35F78D79">
            <w:pPr>
              <w:spacing w:line="360" w:lineRule="auto"/>
              <w:ind w:firstLine="28"/>
              <w:jc w:val="cente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2</w:t>
            </w:r>
          </w:p>
        </w:tc>
        <w:tc>
          <w:tcPr>
            <w:tcW w:w="1228" w:type="dxa"/>
            <w:vMerge w:val="restart"/>
            <w:vAlign w:val="center"/>
          </w:tcPr>
          <w:p w14:paraId="3E1553C2">
            <w:pPr>
              <w:spacing w:line="360" w:lineRule="auto"/>
              <w:jc w:val="cente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eastAsia="zh-CN"/>
              </w:rPr>
              <w:t>服务</w:t>
            </w:r>
            <w:r>
              <w:rPr>
                <w:rFonts w:hint="eastAsia" w:ascii="宋体" w:hAnsi="宋体" w:eastAsia="宋体" w:cs="宋体"/>
                <w:b w:val="0"/>
                <w:bCs w:val="0"/>
                <w:color w:val="auto"/>
                <w:sz w:val="28"/>
                <w:szCs w:val="28"/>
                <w:highlight w:val="none"/>
              </w:rPr>
              <w:t>部分</w:t>
            </w:r>
          </w:p>
          <w:p w14:paraId="54E72247">
            <w:pPr>
              <w:spacing w:line="360" w:lineRule="auto"/>
              <w:jc w:val="cente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w:t>
            </w:r>
            <w:r>
              <w:rPr>
                <w:rFonts w:hint="eastAsia" w:ascii="宋体" w:hAnsi="宋体" w:eastAsia="宋体" w:cs="宋体"/>
                <w:b w:val="0"/>
                <w:bCs w:val="0"/>
                <w:color w:val="auto"/>
                <w:sz w:val="28"/>
                <w:szCs w:val="28"/>
                <w:highlight w:val="none"/>
                <w:lang w:val="en-US" w:eastAsia="zh-CN"/>
              </w:rPr>
              <w:t>65</w:t>
            </w:r>
            <w:r>
              <w:rPr>
                <w:rFonts w:hint="eastAsia" w:ascii="宋体" w:hAnsi="宋体" w:eastAsia="宋体" w:cs="宋体"/>
                <w:b w:val="0"/>
                <w:bCs w:val="0"/>
                <w:color w:val="auto"/>
                <w:sz w:val="28"/>
                <w:szCs w:val="28"/>
                <w:highlight w:val="none"/>
              </w:rPr>
              <w:t>%）</w:t>
            </w:r>
          </w:p>
        </w:tc>
        <w:tc>
          <w:tcPr>
            <w:tcW w:w="1116" w:type="dxa"/>
            <w:vAlign w:val="center"/>
          </w:tcPr>
          <w:p w14:paraId="280163EB">
            <w:pPr>
              <w:spacing w:line="360" w:lineRule="auto"/>
              <w:jc w:val="center"/>
              <w:rPr>
                <w:rFonts w:hint="eastAsia" w:ascii="宋体" w:hAnsi="宋体" w:eastAsia="宋体" w:cs="宋体"/>
                <w:b w:val="0"/>
                <w:bCs w:val="0"/>
                <w:sz w:val="32"/>
                <w:szCs w:val="21"/>
                <w:highlight w:val="none"/>
                <w:lang w:eastAsia="zh-CN"/>
              </w:rPr>
            </w:pP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lang w:val="en-US" w:eastAsia="zh-CN"/>
              </w:rPr>
              <w:t>50分</w:t>
            </w:r>
            <w:r>
              <w:rPr>
                <w:rFonts w:hint="eastAsia" w:ascii="宋体" w:hAnsi="宋体" w:eastAsia="宋体" w:cs="宋体"/>
                <w:b w:val="0"/>
                <w:bCs w:val="0"/>
                <w:color w:val="auto"/>
                <w:sz w:val="28"/>
                <w:szCs w:val="28"/>
                <w:highlight w:val="none"/>
                <w:lang w:eastAsia="zh-CN"/>
              </w:rPr>
              <w:t>）</w:t>
            </w:r>
          </w:p>
        </w:tc>
        <w:tc>
          <w:tcPr>
            <w:tcW w:w="5121" w:type="dxa"/>
            <w:tcBorders>
              <w:bottom w:val="single" w:color="auto" w:sz="4" w:space="0"/>
            </w:tcBorders>
            <w:vAlign w:val="center"/>
          </w:tcPr>
          <w:p w14:paraId="7C4F3577">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1.起评分：</w:t>
            </w:r>
          </w:p>
          <w:p w14:paraId="48430A82">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有效</w:t>
            </w:r>
            <w:r>
              <w:rPr>
                <w:rFonts w:hint="eastAsia" w:ascii="宋体" w:hAnsi="宋体" w:eastAsia="宋体" w:cs="宋体"/>
                <w:b w:val="0"/>
                <w:bCs w:val="0"/>
                <w:color w:val="auto"/>
                <w:sz w:val="28"/>
                <w:szCs w:val="28"/>
                <w:highlight w:val="none"/>
                <w:lang w:eastAsia="zh-CN"/>
              </w:rPr>
              <w:t>供应商</w:t>
            </w:r>
            <w:r>
              <w:rPr>
                <w:rFonts w:hint="eastAsia" w:ascii="宋体" w:hAnsi="宋体" w:eastAsia="宋体" w:cs="宋体"/>
                <w:b w:val="0"/>
                <w:bCs w:val="0"/>
                <w:color w:val="auto"/>
                <w:sz w:val="28"/>
                <w:szCs w:val="28"/>
                <w:highlight w:val="none"/>
              </w:rPr>
              <w:t>的起评分为</w:t>
            </w:r>
            <w:r>
              <w:rPr>
                <w:rFonts w:hint="eastAsia" w:ascii="宋体" w:hAnsi="宋体" w:eastAsia="宋体" w:cs="宋体"/>
                <w:b w:val="0"/>
                <w:bCs w:val="0"/>
                <w:color w:val="auto"/>
                <w:sz w:val="28"/>
                <w:szCs w:val="28"/>
                <w:highlight w:val="none"/>
                <w:lang w:val="en-US" w:eastAsia="zh-CN"/>
              </w:rPr>
              <w:t>50</w:t>
            </w:r>
            <w:r>
              <w:rPr>
                <w:rFonts w:hint="eastAsia" w:ascii="宋体" w:hAnsi="宋体" w:eastAsia="宋体" w:cs="宋体"/>
                <w:b w:val="0"/>
                <w:bCs w:val="0"/>
                <w:color w:val="auto"/>
                <w:sz w:val="28"/>
                <w:szCs w:val="28"/>
                <w:highlight w:val="none"/>
              </w:rPr>
              <w:t>分。</w:t>
            </w:r>
          </w:p>
          <w:p w14:paraId="72033EBC">
            <w:pPr>
              <w:pStyle w:val="23"/>
              <w:spacing w:line="360" w:lineRule="auto"/>
              <w:rPr>
                <w:rFonts w:hint="eastAsia" w:ascii="宋体" w:hAnsi="宋体" w:eastAsia="宋体" w:cs="宋体"/>
                <w:b w:val="0"/>
                <w:bCs w:val="0"/>
                <w:sz w:val="36"/>
                <w:szCs w:val="21"/>
                <w:highlight w:val="none"/>
                <w:lang w:val="en-US" w:eastAsia="zh-CN"/>
              </w:rPr>
            </w:pPr>
            <w:r>
              <w:rPr>
                <w:rFonts w:hint="eastAsia" w:ascii="宋体" w:hAnsi="宋体" w:eastAsia="宋体" w:cs="宋体"/>
                <w:b w:val="0"/>
                <w:bCs w:val="0"/>
                <w:color w:val="auto"/>
                <w:sz w:val="28"/>
                <w:szCs w:val="28"/>
                <w:highlight w:val="none"/>
                <w:lang w:val="en-US" w:eastAsia="zh-CN"/>
              </w:rPr>
              <w:t>2.扣分条款：</w:t>
            </w:r>
          </w:p>
          <w:p w14:paraId="5A595688">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2.1投标文件投标应答有一条不满足</w:t>
            </w:r>
            <w:r>
              <w:rPr>
                <w:rFonts w:hint="eastAsia" w:ascii="宋体" w:hAnsi="宋体" w:eastAsia="宋体" w:cs="宋体"/>
                <w:b w:val="0"/>
                <w:bCs w:val="0"/>
                <w:color w:val="auto"/>
                <w:sz w:val="28"/>
                <w:szCs w:val="28"/>
                <w:highlight w:val="none"/>
                <w:lang w:eastAsia="zh-CN"/>
              </w:rPr>
              <w:t>采购</w:t>
            </w:r>
            <w:r>
              <w:rPr>
                <w:rFonts w:hint="eastAsia" w:ascii="宋体" w:hAnsi="宋体" w:eastAsia="宋体" w:cs="宋体"/>
                <w:b w:val="0"/>
                <w:bCs w:val="0"/>
                <w:color w:val="auto"/>
                <w:sz w:val="28"/>
                <w:szCs w:val="28"/>
                <w:highlight w:val="none"/>
              </w:rPr>
              <w:t>文件重要服务参数（本</w:t>
            </w:r>
            <w:r>
              <w:rPr>
                <w:rFonts w:hint="eastAsia" w:ascii="宋体" w:hAnsi="宋体" w:eastAsia="宋体" w:cs="宋体"/>
                <w:b w:val="0"/>
                <w:bCs w:val="0"/>
                <w:color w:val="auto"/>
                <w:sz w:val="28"/>
                <w:szCs w:val="28"/>
                <w:highlight w:val="none"/>
                <w:lang w:eastAsia="zh-CN"/>
              </w:rPr>
              <w:t>竞采</w:t>
            </w:r>
            <w:r>
              <w:rPr>
                <w:rFonts w:hint="eastAsia" w:ascii="宋体" w:hAnsi="宋体" w:eastAsia="宋体" w:cs="宋体"/>
                <w:b w:val="0"/>
                <w:bCs w:val="0"/>
                <w:color w:val="auto"/>
                <w:sz w:val="28"/>
                <w:szCs w:val="28"/>
                <w:highlight w:val="none"/>
              </w:rPr>
              <w:t>文件第</w:t>
            </w:r>
            <w:r>
              <w:rPr>
                <w:rFonts w:hint="eastAsia" w:ascii="宋体" w:hAnsi="宋体" w:eastAsia="宋体" w:cs="宋体"/>
                <w:b w:val="0"/>
                <w:bCs w:val="0"/>
                <w:color w:val="auto"/>
                <w:sz w:val="28"/>
                <w:szCs w:val="28"/>
                <w:highlight w:val="none"/>
                <w:lang w:eastAsia="zh-CN"/>
              </w:rPr>
              <w:t>三</w:t>
            </w:r>
            <w:r>
              <w:rPr>
                <w:rFonts w:hint="eastAsia" w:ascii="宋体" w:hAnsi="宋体" w:eastAsia="宋体" w:cs="宋体"/>
                <w:b w:val="0"/>
                <w:bCs w:val="0"/>
                <w:color w:val="auto"/>
                <w:sz w:val="28"/>
                <w:szCs w:val="28"/>
                <w:highlight w:val="none"/>
              </w:rPr>
              <w:t>篇中带“</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rPr>
              <w:t>”号标注的部分），从起评分中扣除</w:t>
            </w:r>
            <w:r>
              <w:rPr>
                <w:rFonts w:hint="eastAsia" w:ascii="宋体" w:hAnsi="宋体" w:eastAsia="宋体" w:cs="宋体"/>
                <w:b w:val="0"/>
                <w:bCs w:val="0"/>
                <w:color w:val="auto"/>
                <w:sz w:val="28"/>
                <w:szCs w:val="28"/>
                <w:highlight w:val="none"/>
                <w:lang w:val="en-US" w:eastAsia="zh-CN"/>
              </w:rPr>
              <w:t>2</w:t>
            </w:r>
            <w:r>
              <w:rPr>
                <w:rFonts w:hint="eastAsia" w:ascii="宋体" w:hAnsi="宋体" w:eastAsia="宋体" w:cs="宋体"/>
                <w:b w:val="0"/>
                <w:bCs w:val="0"/>
                <w:color w:val="auto"/>
                <w:sz w:val="28"/>
                <w:szCs w:val="28"/>
                <w:highlight w:val="none"/>
              </w:rPr>
              <w:t>分。</w:t>
            </w:r>
          </w:p>
          <w:p w14:paraId="6B1A2654">
            <w:pPr>
              <w:spacing w:line="360" w:lineRule="auto"/>
              <w:rPr>
                <w:rFonts w:hint="eastAsia" w:ascii="宋体" w:hAnsi="宋体" w:eastAsia="宋体" w:cs="宋体"/>
                <w:b w:val="0"/>
                <w:bCs w:val="0"/>
                <w:sz w:val="32"/>
                <w:szCs w:val="21"/>
                <w:highlight w:val="none"/>
              </w:rPr>
            </w:pPr>
            <w:r>
              <w:rPr>
                <w:rFonts w:hint="eastAsia" w:ascii="宋体" w:hAnsi="宋体" w:eastAsia="宋体" w:cs="宋体"/>
                <w:b w:val="0"/>
                <w:bCs w:val="0"/>
                <w:color w:val="auto"/>
                <w:sz w:val="28"/>
                <w:szCs w:val="28"/>
                <w:highlight w:val="none"/>
              </w:rPr>
              <w:t>2.2投标文件投标应答有一条不满足招标文件一般性服务参数（本</w:t>
            </w:r>
            <w:r>
              <w:rPr>
                <w:rFonts w:hint="eastAsia" w:ascii="宋体" w:hAnsi="宋体" w:eastAsia="宋体" w:cs="宋体"/>
                <w:b w:val="0"/>
                <w:bCs w:val="0"/>
                <w:color w:val="auto"/>
                <w:sz w:val="28"/>
                <w:szCs w:val="28"/>
                <w:highlight w:val="none"/>
                <w:lang w:eastAsia="zh-CN"/>
              </w:rPr>
              <w:t>竞采</w:t>
            </w:r>
            <w:r>
              <w:rPr>
                <w:rFonts w:hint="eastAsia" w:ascii="宋体" w:hAnsi="宋体" w:eastAsia="宋体" w:cs="宋体"/>
                <w:b w:val="0"/>
                <w:bCs w:val="0"/>
                <w:color w:val="auto"/>
                <w:sz w:val="28"/>
                <w:szCs w:val="28"/>
                <w:highlight w:val="none"/>
              </w:rPr>
              <w:t>文件第</w:t>
            </w:r>
            <w:r>
              <w:rPr>
                <w:rFonts w:hint="eastAsia" w:ascii="宋体" w:hAnsi="宋体" w:eastAsia="宋体" w:cs="宋体"/>
                <w:b w:val="0"/>
                <w:bCs w:val="0"/>
                <w:color w:val="auto"/>
                <w:sz w:val="28"/>
                <w:szCs w:val="28"/>
                <w:highlight w:val="none"/>
                <w:lang w:eastAsia="zh-CN"/>
              </w:rPr>
              <w:t>三</w:t>
            </w:r>
            <w:r>
              <w:rPr>
                <w:rFonts w:hint="eastAsia" w:ascii="宋体" w:hAnsi="宋体" w:eastAsia="宋体" w:cs="宋体"/>
                <w:b w:val="0"/>
                <w:bCs w:val="0"/>
                <w:color w:val="auto"/>
                <w:sz w:val="28"/>
                <w:szCs w:val="28"/>
                <w:highlight w:val="none"/>
              </w:rPr>
              <w:t>篇中“</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rPr>
              <w:t>”</w:t>
            </w:r>
            <w:r>
              <w:rPr>
                <w:rFonts w:hint="eastAsia" w:ascii="宋体" w:hAnsi="宋体" w:eastAsia="宋体" w:cs="宋体"/>
                <w:b w:val="0"/>
                <w:bCs w:val="0"/>
                <w:color w:val="auto"/>
                <w:sz w:val="28"/>
                <w:szCs w:val="28"/>
                <w:highlight w:val="none"/>
                <w:lang w:eastAsia="zh-CN"/>
              </w:rPr>
              <w:t>和</w:t>
            </w:r>
            <w:r>
              <w:rPr>
                <w:rFonts w:hint="eastAsia" w:ascii="宋体" w:hAnsi="宋体" w:eastAsia="宋体" w:cs="宋体"/>
                <w:b w:val="0"/>
                <w:bCs w:val="0"/>
                <w:color w:val="auto"/>
                <w:sz w:val="28"/>
                <w:szCs w:val="28"/>
                <w:highlight w:val="none"/>
              </w:rPr>
              <w:t>“※”号标注的部分除外），从起评分中扣除</w:t>
            </w:r>
            <w:r>
              <w:rPr>
                <w:rFonts w:hint="eastAsia" w:ascii="宋体" w:hAnsi="宋体" w:eastAsia="宋体" w:cs="宋体"/>
                <w:b w:val="0"/>
                <w:bCs w:val="0"/>
                <w:color w:val="auto"/>
                <w:sz w:val="28"/>
                <w:szCs w:val="28"/>
                <w:highlight w:val="none"/>
                <w:lang w:val="en-US" w:eastAsia="zh-CN"/>
              </w:rPr>
              <w:t>0.5</w:t>
            </w:r>
            <w:r>
              <w:rPr>
                <w:rFonts w:hint="eastAsia" w:ascii="宋体" w:hAnsi="宋体" w:eastAsia="宋体" w:cs="宋体"/>
                <w:b w:val="0"/>
                <w:bCs w:val="0"/>
                <w:color w:val="auto"/>
                <w:sz w:val="28"/>
                <w:szCs w:val="28"/>
                <w:highlight w:val="none"/>
              </w:rPr>
              <w:t>分。</w:t>
            </w:r>
          </w:p>
        </w:tc>
        <w:tc>
          <w:tcPr>
            <w:tcW w:w="1284" w:type="dxa"/>
            <w:vAlign w:val="center"/>
          </w:tcPr>
          <w:p w14:paraId="24F1A236">
            <w:pPr>
              <w:spacing w:line="360" w:lineRule="auto"/>
              <w:rPr>
                <w:rFonts w:hint="eastAsia" w:ascii="宋体" w:hAnsi="宋体" w:eastAsia="宋体" w:cs="宋体"/>
                <w:b w:val="0"/>
                <w:bCs w:val="0"/>
                <w:color w:val="auto"/>
                <w:sz w:val="28"/>
                <w:szCs w:val="28"/>
                <w:highlight w:val="none"/>
              </w:rPr>
            </w:pPr>
          </w:p>
        </w:tc>
      </w:tr>
      <w:tr w14:paraId="570BE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738" w:type="dxa"/>
            <w:vMerge w:val="continue"/>
            <w:vAlign w:val="center"/>
          </w:tcPr>
          <w:p w14:paraId="5975D050">
            <w:pPr>
              <w:spacing w:line="360" w:lineRule="auto"/>
              <w:ind w:firstLine="28"/>
              <w:jc w:val="center"/>
              <w:rPr>
                <w:rFonts w:hint="eastAsia" w:ascii="宋体" w:hAnsi="宋体" w:eastAsia="宋体" w:cs="宋体"/>
                <w:b w:val="0"/>
                <w:bCs w:val="0"/>
                <w:color w:val="auto"/>
                <w:sz w:val="28"/>
                <w:szCs w:val="28"/>
                <w:highlight w:val="none"/>
              </w:rPr>
            </w:pPr>
          </w:p>
        </w:tc>
        <w:tc>
          <w:tcPr>
            <w:tcW w:w="1228" w:type="dxa"/>
            <w:vMerge w:val="continue"/>
            <w:vAlign w:val="center"/>
          </w:tcPr>
          <w:p w14:paraId="2BF2D338">
            <w:pPr>
              <w:spacing w:line="360" w:lineRule="auto"/>
              <w:jc w:val="center"/>
              <w:rPr>
                <w:rFonts w:hint="eastAsia" w:ascii="宋体" w:hAnsi="宋体" w:eastAsia="宋体" w:cs="宋体"/>
                <w:b w:val="0"/>
                <w:bCs w:val="0"/>
                <w:color w:val="auto"/>
                <w:sz w:val="28"/>
                <w:szCs w:val="28"/>
                <w:highlight w:val="none"/>
              </w:rPr>
            </w:pPr>
          </w:p>
        </w:tc>
        <w:tc>
          <w:tcPr>
            <w:tcW w:w="1116" w:type="dxa"/>
            <w:vAlign w:val="center"/>
          </w:tcPr>
          <w:p w14:paraId="58907B34">
            <w:pPr>
              <w:spacing w:line="360" w:lineRule="auto"/>
              <w:jc w:val="center"/>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服务方案（</w:t>
            </w:r>
            <w:r>
              <w:rPr>
                <w:rFonts w:hint="eastAsia" w:ascii="宋体" w:hAnsi="宋体" w:eastAsia="宋体" w:cs="宋体"/>
                <w:b w:val="0"/>
                <w:bCs w:val="0"/>
                <w:color w:val="auto"/>
                <w:sz w:val="28"/>
                <w:szCs w:val="28"/>
                <w:highlight w:val="none"/>
                <w:lang w:val="en-US" w:eastAsia="zh-CN"/>
              </w:rPr>
              <w:t>15分</w:t>
            </w:r>
            <w:r>
              <w:rPr>
                <w:rFonts w:hint="eastAsia" w:ascii="宋体" w:hAnsi="宋体" w:eastAsia="宋体" w:cs="宋体"/>
                <w:b w:val="0"/>
                <w:bCs w:val="0"/>
                <w:color w:val="auto"/>
                <w:sz w:val="28"/>
                <w:szCs w:val="28"/>
                <w:highlight w:val="none"/>
                <w:lang w:eastAsia="zh-CN"/>
              </w:rPr>
              <w:t>）</w:t>
            </w:r>
          </w:p>
        </w:tc>
        <w:tc>
          <w:tcPr>
            <w:tcW w:w="5121" w:type="dxa"/>
            <w:tcBorders>
              <w:bottom w:val="single" w:color="auto" w:sz="4" w:space="0"/>
            </w:tcBorders>
            <w:vAlign w:val="center"/>
          </w:tcPr>
          <w:p w14:paraId="2B76735D">
            <w:pPr>
              <w:spacing w:line="36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供应商提供项目整体服务方案。</w:t>
            </w:r>
          </w:p>
          <w:p w14:paraId="74C53280">
            <w:pPr>
              <w:spacing w:line="36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1</w:t>
            </w:r>
            <w:r>
              <w:rPr>
                <w:rFonts w:hint="eastAsia" w:ascii="宋体" w:hAnsi="宋体" w:eastAsia="宋体" w:cs="宋体"/>
                <w:b w:val="0"/>
                <w:bCs w:val="0"/>
                <w:color w:val="auto"/>
                <w:sz w:val="28"/>
                <w:szCs w:val="28"/>
                <w:highlight w:val="none"/>
              </w:rPr>
              <w:t>.</w:t>
            </w:r>
            <w:r>
              <w:rPr>
                <w:rFonts w:hint="eastAsia" w:ascii="宋体" w:hAnsi="宋体" w:eastAsia="宋体" w:cs="宋体"/>
                <w:b w:val="0"/>
                <w:bCs w:val="0"/>
                <w:color w:val="auto"/>
                <w:sz w:val="28"/>
                <w:szCs w:val="28"/>
                <w:highlight w:val="none"/>
                <w:lang w:eastAsia="zh-CN"/>
              </w:rPr>
              <w:t>投标人在渝有固定的售后服务机构（提供营业执照和房产证明或者房屋租赁合同）得</w:t>
            </w:r>
            <w:r>
              <w:rPr>
                <w:rFonts w:hint="eastAsia" w:ascii="宋体" w:hAnsi="宋体" w:eastAsia="宋体" w:cs="宋体"/>
                <w:b w:val="0"/>
                <w:bCs w:val="0"/>
                <w:color w:val="auto"/>
                <w:sz w:val="28"/>
                <w:szCs w:val="28"/>
                <w:highlight w:val="none"/>
                <w:lang w:val="en-US" w:eastAsia="zh-CN"/>
              </w:rPr>
              <w:t>3</w:t>
            </w:r>
            <w:r>
              <w:rPr>
                <w:rFonts w:hint="eastAsia" w:ascii="宋体" w:hAnsi="宋体" w:eastAsia="宋体" w:cs="宋体"/>
                <w:b w:val="0"/>
                <w:bCs w:val="0"/>
                <w:color w:val="auto"/>
                <w:sz w:val="28"/>
                <w:szCs w:val="28"/>
                <w:highlight w:val="none"/>
                <w:lang w:eastAsia="zh-CN"/>
              </w:rPr>
              <w:t>分。</w:t>
            </w:r>
          </w:p>
          <w:p w14:paraId="24756441">
            <w:pPr>
              <w:spacing w:line="36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rPr>
              <w:t>2</w:t>
            </w:r>
            <w:r>
              <w:rPr>
                <w:rFonts w:hint="eastAsia" w:ascii="宋体" w:hAnsi="宋体" w:eastAsia="宋体" w:cs="宋体"/>
                <w:b w:val="0"/>
                <w:bCs w:val="0"/>
                <w:color w:val="auto"/>
                <w:sz w:val="28"/>
                <w:szCs w:val="28"/>
                <w:highlight w:val="none"/>
                <w:lang w:eastAsia="zh-CN"/>
              </w:rPr>
              <w:t>.投标人针对本项目提供充足的技术团队（提供近半年社保证明）得2分。</w:t>
            </w:r>
          </w:p>
          <w:p w14:paraId="5C2BAF84">
            <w:pPr>
              <w:spacing w:line="36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3.投标人提供针对本项目的详细服务方案，方案应包括但不限于：实施计划、定期巡检、维护流程、应急保障、培训等。</w:t>
            </w:r>
          </w:p>
          <w:p w14:paraId="07AB303E">
            <w:pPr>
              <w:spacing w:line="36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方案内容不存在瑕疵得</w:t>
            </w:r>
            <w:r>
              <w:rPr>
                <w:rFonts w:hint="eastAsia" w:ascii="宋体" w:hAnsi="宋体" w:eastAsia="宋体" w:cs="宋体"/>
                <w:b w:val="0"/>
                <w:bCs w:val="0"/>
                <w:color w:val="auto"/>
                <w:sz w:val="28"/>
                <w:szCs w:val="28"/>
                <w:highlight w:val="none"/>
                <w:lang w:val="en-US" w:eastAsia="zh-CN"/>
              </w:rPr>
              <w:t>10</w:t>
            </w:r>
            <w:r>
              <w:rPr>
                <w:rFonts w:hint="eastAsia" w:ascii="宋体" w:hAnsi="宋体" w:eastAsia="宋体" w:cs="宋体"/>
                <w:b w:val="0"/>
                <w:bCs w:val="0"/>
                <w:color w:val="auto"/>
                <w:sz w:val="28"/>
                <w:szCs w:val="28"/>
                <w:highlight w:val="none"/>
                <w:lang w:eastAsia="zh-CN"/>
              </w:rPr>
              <w:t>分；</w:t>
            </w:r>
          </w:p>
          <w:p w14:paraId="07C6C1E9">
            <w:pPr>
              <w:spacing w:line="36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方案内容存在1处瑕疵得</w:t>
            </w:r>
            <w:r>
              <w:rPr>
                <w:rFonts w:hint="eastAsia" w:ascii="宋体" w:hAnsi="宋体" w:eastAsia="宋体" w:cs="宋体"/>
                <w:b w:val="0"/>
                <w:bCs w:val="0"/>
                <w:color w:val="auto"/>
                <w:sz w:val="28"/>
                <w:szCs w:val="28"/>
                <w:highlight w:val="none"/>
                <w:lang w:val="en-US" w:eastAsia="zh-CN"/>
              </w:rPr>
              <w:t>8</w:t>
            </w:r>
            <w:r>
              <w:rPr>
                <w:rFonts w:hint="eastAsia" w:ascii="宋体" w:hAnsi="宋体" w:eastAsia="宋体" w:cs="宋体"/>
                <w:b w:val="0"/>
                <w:bCs w:val="0"/>
                <w:color w:val="auto"/>
                <w:sz w:val="28"/>
                <w:szCs w:val="28"/>
                <w:highlight w:val="none"/>
                <w:lang w:eastAsia="zh-CN"/>
              </w:rPr>
              <w:t>分；</w:t>
            </w:r>
          </w:p>
          <w:p w14:paraId="729B559E">
            <w:pPr>
              <w:spacing w:line="36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存在2处瑕疵得</w:t>
            </w:r>
            <w:r>
              <w:rPr>
                <w:rFonts w:hint="eastAsia" w:ascii="宋体" w:hAnsi="宋体" w:eastAsia="宋体" w:cs="宋体"/>
                <w:b w:val="0"/>
                <w:bCs w:val="0"/>
                <w:color w:val="auto"/>
                <w:sz w:val="28"/>
                <w:szCs w:val="28"/>
                <w:highlight w:val="none"/>
                <w:lang w:val="en-US" w:eastAsia="zh-CN"/>
              </w:rPr>
              <w:t>6</w:t>
            </w:r>
            <w:r>
              <w:rPr>
                <w:rFonts w:hint="eastAsia" w:ascii="宋体" w:hAnsi="宋体" w:eastAsia="宋体" w:cs="宋体"/>
                <w:b w:val="0"/>
                <w:bCs w:val="0"/>
                <w:color w:val="auto"/>
                <w:sz w:val="28"/>
                <w:szCs w:val="28"/>
                <w:highlight w:val="none"/>
                <w:lang w:eastAsia="zh-CN"/>
              </w:rPr>
              <w:t>分；</w:t>
            </w:r>
          </w:p>
          <w:p w14:paraId="46EC900A">
            <w:pPr>
              <w:spacing w:line="36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存在3处得</w:t>
            </w:r>
            <w:r>
              <w:rPr>
                <w:rFonts w:hint="eastAsia" w:ascii="宋体" w:hAnsi="宋体" w:eastAsia="宋体" w:cs="宋体"/>
                <w:b w:val="0"/>
                <w:bCs w:val="0"/>
                <w:color w:val="auto"/>
                <w:sz w:val="28"/>
                <w:szCs w:val="28"/>
                <w:highlight w:val="none"/>
                <w:lang w:val="en-US" w:eastAsia="zh-CN"/>
              </w:rPr>
              <w:t>4</w:t>
            </w:r>
            <w:r>
              <w:rPr>
                <w:rFonts w:hint="eastAsia" w:ascii="宋体" w:hAnsi="宋体" w:eastAsia="宋体" w:cs="宋体"/>
                <w:b w:val="0"/>
                <w:bCs w:val="0"/>
                <w:color w:val="auto"/>
                <w:sz w:val="28"/>
                <w:szCs w:val="28"/>
                <w:highlight w:val="none"/>
                <w:lang w:eastAsia="zh-CN"/>
              </w:rPr>
              <w:t>分；</w:t>
            </w:r>
          </w:p>
          <w:p w14:paraId="3681EEB8">
            <w:pPr>
              <w:spacing w:line="36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存在</w:t>
            </w:r>
            <w:r>
              <w:rPr>
                <w:rFonts w:hint="eastAsia" w:ascii="宋体" w:hAnsi="宋体" w:eastAsia="宋体" w:cs="宋体"/>
                <w:b w:val="0"/>
                <w:bCs w:val="0"/>
                <w:color w:val="auto"/>
                <w:sz w:val="28"/>
                <w:szCs w:val="28"/>
                <w:highlight w:val="none"/>
                <w:lang w:val="en-US" w:eastAsia="zh-CN"/>
              </w:rPr>
              <w:t>4处</w:t>
            </w:r>
            <w:r>
              <w:rPr>
                <w:rFonts w:hint="eastAsia" w:ascii="宋体" w:hAnsi="宋体" w:eastAsia="宋体" w:cs="宋体"/>
                <w:b w:val="0"/>
                <w:bCs w:val="0"/>
                <w:color w:val="auto"/>
                <w:sz w:val="28"/>
                <w:szCs w:val="28"/>
                <w:highlight w:val="none"/>
                <w:lang w:eastAsia="zh-CN"/>
              </w:rPr>
              <w:t>瑕疵得</w:t>
            </w:r>
            <w:r>
              <w:rPr>
                <w:rFonts w:hint="eastAsia" w:ascii="宋体" w:hAnsi="宋体" w:eastAsia="宋体" w:cs="宋体"/>
                <w:b w:val="0"/>
                <w:bCs w:val="0"/>
                <w:color w:val="auto"/>
                <w:sz w:val="28"/>
                <w:szCs w:val="28"/>
                <w:highlight w:val="none"/>
                <w:lang w:val="en-US" w:eastAsia="zh-CN"/>
              </w:rPr>
              <w:t>2</w:t>
            </w:r>
            <w:r>
              <w:rPr>
                <w:rFonts w:hint="eastAsia" w:ascii="宋体" w:hAnsi="宋体" w:eastAsia="宋体" w:cs="宋体"/>
                <w:b w:val="0"/>
                <w:bCs w:val="0"/>
                <w:color w:val="auto"/>
                <w:sz w:val="28"/>
                <w:szCs w:val="28"/>
                <w:highlight w:val="none"/>
                <w:lang w:eastAsia="zh-CN"/>
              </w:rPr>
              <w:t>分；</w:t>
            </w:r>
          </w:p>
          <w:p w14:paraId="41911EF6">
            <w:pPr>
              <w:spacing w:line="36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存在</w:t>
            </w:r>
            <w:r>
              <w:rPr>
                <w:rFonts w:hint="eastAsia" w:ascii="宋体" w:hAnsi="宋体" w:eastAsia="宋体" w:cs="宋体"/>
                <w:b w:val="0"/>
                <w:bCs w:val="0"/>
                <w:color w:val="auto"/>
                <w:sz w:val="28"/>
                <w:szCs w:val="28"/>
                <w:highlight w:val="none"/>
                <w:lang w:val="en-US" w:eastAsia="zh-CN"/>
              </w:rPr>
              <w:t>5处</w:t>
            </w:r>
            <w:r>
              <w:rPr>
                <w:rFonts w:hint="eastAsia" w:ascii="宋体" w:hAnsi="宋体" w:eastAsia="宋体" w:cs="宋体"/>
                <w:b w:val="0"/>
                <w:bCs w:val="0"/>
                <w:color w:val="auto"/>
                <w:sz w:val="28"/>
                <w:szCs w:val="28"/>
                <w:highlight w:val="none"/>
                <w:lang w:eastAsia="zh-CN"/>
              </w:rPr>
              <w:t>及以上瑕疵或未提供得</w:t>
            </w:r>
            <w:r>
              <w:rPr>
                <w:rFonts w:hint="eastAsia" w:ascii="宋体" w:hAnsi="宋体" w:eastAsia="宋体" w:cs="宋体"/>
                <w:b w:val="0"/>
                <w:bCs w:val="0"/>
                <w:color w:val="auto"/>
                <w:sz w:val="28"/>
                <w:szCs w:val="28"/>
                <w:highlight w:val="none"/>
                <w:lang w:val="en-US" w:eastAsia="zh-CN"/>
              </w:rPr>
              <w:t>0分。</w:t>
            </w:r>
          </w:p>
          <w:p w14:paraId="17BE1972">
            <w:pPr>
              <w:spacing w:line="36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注：方案中所称的“瑕疵”指：</w:t>
            </w:r>
          </w:p>
          <w:p w14:paraId="1506AA1C">
            <w:pPr>
              <w:spacing w:line="36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（1）方案出现内容缺项、表述不完整或缺少关键分析点；</w:t>
            </w:r>
          </w:p>
          <w:p w14:paraId="7C32D8BD">
            <w:pPr>
              <w:spacing w:line="36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（2）缺乏科学合理性，存在逻辑漏洞、常识错误；</w:t>
            </w:r>
          </w:p>
          <w:p w14:paraId="0FC96CA0">
            <w:pPr>
              <w:spacing w:line="36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（3）表述前后矛盾、无连贯性；</w:t>
            </w:r>
          </w:p>
          <w:p w14:paraId="4E8556A8">
            <w:pPr>
              <w:spacing w:line="36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（4）技术措施保障安排并不适用本项目特性或非专门针对本项目制定；</w:t>
            </w:r>
          </w:p>
          <w:p w14:paraId="4758924D">
            <w:pPr>
              <w:spacing w:line="36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（5）方案中提出的措施举措不利于本项目目标的实现；</w:t>
            </w:r>
          </w:p>
          <w:p w14:paraId="2133A8E0">
            <w:pPr>
              <w:spacing w:line="36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（6）现有技术条件下不可能实现采购目标；</w:t>
            </w:r>
          </w:p>
          <w:p w14:paraId="1DBE4626">
            <w:pPr>
              <w:spacing w:line="36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（7）内容空泛，无具体可持续方法或内容或措施。</w:t>
            </w:r>
          </w:p>
          <w:p w14:paraId="41F7B5E1">
            <w:pPr>
              <w:spacing w:line="360" w:lineRule="auto"/>
              <w:rPr>
                <w:rFonts w:hint="eastAsia" w:ascii="宋体" w:hAnsi="宋体" w:eastAsia="宋体" w:cs="宋体"/>
                <w:b w:val="0"/>
                <w:bCs w:val="0"/>
                <w:sz w:val="32"/>
                <w:szCs w:val="21"/>
                <w:highlight w:val="none"/>
                <w:lang w:eastAsia="zh-CN"/>
              </w:rPr>
            </w:pPr>
            <w:r>
              <w:rPr>
                <w:rFonts w:hint="eastAsia" w:ascii="宋体" w:hAnsi="宋体" w:eastAsia="宋体" w:cs="宋体"/>
                <w:b w:val="0"/>
                <w:bCs w:val="0"/>
                <w:color w:val="auto"/>
                <w:sz w:val="28"/>
                <w:szCs w:val="28"/>
                <w:highlight w:val="none"/>
                <w:lang w:eastAsia="zh-CN"/>
              </w:rPr>
              <w:t>上述任意一种情形为1处瑕疵。</w:t>
            </w:r>
          </w:p>
        </w:tc>
        <w:tc>
          <w:tcPr>
            <w:tcW w:w="1284" w:type="dxa"/>
            <w:vAlign w:val="center"/>
          </w:tcPr>
          <w:p w14:paraId="4EC30B3C">
            <w:pPr>
              <w:spacing w:line="36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提供方案，格式自拟。</w:t>
            </w:r>
          </w:p>
        </w:tc>
      </w:tr>
      <w:tr w14:paraId="5584F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738" w:type="dxa"/>
            <w:tcBorders>
              <w:top w:val="single" w:color="auto" w:sz="4" w:space="0"/>
            </w:tcBorders>
            <w:vAlign w:val="center"/>
          </w:tcPr>
          <w:p w14:paraId="69427192">
            <w:pPr>
              <w:spacing w:line="360" w:lineRule="auto"/>
              <w:jc w:val="cente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3</w:t>
            </w:r>
          </w:p>
        </w:tc>
        <w:tc>
          <w:tcPr>
            <w:tcW w:w="1228" w:type="dxa"/>
            <w:tcBorders>
              <w:top w:val="single" w:color="auto" w:sz="4" w:space="0"/>
            </w:tcBorders>
            <w:vAlign w:val="center"/>
          </w:tcPr>
          <w:p w14:paraId="61704CB2">
            <w:pPr>
              <w:spacing w:line="360" w:lineRule="auto"/>
              <w:jc w:val="cente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eastAsia="zh-CN"/>
              </w:rPr>
              <w:t>商务部分</w:t>
            </w:r>
            <w:r>
              <w:rPr>
                <w:rFonts w:hint="eastAsia" w:ascii="宋体" w:hAnsi="宋体" w:eastAsia="宋体" w:cs="宋体"/>
                <w:b w:val="0"/>
                <w:bCs w:val="0"/>
                <w:color w:val="auto"/>
                <w:sz w:val="28"/>
                <w:szCs w:val="28"/>
                <w:highlight w:val="none"/>
              </w:rPr>
              <w:t>（</w:t>
            </w:r>
            <w:r>
              <w:rPr>
                <w:rFonts w:hint="eastAsia" w:ascii="宋体" w:hAnsi="宋体" w:eastAsia="宋体" w:cs="宋体"/>
                <w:b w:val="0"/>
                <w:bCs w:val="0"/>
                <w:color w:val="auto"/>
                <w:sz w:val="28"/>
                <w:szCs w:val="28"/>
                <w:highlight w:val="none"/>
                <w:lang w:val="en-US" w:eastAsia="zh-CN"/>
              </w:rPr>
              <w:t>5</w:t>
            </w:r>
            <w:r>
              <w:rPr>
                <w:rFonts w:hint="eastAsia" w:ascii="宋体" w:hAnsi="宋体" w:eastAsia="宋体" w:cs="宋体"/>
                <w:b w:val="0"/>
                <w:bCs w:val="0"/>
                <w:color w:val="auto"/>
                <w:sz w:val="28"/>
                <w:szCs w:val="28"/>
                <w:highlight w:val="none"/>
              </w:rPr>
              <w:t>%）</w:t>
            </w:r>
          </w:p>
        </w:tc>
        <w:tc>
          <w:tcPr>
            <w:tcW w:w="1116" w:type="dxa"/>
            <w:tcBorders>
              <w:top w:val="single" w:color="auto" w:sz="4" w:space="0"/>
            </w:tcBorders>
            <w:vAlign w:val="center"/>
          </w:tcPr>
          <w:p w14:paraId="4A2DF13D">
            <w:pPr>
              <w:spacing w:line="360" w:lineRule="auto"/>
              <w:jc w:val="cente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eastAsia="zh-CN"/>
              </w:rPr>
              <w:t>业绩</w:t>
            </w:r>
            <w:r>
              <w:rPr>
                <w:rFonts w:hint="eastAsia" w:ascii="宋体" w:hAnsi="宋体" w:eastAsia="宋体" w:cs="宋体"/>
                <w:b w:val="0"/>
                <w:bCs w:val="0"/>
                <w:color w:val="auto"/>
                <w:sz w:val="28"/>
                <w:szCs w:val="28"/>
                <w:highlight w:val="none"/>
              </w:rPr>
              <w:t>（</w:t>
            </w:r>
            <w:r>
              <w:rPr>
                <w:rFonts w:hint="eastAsia" w:ascii="宋体" w:hAnsi="宋体" w:eastAsia="宋体" w:cs="宋体"/>
                <w:b w:val="0"/>
                <w:bCs w:val="0"/>
                <w:color w:val="auto"/>
                <w:sz w:val="28"/>
                <w:szCs w:val="28"/>
                <w:highlight w:val="none"/>
                <w:lang w:val="en-US" w:eastAsia="zh-CN"/>
              </w:rPr>
              <w:t>5</w:t>
            </w:r>
            <w:r>
              <w:rPr>
                <w:rFonts w:hint="eastAsia" w:ascii="宋体" w:hAnsi="宋体" w:eastAsia="宋体" w:cs="宋体"/>
                <w:b w:val="0"/>
                <w:bCs w:val="0"/>
                <w:color w:val="auto"/>
                <w:sz w:val="28"/>
                <w:szCs w:val="28"/>
                <w:highlight w:val="none"/>
              </w:rPr>
              <w:t>分）</w:t>
            </w:r>
          </w:p>
        </w:tc>
        <w:tc>
          <w:tcPr>
            <w:tcW w:w="5121" w:type="dxa"/>
            <w:tcBorders>
              <w:top w:val="single" w:color="auto" w:sz="4" w:space="0"/>
            </w:tcBorders>
            <w:vAlign w:val="center"/>
          </w:tcPr>
          <w:p w14:paraId="5DCFA59C">
            <w:pPr>
              <w:spacing w:line="360" w:lineRule="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eastAsia="zh-CN"/>
              </w:rPr>
              <w:t>供应商</w:t>
            </w:r>
            <w:r>
              <w:rPr>
                <w:rFonts w:hint="eastAsia" w:ascii="宋体" w:hAnsi="宋体" w:eastAsia="宋体" w:cs="宋体"/>
                <w:b w:val="0"/>
                <w:bCs w:val="0"/>
                <w:color w:val="auto"/>
                <w:sz w:val="28"/>
                <w:szCs w:val="28"/>
                <w:highlight w:val="none"/>
                <w:lang w:val="en-US" w:eastAsia="zh-CN"/>
              </w:rPr>
              <w:t>2021年1月1日至投标截止日，有提供类似租赁或销售项目业绩的（以合同签订时间为准），每提供1个证明材料得2.5分，本项最多得5分。</w:t>
            </w:r>
          </w:p>
        </w:tc>
        <w:tc>
          <w:tcPr>
            <w:tcW w:w="1284" w:type="dxa"/>
            <w:tcBorders>
              <w:top w:val="single" w:color="auto" w:sz="4" w:space="0"/>
            </w:tcBorders>
            <w:vAlign w:val="center"/>
          </w:tcPr>
          <w:p w14:paraId="3329E58B">
            <w:pPr>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提供有效的证明材料复印件加盖</w:t>
            </w:r>
            <w:r>
              <w:rPr>
                <w:rFonts w:hint="eastAsia" w:ascii="宋体" w:hAnsi="宋体" w:eastAsia="宋体" w:cs="宋体"/>
                <w:b w:val="0"/>
                <w:bCs w:val="0"/>
                <w:color w:val="auto"/>
                <w:sz w:val="28"/>
                <w:szCs w:val="28"/>
                <w:highlight w:val="none"/>
                <w:lang w:eastAsia="zh-CN"/>
              </w:rPr>
              <w:t>供应商</w:t>
            </w:r>
            <w:r>
              <w:rPr>
                <w:rFonts w:hint="eastAsia" w:ascii="宋体" w:hAnsi="宋体" w:eastAsia="宋体" w:cs="宋体"/>
                <w:b w:val="0"/>
                <w:bCs w:val="0"/>
                <w:color w:val="auto"/>
                <w:sz w:val="28"/>
                <w:szCs w:val="28"/>
                <w:highlight w:val="none"/>
              </w:rPr>
              <w:t>公章。</w:t>
            </w:r>
          </w:p>
        </w:tc>
      </w:tr>
    </w:tbl>
    <w:p w14:paraId="19E6A5DA">
      <w:pPr>
        <w:snapToGrid w:val="0"/>
        <w:spacing w:line="360" w:lineRule="auto"/>
        <w:ind w:firstLine="465"/>
        <w:rPr>
          <w:rFonts w:hint="eastAsia" w:ascii="宋体" w:hAnsi="宋体" w:eastAsia="宋体" w:cs="宋体"/>
          <w:sz w:val="24"/>
          <w:szCs w:val="24"/>
          <w:highlight w:val="none"/>
        </w:rPr>
      </w:pPr>
      <w:r>
        <w:rPr>
          <w:rFonts w:hint="eastAsia" w:ascii="宋体" w:hAnsi="宋体" w:eastAsia="宋体" w:cs="宋体"/>
          <w:sz w:val="24"/>
          <w:szCs w:val="24"/>
          <w:highlight w:val="none"/>
        </w:rPr>
        <w:t>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07568B3">
      <w:pPr>
        <w:pStyle w:val="3"/>
        <w:spacing w:line="360" w:lineRule="auto"/>
        <w:jc w:val="left"/>
        <w:rPr>
          <w:rFonts w:hint="eastAsia" w:ascii="宋体" w:hAnsi="宋体" w:eastAsia="宋体" w:cs="宋体"/>
          <w:b/>
          <w:sz w:val="24"/>
          <w:highlight w:val="none"/>
        </w:rPr>
      </w:pPr>
      <w:bookmarkStart w:id="76" w:name="_Toc4456"/>
      <w:bookmarkStart w:id="77" w:name="_Toc29988"/>
      <w:bookmarkStart w:id="78" w:name="_Toc76387246"/>
      <w:r>
        <w:rPr>
          <w:rFonts w:hint="eastAsia" w:ascii="宋体" w:hAnsi="宋体" w:eastAsia="宋体" w:cs="宋体"/>
          <w:b/>
          <w:sz w:val="24"/>
          <w:highlight w:val="none"/>
        </w:rPr>
        <w:t>四、无效投标条款</w:t>
      </w:r>
      <w:bookmarkEnd w:id="76"/>
      <w:bookmarkEnd w:id="77"/>
      <w:bookmarkEnd w:id="78"/>
    </w:p>
    <w:p w14:paraId="733E5FF5">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投标人或其投标文件出现下列情况之一者，应为无效投标：</w:t>
      </w:r>
    </w:p>
    <w:p w14:paraId="3AF43E67">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（一）未按照招标文件的规定提交投标保证金的；</w:t>
      </w:r>
    </w:p>
    <w:p w14:paraId="470ACDC2">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（二）投标文件未按招标文件要求签署、盖章的；</w:t>
      </w:r>
    </w:p>
    <w:p w14:paraId="04846B3D">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（三）不具备招标文件中规定的资格要求的；</w:t>
      </w:r>
    </w:p>
    <w:p w14:paraId="6712BBE1">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（四）报价超过招标文件中规定的预算金额或者最高限价的；</w:t>
      </w:r>
    </w:p>
    <w:p w14:paraId="54BE93D5">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（五）投标文件含有采购人不能接受的附加条件的；</w:t>
      </w:r>
    </w:p>
    <w:p w14:paraId="2E3A3E34">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（六）投标人串通投标的；</w:t>
      </w:r>
    </w:p>
    <w:p w14:paraId="0B7112FB">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（七）法律、法规和招标文件规定的其他无效情形。</w:t>
      </w:r>
    </w:p>
    <w:p w14:paraId="0BF1E29B">
      <w:pPr>
        <w:pStyle w:val="3"/>
        <w:spacing w:line="360" w:lineRule="auto"/>
        <w:jc w:val="left"/>
        <w:rPr>
          <w:rFonts w:hint="eastAsia" w:ascii="宋体" w:hAnsi="宋体" w:eastAsia="宋体" w:cs="宋体"/>
          <w:b/>
          <w:sz w:val="24"/>
          <w:highlight w:val="none"/>
        </w:rPr>
      </w:pPr>
      <w:bookmarkStart w:id="79" w:name="_Toc7000"/>
      <w:bookmarkStart w:id="80" w:name="_Toc76387247"/>
      <w:bookmarkStart w:id="81" w:name="_Toc2051"/>
      <w:r>
        <w:rPr>
          <w:rFonts w:hint="eastAsia" w:ascii="宋体" w:hAnsi="宋体" w:eastAsia="宋体" w:cs="宋体"/>
          <w:b/>
          <w:sz w:val="24"/>
          <w:highlight w:val="none"/>
        </w:rPr>
        <w:t>五、废标条款</w:t>
      </w:r>
      <w:bookmarkEnd w:id="79"/>
      <w:bookmarkEnd w:id="80"/>
      <w:bookmarkEnd w:id="81"/>
    </w:p>
    <w:p w14:paraId="598F095B">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在招标采购中，出现下列情形之一的，应予废标：</w:t>
      </w:r>
    </w:p>
    <w:p w14:paraId="5F66D8F9">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（一）符合专业条件的投标人或者对招标文件作实质响应的投标人不足三家的；</w:t>
      </w:r>
    </w:p>
    <w:p w14:paraId="079EBE66">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（二）投标人的报价均超过了采购预算，采购人不能支付的；</w:t>
      </w:r>
    </w:p>
    <w:p w14:paraId="6FFAFEC8">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（三）出现影响采购公正的违法、违规行为的；</w:t>
      </w:r>
    </w:p>
    <w:p w14:paraId="0B0D338C">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（四）因重大变故，采购任务取消的。</w:t>
      </w:r>
    </w:p>
    <w:p w14:paraId="147F4320">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废标后，除采购任务取消情形外，应当重新组织采购。</w:t>
      </w:r>
    </w:p>
    <w:p w14:paraId="713EDE1E">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13DC0748">
      <w:pPr>
        <w:pStyle w:val="2"/>
        <w:spacing w:before="0" w:after="0" w:line="360" w:lineRule="auto"/>
        <w:rPr>
          <w:rFonts w:hint="eastAsia" w:ascii="宋体" w:hAnsi="宋体" w:eastAsia="宋体" w:cs="宋体"/>
          <w:b/>
          <w:sz w:val="36"/>
          <w:szCs w:val="36"/>
          <w:highlight w:val="none"/>
        </w:rPr>
      </w:pPr>
      <w:bookmarkStart w:id="82" w:name="_Toc15053"/>
      <w:bookmarkStart w:id="83" w:name="_Toc28209"/>
      <w:bookmarkStart w:id="84" w:name="_Toc76387248"/>
      <w:r>
        <w:rPr>
          <w:rFonts w:hint="eastAsia" w:ascii="宋体" w:hAnsi="宋体" w:eastAsia="宋体" w:cs="宋体"/>
          <w:b/>
          <w:sz w:val="36"/>
          <w:szCs w:val="36"/>
          <w:highlight w:val="none"/>
        </w:rPr>
        <w:t>第五篇  投标人须知</w:t>
      </w:r>
      <w:bookmarkEnd w:id="82"/>
      <w:bookmarkEnd w:id="83"/>
      <w:bookmarkEnd w:id="84"/>
    </w:p>
    <w:p w14:paraId="7B101BA9">
      <w:pPr>
        <w:pStyle w:val="3"/>
        <w:spacing w:line="360" w:lineRule="auto"/>
        <w:jc w:val="left"/>
        <w:rPr>
          <w:rFonts w:hint="eastAsia" w:ascii="宋体" w:hAnsi="宋体" w:eastAsia="宋体" w:cs="宋体"/>
          <w:b/>
          <w:sz w:val="24"/>
          <w:highlight w:val="none"/>
        </w:rPr>
      </w:pPr>
      <w:bookmarkStart w:id="85" w:name="_Toc76387249"/>
      <w:bookmarkStart w:id="86" w:name="_Toc6126"/>
      <w:bookmarkStart w:id="87" w:name="_Toc22616"/>
      <w:r>
        <w:rPr>
          <w:rFonts w:hint="eastAsia" w:ascii="宋体" w:hAnsi="宋体" w:eastAsia="宋体" w:cs="宋体"/>
          <w:b/>
          <w:sz w:val="24"/>
          <w:highlight w:val="none"/>
        </w:rPr>
        <w:t>一、投标人</w:t>
      </w:r>
      <w:bookmarkEnd w:id="85"/>
      <w:bookmarkEnd w:id="86"/>
      <w:bookmarkEnd w:id="87"/>
    </w:p>
    <w:p w14:paraId="34021FAD">
      <w:pPr>
        <w:snapToGrid w:val="0"/>
        <w:spacing w:line="360" w:lineRule="auto"/>
        <w:ind w:firstLine="480" w:firstLineChars="200"/>
        <w:outlineLvl w:val="2"/>
        <w:rPr>
          <w:rFonts w:hint="eastAsia" w:ascii="宋体" w:hAnsi="宋体" w:eastAsia="宋体" w:cs="宋体"/>
          <w:sz w:val="24"/>
          <w:highlight w:val="none"/>
        </w:rPr>
      </w:pPr>
      <w:r>
        <w:rPr>
          <w:rFonts w:hint="eastAsia" w:ascii="宋体" w:hAnsi="宋体" w:eastAsia="宋体" w:cs="宋体"/>
          <w:sz w:val="24"/>
          <w:highlight w:val="none"/>
        </w:rPr>
        <w:t>（一）投标人</w:t>
      </w:r>
    </w:p>
    <w:p w14:paraId="5085FE4C">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投标人是指响应招标、参加投标竞争的法人、其他组织或者自然人。</w:t>
      </w:r>
    </w:p>
    <w:p w14:paraId="3F798A44">
      <w:pPr>
        <w:snapToGrid w:val="0"/>
        <w:spacing w:line="360" w:lineRule="auto"/>
        <w:ind w:firstLine="480" w:firstLineChars="200"/>
        <w:outlineLvl w:val="2"/>
        <w:rPr>
          <w:rFonts w:hint="eastAsia" w:ascii="宋体" w:hAnsi="宋体" w:eastAsia="宋体" w:cs="宋体"/>
          <w:sz w:val="24"/>
          <w:highlight w:val="none"/>
        </w:rPr>
      </w:pPr>
      <w:r>
        <w:rPr>
          <w:rFonts w:hint="eastAsia" w:ascii="宋体" w:hAnsi="宋体" w:eastAsia="宋体" w:cs="宋体"/>
          <w:sz w:val="24"/>
          <w:highlight w:val="none"/>
        </w:rPr>
        <w:t>（二）合格投标人条件</w:t>
      </w:r>
    </w:p>
    <w:p w14:paraId="34BA38AE">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合格投标人应完全符合招标文件第一篇中规定的投标人资格条件，并对招标文件作出实质性响应。</w:t>
      </w:r>
    </w:p>
    <w:p w14:paraId="671D4D37">
      <w:pPr>
        <w:snapToGrid w:val="0"/>
        <w:spacing w:line="360" w:lineRule="auto"/>
        <w:ind w:firstLine="480" w:firstLineChars="200"/>
        <w:outlineLvl w:val="2"/>
        <w:rPr>
          <w:rFonts w:hint="eastAsia" w:ascii="宋体" w:hAnsi="宋体" w:eastAsia="宋体" w:cs="宋体"/>
          <w:sz w:val="24"/>
          <w:szCs w:val="28"/>
          <w:highlight w:val="none"/>
        </w:rPr>
      </w:pPr>
      <w:r>
        <w:rPr>
          <w:rFonts w:hint="eastAsia" w:ascii="宋体" w:hAnsi="宋体" w:eastAsia="宋体" w:cs="宋体"/>
          <w:sz w:val="24"/>
          <w:szCs w:val="28"/>
          <w:highlight w:val="none"/>
        </w:rPr>
        <w:t>（三）投标人的风险</w:t>
      </w:r>
    </w:p>
    <w:p w14:paraId="6A28274C">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投标人没有按照招标文件要求提供全部资料，或者投标人没有对招标文件在各方面作出实质性响应，可能导致投标被拒绝或评定为无效投标。</w:t>
      </w:r>
    </w:p>
    <w:p w14:paraId="2178732A">
      <w:pPr>
        <w:snapToGrid w:val="0"/>
        <w:spacing w:line="360" w:lineRule="auto"/>
        <w:ind w:firstLine="480" w:firstLineChars="200"/>
        <w:outlineLvl w:val="2"/>
        <w:rPr>
          <w:rFonts w:hint="eastAsia" w:ascii="宋体" w:hAnsi="宋体" w:eastAsia="宋体" w:cs="宋体"/>
          <w:sz w:val="24"/>
          <w:highlight w:val="none"/>
        </w:rPr>
      </w:pPr>
      <w:r>
        <w:rPr>
          <w:rFonts w:hint="eastAsia" w:ascii="宋体" w:hAnsi="宋体" w:eastAsia="宋体" w:cs="宋体"/>
          <w:sz w:val="24"/>
          <w:highlight w:val="none"/>
        </w:rPr>
        <w:t>（四）法律责任</w:t>
      </w:r>
    </w:p>
    <w:p w14:paraId="24E6E2F5">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投标人违反《中华人民共和国政府采购法》、《中华人民共和国政府采购法实施条例》等相关规定，将按规定追究投标人法律责任。</w:t>
      </w:r>
    </w:p>
    <w:p w14:paraId="489D9C88">
      <w:pPr>
        <w:pStyle w:val="3"/>
        <w:spacing w:line="360" w:lineRule="auto"/>
        <w:jc w:val="left"/>
        <w:rPr>
          <w:rFonts w:hint="eastAsia" w:ascii="宋体" w:hAnsi="宋体" w:eastAsia="宋体" w:cs="宋体"/>
          <w:b/>
          <w:sz w:val="24"/>
          <w:highlight w:val="none"/>
        </w:rPr>
      </w:pPr>
      <w:bookmarkStart w:id="88" w:name="_Toc14594"/>
      <w:bookmarkStart w:id="89" w:name="_Toc76387250"/>
      <w:bookmarkStart w:id="90" w:name="_Toc5050"/>
      <w:r>
        <w:rPr>
          <w:rFonts w:hint="eastAsia" w:ascii="宋体" w:hAnsi="宋体" w:eastAsia="宋体" w:cs="宋体"/>
          <w:b/>
          <w:sz w:val="24"/>
          <w:highlight w:val="none"/>
        </w:rPr>
        <w:t>二、招标文件</w:t>
      </w:r>
      <w:bookmarkEnd w:id="88"/>
      <w:bookmarkEnd w:id="89"/>
      <w:bookmarkEnd w:id="90"/>
    </w:p>
    <w:p w14:paraId="618AEAD7">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招标文件是投标人编制投标文件的依据，是评标委员会评判依据和标准。招标文件也是采购人与中标人签订合同的基础。</w:t>
      </w:r>
    </w:p>
    <w:p w14:paraId="2960275A">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（一）招标文件由投标邀请书；项目服务需求；项目商务需求；投标人须知；评标方法、评标标准、无效投标条款和废标条款；合同主要条款、合同范本；投标文件格式等七部分组成。</w:t>
      </w:r>
    </w:p>
    <w:p w14:paraId="68D27B17">
      <w:pPr>
        <w:snapToGrid w:val="0"/>
        <w:spacing w:line="360" w:lineRule="auto"/>
        <w:ind w:firstLine="480"/>
        <w:rPr>
          <w:rFonts w:hint="eastAsia" w:ascii="宋体" w:hAnsi="宋体" w:eastAsia="宋体" w:cs="宋体"/>
          <w:sz w:val="24"/>
          <w:highlight w:val="none"/>
        </w:rPr>
      </w:pPr>
      <w:r>
        <w:rPr>
          <w:rFonts w:hint="eastAsia" w:ascii="宋体" w:hAnsi="宋体" w:eastAsia="宋体" w:cs="宋体"/>
          <w:sz w:val="24"/>
          <w:szCs w:val="28"/>
          <w:highlight w:val="none"/>
        </w:rPr>
        <w:t>（二）</w:t>
      </w:r>
      <w:r>
        <w:rPr>
          <w:rFonts w:hint="eastAsia" w:ascii="宋体" w:hAnsi="宋体" w:eastAsia="宋体" w:cs="宋体"/>
          <w:sz w:val="24"/>
          <w:highlight w:val="none"/>
        </w:rPr>
        <w:t>采购代理机构对招标文件所作的一切有效的书面通知、修改及补充，都是招标文件不可分割的部分。</w:t>
      </w:r>
    </w:p>
    <w:p w14:paraId="6DC90190">
      <w:pPr>
        <w:snapToGrid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（三）</w:t>
      </w:r>
      <w:r>
        <w:rPr>
          <w:rFonts w:hint="eastAsia" w:ascii="宋体" w:hAnsi="宋体" w:eastAsia="宋体" w:cs="宋体"/>
          <w:sz w:val="24"/>
          <w:szCs w:val="24"/>
          <w:highlight w:val="none"/>
        </w:rPr>
        <w:t>本项目的招标文件、澄清文件（如果有）一律在重庆市政府采购网（www.ccgp-chongqing.gov.cn）上发布，请各投标人注意下载或到采购代理机构处领取；无论投标人下载或领取与否，均视同投标人已知晓本项目招标文件、澄清文件的内容。</w:t>
      </w:r>
    </w:p>
    <w:p w14:paraId="534DD3D8">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（四）采购代理机构对已发出的招标文件需要进行澄清或修改的，应以书面形式或公告形式通知所有招标文件收受人。该澄清或者修改的内容为招标文件的组成部分。</w:t>
      </w:r>
    </w:p>
    <w:p w14:paraId="6BC4D9E9">
      <w:pPr>
        <w:pStyle w:val="3"/>
        <w:spacing w:line="360" w:lineRule="auto"/>
        <w:jc w:val="left"/>
        <w:rPr>
          <w:rFonts w:hint="eastAsia" w:ascii="宋体" w:hAnsi="宋体" w:eastAsia="宋体" w:cs="宋体"/>
          <w:b/>
          <w:sz w:val="24"/>
          <w:highlight w:val="none"/>
        </w:rPr>
      </w:pPr>
      <w:bookmarkStart w:id="91" w:name="_Toc11155"/>
      <w:bookmarkStart w:id="92" w:name="_Toc76387251"/>
      <w:bookmarkStart w:id="93" w:name="_Toc17475"/>
      <w:r>
        <w:rPr>
          <w:rFonts w:hint="eastAsia" w:ascii="宋体" w:hAnsi="宋体" w:eastAsia="宋体" w:cs="宋体"/>
          <w:b/>
          <w:sz w:val="24"/>
          <w:highlight w:val="none"/>
        </w:rPr>
        <w:t>三、投标文件</w:t>
      </w:r>
      <w:bookmarkEnd w:id="91"/>
      <w:bookmarkEnd w:id="92"/>
      <w:bookmarkEnd w:id="93"/>
    </w:p>
    <w:p w14:paraId="79E8B4AE">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投标人应当按照招标文件的要求编制投标文件，并对招标文件提出的要求和条件作出实质性响应，投标文件原则上采用软面订本，同时应编制完整的页码、目录。</w:t>
      </w:r>
    </w:p>
    <w:p w14:paraId="6F686CEC">
      <w:pPr>
        <w:spacing w:line="360" w:lineRule="auto"/>
        <w:ind w:firstLine="480" w:firstLineChars="200"/>
        <w:outlineLvl w:val="2"/>
        <w:rPr>
          <w:rFonts w:hint="eastAsia" w:ascii="宋体" w:hAnsi="宋体" w:eastAsia="宋体" w:cs="宋体"/>
          <w:sz w:val="24"/>
          <w:highlight w:val="none"/>
        </w:rPr>
      </w:pPr>
      <w:r>
        <w:rPr>
          <w:rFonts w:hint="eastAsia" w:ascii="宋体" w:hAnsi="宋体" w:eastAsia="宋体" w:cs="宋体"/>
          <w:sz w:val="24"/>
          <w:highlight w:val="none"/>
        </w:rPr>
        <w:t>（一）投标文件组成</w:t>
      </w:r>
    </w:p>
    <w:p w14:paraId="1427815D">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投标文件由 第七篇“投标文件格式”规定的部分和投标人所作的一切有效补充、修改和承诺等文件组成，投标人应按照第七篇“投标文件格式”规定的目录顺序组织编写和装订，否则有可能影响评委对投标文件的评审。</w:t>
      </w:r>
    </w:p>
    <w:p w14:paraId="4A9A885A">
      <w:pPr>
        <w:spacing w:line="360" w:lineRule="auto"/>
        <w:ind w:firstLine="480" w:firstLineChars="200"/>
        <w:outlineLvl w:val="2"/>
        <w:rPr>
          <w:rFonts w:hint="eastAsia" w:ascii="宋体" w:hAnsi="宋体" w:eastAsia="宋体" w:cs="宋体"/>
          <w:sz w:val="24"/>
          <w:highlight w:val="none"/>
        </w:rPr>
      </w:pPr>
      <w:r>
        <w:rPr>
          <w:rFonts w:hint="eastAsia" w:ascii="宋体" w:hAnsi="宋体" w:eastAsia="宋体" w:cs="宋体"/>
          <w:sz w:val="24"/>
          <w:highlight w:val="none"/>
        </w:rPr>
        <w:t>（二）联合投标</w:t>
      </w:r>
    </w:p>
    <w:p w14:paraId="256DCE0C">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本项目不接受联合体参与投标。</w:t>
      </w:r>
    </w:p>
    <w:p w14:paraId="008664AD">
      <w:pPr>
        <w:spacing w:line="360" w:lineRule="auto"/>
        <w:ind w:firstLine="480" w:firstLineChars="200"/>
        <w:outlineLvl w:val="2"/>
        <w:rPr>
          <w:rFonts w:hint="eastAsia" w:ascii="宋体" w:hAnsi="宋体" w:eastAsia="宋体" w:cs="宋体"/>
          <w:sz w:val="24"/>
          <w:highlight w:val="none"/>
        </w:rPr>
      </w:pPr>
      <w:r>
        <w:rPr>
          <w:rFonts w:hint="eastAsia" w:ascii="宋体" w:hAnsi="宋体" w:eastAsia="宋体" w:cs="宋体"/>
          <w:sz w:val="24"/>
          <w:highlight w:val="none"/>
        </w:rPr>
        <w:t>（三）投标有效期</w:t>
      </w:r>
    </w:p>
    <w:p w14:paraId="3ED0EACF">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投标有效期为投标截止时间起90天。</w:t>
      </w:r>
    </w:p>
    <w:p w14:paraId="6FCCD63F">
      <w:pPr>
        <w:spacing w:line="360" w:lineRule="auto"/>
        <w:ind w:firstLine="480" w:firstLineChars="200"/>
        <w:outlineLvl w:val="2"/>
        <w:rPr>
          <w:rFonts w:hint="eastAsia" w:ascii="宋体" w:hAnsi="宋体" w:eastAsia="宋体" w:cs="宋体"/>
          <w:sz w:val="24"/>
          <w:highlight w:val="none"/>
        </w:rPr>
      </w:pPr>
      <w:r>
        <w:rPr>
          <w:rFonts w:hint="eastAsia" w:ascii="宋体" w:hAnsi="宋体" w:eastAsia="宋体" w:cs="宋体"/>
          <w:sz w:val="24"/>
          <w:highlight w:val="none"/>
        </w:rPr>
        <w:t>（四）投标保证金</w:t>
      </w:r>
    </w:p>
    <w:p w14:paraId="20442C65">
      <w:pPr>
        <w:tabs>
          <w:tab w:val="left" w:pos="0"/>
        </w:tabs>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1.投标人应在投标截止时间前，按招标文件第一篇规定交纳投标保证金。</w:t>
      </w:r>
    </w:p>
    <w:p w14:paraId="7267DBC1">
      <w:pPr>
        <w:tabs>
          <w:tab w:val="left" w:pos="0"/>
        </w:tabs>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2.投标保证金为投标的有效约束条件。</w:t>
      </w:r>
    </w:p>
    <w:p w14:paraId="15667CBE">
      <w:pPr>
        <w:tabs>
          <w:tab w:val="left" w:pos="0"/>
        </w:tabs>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3.投标保证金的有效期与投标有效期一致。</w:t>
      </w:r>
    </w:p>
    <w:p w14:paraId="17CC41CB">
      <w:pPr>
        <w:tabs>
          <w:tab w:val="left" w:pos="0"/>
        </w:tabs>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4.投标保证金币种应与投标报价币种相同。</w:t>
      </w:r>
    </w:p>
    <w:p w14:paraId="1204C823">
      <w:pPr>
        <w:tabs>
          <w:tab w:val="left" w:pos="0"/>
        </w:tabs>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5.《中标通知书》发出后，由</w:t>
      </w:r>
      <w:r>
        <w:rPr>
          <w:rFonts w:hint="eastAsia" w:ascii="宋体" w:hAnsi="宋体" w:eastAsia="宋体" w:cs="宋体"/>
          <w:sz w:val="24"/>
          <w:szCs w:val="24"/>
          <w:highlight w:val="none"/>
        </w:rPr>
        <w:t>重庆市公共资源交易中心</w:t>
      </w:r>
      <w:r>
        <w:rPr>
          <w:rFonts w:hint="eastAsia" w:ascii="宋体" w:hAnsi="宋体" w:eastAsia="宋体" w:cs="宋体"/>
          <w:sz w:val="24"/>
          <w:highlight w:val="none"/>
        </w:rPr>
        <w:t>五个工作日内退还未中标人的投标保证金；在采购合同签订后，由</w:t>
      </w:r>
      <w:r>
        <w:rPr>
          <w:rFonts w:hint="eastAsia" w:ascii="宋体" w:hAnsi="宋体" w:eastAsia="宋体" w:cs="宋体"/>
          <w:sz w:val="24"/>
          <w:szCs w:val="24"/>
          <w:highlight w:val="none"/>
        </w:rPr>
        <w:t>重庆市公共资源交易中心</w:t>
      </w:r>
      <w:r>
        <w:rPr>
          <w:rFonts w:hint="eastAsia" w:ascii="宋体" w:hAnsi="宋体" w:eastAsia="宋体" w:cs="宋体"/>
          <w:sz w:val="24"/>
          <w:highlight w:val="none"/>
        </w:rPr>
        <w:t>五个工作日退还中标人的投标保证金。</w:t>
      </w:r>
    </w:p>
    <w:p w14:paraId="5C7EB3D1">
      <w:pPr>
        <w:tabs>
          <w:tab w:val="left" w:pos="0"/>
        </w:tabs>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6.投标人有下列情形之一的，采购人或者采购代理机构可以不退还投标保证金（提交投标保证金保函的，采购人有权提出索赔申请，担保方应在接到索赔申请后 3 个工作日内办结）：</w:t>
      </w:r>
    </w:p>
    <w:p w14:paraId="03C52F3F">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6.1投标人在投标有效期撤回投标文件的；</w:t>
      </w:r>
    </w:p>
    <w:p w14:paraId="3EB240F4">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6.2投标人未按规定提交履约保证金的；</w:t>
      </w:r>
    </w:p>
    <w:p w14:paraId="5772ABE7">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6.3投标人在投标过程中弄虚作假，提供虚假材料的；</w:t>
      </w:r>
    </w:p>
    <w:p w14:paraId="65399FE5">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6.4中标人无正当理由不与采购人签订合同的；</w:t>
      </w:r>
    </w:p>
    <w:p w14:paraId="6EB8125E">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6.5中标人将中标项目转让给他人或者在投标文件中未说明且未经采购人同意，将中标项目分包给他人的；</w:t>
      </w:r>
    </w:p>
    <w:p w14:paraId="26A59BDB">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6.6中标人拒绝履行合同义务的；</w:t>
      </w:r>
    </w:p>
    <w:p w14:paraId="3A58F634">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6.7其他严重扰乱招投标程序的。</w:t>
      </w:r>
    </w:p>
    <w:p w14:paraId="01E9F3F9">
      <w:pPr>
        <w:snapToGrid w:val="0"/>
        <w:spacing w:line="360" w:lineRule="auto"/>
        <w:ind w:firstLine="470" w:firstLineChars="196"/>
        <w:jc w:val="left"/>
        <w:outlineLvl w:val="2"/>
        <w:rPr>
          <w:rFonts w:hint="eastAsia" w:ascii="宋体" w:hAnsi="宋体" w:eastAsia="宋体" w:cs="宋体"/>
          <w:bCs/>
          <w:sz w:val="24"/>
          <w:highlight w:val="none"/>
        </w:rPr>
      </w:pPr>
      <w:r>
        <w:rPr>
          <w:rFonts w:hint="eastAsia" w:ascii="宋体" w:hAnsi="宋体" w:eastAsia="宋体" w:cs="宋体"/>
          <w:bCs/>
          <w:sz w:val="24"/>
          <w:highlight w:val="none"/>
        </w:rPr>
        <w:t>（五）投标文件的份数和签署</w:t>
      </w:r>
    </w:p>
    <w:p w14:paraId="07414B16">
      <w:pPr>
        <w:tabs>
          <w:tab w:val="left" w:pos="0"/>
        </w:tabs>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highlight w:val="none"/>
        </w:rPr>
        <w:t xml:space="preserve"> </w:t>
      </w:r>
      <w:r>
        <w:rPr>
          <w:rFonts w:hint="eastAsia" w:ascii="宋体" w:hAnsi="宋体" w:eastAsia="宋体" w:cs="宋体"/>
          <w:sz w:val="24"/>
          <w:highlight w:val="none"/>
        </w:rPr>
        <w:t>投标文件一式四份，其中正本一份，副本二份，电子文档一份（电子文档内容应与投标文件正本一致，推荐采用光盘或U盘为文件载体，电子档应包含投标文件Word版本和正本打印盖章后扫描的PDF版本）。每套投标文件须在封面清楚地标明“正本”、“副本”或“电子文档”，副本应为正本的完整复印件，副本与正本不一致时以正本为准。投标文件电子文档与纸质投标文件正本不一致时，以纸质投标文件正本为准。</w:t>
      </w:r>
    </w:p>
    <w:p w14:paraId="6EEA443D">
      <w:pPr>
        <w:tabs>
          <w:tab w:val="left" w:pos="0"/>
        </w:tabs>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2.在投标文件正本中，招标文件第七篇投标文件格式中规定签署、盖章的地方必须按其规定签署、盖章。</w:t>
      </w:r>
    </w:p>
    <w:p w14:paraId="2C48C04D">
      <w:pPr>
        <w:tabs>
          <w:tab w:val="left" w:pos="0"/>
        </w:tabs>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3.若投标人对投标文件的错处作必要修改，则应在修改处加盖投标人公章或由</w:t>
      </w:r>
      <w:r>
        <w:rPr>
          <w:rFonts w:hint="eastAsia" w:ascii="宋体" w:hAnsi="宋体" w:eastAsia="宋体" w:cs="宋体"/>
          <w:sz w:val="24"/>
          <w:szCs w:val="28"/>
          <w:highlight w:val="none"/>
        </w:rPr>
        <w:t>法定代表人（或其授权代表）或自然人（投标人为自然人）</w:t>
      </w:r>
      <w:r>
        <w:rPr>
          <w:rFonts w:hint="eastAsia" w:ascii="宋体" w:hAnsi="宋体" w:eastAsia="宋体" w:cs="宋体"/>
          <w:sz w:val="24"/>
          <w:highlight w:val="none"/>
        </w:rPr>
        <w:t>签署确认。</w:t>
      </w:r>
    </w:p>
    <w:p w14:paraId="7E06271B">
      <w:pPr>
        <w:snapToGrid w:val="0"/>
        <w:spacing w:line="360" w:lineRule="auto"/>
        <w:ind w:firstLine="470" w:firstLineChars="196"/>
        <w:jc w:val="left"/>
        <w:rPr>
          <w:rFonts w:hint="eastAsia" w:ascii="宋体" w:hAnsi="宋体" w:eastAsia="宋体" w:cs="宋体"/>
          <w:bCs/>
          <w:sz w:val="24"/>
          <w:highlight w:val="none"/>
        </w:rPr>
      </w:pPr>
      <w:r>
        <w:rPr>
          <w:rFonts w:hint="eastAsia" w:ascii="宋体" w:hAnsi="宋体" w:eastAsia="宋体" w:cs="宋体"/>
          <w:sz w:val="24"/>
          <w:highlight w:val="none"/>
        </w:rPr>
        <w:t>4.电报、电话、传真形式的投标文件概不接受。</w:t>
      </w:r>
    </w:p>
    <w:p w14:paraId="4D172E8B">
      <w:pPr>
        <w:snapToGrid w:val="0"/>
        <w:spacing w:line="360" w:lineRule="auto"/>
        <w:ind w:firstLine="470" w:firstLineChars="196"/>
        <w:jc w:val="left"/>
        <w:outlineLvl w:val="2"/>
        <w:rPr>
          <w:rFonts w:hint="eastAsia" w:ascii="宋体" w:hAnsi="宋体" w:eastAsia="宋体" w:cs="宋体"/>
          <w:bCs/>
          <w:sz w:val="24"/>
          <w:highlight w:val="none"/>
        </w:rPr>
      </w:pPr>
      <w:r>
        <w:rPr>
          <w:rFonts w:hint="eastAsia" w:ascii="宋体" w:hAnsi="宋体" w:eastAsia="宋体" w:cs="宋体"/>
          <w:bCs/>
          <w:sz w:val="24"/>
          <w:highlight w:val="none"/>
        </w:rPr>
        <w:t>（六）投标报价</w:t>
      </w:r>
    </w:p>
    <w:p w14:paraId="0D616E87">
      <w:pPr>
        <w:snapToGrid w:val="0"/>
        <w:spacing w:line="360" w:lineRule="auto"/>
        <w:ind w:firstLine="470" w:firstLineChars="196"/>
        <w:jc w:val="left"/>
        <w:rPr>
          <w:rFonts w:hint="eastAsia" w:ascii="宋体" w:hAnsi="宋体" w:eastAsia="宋体" w:cs="宋体"/>
          <w:sz w:val="24"/>
          <w:highlight w:val="none"/>
        </w:rPr>
      </w:pPr>
      <w:r>
        <w:rPr>
          <w:rFonts w:hint="eastAsia" w:ascii="宋体" w:hAnsi="宋体" w:eastAsia="宋体" w:cs="宋体"/>
          <w:bCs/>
          <w:sz w:val="24"/>
          <w:highlight w:val="none"/>
        </w:rPr>
        <w:t>1.投标人应严格按照“投标文件格式”中“开标一览表”和“分项报价明细表”</w:t>
      </w:r>
      <w:r>
        <w:rPr>
          <w:rFonts w:hint="eastAsia" w:ascii="宋体" w:hAnsi="宋体" w:eastAsia="宋体" w:cs="宋体"/>
          <w:sz w:val="24"/>
          <w:highlight w:val="none"/>
        </w:rPr>
        <w:t>的格式填写报价。</w:t>
      </w:r>
    </w:p>
    <w:p w14:paraId="6DD9F753">
      <w:pPr>
        <w:snapToGrid w:val="0"/>
        <w:spacing w:line="360" w:lineRule="auto"/>
        <w:ind w:left="3" w:leftChars="1" w:firstLine="480" w:firstLineChars="200"/>
        <w:rPr>
          <w:rFonts w:hint="eastAsia" w:ascii="宋体" w:hAnsi="宋体" w:eastAsia="宋体" w:cs="宋体"/>
          <w:sz w:val="24"/>
          <w:highlight w:val="none"/>
        </w:rPr>
      </w:pPr>
      <w:r>
        <w:rPr>
          <w:rFonts w:hint="eastAsia" w:ascii="宋体" w:hAnsi="宋体" w:eastAsia="宋体" w:cs="宋体"/>
          <w:sz w:val="24"/>
          <w:highlight w:val="none"/>
        </w:rPr>
        <w:t>2.投标人的报价为一次性报价，即在投标有效期内投标价格固定不变。</w:t>
      </w:r>
    </w:p>
    <w:p w14:paraId="5DF21387">
      <w:pPr>
        <w:snapToGrid w:val="0"/>
        <w:spacing w:line="360" w:lineRule="auto"/>
        <w:ind w:left="3" w:leftChars="1" w:firstLine="480" w:firstLineChars="200"/>
        <w:rPr>
          <w:rFonts w:hint="eastAsia" w:ascii="宋体" w:hAnsi="宋体" w:eastAsia="宋体" w:cs="宋体"/>
          <w:sz w:val="24"/>
          <w:highlight w:val="none"/>
        </w:rPr>
      </w:pPr>
      <w:r>
        <w:rPr>
          <w:rFonts w:hint="eastAsia" w:ascii="宋体" w:hAnsi="宋体" w:eastAsia="宋体" w:cs="宋体"/>
          <w:sz w:val="24"/>
          <w:highlight w:val="none"/>
        </w:rPr>
        <w:t>3.本项目只接受一个投标报价，有选择的或有条件的报价将不予接受。</w:t>
      </w:r>
    </w:p>
    <w:p w14:paraId="2AE3FCEF">
      <w:pPr>
        <w:pStyle w:val="31"/>
        <w:spacing w:line="360" w:lineRule="auto"/>
        <w:ind w:firstLine="480" w:firstLineChars="200"/>
        <w:outlineLvl w:val="2"/>
        <w:rPr>
          <w:rFonts w:hint="eastAsia" w:ascii="宋体" w:hAnsi="宋体" w:eastAsia="宋体" w:cs="宋体"/>
          <w:sz w:val="24"/>
          <w:highlight w:val="none"/>
        </w:rPr>
      </w:pPr>
      <w:r>
        <w:rPr>
          <w:rFonts w:hint="eastAsia" w:ascii="宋体" w:hAnsi="宋体" w:eastAsia="宋体" w:cs="宋体"/>
          <w:sz w:val="24"/>
          <w:highlight w:val="none"/>
        </w:rPr>
        <w:t>（七）修正错误</w:t>
      </w:r>
    </w:p>
    <w:p w14:paraId="076B1CF7">
      <w:pPr>
        <w:pStyle w:val="31"/>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若投标文件出现计算或表达上的错误，修正错误的原则如下：</w:t>
      </w:r>
    </w:p>
    <w:p w14:paraId="3342F5CA">
      <w:pPr>
        <w:pStyle w:val="31"/>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1.投标文件中开标一览表（报价表）内容与投标文件中相应内容不一致的，以开标一览表（报价表）为准；</w:t>
      </w:r>
    </w:p>
    <w:p w14:paraId="2ADC19DB">
      <w:pPr>
        <w:pStyle w:val="31"/>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2.大写金额和小写金额不一致的，以大写金额为准；</w:t>
      </w:r>
    </w:p>
    <w:p w14:paraId="58D8A75F">
      <w:pPr>
        <w:pStyle w:val="31"/>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3.单价金额小数点或者百分比有明显错位的，以开标一览表的总价为准，并修改单价；</w:t>
      </w:r>
    </w:p>
    <w:p w14:paraId="0A99C5ED">
      <w:pPr>
        <w:pStyle w:val="31"/>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4.总价金额与按单价汇总金额不一致的，以单价金额计算结果为准。</w:t>
      </w:r>
    </w:p>
    <w:p w14:paraId="484AC37A">
      <w:pPr>
        <w:pStyle w:val="31"/>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14:paraId="773A09DE">
      <w:pPr>
        <w:pStyle w:val="31"/>
        <w:spacing w:line="360" w:lineRule="auto"/>
        <w:ind w:firstLine="480" w:firstLineChars="200"/>
        <w:outlineLvl w:val="2"/>
        <w:rPr>
          <w:rFonts w:hint="eastAsia" w:ascii="宋体" w:hAnsi="宋体" w:eastAsia="宋体" w:cs="宋体"/>
          <w:sz w:val="24"/>
          <w:highlight w:val="none"/>
        </w:rPr>
      </w:pPr>
      <w:r>
        <w:rPr>
          <w:rFonts w:hint="eastAsia" w:ascii="宋体" w:hAnsi="宋体" w:eastAsia="宋体" w:cs="宋体"/>
          <w:sz w:val="24"/>
          <w:highlight w:val="none"/>
        </w:rPr>
        <w:t>（八）投标文件的递交</w:t>
      </w:r>
    </w:p>
    <w:p w14:paraId="08996EBB">
      <w:pPr>
        <w:pStyle w:val="31"/>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投标文件的正本、副本以及电子文档均应密封送达投标地点，应在封套上注明项目名称、投标人名称。若正本、副本以及电子文档分别进行密封的，还应在封套上注明“正本”、“副本”、“电子文档”字样。</w:t>
      </w:r>
    </w:p>
    <w:p w14:paraId="0139B0C3">
      <w:pPr>
        <w:pStyle w:val="3"/>
        <w:spacing w:line="360" w:lineRule="auto"/>
        <w:jc w:val="left"/>
        <w:rPr>
          <w:rFonts w:hint="eastAsia" w:ascii="宋体" w:hAnsi="宋体" w:eastAsia="宋体" w:cs="宋体"/>
          <w:b/>
          <w:sz w:val="24"/>
          <w:highlight w:val="none"/>
        </w:rPr>
      </w:pPr>
      <w:bookmarkStart w:id="94" w:name="_Toc5348"/>
      <w:bookmarkStart w:id="95" w:name="_Toc23055"/>
      <w:bookmarkStart w:id="96" w:name="_Toc76387252"/>
      <w:r>
        <w:rPr>
          <w:rFonts w:hint="eastAsia" w:ascii="宋体" w:hAnsi="宋体" w:eastAsia="宋体" w:cs="宋体"/>
          <w:b/>
          <w:sz w:val="24"/>
          <w:highlight w:val="none"/>
        </w:rPr>
        <w:t>四、开标</w:t>
      </w:r>
      <w:bookmarkEnd w:id="94"/>
      <w:bookmarkEnd w:id="95"/>
      <w:bookmarkEnd w:id="96"/>
    </w:p>
    <w:p w14:paraId="1D3EDE7E">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（一）开标应当在招标文件中“投标邀请书”确定的时间和地点公开进行。</w:t>
      </w:r>
    </w:p>
    <w:p w14:paraId="0FEA3D5A">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（二）采购代理机构可视采购具体情况，延长投标截止时间和开标时间，并将变更时间书面通知所有招标文件收受人。</w:t>
      </w:r>
    </w:p>
    <w:p w14:paraId="28405FCE">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（三）开标由采购人或采购代理机构主持，邀请投标人和有关监督部门代表参加,有关监督部门可视情况派员现场监督。</w:t>
      </w:r>
    </w:p>
    <w:p w14:paraId="48A82336">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四）开标时，由投标人或者其推选的代表检查投标文件的密封情况；经确认无误后，由采购人或者采购代理机构工作人员当众拆封，宣布投标人名称、投标价格和开标一览表规定的需要宣布的其他内容。投标人不足三家的，不得开标。</w:t>
      </w:r>
    </w:p>
    <w:p w14:paraId="755BA7BE">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（五）未宣读的投标价格、价格折扣和招标文件允许提供的备选投标方案等实质性内容等，评标时不予承认。</w:t>
      </w:r>
    </w:p>
    <w:p w14:paraId="583F135E">
      <w:pPr>
        <w:pStyle w:val="31"/>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（六）开标过程应由采购人或采购代理机构或重庆市公共资源交易中心指定专人负责记录，并存档备查。</w:t>
      </w:r>
    </w:p>
    <w:p w14:paraId="06D6D3FF">
      <w:pPr>
        <w:pStyle w:val="31"/>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（七）投标人未参加开标的，视同认可开标结果。</w:t>
      </w:r>
    </w:p>
    <w:p w14:paraId="7A8F7EC0">
      <w:pPr>
        <w:pStyle w:val="3"/>
        <w:spacing w:line="360" w:lineRule="auto"/>
        <w:jc w:val="left"/>
        <w:rPr>
          <w:rFonts w:hint="eastAsia" w:ascii="宋体" w:hAnsi="宋体" w:eastAsia="宋体" w:cs="宋体"/>
          <w:b/>
          <w:sz w:val="24"/>
          <w:highlight w:val="none"/>
        </w:rPr>
      </w:pPr>
      <w:bookmarkStart w:id="97" w:name="_Toc3726"/>
      <w:bookmarkStart w:id="98" w:name="_Toc76387253"/>
      <w:bookmarkStart w:id="99" w:name="_Toc29729"/>
      <w:r>
        <w:rPr>
          <w:rFonts w:hint="eastAsia" w:ascii="宋体" w:hAnsi="宋体" w:eastAsia="宋体" w:cs="宋体"/>
          <w:b/>
          <w:sz w:val="24"/>
          <w:highlight w:val="none"/>
        </w:rPr>
        <w:t>五、评标</w:t>
      </w:r>
      <w:bookmarkEnd w:id="97"/>
      <w:bookmarkEnd w:id="98"/>
      <w:bookmarkEnd w:id="99"/>
    </w:p>
    <w:p w14:paraId="6DFE96E4">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见第四篇内容。</w:t>
      </w:r>
    </w:p>
    <w:p w14:paraId="5AEF8E81">
      <w:pPr>
        <w:pStyle w:val="3"/>
        <w:spacing w:line="360" w:lineRule="auto"/>
        <w:jc w:val="left"/>
        <w:rPr>
          <w:rFonts w:hint="eastAsia" w:ascii="宋体" w:hAnsi="宋体" w:eastAsia="宋体" w:cs="宋体"/>
          <w:b/>
          <w:sz w:val="24"/>
          <w:highlight w:val="none"/>
        </w:rPr>
      </w:pPr>
      <w:bookmarkStart w:id="100" w:name="_Toc24186"/>
      <w:bookmarkStart w:id="101" w:name="_Toc22186"/>
      <w:bookmarkStart w:id="102" w:name="_Toc76387254"/>
      <w:r>
        <w:rPr>
          <w:rFonts w:hint="eastAsia" w:ascii="宋体" w:hAnsi="宋体" w:eastAsia="宋体" w:cs="宋体"/>
          <w:b/>
          <w:sz w:val="24"/>
          <w:highlight w:val="none"/>
        </w:rPr>
        <w:t>六、定标</w:t>
      </w:r>
      <w:bookmarkEnd w:id="100"/>
      <w:bookmarkEnd w:id="101"/>
      <w:bookmarkEnd w:id="102"/>
    </w:p>
    <w:p w14:paraId="333AD76F">
      <w:pPr>
        <w:snapToGrid w:val="0"/>
        <w:spacing w:line="360" w:lineRule="auto"/>
        <w:ind w:firstLine="480" w:firstLineChars="200"/>
        <w:outlineLvl w:val="2"/>
        <w:rPr>
          <w:rFonts w:hint="eastAsia" w:ascii="宋体" w:hAnsi="宋体" w:eastAsia="宋体" w:cs="宋体"/>
          <w:sz w:val="24"/>
          <w:highlight w:val="none"/>
        </w:rPr>
      </w:pPr>
      <w:r>
        <w:rPr>
          <w:rFonts w:hint="eastAsia" w:ascii="宋体" w:hAnsi="宋体" w:eastAsia="宋体" w:cs="宋体"/>
          <w:sz w:val="24"/>
          <w:highlight w:val="none"/>
        </w:rPr>
        <w:t>（一）定标原则</w:t>
      </w:r>
    </w:p>
    <w:p w14:paraId="73679EBA">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采购人或其授权的评标委员会应按照评标报告中推荐的中标候选人排名顺序确定中标人。</w:t>
      </w:r>
    </w:p>
    <w:p w14:paraId="69414ADE">
      <w:pPr>
        <w:pStyle w:val="31"/>
        <w:spacing w:line="360" w:lineRule="auto"/>
        <w:ind w:firstLine="480" w:firstLineChars="200"/>
        <w:outlineLvl w:val="2"/>
        <w:rPr>
          <w:rFonts w:hint="eastAsia" w:ascii="宋体" w:hAnsi="宋体" w:eastAsia="宋体" w:cs="宋体"/>
          <w:sz w:val="24"/>
          <w:highlight w:val="none"/>
        </w:rPr>
      </w:pPr>
      <w:r>
        <w:rPr>
          <w:rFonts w:hint="eastAsia" w:ascii="宋体" w:hAnsi="宋体" w:eastAsia="宋体" w:cs="宋体"/>
          <w:sz w:val="24"/>
          <w:highlight w:val="none"/>
        </w:rPr>
        <w:t>（二）定标程序</w:t>
      </w:r>
    </w:p>
    <w:p w14:paraId="08E205E3">
      <w:pPr>
        <w:pStyle w:val="31"/>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highlight w:val="none"/>
        </w:rPr>
        <w:t xml:space="preserve"> </w:t>
      </w:r>
      <w:r>
        <w:rPr>
          <w:rFonts w:hint="eastAsia" w:ascii="宋体" w:hAnsi="宋体" w:eastAsia="宋体" w:cs="宋体"/>
          <w:sz w:val="24"/>
          <w:highlight w:val="none"/>
        </w:rPr>
        <w:t>采购代理机构应当在评标结束后2个工作日内将评标报告送采购人。</w:t>
      </w:r>
    </w:p>
    <w:p w14:paraId="620883C5">
      <w:pPr>
        <w:pStyle w:val="31"/>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2.采购人应当自收到评标报告之日起5个工作日内按评标报告推荐的中标候选人顺序确定中标人。</w:t>
      </w:r>
    </w:p>
    <w:p w14:paraId="7BB40025">
      <w:pPr>
        <w:pStyle w:val="31"/>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中标候选人并列的，由采购人或者采购人委托评标委员会按照服务部分</w:t>
      </w:r>
      <w:r>
        <w:rPr>
          <w:rFonts w:hint="eastAsia" w:ascii="宋体" w:hAnsi="宋体" w:eastAsia="宋体" w:cs="宋体"/>
          <w:sz w:val="24"/>
          <w:szCs w:val="24"/>
          <w:highlight w:val="none"/>
        </w:rPr>
        <w:t>得分由高到低的顺序排列；服务部分得分相同的，按商务部分得分由高到低的顺序排列</w:t>
      </w:r>
      <w:r>
        <w:rPr>
          <w:rFonts w:hint="eastAsia" w:ascii="宋体" w:hAnsi="宋体" w:eastAsia="宋体" w:cs="宋体"/>
          <w:sz w:val="24"/>
          <w:highlight w:val="none"/>
        </w:rPr>
        <w:t>确定中标人。</w:t>
      </w:r>
    </w:p>
    <w:p w14:paraId="437674A4">
      <w:pPr>
        <w:pStyle w:val="31"/>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3.采购人或者采购代理机构应当自中标人确定之日起2个工作日内，在重庆市政府采购网上公告中标结果。中标公告期限为1个工作日。</w:t>
      </w:r>
    </w:p>
    <w:p w14:paraId="32659251">
      <w:pPr>
        <w:pStyle w:val="31"/>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4.中标人变更</w:t>
      </w:r>
    </w:p>
    <w:p w14:paraId="7DAB05FD">
      <w:pPr>
        <w:pStyle w:val="31"/>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中标人拒绝与采购人签订合同的，采购人可以按照评标报告推荐的中标候选人顺序，确定排名下一位的候选人为中标人，也可以重新开展政府采购活动。</w:t>
      </w:r>
    </w:p>
    <w:p w14:paraId="2511AF93">
      <w:pPr>
        <w:pStyle w:val="3"/>
        <w:spacing w:line="360" w:lineRule="auto"/>
        <w:jc w:val="left"/>
        <w:rPr>
          <w:rFonts w:hint="eastAsia" w:ascii="宋体" w:hAnsi="宋体" w:eastAsia="宋体" w:cs="宋体"/>
          <w:b/>
          <w:sz w:val="24"/>
          <w:highlight w:val="none"/>
        </w:rPr>
      </w:pPr>
      <w:bookmarkStart w:id="103" w:name="_Toc7481"/>
      <w:bookmarkStart w:id="104" w:name="_Toc76387255"/>
      <w:bookmarkStart w:id="105" w:name="_Toc21750"/>
      <w:r>
        <w:rPr>
          <w:rFonts w:hint="eastAsia" w:ascii="宋体" w:hAnsi="宋体" w:eastAsia="宋体" w:cs="宋体"/>
          <w:b/>
          <w:sz w:val="24"/>
          <w:highlight w:val="none"/>
        </w:rPr>
        <w:t>七、中标</w:t>
      </w:r>
      <w:bookmarkEnd w:id="103"/>
      <w:bookmarkEnd w:id="104"/>
      <w:bookmarkEnd w:id="105"/>
    </w:p>
    <w:p w14:paraId="32896D33">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（一）采购人依法确定中标人后，采购代理机构以书面形式发出中标通知书。</w:t>
      </w:r>
    </w:p>
    <w:p w14:paraId="5D2F0C5A">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（二）中标通知书发出后，采购人改变中标结果，或者中标人放弃中标，应当承担相应的法律责任。</w:t>
      </w:r>
    </w:p>
    <w:p w14:paraId="70F9B5D4">
      <w:pPr>
        <w:pStyle w:val="3"/>
        <w:spacing w:line="360" w:lineRule="auto"/>
        <w:jc w:val="left"/>
        <w:rPr>
          <w:rFonts w:hint="eastAsia" w:ascii="宋体" w:hAnsi="宋体" w:eastAsia="宋体" w:cs="宋体"/>
          <w:b/>
          <w:sz w:val="24"/>
          <w:highlight w:val="none"/>
        </w:rPr>
      </w:pPr>
      <w:bookmarkStart w:id="106" w:name="_Toc29268"/>
      <w:bookmarkStart w:id="107" w:name="_Toc29536"/>
      <w:bookmarkStart w:id="108" w:name="_Toc76387256"/>
      <w:r>
        <w:rPr>
          <w:rFonts w:hint="eastAsia" w:ascii="宋体" w:hAnsi="宋体" w:eastAsia="宋体" w:cs="宋体"/>
          <w:b/>
          <w:sz w:val="24"/>
          <w:highlight w:val="none"/>
        </w:rPr>
        <w:t>八、询问、质疑和投诉</w:t>
      </w:r>
      <w:bookmarkEnd w:id="106"/>
      <w:bookmarkEnd w:id="107"/>
      <w:bookmarkEnd w:id="108"/>
    </w:p>
    <w:p w14:paraId="36C17DC0">
      <w:pPr>
        <w:spacing w:line="360" w:lineRule="auto"/>
        <w:ind w:right="12" w:firstLine="480"/>
        <w:outlineLvl w:val="2"/>
        <w:rPr>
          <w:rFonts w:hint="eastAsia" w:ascii="宋体" w:hAnsi="宋体" w:eastAsia="宋体" w:cs="宋体"/>
          <w:sz w:val="24"/>
          <w:highlight w:val="none"/>
        </w:rPr>
      </w:pPr>
      <w:r>
        <w:rPr>
          <w:rFonts w:hint="eastAsia" w:ascii="宋体" w:hAnsi="宋体" w:eastAsia="宋体" w:cs="宋体"/>
          <w:sz w:val="24"/>
          <w:highlight w:val="none"/>
        </w:rPr>
        <w:t>（一）询问</w:t>
      </w:r>
    </w:p>
    <w:p w14:paraId="380212C8">
      <w:pPr>
        <w:spacing w:line="360" w:lineRule="auto"/>
        <w:ind w:right="12" w:firstLine="480"/>
        <w:rPr>
          <w:rFonts w:hint="eastAsia" w:ascii="宋体" w:hAnsi="宋体" w:eastAsia="宋体" w:cs="宋体"/>
          <w:sz w:val="24"/>
          <w:highlight w:val="none"/>
        </w:rPr>
      </w:pPr>
      <w:r>
        <w:rPr>
          <w:rFonts w:hint="eastAsia" w:ascii="宋体" w:hAnsi="宋体" w:eastAsia="宋体" w:cs="宋体"/>
          <w:sz w:val="24"/>
          <w:highlight w:val="none"/>
        </w:rPr>
        <w:t>采购人或者采购代理机构应当在3个工作日内对投标人依法提出的询问作出答复。投标人询问可以是口头或书面形式。</w:t>
      </w:r>
    </w:p>
    <w:p w14:paraId="429748F0">
      <w:pPr>
        <w:snapToGrid w:val="0"/>
        <w:spacing w:line="360" w:lineRule="auto"/>
        <w:ind w:firstLine="480" w:firstLineChars="200"/>
        <w:outlineLvl w:val="2"/>
        <w:rPr>
          <w:rFonts w:hint="eastAsia" w:ascii="宋体" w:hAnsi="宋体" w:eastAsia="宋体" w:cs="宋体"/>
          <w:sz w:val="24"/>
          <w:highlight w:val="none"/>
        </w:rPr>
      </w:pPr>
      <w:r>
        <w:rPr>
          <w:rFonts w:hint="eastAsia" w:ascii="宋体" w:hAnsi="宋体" w:eastAsia="宋体" w:cs="宋体"/>
          <w:sz w:val="24"/>
          <w:highlight w:val="none"/>
        </w:rPr>
        <w:t>（二）质疑</w:t>
      </w:r>
    </w:p>
    <w:p w14:paraId="40D60790">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投标人认为采购文件、采购过程和中标结果使自己的权益受到伤害的，可向采购人或采购代理机构以书面形式提出质疑。</w:t>
      </w:r>
    </w:p>
    <w:p w14:paraId="6DECFA20">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 xml:space="preserve">提出质疑的应当是参与所质疑项目采购活动的投标人。 </w:t>
      </w:r>
    </w:p>
    <w:p w14:paraId="37447D29">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1.质疑时限、内容</w:t>
      </w:r>
    </w:p>
    <w:p w14:paraId="59825826">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1.1投标人对招标文件提出质疑的，应在依法获取招标文件之日或者招标文件公告期限届满之日起七个工作日内提出。</w:t>
      </w:r>
    </w:p>
    <w:p w14:paraId="787C83DE">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1.2 投标人对采购过程提出质疑的，应在各采购程序环节结束之日起七个工作日内提出。</w:t>
      </w:r>
    </w:p>
    <w:p w14:paraId="5BDBC239">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1.3投标人对中标结果提出质疑的，应当在中标结果公告期限届满之日起七个工作日内提出。</w:t>
      </w:r>
    </w:p>
    <w:p w14:paraId="18B6F82D">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1.4投标人提出质疑应当提交质疑函和必要的证明材料，质疑函应当包括下列内容：</w:t>
      </w:r>
    </w:p>
    <w:p w14:paraId="3E5B864D">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1.4.1供应商的姓名或者名称、地址、邮编、联系人及联系电话；</w:t>
      </w:r>
    </w:p>
    <w:p w14:paraId="583C1B67">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1.4.2质疑项目的名称、项目号以及采购执行编号；</w:t>
      </w:r>
    </w:p>
    <w:p w14:paraId="14F419AF">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1.4.3具体、明确的质疑事项和与质疑事项相关的请求；</w:t>
      </w:r>
    </w:p>
    <w:p w14:paraId="738A0B30">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1.4.4事实依据；</w:t>
      </w:r>
    </w:p>
    <w:p w14:paraId="11DC2E9F">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1.4.5必要的法律依据；</w:t>
      </w:r>
    </w:p>
    <w:p w14:paraId="46F538BE">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1.4.6提出质疑的日期；</w:t>
      </w:r>
    </w:p>
    <w:p w14:paraId="488EA697">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1.4.7营业执照（或事业单位法人证书，或个体工商户营业执照或有效的自然人身份证明）复印件；</w:t>
      </w:r>
    </w:p>
    <w:p w14:paraId="2399D955">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1.4.8法定代表人授权委托书原件、法定代表人身份证复印件和其授权代表的身份证复印件（供应商为自然人的提供自然人身份证复印件）；</w:t>
      </w:r>
    </w:p>
    <w:p w14:paraId="603349A0">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1.5供应商为自然人的，质疑函应当由本人签字；供应商为法人或者其他组织的，质疑函应当由法定代表人、主要负责人，或者其授权代表签字或者盖章，并加盖公章。</w:t>
      </w:r>
    </w:p>
    <w:p w14:paraId="2A9C5E5C">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2.质疑答复</w:t>
      </w:r>
    </w:p>
    <w:p w14:paraId="4BDCC417">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采购人、采购代理机构应当在收到投标人的书面质疑后七个工作日内作出答复，并以书面形式通知质疑投标人和其他有关投标人。</w:t>
      </w:r>
    </w:p>
    <w:p w14:paraId="6F5B89EF">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3.其他</w:t>
      </w:r>
    </w:p>
    <w:p w14:paraId="25C77F07">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3.1投标人应按照《政府采购质疑和投诉办法》（财政部令第94号）及相关法律法规要求，在法定质疑期内一次性提出针对同一采购程序环节的质疑。</w:t>
      </w:r>
    </w:p>
    <w:p w14:paraId="7160E3EA">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3.2质疑函范本可在财政部门户网站和中国政府采购网下载。</w:t>
      </w:r>
    </w:p>
    <w:p w14:paraId="2D1486F0">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4.质疑联系方式详见第一篇“联系方式”。</w:t>
      </w:r>
    </w:p>
    <w:p w14:paraId="078973A4">
      <w:pPr>
        <w:snapToGrid w:val="0"/>
        <w:spacing w:line="360" w:lineRule="auto"/>
        <w:ind w:firstLine="480" w:firstLineChars="200"/>
        <w:outlineLvl w:val="2"/>
        <w:rPr>
          <w:rFonts w:hint="eastAsia" w:ascii="宋体" w:hAnsi="宋体" w:eastAsia="宋体" w:cs="宋体"/>
          <w:sz w:val="24"/>
          <w:highlight w:val="none"/>
        </w:rPr>
      </w:pPr>
      <w:r>
        <w:rPr>
          <w:rFonts w:hint="eastAsia" w:ascii="宋体" w:hAnsi="宋体" w:eastAsia="宋体" w:cs="宋体"/>
          <w:sz w:val="24"/>
          <w:highlight w:val="none"/>
        </w:rPr>
        <w:t>（三）投诉</w:t>
      </w:r>
    </w:p>
    <w:p w14:paraId="3F2614DF">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1.投标人对采购人、采购代理机构的答复不满意，或者采购人、采购代理机构未在规定时间内作出答复的，可以在答复期满后15个工作日内按照相关法律法规向财政部门提起投诉。</w:t>
      </w:r>
    </w:p>
    <w:p w14:paraId="32FB94FE">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2.投标人应按照《政府采购质疑和投诉办法》（财政部令第94号）及相关法律法规要求递交投诉书和必要的证明材料。投诉书范本可在财政部门户网站和中国政府采购网下载。</w:t>
      </w:r>
    </w:p>
    <w:p w14:paraId="788F8FEA">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投诉书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3690F454">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4.在确定受理投诉后，财政部门自受理投诉之日起30个工作日内（需要检验、检测、鉴定、专家评审以及需要投诉人补正材料的，所需时间不计算在投诉处理期限内）对投诉事项做出处理决定。</w:t>
      </w:r>
    </w:p>
    <w:p w14:paraId="71F9F8C7">
      <w:pPr>
        <w:pStyle w:val="3"/>
        <w:spacing w:line="360" w:lineRule="auto"/>
        <w:jc w:val="left"/>
        <w:rPr>
          <w:rFonts w:hint="eastAsia" w:ascii="宋体" w:hAnsi="宋体" w:eastAsia="宋体" w:cs="宋体"/>
          <w:b/>
          <w:sz w:val="24"/>
          <w:highlight w:val="none"/>
        </w:rPr>
      </w:pPr>
      <w:bookmarkStart w:id="109" w:name="_Toc10333"/>
      <w:bookmarkStart w:id="110" w:name="_Toc27447"/>
      <w:bookmarkStart w:id="111" w:name="_Toc76387257"/>
      <w:r>
        <w:rPr>
          <w:rFonts w:hint="eastAsia" w:ascii="宋体" w:hAnsi="宋体" w:eastAsia="宋体" w:cs="宋体"/>
          <w:b/>
          <w:sz w:val="24"/>
          <w:highlight w:val="none"/>
        </w:rPr>
        <w:t>九、采购代理服务费</w:t>
      </w:r>
      <w:bookmarkEnd w:id="109"/>
      <w:bookmarkEnd w:id="110"/>
      <w:bookmarkEnd w:id="111"/>
    </w:p>
    <w:p w14:paraId="1DC9E853">
      <w:pPr>
        <w:spacing w:line="360" w:lineRule="auto"/>
        <w:ind w:firstLine="480" w:firstLineChars="200"/>
        <w:rPr>
          <w:rFonts w:hint="eastAsia" w:ascii="宋体" w:hAnsi="宋体" w:eastAsia="宋体" w:cs="宋体"/>
          <w:b/>
          <w:sz w:val="24"/>
          <w:highlight w:val="none"/>
        </w:rPr>
      </w:pPr>
      <w:r>
        <w:rPr>
          <w:rFonts w:hint="eastAsia" w:ascii="宋体" w:hAnsi="宋体" w:eastAsia="宋体" w:cs="宋体"/>
          <w:sz w:val="24"/>
          <w:highlight w:val="none"/>
        </w:rPr>
        <w:t>（一）投标人中标后向采购代理机构缴纳采购代理服务费，采购代理服务费的收取标准按照以下标准执行:</w:t>
      </w:r>
    </w:p>
    <w:tbl>
      <w:tblPr>
        <w:tblStyle w:val="58"/>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10"/>
        <w:gridCol w:w="2273"/>
        <w:gridCol w:w="2273"/>
        <w:gridCol w:w="2272"/>
      </w:tblGrid>
      <w:tr w14:paraId="4A7FE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2810" w:type="dxa"/>
            <w:tcBorders>
              <w:tl2br w:val="single" w:color="auto" w:sz="4" w:space="0"/>
            </w:tcBorders>
          </w:tcPr>
          <w:p w14:paraId="65E27FB5">
            <w:pPr>
              <w:spacing w:line="360" w:lineRule="auto"/>
              <w:jc w:val="right"/>
              <w:rPr>
                <w:rFonts w:hint="eastAsia" w:ascii="宋体" w:hAnsi="宋体" w:eastAsia="宋体" w:cs="宋体"/>
                <w:sz w:val="21"/>
                <w:szCs w:val="21"/>
                <w:highlight w:val="none"/>
              </w:rPr>
            </w:pPr>
            <w:r>
              <w:rPr>
                <w:rFonts w:hint="eastAsia" w:ascii="宋体" w:hAnsi="宋体" w:eastAsia="宋体" w:cs="宋体"/>
                <w:highlight w:val="none"/>
              </w:rPr>
              <mc:AlternateContent>
                <mc:Choice Requires="wps">
                  <w:drawing>
                    <wp:anchor distT="0" distB="0" distL="0" distR="0" simplePos="0" relativeHeight="251659264" behindDoc="0" locked="0" layoutInCell="0" allowOverlap="1">
                      <wp:simplePos x="0" y="0"/>
                      <wp:positionH relativeFrom="column">
                        <wp:posOffset>-114300</wp:posOffset>
                      </wp:positionH>
                      <wp:positionV relativeFrom="paragraph">
                        <wp:posOffset>-6350</wp:posOffset>
                      </wp:positionV>
                      <wp:extent cx="635" cy="635"/>
                      <wp:effectExtent l="0" t="0" r="0" b="0"/>
                      <wp:wrapNone/>
                      <wp:docPr id="1027" name="直接连接符 1"/>
                      <wp:cNvGraphicFramePr/>
                      <a:graphic xmlns:a="http://schemas.openxmlformats.org/drawingml/2006/main">
                        <a:graphicData uri="http://schemas.microsoft.com/office/word/2010/wordprocessingShape">
                          <wps:wsp>
                            <wps:cNvCnPr/>
                            <wps:spPr>
                              <a:xfrm>
                                <a:off x="0" y="0"/>
                                <a:ext cx="635" cy="635"/>
                              </a:xfrm>
                              <a:prstGeom prst="line">
                                <a:avLst/>
                              </a:prstGeom>
                              <a:ln w="9525" cap="flat" cmpd="sng">
                                <a:solidFill>
                                  <a:srgbClr val="000000"/>
                                </a:solidFill>
                                <a:prstDash val="solid"/>
                                <a:round/>
                              </a:ln>
                            </wps:spPr>
                            <wps:bodyPr/>
                          </wps:wsp>
                        </a:graphicData>
                      </a:graphic>
                    </wp:anchor>
                  </w:drawing>
                </mc:Choice>
                <mc:Fallback>
                  <w:pict>
                    <v:line id="直接连接符 1" o:spid="_x0000_s1026" o:spt="20" style="position:absolute;left:0pt;margin-left:-9pt;margin-top:-0.5pt;height:0.05pt;width:0.05pt;z-index:251659264;mso-width-relative:page;mso-height-relative:page;" filled="f" stroked="t" coordsize="21600,21600" o:allowincell="f" o:gfxdata="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Xz75g9YAAAAIAQAADwAAAAAAAAABACAAAAAiAAAA&#10;ZHJzL2Rvd25yZXYueG1sUEsBAhQAFAAAAAgAh07iQN8g/7XQAQAAjwMAAA4AAAAAAAAAAQAgAAAA&#10;JQEAAGRycy9lMm9Eb2MueG1sUEsFBgAAAAAGAAYAWQEAAGcFAAAAAA==&#10;">
                      <v:fill on="f" focussize="0,0"/>
                      <v:stroke color="#000000" joinstyle="round"/>
                      <v:imagedata o:title=""/>
                      <o:lock v:ext="edit" aspectratio="f"/>
                    </v:line>
                  </w:pict>
                </mc:Fallback>
              </mc:AlternateContent>
            </w:r>
            <w:r>
              <w:rPr>
                <w:rFonts w:hint="eastAsia" w:ascii="宋体" w:hAnsi="宋体" w:eastAsia="宋体" w:cs="宋体"/>
                <w:sz w:val="21"/>
                <w:szCs w:val="21"/>
                <w:highlight w:val="none"/>
              </w:rPr>
              <w:t>招标类型</w:t>
            </w:r>
          </w:p>
          <w:p w14:paraId="3D4A2E80">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中标金额（万元）</w:t>
            </w:r>
          </w:p>
        </w:tc>
        <w:tc>
          <w:tcPr>
            <w:tcW w:w="2273" w:type="dxa"/>
            <w:vAlign w:val="center"/>
          </w:tcPr>
          <w:p w14:paraId="61E6C5FB">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货物招标</w:t>
            </w:r>
          </w:p>
        </w:tc>
        <w:tc>
          <w:tcPr>
            <w:tcW w:w="2273" w:type="dxa"/>
            <w:vAlign w:val="center"/>
          </w:tcPr>
          <w:p w14:paraId="6D461415">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服务招标</w:t>
            </w:r>
          </w:p>
        </w:tc>
        <w:tc>
          <w:tcPr>
            <w:tcW w:w="2272" w:type="dxa"/>
            <w:vAlign w:val="center"/>
          </w:tcPr>
          <w:p w14:paraId="347D6B08">
            <w:pPr>
              <w:pStyle w:val="175"/>
              <w:widowControl w:val="0"/>
              <w:pBdr>
                <w:left w:val="none" w:color="auto" w:sz="0" w:space="0"/>
                <w:right w:val="none" w:color="auto" w:sz="0" w:space="0"/>
              </w:pBdr>
              <w:spacing w:before="0" w:beforeAutospacing="0" w:after="0" w:afterAutospacing="0" w:line="360" w:lineRule="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工程招标</w:t>
            </w:r>
          </w:p>
        </w:tc>
      </w:tr>
      <w:tr w14:paraId="636AB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26C3643C">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100以下</w:t>
            </w:r>
          </w:p>
        </w:tc>
        <w:tc>
          <w:tcPr>
            <w:tcW w:w="2273" w:type="dxa"/>
            <w:vAlign w:val="center"/>
          </w:tcPr>
          <w:p w14:paraId="30E921E5">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1.5%</w:t>
            </w:r>
          </w:p>
        </w:tc>
        <w:tc>
          <w:tcPr>
            <w:tcW w:w="2273" w:type="dxa"/>
            <w:vAlign w:val="center"/>
          </w:tcPr>
          <w:p w14:paraId="7AC62EB2">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1.5%</w:t>
            </w:r>
          </w:p>
        </w:tc>
        <w:tc>
          <w:tcPr>
            <w:tcW w:w="2272" w:type="dxa"/>
            <w:vAlign w:val="center"/>
          </w:tcPr>
          <w:p w14:paraId="1FFA6112">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r>
      <w:tr w14:paraId="3F654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0F7505AD">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100-200</w:t>
            </w:r>
          </w:p>
        </w:tc>
        <w:tc>
          <w:tcPr>
            <w:tcW w:w="2273" w:type="dxa"/>
            <w:vAlign w:val="center"/>
          </w:tcPr>
          <w:p w14:paraId="17677EF7">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w:t>
            </w:r>
          </w:p>
        </w:tc>
        <w:tc>
          <w:tcPr>
            <w:tcW w:w="2273" w:type="dxa"/>
            <w:vAlign w:val="center"/>
          </w:tcPr>
          <w:p w14:paraId="787E7749">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0.8%</w:t>
            </w:r>
          </w:p>
        </w:tc>
        <w:tc>
          <w:tcPr>
            <w:tcW w:w="2272" w:type="dxa"/>
            <w:vAlign w:val="center"/>
          </w:tcPr>
          <w:p w14:paraId="26B31625">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0.7%</w:t>
            </w:r>
          </w:p>
        </w:tc>
      </w:tr>
      <w:tr w14:paraId="7B03B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2C9C357D">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200-500</w:t>
            </w:r>
          </w:p>
        </w:tc>
        <w:tc>
          <w:tcPr>
            <w:tcW w:w="2273" w:type="dxa"/>
            <w:vAlign w:val="center"/>
          </w:tcPr>
          <w:p w14:paraId="7FBCCDB4">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1.08%</w:t>
            </w:r>
          </w:p>
        </w:tc>
        <w:tc>
          <w:tcPr>
            <w:tcW w:w="2273" w:type="dxa"/>
            <w:vAlign w:val="center"/>
          </w:tcPr>
          <w:p w14:paraId="092C75AB">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0.78%</w:t>
            </w:r>
          </w:p>
        </w:tc>
        <w:tc>
          <w:tcPr>
            <w:tcW w:w="2272" w:type="dxa"/>
            <w:vAlign w:val="center"/>
          </w:tcPr>
          <w:p w14:paraId="09AADD98">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0.69%</w:t>
            </w:r>
          </w:p>
        </w:tc>
      </w:tr>
      <w:tr w14:paraId="7EC17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581310E2">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500-1000</w:t>
            </w:r>
          </w:p>
        </w:tc>
        <w:tc>
          <w:tcPr>
            <w:tcW w:w="2273" w:type="dxa"/>
            <w:vAlign w:val="center"/>
          </w:tcPr>
          <w:p w14:paraId="6E7B82FE">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0.76%</w:t>
            </w:r>
          </w:p>
        </w:tc>
        <w:tc>
          <w:tcPr>
            <w:tcW w:w="2273" w:type="dxa"/>
            <w:vAlign w:val="center"/>
          </w:tcPr>
          <w:p w14:paraId="135D42C3">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0.43%</w:t>
            </w:r>
          </w:p>
        </w:tc>
        <w:tc>
          <w:tcPr>
            <w:tcW w:w="2272" w:type="dxa"/>
            <w:vAlign w:val="center"/>
          </w:tcPr>
          <w:p w14:paraId="7BD6E94F">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0.52%</w:t>
            </w:r>
          </w:p>
        </w:tc>
      </w:tr>
      <w:tr w14:paraId="5ED25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6008BB3F">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1000-5000</w:t>
            </w:r>
          </w:p>
        </w:tc>
        <w:tc>
          <w:tcPr>
            <w:tcW w:w="2273" w:type="dxa"/>
            <w:vAlign w:val="center"/>
          </w:tcPr>
          <w:p w14:paraId="4A044B1C">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0.45%</w:t>
            </w:r>
          </w:p>
        </w:tc>
        <w:tc>
          <w:tcPr>
            <w:tcW w:w="2273" w:type="dxa"/>
            <w:vAlign w:val="center"/>
          </w:tcPr>
          <w:p w14:paraId="21C2483E">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0.23%</w:t>
            </w:r>
          </w:p>
        </w:tc>
        <w:tc>
          <w:tcPr>
            <w:tcW w:w="2272" w:type="dxa"/>
            <w:vAlign w:val="center"/>
          </w:tcPr>
          <w:p w14:paraId="355A288C">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0.32%</w:t>
            </w:r>
          </w:p>
        </w:tc>
      </w:tr>
      <w:tr w14:paraId="37424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47047328">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5000-10000</w:t>
            </w:r>
          </w:p>
        </w:tc>
        <w:tc>
          <w:tcPr>
            <w:tcW w:w="2273" w:type="dxa"/>
            <w:vAlign w:val="center"/>
          </w:tcPr>
          <w:p w14:paraId="10C2A07F">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0.23%</w:t>
            </w:r>
          </w:p>
        </w:tc>
        <w:tc>
          <w:tcPr>
            <w:tcW w:w="2273" w:type="dxa"/>
            <w:vAlign w:val="center"/>
          </w:tcPr>
          <w:p w14:paraId="1593EF3F">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0.09%</w:t>
            </w:r>
          </w:p>
        </w:tc>
        <w:tc>
          <w:tcPr>
            <w:tcW w:w="2272" w:type="dxa"/>
            <w:vAlign w:val="center"/>
          </w:tcPr>
          <w:p w14:paraId="674E05D2">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0.18%</w:t>
            </w:r>
          </w:p>
        </w:tc>
      </w:tr>
      <w:tr w14:paraId="05619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042442CC">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10000-100000</w:t>
            </w:r>
          </w:p>
        </w:tc>
        <w:tc>
          <w:tcPr>
            <w:tcW w:w="2273" w:type="dxa"/>
            <w:vAlign w:val="center"/>
          </w:tcPr>
          <w:p w14:paraId="7E232F8C">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0.045%</w:t>
            </w:r>
          </w:p>
        </w:tc>
        <w:tc>
          <w:tcPr>
            <w:tcW w:w="2273" w:type="dxa"/>
            <w:vAlign w:val="center"/>
          </w:tcPr>
          <w:p w14:paraId="26E40AD7">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0.045%</w:t>
            </w:r>
          </w:p>
        </w:tc>
        <w:tc>
          <w:tcPr>
            <w:tcW w:w="2272" w:type="dxa"/>
            <w:vAlign w:val="center"/>
          </w:tcPr>
          <w:p w14:paraId="1580B30C">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0.045%</w:t>
            </w:r>
          </w:p>
        </w:tc>
      </w:tr>
      <w:tr w14:paraId="675A3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0CFC8932">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1000000以上</w:t>
            </w:r>
          </w:p>
        </w:tc>
        <w:tc>
          <w:tcPr>
            <w:tcW w:w="2273" w:type="dxa"/>
            <w:vAlign w:val="center"/>
          </w:tcPr>
          <w:p w14:paraId="4F280CE5">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0.009%</w:t>
            </w:r>
          </w:p>
        </w:tc>
        <w:tc>
          <w:tcPr>
            <w:tcW w:w="2273" w:type="dxa"/>
            <w:vAlign w:val="center"/>
          </w:tcPr>
          <w:p w14:paraId="4E837CD7">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0.009%</w:t>
            </w:r>
          </w:p>
        </w:tc>
        <w:tc>
          <w:tcPr>
            <w:tcW w:w="2272" w:type="dxa"/>
            <w:vAlign w:val="center"/>
          </w:tcPr>
          <w:p w14:paraId="2559212B">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0.009%</w:t>
            </w:r>
          </w:p>
        </w:tc>
      </w:tr>
    </w:tbl>
    <w:p w14:paraId="0B4A832F">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注：采购代理服务收费按差额定率累进法计算。例如：某服务招标代理业务中标金额为500万元，计算采购代理服务收费额如下：</w:t>
      </w:r>
    </w:p>
    <w:p w14:paraId="44975A0C">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100万元×1.5%=1.5万元</w:t>
      </w:r>
    </w:p>
    <w:p w14:paraId="7D664C22">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（200-100）万元×0.8%=0.8万元</w:t>
      </w:r>
    </w:p>
    <w:p w14:paraId="5883A305">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（500-200）×0.78%=2.34万元</w:t>
      </w:r>
    </w:p>
    <w:p w14:paraId="4D11DB98">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合计收费=1.5+0.8+2.34=4.64（万元）</w:t>
      </w:r>
    </w:p>
    <w:p w14:paraId="41223BD2">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（二）采购代理服务费缴纳账号：</w:t>
      </w:r>
    </w:p>
    <w:p w14:paraId="595DCCD1">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账户名：重庆大家智方科技有限公司</w:t>
      </w:r>
    </w:p>
    <w:p w14:paraId="7E874C7B">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账户：6530000010120100759356</w:t>
      </w:r>
    </w:p>
    <w:p w14:paraId="278E13BB">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开户行：浙商银行重庆分行营业部</w:t>
      </w:r>
    </w:p>
    <w:p w14:paraId="1097A8F4">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银行代码：316653000026</w:t>
      </w:r>
    </w:p>
    <w:p w14:paraId="25395F13">
      <w:pPr>
        <w:pStyle w:val="3"/>
        <w:spacing w:line="360" w:lineRule="auto"/>
        <w:jc w:val="left"/>
        <w:rPr>
          <w:rFonts w:hint="eastAsia" w:ascii="宋体" w:hAnsi="宋体" w:eastAsia="宋体" w:cs="宋体"/>
          <w:b/>
          <w:sz w:val="24"/>
          <w:highlight w:val="none"/>
        </w:rPr>
      </w:pPr>
      <w:bookmarkStart w:id="112" w:name="_Toc342983494"/>
      <w:bookmarkStart w:id="113" w:name="_Toc16483"/>
      <w:bookmarkStart w:id="114" w:name="_Toc76387258"/>
      <w:bookmarkStart w:id="115" w:name="_Toc5931"/>
      <w:bookmarkStart w:id="116" w:name="_Toc345318310"/>
      <w:bookmarkStart w:id="117" w:name="_Toc429584878"/>
      <w:bookmarkStart w:id="118" w:name="_Toc343881212"/>
      <w:r>
        <w:rPr>
          <w:rFonts w:hint="eastAsia" w:ascii="宋体" w:hAnsi="宋体" w:eastAsia="宋体" w:cs="宋体"/>
          <w:b/>
          <w:sz w:val="24"/>
          <w:highlight w:val="none"/>
        </w:rPr>
        <w:t>十、交易服务费</w:t>
      </w:r>
      <w:bookmarkEnd w:id="112"/>
      <w:bookmarkEnd w:id="113"/>
      <w:bookmarkEnd w:id="114"/>
      <w:bookmarkEnd w:id="115"/>
      <w:bookmarkEnd w:id="116"/>
      <w:bookmarkEnd w:id="117"/>
      <w:bookmarkEnd w:id="118"/>
    </w:p>
    <w:p w14:paraId="25012BDA">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投标人中标后向“重庆联合产权交易所集团股份有限公司”缴纳交易服务费，服务费的收取标准按渝发改收费〔2023〕115号执行</w:t>
      </w:r>
      <w:bookmarkStart w:id="119" w:name="OLE_LINK8"/>
      <w:bookmarkStart w:id="120" w:name="OLE_LINK7"/>
      <w:r>
        <w:rPr>
          <w:rFonts w:hint="eastAsia" w:ascii="宋体" w:hAnsi="宋体" w:eastAsia="宋体" w:cs="宋体"/>
          <w:sz w:val="24"/>
          <w:highlight w:val="none"/>
        </w:rPr>
        <w:t>。</w:t>
      </w:r>
      <w:bookmarkEnd w:id="119"/>
      <w:bookmarkEnd w:id="120"/>
    </w:p>
    <w:p w14:paraId="38FC1CC4">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szCs w:val="24"/>
          <w:highlight w:val="none"/>
        </w:rPr>
        <w:t>重庆市公共资源交易中心咨询电话：023-63625633</w:t>
      </w:r>
    </w:p>
    <w:p w14:paraId="3AE86B7D">
      <w:pPr>
        <w:pStyle w:val="3"/>
        <w:spacing w:line="360" w:lineRule="auto"/>
        <w:jc w:val="left"/>
        <w:rPr>
          <w:rFonts w:hint="eastAsia" w:ascii="宋体" w:hAnsi="宋体" w:eastAsia="宋体" w:cs="宋体"/>
          <w:b/>
          <w:sz w:val="24"/>
          <w:highlight w:val="none"/>
        </w:rPr>
      </w:pPr>
      <w:bookmarkStart w:id="121" w:name="_Toc17716"/>
      <w:bookmarkStart w:id="122" w:name="_Toc10488"/>
      <w:bookmarkStart w:id="123" w:name="_Toc76387259"/>
      <w:r>
        <w:rPr>
          <w:rFonts w:hint="eastAsia" w:ascii="宋体" w:hAnsi="宋体" w:eastAsia="宋体" w:cs="宋体"/>
          <w:b/>
          <w:sz w:val="24"/>
          <w:highlight w:val="none"/>
        </w:rPr>
        <w:t>十一、签订合同</w:t>
      </w:r>
      <w:bookmarkEnd w:id="121"/>
      <w:bookmarkEnd w:id="122"/>
      <w:bookmarkEnd w:id="123"/>
    </w:p>
    <w:p w14:paraId="01705D8D">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一）采购人原则上应在中标通知书发出之日起二十日内和中标人签订政府采购合同，无正当理由不得拒绝或拖延合同签订。所签订的合同不得对招标文件和中标人投标文件作实质性修改。其他未尽事宜由采购人和中标人在采购合同中详细约定。</w:t>
      </w:r>
    </w:p>
    <w:p w14:paraId="4EC1941B">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二）采购人应当自合同签订之日起7个工作日内，在“政府采购业务管理系统”进行合同登记备案；2个工作日内按相关管理要求在重庆市政府采购网上公告政府采购合同，但政府采购合同中涉及国家秘密、商业秘密的内容除外。未按要求公告及备案的，应当及时进行补充公告及备案。</w:t>
      </w:r>
    </w:p>
    <w:p w14:paraId="735BBE40">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（三）招标文件、中标人的投标文件及澄清文件等，均为签订政府采购合同的依据。</w:t>
      </w:r>
    </w:p>
    <w:p w14:paraId="219E9EE1">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（四）合同生效条款由供需双方约定，法律、行政法规规定应当办理批准、登记等手续后生效的合同，依照其规定。</w:t>
      </w:r>
    </w:p>
    <w:p w14:paraId="5D41DA81">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（五）合同原则上应按照《重庆市政府采购合同》签订，相关单位要求适用合同通用格式版本的，应按其要求另行签订其他合同。</w:t>
      </w:r>
    </w:p>
    <w:p w14:paraId="42686C9E">
      <w:pPr>
        <w:pStyle w:val="3"/>
        <w:spacing w:line="360" w:lineRule="auto"/>
        <w:jc w:val="left"/>
        <w:rPr>
          <w:rFonts w:hint="eastAsia" w:ascii="宋体" w:hAnsi="宋体" w:eastAsia="宋体" w:cs="宋体"/>
          <w:b/>
          <w:sz w:val="24"/>
          <w:highlight w:val="none"/>
        </w:rPr>
      </w:pPr>
      <w:bookmarkStart w:id="124" w:name="_Toc11558"/>
      <w:bookmarkStart w:id="125" w:name="_Toc23671"/>
      <w:bookmarkStart w:id="126" w:name="_Toc23965"/>
      <w:bookmarkStart w:id="127" w:name="_Toc11349"/>
      <w:bookmarkStart w:id="128" w:name="_Toc19650"/>
      <w:bookmarkStart w:id="129" w:name="_Toc13027"/>
      <w:bookmarkStart w:id="130" w:name="_Toc30327"/>
      <w:bookmarkStart w:id="131" w:name="_Toc4923"/>
      <w:bookmarkStart w:id="132" w:name="_Toc13934"/>
      <w:bookmarkStart w:id="133" w:name="_Toc9393"/>
      <w:bookmarkStart w:id="134" w:name="_Toc25795"/>
      <w:bookmarkStart w:id="135" w:name="_Toc4207"/>
      <w:bookmarkStart w:id="136" w:name="_Toc7258"/>
      <w:bookmarkStart w:id="137" w:name="_Toc1406"/>
      <w:bookmarkStart w:id="138" w:name="_Toc29139"/>
      <w:bookmarkStart w:id="139" w:name="_Toc26438"/>
      <w:r>
        <w:rPr>
          <w:rFonts w:hint="eastAsia" w:ascii="宋体" w:hAnsi="宋体" w:eastAsia="宋体" w:cs="宋体"/>
          <w:b/>
          <w:sz w:val="24"/>
          <w:highlight w:val="none"/>
        </w:rPr>
        <w:t>十二、</w:t>
      </w:r>
      <w:bookmarkEnd w:id="124"/>
      <w:bookmarkEnd w:id="125"/>
      <w:bookmarkEnd w:id="126"/>
      <w:bookmarkEnd w:id="127"/>
      <w:r>
        <w:rPr>
          <w:rFonts w:hint="eastAsia" w:ascii="宋体" w:hAnsi="宋体" w:eastAsia="宋体" w:cs="宋体"/>
          <w:b/>
          <w:sz w:val="24"/>
          <w:highlight w:val="none"/>
        </w:rPr>
        <w:t>项目验收</w:t>
      </w:r>
      <w:bookmarkEnd w:id="128"/>
      <w:bookmarkEnd w:id="129"/>
      <w:bookmarkEnd w:id="130"/>
      <w:bookmarkEnd w:id="131"/>
      <w:bookmarkEnd w:id="132"/>
      <w:bookmarkEnd w:id="133"/>
      <w:bookmarkEnd w:id="134"/>
      <w:bookmarkEnd w:id="135"/>
      <w:bookmarkEnd w:id="136"/>
      <w:bookmarkEnd w:id="137"/>
      <w:bookmarkEnd w:id="138"/>
      <w:bookmarkEnd w:id="139"/>
    </w:p>
    <w:p w14:paraId="201E79F4">
      <w:pPr>
        <w:spacing w:line="360" w:lineRule="auto"/>
        <w:ind w:firstLine="480" w:firstLineChars="200"/>
        <w:rPr>
          <w:rFonts w:hint="eastAsia" w:ascii="宋体" w:hAnsi="宋体" w:eastAsia="宋体" w:cs="宋体"/>
          <w:sz w:val="24"/>
          <w:highlight w:val="none"/>
        </w:rPr>
      </w:pPr>
      <w:bookmarkStart w:id="140" w:name="_Toc1069"/>
      <w:bookmarkStart w:id="141" w:name="_Toc76387260"/>
      <w:r>
        <w:rPr>
          <w:rFonts w:hint="eastAsia" w:ascii="宋体" w:hAnsi="宋体" w:eastAsia="宋体" w:cs="宋体"/>
          <w:sz w:val="24"/>
          <w:highlight w:val="none"/>
        </w:rPr>
        <w:t>合同执行完毕，采购人</w:t>
      </w:r>
      <w:r>
        <w:rPr>
          <w:rFonts w:hint="eastAsia" w:ascii="宋体" w:hAnsi="宋体" w:eastAsia="宋体" w:cs="宋体"/>
          <w:sz w:val="24"/>
          <w:highlight w:val="none"/>
          <w:lang w:val="en-US" w:eastAsia="zh-CN"/>
        </w:rPr>
        <w:t>按照合同条款及服务需求等进行</w:t>
      </w:r>
      <w:r>
        <w:rPr>
          <w:rFonts w:hint="eastAsia" w:ascii="宋体" w:hAnsi="宋体" w:eastAsia="宋体" w:cs="宋体"/>
          <w:sz w:val="24"/>
          <w:highlight w:val="none"/>
        </w:rPr>
        <w:t>验收，不得无故拖延或附加额外条件。</w:t>
      </w:r>
    </w:p>
    <w:p w14:paraId="313522D2">
      <w:pPr>
        <w:pStyle w:val="3"/>
        <w:spacing w:line="360" w:lineRule="auto"/>
        <w:jc w:val="left"/>
        <w:rPr>
          <w:rFonts w:hint="eastAsia" w:ascii="宋体" w:hAnsi="宋体" w:eastAsia="宋体" w:cs="宋体"/>
          <w:b/>
          <w:sz w:val="24"/>
          <w:highlight w:val="none"/>
        </w:rPr>
      </w:pPr>
      <w:bookmarkStart w:id="142" w:name="_Toc19074"/>
      <w:r>
        <w:rPr>
          <w:rFonts w:hint="eastAsia" w:ascii="宋体" w:hAnsi="宋体" w:eastAsia="宋体" w:cs="宋体"/>
          <w:b/>
          <w:sz w:val="24"/>
          <w:highlight w:val="none"/>
        </w:rPr>
        <w:t>十三、政府采购信用融资</w:t>
      </w:r>
      <w:bookmarkEnd w:id="140"/>
      <w:bookmarkEnd w:id="141"/>
      <w:bookmarkEnd w:id="142"/>
    </w:p>
    <w:p w14:paraId="5E858F5B">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投标人参与重庆市政府采购活动，成为中标人，并与采购人签订政府采购合同后，可按照重庆市政府采购支持中小企业信用融资办法的规定，向开展政府采购信用融资业务的银行申请贷款。具体内容详见重庆市政府采购网“信用融资”信息专栏。</w:t>
      </w:r>
    </w:p>
    <w:p w14:paraId="44D97152">
      <w:pPr>
        <w:pStyle w:val="2"/>
        <w:numPr>
          <w:ilvl w:val="0"/>
          <w:numId w:val="19"/>
        </w:numPr>
        <w:spacing w:before="0" w:after="0" w:line="360" w:lineRule="auto"/>
        <w:rPr>
          <w:rFonts w:hint="eastAsia" w:ascii="宋体" w:hAnsi="宋体" w:eastAsia="宋体" w:cs="宋体"/>
          <w:b/>
          <w:sz w:val="36"/>
          <w:szCs w:val="36"/>
          <w:highlight w:val="none"/>
        </w:rPr>
      </w:pPr>
      <w:r>
        <w:rPr>
          <w:rFonts w:hint="eastAsia" w:ascii="宋体" w:hAnsi="宋体" w:eastAsia="宋体" w:cs="宋体"/>
          <w:highlight w:val="none"/>
        </w:rPr>
        <w:br w:type="page"/>
      </w:r>
      <w:bookmarkStart w:id="143" w:name="_Toc76387261"/>
      <w:bookmarkStart w:id="144" w:name="_Toc688"/>
      <w:r>
        <w:rPr>
          <w:rFonts w:hint="eastAsia" w:ascii="宋体" w:hAnsi="宋体" w:eastAsia="宋体" w:cs="宋体"/>
          <w:b/>
          <w:sz w:val="36"/>
          <w:szCs w:val="36"/>
          <w:highlight w:val="none"/>
        </w:rPr>
        <w:t xml:space="preserve"> </w:t>
      </w:r>
      <w:bookmarkStart w:id="145" w:name="_Toc14348"/>
      <w:r>
        <w:rPr>
          <w:rFonts w:hint="eastAsia" w:ascii="宋体" w:hAnsi="宋体" w:eastAsia="宋体" w:cs="宋体"/>
          <w:b/>
          <w:sz w:val="36"/>
          <w:szCs w:val="36"/>
          <w:highlight w:val="none"/>
        </w:rPr>
        <w:t>合同主要条款和格式合同（样本）</w:t>
      </w:r>
      <w:bookmarkEnd w:id="143"/>
      <w:bookmarkEnd w:id="144"/>
      <w:bookmarkEnd w:id="145"/>
    </w:p>
    <w:p w14:paraId="64DD39C4">
      <w:pPr>
        <w:pStyle w:val="3"/>
        <w:spacing w:line="360" w:lineRule="auto"/>
        <w:jc w:val="left"/>
        <w:rPr>
          <w:rFonts w:hint="eastAsia" w:ascii="宋体" w:hAnsi="宋体" w:eastAsia="宋体" w:cs="宋体"/>
          <w:b/>
          <w:sz w:val="24"/>
          <w:highlight w:val="none"/>
        </w:rPr>
      </w:pPr>
      <w:bookmarkStart w:id="146" w:name="_Toc5275"/>
      <w:bookmarkStart w:id="147" w:name="_Toc76387263"/>
      <w:bookmarkStart w:id="148" w:name="_Toc21942"/>
      <w:bookmarkStart w:id="149" w:name="_Toc285722713"/>
      <w:bookmarkStart w:id="150" w:name="_Toc277084871"/>
      <w:r>
        <w:rPr>
          <w:rFonts w:hint="eastAsia" w:ascii="宋体" w:hAnsi="宋体" w:eastAsia="宋体" w:cs="宋体"/>
          <w:b/>
          <w:sz w:val="24"/>
          <w:highlight w:val="none"/>
        </w:rPr>
        <w:t>一、合同主要条款</w:t>
      </w:r>
      <w:bookmarkEnd w:id="146"/>
    </w:p>
    <w:p w14:paraId="15FE1263">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1.定义</w:t>
      </w:r>
    </w:p>
    <w:p w14:paraId="4F140EF2">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1.1甲方即采购人。</w:t>
      </w:r>
    </w:p>
    <w:p w14:paraId="4F8E2F7B">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1.2乙方即中标人。</w:t>
      </w:r>
    </w:p>
    <w:p w14:paraId="1CC06C29">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1.3合同是指由甲乙双方按照采购需求和采购实施计划文件的实质性内容，通过协商一致达成的书面协议。</w:t>
      </w:r>
    </w:p>
    <w:p w14:paraId="1D0218A5">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1.4合同价格指以中标价格为依据，在乙方全面履行合同义务后，甲方应支付给乙方的金额。</w:t>
      </w:r>
    </w:p>
    <w:p w14:paraId="74782ACF">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1.5技术资料是指合同服务及其相关的设计、制造、监造、检验、验收等文件（包括图纸、各种文字说明、标准）。</w:t>
      </w:r>
    </w:p>
    <w:p w14:paraId="410F423B">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2.服务内容</w:t>
      </w:r>
    </w:p>
    <w:p w14:paraId="016CB52B">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合同包括以下内容：服务要求、服务标准等内容。</w:t>
      </w:r>
    </w:p>
    <w:p w14:paraId="426EDD08">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3.合同价格</w:t>
      </w:r>
    </w:p>
    <w:p w14:paraId="32224E68">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3.1合同价格即合同总价。</w:t>
      </w:r>
    </w:p>
    <w:p w14:paraId="6926AA32">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4.转包或分包</w:t>
      </w:r>
    </w:p>
    <w:p w14:paraId="0B5C25C5">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4.1本合同范围的服务，应由乙方直接供应，不得转让他人供应；</w:t>
      </w:r>
    </w:p>
    <w:p w14:paraId="6921B5BB">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4.2非经甲方书面同意，乙方不得将本合同范围的服务及货物全部或部分分包给他人供应；</w:t>
      </w:r>
    </w:p>
    <w:p w14:paraId="4D45A57E">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4.3如有转让和未经甲方同意的分包行为，甲方有权解除合同，没收履约保证金并追究乙方的违约责任。</w:t>
      </w:r>
    </w:p>
    <w:p w14:paraId="03EAB575">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6.付款</w:t>
      </w:r>
    </w:p>
    <w:p w14:paraId="5E400572">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6.1本合同使用货币币制如未作特别说明均为人民币。</w:t>
      </w:r>
    </w:p>
    <w:p w14:paraId="591DCC3E">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6.2付款方式：银行转账。</w:t>
      </w:r>
    </w:p>
    <w:p w14:paraId="67313A97">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6.3付款方法：</w:t>
      </w:r>
      <w:r>
        <w:rPr>
          <w:rFonts w:hint="eastAsia" w:ascii="宋体" w:hAnsi="宋体" w:eastAsia="宋体" w:cs="宋体"/>
          <w:sz w:val="24"/>
          <w:highlight w:val="none"/>
        </w:rPr>
        <w:t>同本项目“第三篇 商务条款”中关于付款方式的约定。</w:t>
      </w:r>
    </w:p>
    <w:p w14:paraId="66A1AB6A">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7.检查验收</w:t>
      </w:r>
    </w:p>
    <w:p w14:paraId="6339E54F">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7.1</w:t>
      </w:r>
      <w:r>
        <w:rPr>
          <w:rFonts w:hint="eastAsia" w:ascii="宋体" w:hAnsi="宋体" w:eastAsia="宋体" w:cs="宋体"/>
          <w:sz w:val="24"/>
          <w:highlight w:val="none"/>
        </w:rPr>
        <w:t>同本项目“第三篇 商务条款”中关于验收方式的约定。</w:t>
      </w:r>
    </w:p>
    <w:p w14:paraId="3F1F05CE">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8.索赔</w:t>
      </w:r>
    </w:p>
    <w:p w14:paraId="242E7E37">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8.1凡因乙方原因出现差错或未按规定时间完成委托任务或其他原因给甲方或第三方造成损失的，甲方将按照有关规定进行索赔。</w:t>
      </w:r>
    </w:p>
    <w:p w14:paraId="26ACB74F">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9.知识产权</w:t>
      </w:r>
    </w:p>
    <w:p w14:paraId="4B01156F">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9.1甲方在中华人民共和国境内使用乙方提供的货物及服务时免受第三方提出的侵犯其专利权或其它知识产权的起诉。如果第三方提出侵权指控，乙方承担由此而引起的一切法律责任和费用。</w:t>
      </w:r>
    </w:p>
    <w:p w14:paraId="03A024F6">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9.2若涉及软件开发等服务类项目知识产权的，知识产权归采购人所有。</w:t>
      </w:r>
    </w:p>
    <w:p w14:paraId="31B6987B">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10.合同争议的解决</w:t>
      </w:r>
    </w:p>
    <w:p w14:paraId="4504797B">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10.1当事人友好协商达成一致</w:t>
      </w:r>
    </w:p>
    <w:p w14:paraId="57B53282">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10.2经当事人两次协商后不能达成协议的，协商不成向采购人所在地有管辖权的人民法院按中华人民共和国的有关法律法规及诉讼程序处理。</w:t>
      </w:r>
    </w:p>
    <w:p w14:paraId="5D5F825C">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11.违约责任</w:t>
      </w:r>
    </w:p>
    <w:p w14:paraId="3418FB29">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按《中华人民共和国民法典》、《中华人民共和国政府采购法》有关条款，或由甲乙双方约定。</w:t>
      </w:r>
    </w:p>
    <w:p w14:paraId="3D681169">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12.合同生效及其它</w:t>
      </w:r>
    </w:p>
    <w:p w14:paraId="5C70C7DA">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12.1合同生效及其效力应符合《中华人民共和国民法典》有关规定。</w:t>
      </w:r>
    </w:p>
    <w:p w14:paraId="6DAFE6CF">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12.2合同应经当事人法定代表人或委托代理人签字，加盖双方合同专用章或公章。</w:t>
      </w:r>
    </w:p>
    <w:p w14:paraId="103693A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12.3本合同条件未尽事宜依照《中华人民共和国民法典》，由甲乙双方共同协商确定。</w:t>
      </w:r>
    </w:p>
    <w:p w14:paraId="18CA47DB">
      <w:pPr>
        <w:pStyle w:val="3"/>
        <w:spacing w:line="360" w:lineRule="auto"/>
        <w:rPr>
          <w:rFonts w:hint="eastAsia" w:ascii="宋体" w:hAnsi="宋体" w:eastAsia="宋体" w:cs="宋体"/>
          <w:b/>
          <w:highlight w:val="none"/>
        </w:rPr>
      </w:pPr>
      <w:r>
        <w:rPr>
          <w:rFonts w:hint="eastAsia" w:ascii="宋体" w:hAnsi="宋体" w:eastAsia="宋体" w:cs="宋体"/>
          <w:sz w:val="24"/>
          <w:szCs w:val="24"/>
          <w:highlight w:val="none"/>
        </w:rPr>
        <w:br w:type="page"/>
      </w:r>
      <w:bookmarkStart w:id="151" w:name="_Toc10202"/>
      <w:r>
        <w:rPr>
          <w:rFonts w:hint="eastAsia" w:ascii="宋体" w:hAnsi="宋体" w:eastAsia="宋体" w:cs="宋体"/>
          <w:b/>
          <w:sz w:val="24"/>
          <w:highlight w:val="none"/>
        </w:rPr>
        <w:t>二、政府采购合同（参考格式）</w:t>
      </w:r>
      <w:bookmarkEnd w:id="147"/>
      <w:bookmarkEnd w:id="148"/>
      <w:bookmarkEnd w:id="149"/>
      <w:bookmarkEnd w:id="150"/>
      <w:bookmarkEnd w:id="151"/>
    </w:p>
    <w:p w14:paraId="3CD7EFAD">
      <w:pPr>
        <w:spacing w:line="360" w:lineRule="auto"/>
        <w:jc w:val="center"/>
        <w:rPr>
          <w:rFonts w:hint="eastAsia" w:ascii="宋体" w:hAnsi="宋体" w:eastAsia="宋体" w:cs="宋体"/>
          <w:b/>
          <w:sz w:val="44"/>
          <w:highlight w:val="none"/>
        </w:rPr>
      </w:pPr>
      <w:bookmarkStart w:id="152" w:name="_Toc76387264"/>
      <w:bookmarkStart w:id="153" w:name="_Toc21676"/>
      <w:r>
        <w:rPr>
          <w:rFonts w:hint="eastAsia" w:ascii="宋体" w:hAnsi="宋体" w:eastAsia="宋体" w:cs="宋体"/>
          <w:b/>
          <w:sz w:val="44"/>
          <w:highlight w:val="none"/>
        </w:rPr>
        <w:t>重庆市政府采购合同</w:t>
      </w:r>
    </w:p>
    <w:p w14:paraId="1BD8DD95">
      <w:pPr>
        <w:spacing w:line="360" w:lineRule="auto"/>
        <w:jc w:val="center"/>
        <w:rPr>
          <w:rFonts w:hint="eastAsia" w:ascii="宋体" w:hAnsi="宋体" w:eastAsia="宋体" w:cs="宋体"/>
          <w:highlight w:val="none"/>
        </w:rPr>
      </w:pPr>
      <w:r>
        <w:rPr>
          <w:rFonts w:hint="eastAsia" w:ascii="宋体" w:hAnsi="宋体" w:eastAsia="宋体" w:cs="宋体"/>
          <w:highlight w:val="none"/>
        </w:rPr>
        <w:t>（项目号：     ）</w:t>
      </w:r>
    </w:p>
    <w:p w14:paraId="3F4EE63B">
      <w:pPr>
        <w:spacing w:line="360" w:lineRule="auto"/>
        <w:rPr>
          <w:rFonts w:hint="eastAsia" w:ascii="宋体" w:hAnsi="宋体" w:eastAsia="宋体" w:cs="宋体"/>
          <w:sz w:val="24"/>
          <w:highlight w:val="none"/>
        </w:rPr>
      </w:pPr>
      <w:r>
        <w:rPr>
          <w:rFonts w:hint="eastAsia" w:ascii="宋体" w:hAnsi="宋体" w:eastAsia="宋体" w:cs="宋体"/>
          <w:sz w:val="24"/>
          <w:highlight w:val="none"/>
        </w:rPr>
        <w:t>甲方（需方）：___________________________      计价单位：____________</w:t>
      </w:r>
    </w:p>
    <w:p w14:paraId="15787C1E">
      <w:pPr>
        <w:spacing w:line="360" w:lineRule="auto"/>
        <w:rPr>
          <w:rFonts w:hint="eastAsia" w:ascii="宋体" w:hAnsi="宋体" w:eastAsia="宋体" w:cs="宋体"/>
          <w:sz w:val="24"/>
          <w:highlight w:val="none"/>
        </w:rPr>
      </w:pPr>
      <w:r>
        <w:rPr>
          <w:rFonts w:hint="eastAsia" w:ascii="宋体" w:hAnsi="宋体" w:eastAsia="宋体" w:cs="宋体"/>
          <w:sz w:val="24"/>
          <w:highlight w:val="none"/>
        </w:rPr>
        <w:t>乙方（供方）：___________________________      计量单位：_____________</w:t>
      </w:r>
    </w:p>
    <w:p w14:paraId="0570369B">
      <w:pPr>
        <w:spacing w:line="360" w:lineRule="auto"/>
        <w:rPr>
          <w:rFonts w:hint="eastAsia" w:ascii="宋体" w:hAnsi="宋体" w:eastAsia="宋体" w:cs="宋体"/>
          <w:sz w:val="24"/>
          <w:highlight w:val="none"/>
        </w:rPr>
      </w:pPr>
    </w:p>
    <w:p w14:paraId="1457785C">
      <w:pPr>
        <w:spacing w:line="360" w:lineRule="auto"/>
        <w:rPr>
          <w:rFonts w:hint="eastAsia" w:ascii="宋体" w:hAnsi="宋体" w:eastAsia="宋体" w:cs="宋体"/>
          <w:sz w:val="24"/>
          <w:highlight w:val="none"/>
        </w:rPr>
      </w:pPr>
      <w:r>
        <w:rPr>
          <w:rFonts w:hint="eastAsia" w:ascii="宋体" w:hAnsi="宋体" w:eastAsia="宋体" w:cs="宋体"/>
          <w:sz w:val="24"/>
          <w:highlight w:val="none"/>
        </w:rPr>
        <w:t>经双方协商一致，达成以下购销合同：</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71"/>
        <w:gridCol w:w="984"/>
        <w:gridCol w:w="589"/>
        <w:gridCol w:w="709"/>
        <w:gridCol w:w="1134"/>
        <w:gridCol w:w="1559"/>
        <w:gridCol w:w="1567"/>
        <w:gridCol w:w="15"/>
      </w:tblGrid>
      <w:tr w14:paraId="2CA55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3071" w:type="dxa"/>
            <w:vAlign w:val="center"/>
          </w:tcPr>
          <w:p w14:paraId="65C6EB6E">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项目名称</w:t>
            </w:r>
          </w:p>
        </w:tc>
        <w:tc>
          <w:tcPr>
            <w:tcW w:w="984" w:type="dxa"/>
            <w:vAlign w:val="center"/>
          </w:tcPr>
          <w:p w14:paraId="59842452">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数量</w:t>
            </w:r>
          </w:p>
        </w:tc>
        <w:tc>
          <w:tcPr>
            <w:tcW w:w="1298" w:type="dxa"/>
            <w:gridSpan w:val="2"/>
            <w:vAlign w:val="center"/>
          </w:tcPr>
          <w:p w14:paraId="674AF71A">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综合单价</w:t>
            </w:r>
          </w:p>
        </w:tc>
        <w:tc>
          <w:tcPr>
            <w:tcW w:w="1134" w:type="dxa"/>
            <w:vAlign w:val="center"/>
          </w:tcPr>
          <w:p w14:paraId="2D1CAF33">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总价</w:t>
            </w:r>
          </w:p>
        </w:tc>
        <w:tc>
          <w:tcPr>
            <w:tcW w:w="1559" w:type="dxa"/>
            <w:vAlign w:val="center"/>
          </w:tcPr>
          <w:p w14:paraId="0A3031E2">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服务时间</w:t>
            </w:r>
          </w:p>
        </w:tc>
        <w:tc>
          <w:tcPr>
            <w:tcW w:w="1567" w:type="dxa"/>
            <w:vAlign w:val="center"/>
          </w:tcPr>
          <w:p w14:paraId="46B883BC">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服务地点</w:t>
            </w:r>
          </w:p>
        </w:tc>
      </w:tr>
      <w:tr w14:paraId="565E9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3071" w:type="dxa"/>
            <w:vAlign w:val="center"/>
          </w:tcPr>
          <w:p w14:paraId="429045AD">
            <w:pPr>
              <w:spacing w:line="360" w:lineRule="auto"/>
              <w:jc w:val="center"/>
              <w:rPr>
                <w:rFonts w:hint="eastAsia" w:ascii="宋体" w:hAnsi="宋体" w:eastAsia="宋体" w:cs="宋体"/>
                <w:sz w:val="21"/>
                <w:szCs w:val="21"/>
                <w:highlight w:val="none"/>
              </w:rPr>
            </w:pPr>
          </w:p>
        </w:tc>
        <w:tc>
          <w:tcPr>
            <w:tcW w:w="984" w:type="dxa"/>
            <w:vAlign w:val="center"/>
          </w:tcPr>
          <w:p w14:paraId="66A774F9">
            <w:pPr>
              <w:spacing w:line="360" w:lineRule="auto"/>
              <w:jc w:val="center"/>
              <w:rPr>
                <w:rFonts w:hint="eastAsia" w:ascii="宋体" w:hAnsi="宋体" w:eastAsia="宋体" w:cs="宋体"/>
                <w:sz w:val="21"/>
                <w:szCs w:val="21"/>
                <w:highlight w:val="none"/>
              </w:rPr>
            </w:pPr>
          </w:p>
        </w:tc>
        <w:tc>
          <w:tcPr>
            <w:tcW w:w="1298" w:type="dxa"/>
            <w:gridSpan w:val="2"/>
            <w:vAlign w:val="center"/>
          </w:tcPr>
          <w:p w14:paraId="0ABAA3C9">
            <w:pPr>
              <w:spacing w:line="360" w:lineRule="auto"/>
              <w:jc w:val="center"/>
              <w:rPr>
                <w:rFonts w:hint="eastAsia" w:ascii="宋体" w:hAnsi="宋体" w:eastAsia="宋体" w:cs="宋体"/>
                <w:sz w:val="21"/>
                <w:szCs w:val="21"/>
                <w:highlight w:val="none"/>
              </w:rPr>
            </w:pPr>
          </w:p>
        </w:tc>
        <w:tc>
          <w:tcPr>
            <w:tcW w:w="1134" w:type="dxa"/>
            <w:vAlign w:val="center"/>
          </w:tcPr>
          <w:p w14:paraId="02639645">
            <w:pPr>
              <w:spacing w:line="360" w:lineRule="auto"/>
              <w:jc w:val="center"/>
              <w:rPr>
                <w:rFonts w:hint="eastAsia" w:ascii="宋体" w:hAnsi="宋体" w:eastAsia="宋体" w:cs="宋体"/>
                <w:sz w:val="21"/>
                <w:szCs w:val="21"/>
                <w:highlight w:val="none"/>
              </w:rPr>
            </w:pPr>
          </w:p>
        </w:tc>
        <w:tc>
          <w:tcPr>
            <w:tcW w:w="1559" w:type="dxa"/>
            <w:vAlign w:val="center"/>
          </w:tcPr>
          <w:p w14:paraId="02D51098">
            <w:pPr>
              <w:spacing w:line="360" w:lineRule="auto"/>
              <w:jc w:val="center"/>
              <w:rPr>
                <w:rFonts w:hint="eastAsia" w:ascii="宋体" w:hAnsi="宋体" w:eastAsia="宋体" w:cs="宋体"/>
                <w:sz w:val="21"/>
                <w:szCs w:val="21"/>
                <w:highlight w:val="none"/>
              </w:rPr>
            </w:pPr>
          </w:p>
        </w:tc>
        <w:tc>
          <w:tcPr>
            <w:tcW w:w="1567" w:type="dxa"/>
            <w:vAlign w:val="center"/>
          </w:tcPr>
          <w:p w14:paraId="5AA40387">
            <w:pPr>
              <w:spacing w:line="360" w:lineRule="auto"/>
              <w:jc w:val="center"/>
              <w:rPr>
                <w:rFonts w:hint="eastAsia" w:ascii="宋体" w:hAnsi="宋体" w:eastAsia="宋体" w:cs="宋体"/>
                <w:sz w:val="21"/>
                <w:szCs w:val="21"/>
                <w:highlight w:val="none"/>
              </w:rPr>
            </w:pPr>
          </w:p>
        </w:tc>
      </w:tr>
      <w:tr w14:paraId="41DEA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3071" w:type="dxa"/>
            <w:vAlign w:val="center"/>
          </w:tcPr>
          <w:p w14:paraId="5E602B0E">
            <w:pPr>
              <w:spacing w:line="360" w:lineRule="auto"/>
              <w:jc w:val="center"/>
              <w:rPr>
                <w:rFonts w:hint="eastAsia" w:ascii="宋体" w:hAnsi="宋体" w:eastAsia="宋体" w:cs="宋体"/>
                <w:sz w:val="21"/>
                <w:szCs w:val="21"/>
                <w:highlight w:val="none"/>
              </w:rPr>
            </w:pPr>
          </w:p>
        </w:tc>
        <w:tc>
          <w:tcPr>
            <w:tcW w:w="984" w:type="dxa"/>
            <w:vAlign w:val="center"/>
          </w:tcPr>
          <w:p w14:paraId="5D2B14AF">
            <w:pPr>
              <w:spacing w:line="360" w:lineRule="auto"/>
              <w:jc w:val="center"/>
              <w:rPr>
                <w:rFonts w:hint="eastAsia" w:ascii="宋体" w:hAnsi="宋体" w:eastAsia="宋体" w:cs="宋体"/>
                <w:sz w:val="21"/>
                <w:szCs w:val="21"/>
                <w:highlight w:val="none"/>
              </w:rPr>
            </w:pPr>
          </w:p>
        </w:tc>
        <w:tc>
          <w:tcPr>
            <w:tcW w:w="1298" w:type="dxa"/>
            <w:gridSpan w:val="2"/>
            <w:vAlign w:val="center"/>
          </w:tcPr>
          <w:p w14:paraId="2BB954C6">
            <w:pPr>
              <w:spacing w:line="360" w:lineRule="auto"/>
              <w:jc w:val="center"/>
              <w:rPr>
                <w:rFonts w:hint="eastAsia" w:ascii="宋体" w:hAnsi="宋体" w:eastAsia="宋体" w:cs="宋体"/>
                <w:sz w:val="21"/>
                <w:szCs w:val="21"/>
                <w:highlight w:val="none"/>
              </w:rPr>
            </w:pPr>
          </w:p>
        </w:tc>
        <w:tc>
          <w:tcPr>
            <w:tcW w:w="1134" w:type="dxa"/>
            <w:vAlign w:val="center"/>
          </w:tcPr>
          <w:p w14:paraId="54D13FD5">
            <w:pPr>
              <w:spacing w:line="360" w:lineRule="auto"/>
              <w:jc w:val="center"/>
              <w:rPr>
                <w:rFonts w:hint="eastAsia" w:ascii="宋体" w:hAnsi="宋体" w:eastAsia="宋体" w:cs="宋体"/>
                <w:sz w:val="21"/>
                <w:szCs w:val="21"/>
                <w:highlight w:val="none"/>
              </w:rPr>
            </w:pPr>
          </w:p>
        </w:tc>
        <w:tc>
          <w:tcPr>
            <w:tcW w:w="1559" w:type="dxa"/>
            <w:vAlign w:val="center"/>
          </w:tcPr>
          <w:p w14:paraId="07C25984">
            <w:pPr>
              <w:spacing w:line="360" w:lineRule="auto"/>
              <w:jc w:val="center"/>
              <w:rPr>
                <w:rFonts w:hint="eastAsia" w:ascii="宋体" w:hAnsi="宋体" w:eastAsia="宋体" w:cs="宋体"/>
                <w:sz w:val="21"/>
                <w:szCs w:val="21"/>
                <w:highlight w:val="none"/>
              </w:rPr>
            </w:pPr>
          </w:p>
        </w:tc>
        <w:tc>
          <w:tcPr>
            <w:tcW w:w="1567" w:type="dxa"/>
            <w:vAlign w:val="center"/>
          </w:tcPr>
          <w:p w14:paraId="442F26D1">
            <w:pPr>
              <w:spacing w:line="360" w:lineRule="auto"/>
              <w:jc w:val="center"/>
              <w:rPr>
                <w:rFonts w:hint="eastAsia" w:ascii="宋体" w:hAnsi="宋体" w:eastAsia="宋体" w:cs="宋体"/>
                <w:sz w:val="21"/>
                <w:szCs w:val="21"/>
                <w:highlight w:val="none"/>
              </w:rPr>
            </w:pPr>
          </w:p>
        </w:tc>
      </w:tr>
      <w:tr w14:paraId="31B58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9613" w:type="dxa"/>
            <w:gridSpan w:val="7"/>
            <w:vAlign w:val="center"/>
          </w:tcPr>
          <w:p w14:paraId="5BD4D78D">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合计人民币（小写）：</w:t>
            </w:r>
          </w:p>
        </w:tc>
      </w:tr>
      <w:tr w14:paraId="45101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9613" w:type="dxa"/>
            <w:gridSpan w:val="7"/>
            <w:vAlign w:val="center"/>
          </w:tcPr>
          <w:p w14:paraId="73F497A6">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合计人民币（大写）：</w:t>
            </w:r>
          </w:p>
        </w:tc>
      </w:tr>
      <w:tr w14:paraId="5DFE6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Height w:val="776" w:hRule="atLeast"/>
        </w:trPr>
        <w:tc>
          <w:tcPr>
            <w:tcW w:w="9613" w:type="dxa"/>
            <w:gridSpan w:val="7"/>
          </w:tcPr>
          <w:p w14:paraId="1A824796">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一、服务要求</w:t>
            </w:r>
          </w:p>
        </w:tc>
      </w:tr>
      <w:tr w14:paraId="27E83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9628" w:type="dxa"/>
            <w:gridSpan w:val="8"/>
          </w:tcPr>
          <w:p w14:paraId="3CC3FD9D">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二、考核方式</w:t>
            </w:r>
          </w:p>
        </w:tc>
      </w:tr>
      <w:tr w14:paraId="19221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9628" w:type="dxa"/>
            <w:gridSpan w:val="8"/>
          </w:tcPr>
          <w:p w14:paraId="0B925E05">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三、付款方式：</w:t>
            </w:r>
          </w:p>
          <w:p w14:paraId="3F576BC7">
            <w:pPr>
              <w:spacing w:line="360" w:lineRule="auto"/>
              <w:rPr>
                <w:rFonts w:hint="eastAsia" w:ascii="宋体" w:hAnsi="宋体" w:eastAsia="宋体" w:cs="宋体"/>
                <w:highlight w:val="none"/>
              </w:rPr>
            </w:pPr>
          </w:p>
        </w:tc>
      </w:tr>
      <w:tr w14:paraId="2EEA7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9628" w:type="dxa"/>
            <w:gridSpan w:val="8"/>
          </w:tcPr>
          <w:p w14:paraId="5B751242">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X、履约保证金：</w:t>
            </w:r>
          </w:p>
        </w:tc>
      </w:tr>
      <w:tr w14:paraId="2344F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gridSpan w:val="8"/>
          </w:tcPr>
          <w:p w14:paraId="31EECEE4">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四、违约责任：</w:t>
            </w:r>
          </w:p>
          <w:p w14:paraId="67153A23">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按《中华人民共和国民法典》、《中华人民共和国政府采购法》执行，或按双方约定。</w:t>
            </w:r>
          </w:p>
        </w:tc>
      </w:tr>
      <w:tr w14:paraId="5C69F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gridSpan w:val="8"/>
          </w:tcPr>
          <w:p w14:paraId="3AEFF0D7">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五、其他约定事项：</w:t>
            </w:r>
          </w:p>
          <w:p w14:paraId="52DC9C72">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1.采购文件及其澄清文件、响应文件和承诺是本合同不可分割的部分。</w:t>
            </w:r>
          </w:p>
          <w:p w14:paraId="271889E0">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2.本合同如发生争议由双方协商解决，协商不成向需方所在人民法院提请诉讼。</w:t>
            </w:r>
          </w:p>
          <w:p w14:paraId="74396A59">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3.本合同一式__份， 需方__份，供方__份，具同等法律效力。</w:t>
            </w:r>
          </w:p>
          <w:p w14:paraId="4C127A1B">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4.其他：</w:t>
            </w:r>
          </w:p>
        </w:tc>
      </w:tr>
      <w:tr w14:paraId="3B9F4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gridSpan w:val="3"/>
          </w:tcPr>
          <w:p w14:paraId="1C6B6795">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需方：</w:t>
            </w:r>
          </w:p>
          <w:p w14:paraId="51A2956C">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地址：</w:t>
            </w:r>
          </w:p>
          <w:p w14:paraId="245A19CC">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联系电话：</w:t>
            </w:r>
          </w:p>
          <w:p w14:paraId="18142F8D">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授权代表：</w:t>
            </w:r>
          </w:p>
        </w:tc>
        <w:tc>
          <w:tcPr>
            <w:tcW w:w="4984" w:type="dxa"/>
            <w:gridSpan w:val="5"/>
          </w:tcPr>
          <w:p w14:paraId="5937E5B7">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供方：</w:t>
            </w:r>
          </w:p>
          <w:p w14:paraId="4228FC9A">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地址：</w:t>
            </w:r>
          </w:p>
          <w:p w14:paraId="0EE64970">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电话：</w:t>
            </w:r>
          </w:p>
          <w:p w14:paraId="6D8BB1FB">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传真：</w:t>
            </w:r>
          </w:p>
          <w:p w14:paraId="5E823CFF">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开户银行：</w:t>
            </w:r>
          </w:p>
          <w:p w14:paraId="5567EDD8">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账号：</w:t>
            </w:r>
          </w:p>
          <w:p w14:paraId="2BBBF2DF">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授权代表：</w:t>
            </w:r>
          </w:p>
          <w:p w14:paraId="55A4D76C">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（本栏请用计算机打印以便于准确付款）</w:t>
            </w:r>
          </w:p>
        </w:tc>
      </w:tr>
      <w:tr w14:paraId="127CF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gridSpan w:val="8"/>
          </w:tcPr>
          <w:p w14:paraId="7E4B27F7">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p w14:paraId="13A30246">
            <w:pPr>
              <w:spacing w:line="360" w:lineRule="auto"/>
              <w:rPr>
                <w:rFonts w:hint="eastAsia" w:ascii="宋体" w:hAnsi="宋体" w:eastAsia="宋体" w:cs="宋体"/>
                <w:sz w:val="21"/>
                <w:szCs w:val="21"/>
                <w:highlight w:val="none"/>
              </w:rPr>
            </w:pPr>
          </w:p>
          <w:p w14:paraId="2448DFE8">
            <w:pPr>
              <w:spacing w:line="360" w:lineRule="auto"/>
              <w:rPr>
                <w:rFonts w:hint="eastAsia" w:ascii="宋体" w:hAnsi="宋体" w:eastAsia="宋体" w:cs="宋体"/>
                <w:sz w:val="21"/>
                <w:szCs w:val="21"/>
                <w:highlight w:val="none"/>
              </w:rPr>
            </w:pPr>
          </w:p>
        </w:tc>
      </w:tr>
    </w:tbl>
    <w:p w14:paraId="4531D22F">
      <w:pPr>
        <w:spacing w:line="360" w:lineRule="auto"/>
        <w:rPr>
          <w:rFonts w:hint="eastAsia" w:ascii="宋体" w:hAnsi="宋体" w:eastAsia="宋体" w:cs="宋体"/>
          <w:sz w:val="24"/>
          <w:highlight w:val="none"/>
        </w:rPr>
      </w:pPr>
      <w:r>
        <w:rPr>
          <w:rFonts w:hint="eastAsia" w:ascii="宋体" w:hAnsi="宋体" w:eastAsia="宋体" w:cs="宋体"/>
          <w:sz w:val="24"/>
          <w:highlight w:val="none"/>
        </w:rPr>
        <w:t>签约时间：           年   月   日      签约地点：</w:t>
      </w:r>
    </w:p>
    <w:p w14:paraId="18550DDF">
      <w:pPr>
        <w:tabs>
          <w:tab w:val="left" w:pos="9000"/>
        </w:tabs>
        <w:spacing w:line="360" w:lineRule="auto"/>
        <w:jc w:val="center"/>
        <w:rPr>
          <w:rFonts w:hint="eastAsia" w:ascii="宋体" w:hAnsi="宋体" w:eastAsia="宋体" w:cs="宋体"/>
          <w:sz w:val="21"/>
          <w:szCs w:val="21"/>
          <w:highlight w:val="none"/>
        </w:rPr>
        <w:sectPr>
          <w:footerReference r:id="rId14" w:type="default"/>
          <w:footerReference r:id="rId15" w:type="even"/>
          <w:type w:val="nextColumn"/>
          <w:pgSz w:w="11907" w:h="16840"/>
          <w:pgMar w:top="1134" w:right="1191" w:bottom="1134" w:left="1304" w:header="964" w:footer="992" w:gutter="0"/>
          <w:pgNumType w:fmt="numberInDash"/>
          <w:cols w:space="720" w:num="1"/>
          <w:docGrid w:linePitch="312" w:charSpace="0"/>
        </w:sectPr>
      </w:pPr>
    </w:p>
    <w:p w14:paraId="4AA1A4E2">
      <w:pPr>
        <w:pStyle w:val="2"/>
        <w:spacing w:before="0" w:after="0" w:line="360" w:lineRule="auto"/>
        <w:rPr>
          <w:rFonts w:hint="eastAsia" w:ascii="宋体" w:hAnsi="宋体" w:eastAsia="宋体" w:cs="宋体"/>
          <w:b/>
          <w:sz w:val="36"/>
          <w:szCs w:val="36"/>
          <w:highlight w:val="none"/>
        </w:rPr>
      </w:pPr>
      <w:bookmarkStart w:id="154" w:name="_Toc27140"/>
      <w:r>
        <w:rPr>
          <w:rFonts w:hint="eastAsia" w:ascii="宋体" w:hAnsi="宋体" w:eastAsia="宋体" w:cs="宋体"/>
          <w:b/>
          <w:sz w:val="36"/>
          <w:szCs w:val="36"/>
          <w:highlight w:val="none"/>
        </w:rPr>
        <w:t>第七篇  投标文件格式</w:t>
      </w:r>
      <w:bookmarkEnd w:id="152"/>
      <w:bookmarkEnd w:id="153"/>
      <w:bookmarkEnd w:id="154"/>
    </w:p>
    <w:p w14:paraId="363F3C82">
      <w:pPr>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一、经济文件</w:t>
      </w:r>
    </w:p>
    <w:p w14:paraId="330108DD">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（一）开标一览表</w:t>
      </w:r>
    </w:p>
    <w:p w14:paraId="49BDE49F">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（二）分项报价明细表</w:t>
      </w:r>
    </w:p>
    <w:p w14:paraId="14F8758A">
      <w:pPr>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二、服务文件</w:t>
      </w:r>
    </w:p>
    <w:p w14:paraId="1AC1F771">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（一）服务条款差异表</w:t>
      </w:r>
    </w:p>
    <w:p w14:paraId="1E3E6865">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（二）服务方案</w:t>
      </w:r>
    </w:p>
    <w:p w14:paraId="5B37A2F6">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（三）第二篇、第四篇要求的服务部分其他证明材料</w:t>
      </w:r>
    </w:p>
    <w:p w14:paraId="0073A105">
      <w:pPr>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三、商务文件</w:t>
      </w:r>
    </w:p>
    <w:p w14:paraId="6EF4F4A3">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（一）投标函（格式）</w:t>
      </w:r>
    </w:p>
    <w:p w14:paraId="4659F76B">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（二）商务条款差异表</w:t>
      </w:r>
    </w:p>
    <w:p w14:paraId="04759FF6">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（三）第三篇、第四篇要求的其他商务部分证明材料</w:t>
      </w:r>
    </w:p>
    <w:p w14:paraId="2F865CE9">
      <w:pPr>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四、其他</w:t>
      </w:r>
    </w:p>
    <w:p w14:paraId="50A7277E">
      <w:pPr>
        <w:tabs>
          <w:tab w:val="left" w:pos="6300"/>
        </w:tabs>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（一）中小企业声明函、监狱企业证明文件、残疾人福利性单位声明函</w:t>
      </w:r>
    </w:p>
    <w:p w14:paraId="37A2E63D">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（二）其他与项目有关的资料（自附）</w:t>
      </w:r>
    </w:p>
    <w:p w14:paraId="7F67875A">
      <w:pPr>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五、资格文件</w:t>
      </w:r>
    </w:p>
    <w:p w14:paraId="41C075B1">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（一）法人营业执照（副本）或事业单位法人证书（副本）或个体工商户营业执照或有效的自然人身份证明或社会团体法人登记证书复印件</w:t>
      </w:r>
    </w:p>
    <w:p w14:paraId="0F6FD3A8">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（二）法定代表人身份证明书（格式）</w:t>
      </w:r>
    </w:p>
    <w:p w14:paraId="50178B07">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（三）法定代表人授权委托书（格式）</w:t>
      </w:r>
    </w:p>
    <w:p w14:paraId="323D71D2">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（四）基本资格条件承诺函（格式）</w:t>
      </w:r>
    </w:p>
    <w:p w14:paraId="7A445CCD">
      <w:pPr>
        <w:snapToGrid w:val="0"/>
        <w:spacing w:line="360" w:lineRule="auto"/>
        <w:ind w:firstLine="480" w:firstLineChars="200"/>
        <w:rPr>
          <w:rFonts w:hint="eastAsia" w:ascii="宋体" w:hAnsi="宋体" w:eastAsia="宋体" w:cs="宋体"/>
          <w:sz w:val="24"/>
          <w:szCs w:val="24"/>
          <w:highlight w:val="none"/>
        </w:rPr>
      </w:pPr>
    </w:p>
    <w:p w14:paraId="2BA92AAC">
      <w:pPr>
        <w:pStyle w:val="3"/>
        <w:spacing w:line="360" w:lineRule="auto"/>
        <w:ind w:firstLine="560" w:firstLineChars="200"/>
        <w:rPr>
          <w:rFonts w:hint="eastAsia" w:ascii="宋体" w:hAnsi="宋体" w:eastAsia="宋体" w:cs="宋体"/>
          <w:b/>
          <w:szCs w:val="28"/>
          <w:highlight w:val="none"/>
        </w:rPr>
      </w:pPr>
      <w:r>
        <w:rPr>
          <w:rFonts w:hint="eastAsia" w:ascii="宋体" w:hAnsi="宋体" w:eastAsia="宋体" w:cs="宋体"/>
          <w:highlight w:val="none"/>
        </w:rPr>
        <w:br w:type="page"/>
      </w:r>
      <w:bookmarkStart w:id="155" w:name="_Toc429584884"/>
      <w:bookmarkStart w:id="156" w:name="_Toc23658"/>
      <w:bookmarkStart w:id="157" w:name="_Toc3013"/>
      <w:bookmarkStart w:id="158" w:name="_Toc76387265"/>
      <w:r>
        <w:rPr>
          <w:rFonts w:hint="eastAsia" w:ascii="宋体" w:hAnsi="宋体" w:eastAsia="宋体" w:cs="宋体"/>
          <w:b/>
          <w:szCs w:val="28"/>
          <w:highlight w:val="none"/>
        </w:rPr>
        <w:t>一、经济文件</w:t>
      </w:r>
      <w:bookmarkEnd w:id="155"/>
      <w:bookmarkEnd w:id="156"/>
      <w:bookmarkEnd w:id="157"/>
      <w:bookmarkEnd w:id="158"/>
    </w:p>
    <w:p w14:paraId="13D6C840">
      <w:pPr>
        <w:snapToGrid w:val="0"/>
        <w:spacing w:line="360" w:lineRule="auto"/>
        <w:jc w:val="center"/>
        <w:rPr>
          <w:rFonts w:hint="eastAsia" w:ascii="宋体" w:hAnsi="宋体" w:eastAsia="宋体" w:cs="宋体"/>
          <w:szCs w:val="36"/>
          <w:highlight w:val="none"/>
        </w:rPr>
      </w:pPr>
      <w:r>
        <w:rPr>
          <w:rFonts w:hint="eastAsia" w:ascii="宋体" w:hAnsi="宋体" w:eastAsia="宋体" w:cs="宋体"/>
          <w:szCs w:val="36"/>
          <w:highlight w:val="none"/>
        </w:rPr>
        <w:t>（一）开标一览表</w:t>
      </w:r>
    </w:p>
    <w:p w14:paraId="31CD08D5">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项目号：</w:t>
      </w:r>
    </w:p>
    <w:p w14:paraId="21D89518">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招标项目名称：</w:t>
      </w:r>
    </w:p>
    <w:tbl>
      <w:tblPr>
        <w:tblStyle w:val="58"/>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2148"/>
        <w:gridCol w:w="932"/>
        <w:gridCol w:w="4760"/>
      </w:tblGrid>
      <w:tr w14:paraId="05E77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trPr>
        <w:tc>
          <w:tcPr>
            <w:tcW w:w="1788" w:type="dxa"/>
            <w:vAlign w:val="center"/>
          </w:tcPr>
          <w:p w14:paraId="0CDC78A9">
            <w:pPr>
              <w:spacing w:line="360" w:lineRule="auto"/>
              <w:jc w:val="center"/>
              <w:rPr>
                <w:rFonts w:hint="eastAsia" w:ascii="宋体" w:hAnsi="宋体" w:eastAsia="宋体" w:cs="宋体"/>
                <w:sz w:val="21"/>
                <w:szCs w:val="28"/>
                <w:highlight w:val="none"/>
              </w:rPr>
            </w:pPr>
            <w:r>
              <w:rPr>
                <w:rFonts w:hint="eastAsia" w:ascii="宋体" w:hAnsi="宋体" w:eastAsia="宋体" w:cs="宋体"/>
                <w:sz w:val="21"/>
                <w:szCs w:val="28"/>
                <w:highlight w:val="none"/>
              </w:rPr>
              <w:t>投标人名称</w:t>
            </w:r>
          </w:p>
        </w:tc>
        <w:tc>
          <w:tcPr>
            <w:tcW w:w="7840" w:type="dxa"/>
            <w:gridSpan w:val="3"/>
            <w:vAlign w:val="center"/>
          </w:tcPr>
          <w:p w14:paraId="010DB50E">
            <w:pPr>
              <w:spacing w:line="360" w:lineRule="auto"/>
              <w:jc w:val="center"/>
              <w:rPr>
                <w:rFonts w:hint="eastAsia" w:ascii="宋体" w:hAnsi="宋体" w:eastAsia="宋体" w:cs="宋体"/>
                <w:sz w:val="21"/>
                <w:szCs w:val="28"/>
                <w:highlight w:val="none"/>
              </w:rPr>
            </w:pPr>
          </w:p>
        </w:tc>
      </w:tr>
      <w:tr w14:paraId="40C6B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3936" w:type="dxa"/>
            <w:gridSpan w:val="2"/>
            <w:vAlign w:val="center"/>
          </w:tcPr>
          <w:p w14:paraId="1C9C5C9B">
            <w:pPr>
              <w:spacing w:line="360" w:lineRule="auto"/>
              <w:jc w:val="center"/>
              <w:rPr>
                <w:rFonts w:hint="eastAsia" w:ascii="宋体" w:hAnsi="宋体" w:eastAsia="宋体" w:cs="宋体"/>
                <w:sz w:val="21"/>
                <w:szCs w:val="28"/>
                <w:highlight w:val="none"/>
              </w:rPr>
            </w:pPr>
            <w:r>
              <w:rPr>
                <w:rFonts w:hint="eastAsia" w:ascii="宋体" w:hAnsi="宋体" w:eastAsia="宋体" w:cs="宋体"/>
                <w:sz w:val="21"/>
                <w:szCs w:val="28"/>
                <w:highlight w:val="none"/>
              </w:rPr>
              <w:t>项目名称</w:t>
            </w:r>
          </w:p>
        </w:tc>
        <w:tc>
          <w:tcPr>
            <w:tcW w:w="932" w:type="dxa"/>
            <w:vAlign w:val="center"/>
          </w:tcPr>
          <w:p w14:paraId="35995579">
            <w:pPr>
              <w:spacing w:line="360" w:lineRule="auto"/>
              <w:jc w:val="center"/>
              <w:rPr>
                <w:rFonts w:hint="eastAsia" w:ascii="宋体" w:hAnsi="宋体" w:eastAsia="宋体" w:cs="宋体"/>
                <w:sz w:val="21"/>
                <w:szCs w:val="28"/>
                <w:highlight w:val="none"/>
              </w:rPr>
            </w:pPr>
            <w:r>
              <w:rPr>
                <w:rFonts w:hint="eastAsia" w:ascii="宋体" w:hAnsi="宋体" w:eastAsia="宋体" w:cs="宋体"/>
                <w:sz w:val="21"/>
                <w:szCs w:val="28"/>
                <w:highlight w:val="none"/>
              </w:rPr>
              <w:t>数量</w:t>
            </w:r>
          </w:p>
        </w:tc>
        <w:tc>
          <w:tcPr>
            <w:tcW w:w="4760" w:type="dxa"/>
            <w:vAlign w:val="center"/>
          </w:tcPr>
          <w:p w14:paraId="5670CF1F">
            <w:pPr>
              <w:spacing w:line="360" w:lineRule="auto"/>
              <w:jc w:val="center"/>
              <w:rPr>
                <w:rFonts w:hint="eastAsia" w:ascii="宋体" w:hAnsi="宋体" w:eastAsia="宋体" w:cs="宋体"/>
                <w:sz w:val="21"/>
                <w:szCs w:val="28"/>
                <w:highlight w:val="none"/>
              </w:rPr>
            </w:pPr>
            <w:r>
              <w:rPr>
                <w:rFonts w:hint="eastAsia" w:ascii="宋体" w:hAnsi="宋体" w:eastAsia="宋体" w:cs="宋体"/>
                <w:sz w:val="21"/>
                <w:szCs w:val="28"/>
                <w:highlight w:val="none"/>
              </w:rPr>
              <w:t>投标报价（小写）</w:t>
            </w:r>
          </w:p>
        </w:tc>
      </w:tr>
      <w:tr w14:paraId="0B0FE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trPr>
        <w:tc>
          <w:tcPr>
            <w:tcW w:w="3936" w:type="dxa"/>
            <w:gridSpan w:val="2"/>
            <w:tcBorders>
              <w:bottom w:val="single" w:color="auto" w:sz="4" w:space="0"/>
            </w:tcBorders>
            <w:vAlign w:val="center"/>
          </w:tcPr>
          <w:p w14:paraId="227777F0">
            <w:pPr>
              <w:spacing w:line="360" w:lineRule="auto"/>
              <w:jc w:val="center"/>
              <w:rPr>
                <w:rFonts w:hint="eastAsia" w:ascii="宋体" w:hAnsi="宋体" w:eastAsia="宋体" w:cs="宋体"/>
                <w:sz w:val="21"/>
                <w:szCs w:val="28"/>
                <w:highlight w:val="none"/>
              </w:rPr>
            </w:pPr>
          </w:p>
        </w:tc>
        <w:tc>
          <w:tcPr>
            <w:tcW w:w="932" w:type="dxa"/>
            <w:tcBorders>
              <w:bottom w:val="single" w:color="auto" w:sz="4" w:space="0"/>
            </w:tcBorders>
            <w:vAlign w:val="center"/>
          </w:tcPr>
          <w:p w14:paraId="5C40F386">
            <w:pPr>
              <w:spacing w:line="360" w:lineRule="auto"/>
              <w:jc w:val="center"/>
              <w:rPr>
                <w:rFonts w:hint="eastAsia" w:ascii="宋体" w:hAnsi="宋体" w:eastAsia="宋体" w:cs="宋体"/>
                <w:sz w:val="21"/>
                <w:szCs w:val="28"/>
                <w:highlight w:val="none"/>
              </w:rPr>
            </w:pPr>
            <w:r>
              <w:rPr>
                <w:rFonts w:hint="eastAsia" w:ascii="宋体" w:hAnsi="宋体" w:eastAsia="宋体" w:cs="宋体"/>
                <w:sz w:val="21"/>
                <w:szCs w:val="28"/>
                <w:highlight w:val="none"/>
              </w:rPr>
              <w:t>1项</w:t>
            </w:r>
          </w:p>
        </w:tc>
        <w:tc>
          <w:tcPr>
            <w:tcW w:w="4760" w:type="dxa"/>
            <w:tcBorders>
              <w:bottom w:val="single" w:color="auto" w:sz="4" w:space="0"/>
            </w:tcBorders>
            <w:vAlign w:val="center"/>
          </w:tcPr>
          <w:p w14:paraId="42CB4481">
            <w:pPr>
              <w:spacing w:line="360" w:lineRule="auto"/>
              <w:jc w:val="center"/>
              <w:rPr>
                <w:rFonts w:hint="eastAsia" w:ascii="宋体" w:hAnsi="宋体" w:eastAsia="宋体" w:cs="宋体"/>
                <w:sz w:val="21"/>
                <w:szCs w:val="28"/>
                <w:highlight w:val="none"/>
              </w:rPr>
            </w:pPr>
          </w:p>
        </w:tc>
      </w:tr>
      <w:tr w14:paraId="5232D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trPr>
        <w:tc>
          <w:tcPr>
            <w:tcW w:w="9628" w:type="dxa"/>
            <w:gridSpan w:val="4"/>
            <w:tcBorders>
              <w:bottom w:val="single" w:color="auto" w:sz="4" w:space="0"/>
            </w:tcBorders>
            <w:vAlign w:val="center"/>
          </w:tcPr>
          <w:p w14:paraId="7C227D6E">
            <w:pPr>
              <w:spacing w:line="360" w:lineRule="auto"/>
              <w:rPr>
                <w:rFonts w:hint="eastAsia" w:ascii="宋体" w:hAnsi="宋体" w:eastAsia="宋体" w:cs="宋体"/>
                <w:sz w:val="21"/>
                <w:szCs w:val="28"/>
                <w:highlight w:val="none"/>
              </w:rPr>
            </w:pPr>
            <w:r>
              <w:rPr>
                <w:rFonts w:hint="eastAsia" w:ascii="宋体" w:hAnsi="宋体" w:eastAsia="宋体" w:cs="宋体"/>
                <w:sz w:val="21"/>
                <w:szCs w:val="28"/>
                <w:highlight w:val="none"/>
              </w:rPr>
              <w:t xml:space="preserve">投标报价（大写）：                           </w:t>
            </w:r>
          </w:p>
        </w:tc>
      </w:tr>
      <w:tr w14:paraId="24147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9628" w:type="dxa"/>
            <w:gridSpan w:val="4"/>
            <w:vAlign w:val="center"/>
          </w:tcPr>
          <w:p w14:paraId="038BC515">
            <w:pPr>
              <w:pStyle w:val="33"/>
              <w:spacing w:line="360" w:lineRule="auto"/>
              <w:rPr>
                <w:rFonts w:hint="eastAsia" w:ascii="宋体" w:hAnsi="宋体" w:eastAsia="宋体" w:cs="宋体"/>
                <w:sz w:val="21"/>
                <w:szCs w:val="28"/>
                <w:highlight w:val="none"/>
              </w:rPr>
            </w:pPr>
            <w:r>
              <w:rPr>
                <w:rFonts w:hint="eastAsia" w:ascii="宋体" w:hAnsi="宋体" w:eastAsia="宋体" w:cs="宋体"/>
                <w:sz w:val="21"/>
                <w:szCs w:val="28"/>
                <w:highlight w:val="none"/>
              </w:rPr>
              <w:t>备注：</w:t>
            </w:r>
          </w:p>
        </w:tc>
      </w:tr>
    </w:tbl>
    <w:p w14:paraId="3F767120">
      <w:pPr>
        <w:pStyle w:val="33"/>
        <w:spacing w:line="360" w:lineRule="auto"/>
        <w:rPr>
          <w:rFonts w:hint="eastAsia" w:ascii="宋体" w:hAnsi="宋体" w:eastAsia="宋体" w:cs="宋体"/>
          <w:sz w:val="24"/>
          <w:szCs w:val="28"/>
          <w:highlight w:val="none"/>
        </w:rPr>
      </w:pPr>
    </w:p>
    <w:p w14:paraId="3DDEB4F0">
      <w:pPr>
        <w:spacing w:line="360" w:lineRule="auto"/>
        <w:rPr>
          <w:rFonts w:hint="eastAsia" w:ascii="宋体" w:hAnsi="宋体" w:eastAsia="宋体" w:cs="宋体"/>
          <w:highlight w:val="none"/>
        </w:rPr>
      </w:pPr>
    </w:p>
    <w:p w14:paraId="23D02CA3">
      <w:pPr>
        <w:spacing w:line="360" w:lineRule="auto"/>
        <w:rPr>
          <w:rFonts w:hint="eastAsia" w:ascii="宋体" w:hAnsi="宋体" w:eastAsia="宋体" w:cs="宋体"/>
          <w:sz w:val="24"/>
          <w:szCs w:val="28"/>
          <w:highlight w:val="none"/>
        </w:rPr>
      </w:pPr>
    </w:p>
    <w:p w14:paraId="044D2DB4">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投标人                     法定代表人（或法定代表人授权代表）或自然人：</w:t>
      </w:r>
    </w:p>
    <w:p w14:paraId="1FDF069E">
      <w:pPr>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  （投标人公章）                               （签署或盖章）</w:t>
      </w:r>
    </w:p>
    <w:p w14:paraId="4A0DA607">
      <w:pPr>
        <w:spacing w:line="360" w:lineRule="auto"/>
        <w:rPr>
          <w:rFonts w:hint="eastAsia" w:ascii="宋体" w:hAnsi="宋体" w:eastAsia="宋体" w:cs="宋体"/>
          <w:sz w:val="24"/>
          <w:szCs w:val="28"/>
          <w:highlight w:val="none"/>
        </w:rPr>
      </w:pPr>
    </w:p>
    <w:p w14:paraId="08A73117">
      <w:pPr>
        <w:spacing w:line="360" w:lineRule="auto"/>
        <w:rPr>
          <w:rFonts w:hint="eastAsia" w:ascii="宋体" w:hAnsi="宋体" w:eastAsia="宋体" w:cs="宋体"/>
          <w:sz w:val="24"/>
          <w:szCs w:val="28"/>
          <w:highlight w:val="none"/>
        </w:rPr>
      </w:pPr>
    </w:p>
    <w:p w14:paraId="1112EAF8">
      <w:pPr>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                                            年     月     日</w:t>
      </w:r>
    </w:p>
    <w:p w14:paraId="1DCCD4A2">
      <w:pPr>
        <w:snapToGrid w:val="0"/>
        <w:spacing w:line="360" w:lineRule="auto"/>
        <w:ind w:firstLine="480" w:firstLineChars="200"/>
        <w:rPr>
          <w:rFonts w:hint="eastAsia" w:ascii="宋体" w:hAnsi="宋体" w:eastAsia="宋体" w:cs="宋体"/>
          <w:sz w:val="24"/>
          <w:szCs w:val="28"/>
          <w:highlight w:val="none"/>
        </w:rPr>
      </w:pPr>
    </w:p>
    <w:p w14:paraId="56060897">
      <w:pPr>
        <w:snapToGrid w:val="0"/>
        <w:spacing w:line="360" w:lineRule="auto"/>
        <w:ind w:firstLine="480" w:firstLineChars="200"/>
        <w:rPr>
          <w:rFonts w:hint="eastAsia" w:ascii="宋体" w:hAnsi="宋体" w:eastAsia="宋体" w:cs="宋体"/>
          <w:sz w:val="24"/>
          <w:szCs w:val="28"/>
          <w:highlight w:val="none"/>
        </w:rPr>
      </w:pPr>
    </w:p>
    <w:p w14:paraId="40847C78">
      <w:pPr>
        <w:snapToGrid w:val="0"/>
        <w:spacing w:line="360" w:lineRule="auto"/>
        <w:ind w:firstLine="480" w:firstLineChars="200"/>
        <w:rPr>
          <w:rFonts w:hint="eastAsia" w:ascii="宋体" w:hAnsi="宋体" w:eastAsia="宋体" w:cs="宋体"/>
          <w:sz w:val="24"/>
          <w:szCs w:val="28"/>
          <w:highlight w:val="none"/>
        </w:rPr>
      </w:pPr>
    </w:p>
    <w:p w14:paraId="35A7EBD9">
      <w:pPr>
        <w:snapToGrid w:val="0"/>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说明：</w:t>
      </w:r>
    </w:p>
    <w:p w14:paraId="060FBF06">
      <w:pPr>
        <w:snapToGrid w:val="0"/>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1.开标一览表按格式填列；</w:t>
      </w:r>
    </w:p>
    <w:p w14:paraId="251FFED5">
      <w:pPr>
        <w:snapToGrid w:val="0"/>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2.开标一览表在开标大会上当众宣读，务必填写清楚，准确无误。</w:t>
      </w:r>
    </w:p>
    <w:p w14:paraId="577FE6F4">
      <w:pPr>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br w:type="page"/>
      </w:r>
    </w:p>
    <w:p w14:paraId="60CBF39C">
      <w:pPr>
        <w:snapToGrid w:val="0"/>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（二）分项报价明细表</w:t>
      </w:r>
    </w:p>
    <w:p w14:paraId="0B4D80C4">
      <w:pPr>
        <w:spacing w:line="360" w:lineRule="auto"/>
        <w:ind w:firstLine="480" w:firstLineChars="200"/>
        <w:rPr>
          <w:rFonts w:hint="eastAsia" w:ascii="宋体" w:hAnsi="宋体" w:eastAsia="宋体" w:cs="宋体"/>
          <w:sz w:val="24"/>
          <w:szCs w:val="28"/>
          <w:highlight w:val="none"/>
        </w:rPr>
      </w:pPr>
    </w:p>
    <w:p w14:paraId="3751918E">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项目号：</w:t>
      </w:r>
    </w:p>
    <w:p w14:paraId="4F49D0D2">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招标项目名称：                                           单位：元</w:t>
      </w:r>
    </w:p>
    <w:p w14:paraId="5DDCF921">
      <w:pPr>
        <w:spacing w:line="360" w:lineRule="auto"/>
        <w:ind w:firstLine="480" w:firstLineChars="200"/>
        <w:rPr>
          <w:rFonts w:hint="eastAsia" w:ascii="宋体" w:hAnsi="宋体" w:eastAsia="宋体" w:cs="宋体"/>
          <w:sz w:val="24"/>
          <w:szCs w:val="28"/>
          <w:highlight w:val="none"/>
        </w:rPr>
      </w:pPr>
    </w:p>
    <w:tbl>
      <w:tblPr>
        <w:tblStyle w:val="5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1"/>
        <w:gridCol w:w="7"/>
        <w:gridCol w:w="2612"/>
        <w:gridCol w:w="1916"/>
        <w:gridCol w:w="1924"/>
        <w:gridCol w:w="1926"/>
        <w:gridCol w:w="12"/>
      </w:tblGrid>
      <w:tr w14:paraId="4E5FD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exact"/>
          <w:jc w:val="center"/>
        </w:trPr>
        <w:tc>
          <w:tcPr>
            <w:tcW w:w="1238" w:type="dxa"/>
            <w:gridSpan w:val="2"/>
            <w:vAlign w:val="center"/>
          </w:tcPr>
          <w:p w14:paraId="014E55F6">
            <w:pPr>
              <w:spacing w:line="360" w:lineRule="auto"/>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序号</w:t>
            </w:r>
          </w:p>
        </w:tc>
        <w:tc>
          <w:tcPr>
            <w:tcW w:w="2612" w:type="dxa"/>
            <w:vAlign w:val="center"/>
          </w:tcPr>
          <w:p w14:paraId="35447238">
            <w:pPr>
              <w:spacing w:line="360" w:lineRule="auto"/>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名称</w:t>
            </w:r>
          </w:p>
        </w:tc>
        <w:tc>
          <w:tcPr>
            <w:tcW w:w="1916" w:type="dxa"/>
            <w:vAlign w:val="center"/>
          </w:tcPr>
          <w:p w14:paraId="1DDE9C7F">
            <w:pPr>
              <w:spacing w:line="360" w:lineRule="auto"/>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数量</w:t>
            </w:r>
          </w:p>
        </w:tc>
        <w:tc>
          <w:tcPr>
            <w:tcW w:w="1924" w:type="dxa"/>
            <w:vAlign w:val="center"/>
          </w:tcPr>
          <w:p w14:paraId="0026846D">
            <w:pPr>
              <w:spacing w:line="360" w:lineRule="auto"/>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单价</w:t>
            </w:r>
          </w:p>
        </w:tc>
        <w:tc>
          <w:tcPr>
            <w:tcW w:w="1938" w:type="dxa"/>
            <w:gridSpan w:val="2"/>
            <w:vAlign w:val="center"/>
          </w:tcPr>
          <w:p w14:paraId="60B301FB">
            <w:pPr>
              <w:spacing w:line="360" w:lineRule="auto"/>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合计</w:t>
            </w:r>
          </w:p>
        </w:tc>
      </w:tr>
      <w:tr w14:paraId="36399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gridSpan w:val="2"/>
            <w:vAlign w:val="center"/>
          </w:tcPr>
          <w:p w14:paraId="4E656DFA">
            <w:pPr>
              <w:pStyle w:val="24"/>
              <w:spacing w:line="360" w:lineRule="auto"/>
              <w:ind w:left="0"/>
              <w:jc w:val="center"/>
              <w:outlineLvl w:val="0"/>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612" w:type="dxa"/>
            <w:vAlign w:val="center"/>
          </w:tcPr>
          <w:p w14:paraId="2439017D">
            <w:pPr>
              <w:spacing w:line="360" w:lineRule="auto"/>
              <w:jc w:val="center"/>
              <w:rPr>
                <w:rFonts w:hint="eastAsia" w:ascii="宋体" w:hAnsi="宋体" w:eastAsia="宋体" w:cs="宋体"/>
                <w:sz w:val="24"/>
                <w:szCs w:val="24"/>
                <w:highlight w:val="none"/>
              </w:rPr>
            </w:pPr>
          </w:p>
        </w:tc>
        <w:tc>
          <w:tcPr>
            <w:tcW w:w="1916" w:type="dxa"/>
            <w:vAlign w:val="center"/>
          </w:tcPr>
          <w:p w14:paraId="39FAE0F1">
            <w:pPr>
              <w:spacing w:line="360" w:lineRule="auto"/>
              <w:jc w:val="center"/>
              <w:rPr>
                <w:rFonts w:hint="eastAsia" w:ascii="宋体" w:hAnsi="宋体" w:eastAsia="宋体" w:cs="宋体"/>
                <w:sz w:val="24"/>
                <w:szCs w:val="24"/>
                <w:highlight w:val="none"/>
              </w:rPr>
            </w:pPr>
          </w:p>
        </w:tc>
        <w:tc>
          <w:tcPr>
            <w:tcW w:w="1924" w:type="dxa"/>
          </w:tcPr>
          <w:p w14:paraId="689450CB">
            <w:pPr>
              <w:spacing w:line="360" w:lineRule="auto"/>
              <w:jc w:val="center"/>
              <w:rPr>
                <w:rFonts w:hint="eastAsia" w:ascii="宋体" w:hAnsi="宋体" w:eastAsia="宋体" w:cs="宋体"/>
                <w:sz w:val="24"/>
                <w:szCs w:val="24"/>
                <w:highlight w:val="none"/>
              </w:rPr>
            </w:pPr>
          </w:p>
        </w:tc>
        <w:tc>
          <w:tcPr>
            <w:tcW w:w="1938" w:type="dxa"/>
            <w:gridSpan w:val="2"/>
          </w:tcPr>
          <w:p w14:paraId="1CEC7462">
            <w:pPr>
              <w:spacing w:line="360" w:lineRule="auto"/>
              <w:jc w:val="center"/>
              <w:rPr>
                <w:rFonts w:hint="eastAsia" w:ascii="宋体" w:hAnsi="宋体" w:eastAsia="宋体" w:cs="宋体"/>
                <w:sz w:val="24"/>
                <w:szCs w:val="24"/>
                <w:highlight w:val="none"/>
              </w:rPr>
            </w:pPr>
          </w:p>
        </w:tc>
      </w:tr>
      <w:tr w14:paraId="7AE71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gridSpan w:val="2"/>
            <w:vAlign w:val="center"/>
          </w:tcPr>
          <w:p w14:paraId="5A897EB5">
            <w:pPr>
              <w:pStyle w:val="24"/>
              <w:spacing w:line="360" w:lineRule="auto"/>
              <w:ind w:left="0"/>
              <w:jc w:val="center"/>
              <w:outlineLvl w:val="0"/>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2612" w:type="dxa"/>
            <w:vAlign w:val="center"/>
          </w:tcPr>
          <w:p w14:paraId="67CEDADD">
            <w:pPr>
              <w:spacing w:line="360" w:lineRule="auto"/>
              <w:jc w:val="center"/>
              <w:rPr>
                <w:rFonts w:hint="eastAsia" w:ascii="宋体" w:hAnsi="宋体" w:eastAsia="宋体" w:cs="宋体"/>
                <w:sz w:val="24"/>
                <w:szCs w:val="24"/>
                <w:highlight w:val="none"/>
              </w:rPr>
            </w:pPr>
          </w:p>
        </w:tc>
        <w:tc>
          <w:tcPr>
            <w:tcW w:w="1916" w:type="dxa"/>
            <w:vAlign w:val="center"/>
          </w:tcPr>
          <w:p w14:paraId="05AF4CD2">
            <w:pPr>
              <w:spacing w:line="360" w:lineRule="auto"/>
              <w:jc w:val="center"/>
              <w:rPr>
                <w:rFonts w:hint="eastAsia" w:ascii="宋体" w:hAnsi="宋体" w:eastAsia="宋体" w:cs="宋体"/>
                <w:sz w:val="24"/>
                <w:szCs w:val="24"/>
                <w:highlight w:val="none"/>
              </w:rPr>
            </w:pPr>
          </w:p>
        </w:tc>
        <w:tc>
          <w:tcPr>
            <w:tcW w:w="1924" w:type="dxa"/>
          </w:tcPr>
          <w:p w14:paraId="3122C36C">
            <w:pPr>
              <w:spacing w:line="360" w:lineRule="auto"/>
              <w:jc w:val="center"/>
              <w:rPr>
                <w:rFonts w:hint="eastAsia" w:ascii="宋体" w:hAnsi="宋体" w:eastAsia="宋体" w:cs="宋体"/>
                <w:sz w:val="24"/>
                <w:szCs w:val="24"/>
                <w:highlight w:val="none"/>
              </w:rPr>
            </w:pPr>
          </w:p>
        </w:tc>
        <w:tc>
          <w:tcPr>
            <w:tcW w:w="1938" w:type="dxa"/>
            <w:gridSpan w:val="2"/>
          </w:tcPr>
          <w:p w14:paraId="1DAFC361">
            <w:pPr>
              <w:spacing w:line="360" w:lineRule="auto"/>
              <w:jc w:val="center"/>
              <w:rPr>
                <w:rFonts w:hint="eastAsia" w:ascii="宋体" w:hAnsi="宋体" w:eastAsia="宋体" w:cs="宋体"/>
                <w:sz w:val="24"/>
                <w:szCs w:val="24"/>
                <w:highlight w:val="none"/>
              </w:rPr>
            </w:pPr>
          </w:p>
        </w:tc>
      </w:tr>
      <w:tr w14:paraId="415E3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gridSpan w:val="2"/>
            <w:vAlign w:val="center"/>
          </w:tcPr>
          <w:p w14:paraId="0F2E16AC">
            <w:pPr>
              <w:pStyle w:val="24"/>
              <w:spacing w:line="360" w:lineRule="auto"/>
              <w:ind w:left="0"/>
              <w:jc w:val="center"/>
              <w:outlineLvl w:val="0"/>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2612" w:type="dxa"/>
            <w:vAlign w:val="center"/>
          </w:tcPr>
          <w:p w14:paraId="76287675">
            <w:pPr>
              <w:spacing w:line="360" w:lineRule="auto"/>
              <w:jc w:val="center"/>
              <w:rPr>
                <w:rFonts w:hint="eastAsia" w:ascii="宋体" w:hAnsi="宋体" w:eastAsia="宋体" w:cs="宋体"/>
                <w:sz w:val="24"/>
                <w:szCs w:val="24"/>
                <w:highlight w:val="none"/>
              </w:rPr>
            </w:pPr>
          </w:p>
        </w:tc>
        <w:tc>
          <w:tcPr>
            <w:tcW w:w="1916" w:type="dxa"/>
            <w:vAlign w:val="center"/>
          </w:tcPr>
          <w:p w14:paraId="09556CA1">
            <w:pPr>
              <w:spacing w:line="360" w:lineRule="auto"/>
              <w:jc w:val="center"/>
              <w:rPr>
                <w:rFonts w:hint="eastAsia" w:ascii="宋体" w:hAnsi="宋体" w:eastAsia="宋体" w:cs="宋体"/>
                <w:sz w:val="24"/>
                <w:szCs w:val="24"/>
                <w:highlight w:val="none"/>
              </w:rPr>
            </w:pPr>
          </w:p>
        </w:tc>
        <w:tc>
          <w:tcPr>
            <w:tcW w:w="1924" w:type="dxa"/>
          </w:tcPr>
          <w:p w14:paraId="2D35155C">
            <w:pPr>
              <w:spacing w:line="360" w:lineRule="auto"/>
              <w:jc w:val="center"/>
              <w:rPr>
                <w:rFonts w:hint="eastAsia" w:ascii="宋体" w:hAnsi="宋体" w:eastAsia="宋体" w:cs="宋体"/>
                <w:sz w:val="24"/>
                <w:szCs w:val="24"/>
                <w:highlight w:val="none"/>
              </w:rPr>
            </w:pPr>
          </w:p>
        </w:tc>
        <w:tc>
          <w:tcPr>
            <w:tcW w:w="1938" w:type="dxa"/>
            <w:gridSpan w:val="2"/>
          </w:tcPr>
          <w:p w14:paraId="68813F17">
            <w:pPr>
              <w:spacing w:line="360" w:lineRule="auto"/>
              <w:jc w:val="center"/>
              <w:rPr>
                <w:rFonts w:hint="eastAsia" w:ascii="宋体" w:hAnsi="宋体" w:eastAsia="宋体" w:cs="宋体"/>
                <w:sz w:val="24"/>
                <w:szCs w:val="24"/>
                <w:highlight w:val="none"/>
              </w:rPr>
            </w:pPr>
          </w:p>
        </w:tc>
      </w:tr>
      <w:tr w14:paraId="71E1D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gridSpan w:val="2"/>
            <w:vAlign w:val="center"/>
          </w:tcPr>
          <w:p w14:paraId="56BB1206">
            <w:pPr>
              <w:pStyle w:val="24"/>
              <w:spacing w:line="360" w:lineRule="auto"/>
              <w:ind w:left="0"/>
              <w:jc w:val="center"/>
              <w:outlineLvl w:val="0"/>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2612" w:type="dxa"/>
            <w:vAlign w:val="center"/>
          </w:tcPr>
          <w:p w14:paraId="61AF4AEB">
            <w:pPr>
              <w:spacing w:line="360" w:lineRule="auto"/>
              <w:jc w:val="center"/>
              <w:rPr>
                <w:rFonts w:hint="eastAsia" w:ascii="宋体" w:hAnsi="宋体" w:eastAsia="宋体" w:cs="宋体"/>
                <w:sz w:val="24"/>
                <w:szCs w:val="24"/>
                <w:highlight w:val="none"/>
              </w:rPr>
            </w:pPr>
          </w:p>
        </w:tc>
        <w:tc>
          <w:tcPr>
            <w:tcW w:w="1916" w:type="dxa"/>
            <w:vAlign w:val="center"/>
          </w:tcPr>
          <w:p w14:paraId="1CD9F1F0">
            <w:pPr>
              <w:spacing w:line="360" w:lineRule="auto"/>
              <w:jc w:val="center"/>
              <w:rPr>
                <w:rFonts w:hint="eastAsia" w:ascii="宋体" w:hAnsi="宋体" w:eastAsia="宋体" w:cs="宋体"/>
                <w:sz w:val="24"/>
                <w:szCs w:val="24"/>
                <w:highlight w:val="none"/>
              </w:rPr>
            </w:pPr>
          </w:p>
        </w:tc>
        <w:tc>
          <w:tcPr>
            <w:tcW w:w="1924" w:type="dxa"/>
          </w:tcPr>
          <w:p w14:paraId="7023527C">
            <w:pPr>
              <w:spacing w:line="360" w:lineRule="auto"/>
              <w:jc w:val="center"/>
              <w:rPr>
                <w:rFonts w:hint="eastAsia" w:ascii="宋体" w:hAnsi="宋体" w:eastAsia="宋体" w:cs="宋体"/>
                <w:sz w:val="24"/>
                <w:szCs w:val="24"/>
                <w:highlight w:val="none"/>
              </w:rPr>
            </w:pPr>
          </w:p>
        </w:tc>
        <w:tc>
          <w:tcPr>
            <w:tcW w:w="1938" w:type="dxa"/>
            <w:gridSpan w:val="2"/>
          </w:tcPr>
          <w:p w14:paraId="16205822">
            <w:pPr>
              <w:spacing w:line="360" w:lineRule="auto"/>
              <w:jc w:val="center"/>
              <w:rPr>
                <w:rFonts w:hint="eastAsia" w:ascii="宋体" w:hAnsi="宋体" w:eastAsia="宋体" w:cs="宋体"/>
                <w:sz w:val="24"/>
                <w:szCs w:val="24"/>
                <w:highlight w:val="none"/>
              </w:rPr>
            </w:pPr>
          </w:p>
        </w:tc>
      </w:tr>
      <w:tr w14:paraId="6F3CA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gridSpan w:val="2"/>
            <w:vAlign w:val="center"/>
          </w:tcPr>
          <w:p w14:paraId="00304A84">
            <w:pPr>
              <w:pStyle w:val="24"/>
              <w:spacing w:line="360" w:lineRule="auto"/>
              <w:ind w:left="0"/>
              <w:jc w:val="center"/>
              <w:outlineLvl w:val="0"/>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2612" w:type="dxa"/>
            <w:vAlign w:val="center"/>
          </w:tcPr>
          <w:p w14:paraId="57A754BC">
            <w:pPr>
              <w:spacing w:line="360" w:lineRule="auto"/>
              <w:jc w:val="center"/>
              <w:rPr>
                <w:rFonts w:hint="eastAsia" w:ascii="宋体" w:hAnsi="宋体" w:eastAsia="宋体" w:cs="宋体"/>
                <w:sz w:val="24"/>
                <w:szCs w:val="24"/>
                <w:highlight w:val="none"/>
              </w:rPr>
            </w:pPr>
          </w:p>
        </w:tc>
        <w:tc>
          <w:tcPr>
            <w:tcW w:w="1916" w:type="dxa"/>
            <w:vAlign w:val="center"/>
          </w:tcPr>
          <w:p w14:paraId="496AA5A3">
            <w:pPr>
              <w:spacing w:line="360" w:lineRule="auto"/>
              <w:jc w:val="center"/>
              <w:rPr>
                <w:rFonts w:hint="eastAsia" w:ascii="宋体" w:hAnsi="宋体" w:eastAsia="宋体" w:cs="宋体"/>
                <w:sz w:val="24"/>
                <w:szCs w:val="24"/>
                <w:highlight w:val="none"/>
              </w:rPr>
            </w:pPr>
          </w:p>
        </w:tc>
        <w:tc>
          <w:tcPr>
            <w:tcW w:w="1924" w:type="dxa"/>
          </w:tcPr>
          <w:p w14:paraId="1B613150">
            <w:pPr>
              <w:spacing w:line="360" w:lineRule="auto"/>
              <w:jc w:val="center"/>
              <w:rPr>
                <w:rFonts w:hint="eastAsia" w:ascii="宋体" w:hAnsi="宋体" w:eastAsia="宋体" w:cs="宋体"/>
                <w:sz w:val="24"/>
                <w:szCs w:val="24"/>
                <w:highlight w:val="none"/>
              </w:rPr>
            </w:pPr>
          </w:p>
        </w:tc>
        <w:tc>
          <w:tcPr>
            <w:tcW w:w="1938" w:type="dxa"/>
            <w:gridSpan w:val="2"/>
          </w:tcPr>
          <w:p w14:paraId="7AAD8E65">
            <w:pPr>
              <w:spacing w:line="360" w:lineRule="auto"/>
              <w:jc w:val="center"/>
              <w:rPr>
                <w:rFonts w:hint="eastAsia" w:ascii="宋体" w:hAnsi="宋体" w:eastAsia="宋体" w:cs="宋体"/>
                <w:sz w:val="24"/>
                <w:szCs w:val="24"/>
                <w:highlight w:val="none"/>
              </w:rPr>
            </w:pPr>
          </w:p>
        </w:tc>
      </w:tr>
      <w:tr w14:paraId="1AB72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gridSpan w:val="2"/>
            <w:vAlign w:val="center"/>
          </w:tcPr>
          <w:p w14:paraId="059411B4">
            <w:pPr>
              <w:pStyle w:val="24"/>
              <w:spacing w:line="360" w:lineRule="auto"/>
              <w:ind w:left="0"/>
              <w:jc w:val="center"/>
              <w:outlineLvl w:val="0"/>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2612" w:type="dxa"/>
            <w:vAlign w:val="center"/>
          </w:tcPr>
          <w:p w14:paraId="1C77DCDE">
            <w:pPr>
              <w:spacing w:line="360" w:lineRule="auto"/>
              <w:jc w:val="center"/>
              <w:rPr>
                <w:rFonts w:hint="eastAsia" w:ascii="宋体" w:hAnsi="宋体" w:eastAsia="宋体" w:cs="宋体"/>
                <w:sz w:val="24"/>
                <w:szCs w:val="24"/>
                <w:highlight w:val="none"/>
              </w:rPr>
            </w:pPr>
          </w:p>
        </w:tc>
        <w:tc>
          <w:tcPr>
            <w:tcW w:w="1916" w:type="dxa"/>
            <w:vAlign w:val="center"/>
          </w:tcPr>
          <w:p w14:paraId="3D60E626">
            <w:pPr>
              <w:spacing w:line="360" w:lineRule="auto"/>
              <w:jc w:val="center"/>
              <w:rPr>
                <w:rFonts w:hint="eastAsia" w:ascii="宋体" w:hAnsi="宋体" w:eastAsia="宋体" w:cs="宋体"/>
                <w:sz w:val="24"/>
                <w:szCs w:val="24"/>
                <w:highlight w:val="none"/>
              </w:rPr>
            </w:pPr>
          </w:p>
        </w:tc>
        <w:tc>
          <w:tcPr>
            <w:tcW w:w="1924" w:type="dxa"/>
          </w:tcPr>
          <w:p w14:paraId="496A0DCE">
            <w:pPr>
              <w:spacing w:line="360" w:lineRule="auto"/>
              <w:jc w:val="center"/>
              <w:rPr>
                <w:rFonts w:hint="eastAsia" w:ascii="宋体" w:hAnsi="宋体" w:eastAsia="宋体" w:cs="宋体"/>
                <w:sz w:val="24"/>
                <w:szCs w:val="24"/>
                <w:highlight w:val="none"/>
              </w:rPr>
            </w:pPr>
          </w:p>
        </w:tc>
        <w:tc>
          <w:tcPr>
            <w:tcW w:w="1938" w:type="dxa"/>
            <w:gridSpan w:val="2"/>
          </w:tcPr>
          <w:p w14:paraId="04A0750D">
            <w:pPr>
              <w:spacing w:line="360" w:lineRule="auto"/>
              <w:jc w:val="center"/>
              <w:rPr>
                <w:rFonts w:hint="eastAsia" w:ascii="宋体" w:hAnsi="宋体" w:eastAsia="宋体" w:cs="宋体"/>
                <w:sz w:val="24"/>
                <w:szCs w:val="24"/>
                <w:highlight w:val="none"/>
              </w:rPr>
            </w:pPr>
          </w:p>
        </w:tc>
      </w:tr>
      <w:tr w14:paraId="7EBB9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gridSpan w:val="2"/>
            <w:vAlign w:val="center"/>
          </w:tcPr>
          <w:p w14:paraId="7F2E23C8">
            <w:pPr>
              <w:pStyle w:val="24"/>
              <w:spacing w:line="360" w:lineRule="auto"/>
              <w:ind w:left="0"/>
              <w:jc w:val="center"/>
              <w:outlineLvl w:val="0"/>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2612" w:type="dxa"/>
            <w:vAlign w:val="center"/>
          </w:tcPr>
          <w:p w14:paraId="281FB51B">
            <w:pPr>
              <w:spacing w:line="360" w:lineRule="auto"/>
              <w:jc w:val="center"/>
              <w:rPr>
                <w:rFonts w:hint="eastAsia" w:ascii="宋体" w:hAnsi="宋体" w:eastAsia="宋体" w:cs="宋体"/>
                <w:sz w:val="24"/>
                <w:szCs w:val="24"/>
                <w:highlight w:val="none"/>
              </w:rPr>
            </w:pPr>
          </w:p>
        </w:tc>
        <w:tc>
          <w:tcPr>
            <w:tcW w:w="1916" w:type="dxa"/>
            <w:vAlign w:val="center"/>
          </w:tcPr>
          <w:p w14:paraId="6373939D">
            <w:pPr>
              <w:spacing w:line="360" w:lineRule="auto"/>
              <w:jc w:val="center"/>
              <w:rPr>
                <w:rFonts w:hint="eastAsia" w:ascii="宋体" w:hAnsi="宋体" w:eastAsia="宋体" w:cs="宋体"/>
                <w:sz w:val="24"/>
                <w:szCs w:val="24"/>
                <w:highlight w:val="none"/>
              </w:rPr>
            </w:pPr>
          </w:p>
        </w:tc>
        <w:tc>
          <w:tcPr>
            <w:tcW w:w="1924" w:type="dxa"/>
          </w:tcPr>
          <w:p w14:paraId="63F2E0D3">
            <w:pPr>
              <w:spacing w:line="360" w:lineRule="auto"/>
              <w:jc w:val="center"/>
              <w:rPr>
                <w:rFonts w:hint="eastAsia" w:ascii="宋体" w:hAnsi="宋体" w:eastAsia="宋体" w:cs="宋体"/>
                <w:sz w:val="24"/>
                <w:szCs w:val="24"/>
                <w:highlight w:val="none"/>
              </w:rPr>
            </w:pPr>
          </w:p>
        </w:tc>
        <w:tc>
          <w:tcPr>
            <w:tcW w:w="1938" w:type="dxa"/>
            <w:gridSpan w:val="2"/>
          </w:tcPr>
          <w:p w14:paraId="77A7E2FA">
            <w:pPr>
              <w:spacing w:line="360" w:lineRule="auto"/>
              <w:jc w:val="center"/>
              <w:rPr>
                <w:rFonts w:hint="eastAsia" w:ascii="宋体" w:hAnsi="宋体" w:eastAsia="宋体" w:cs="宋体"/>
                <w:sz w:val="24"/>
                <w:szCs w:val="24"/>
                <w:highlight w:val="none"/>
              </w:rPr>
            </w:pPr>
          </w:p>
        </w:tc>
      </w:tr>
      <w:tr w14:paraId="79195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gridSpan w:val="2"/>
            <w:vAlign w:val="center"/>
          </w:tcPr>
          <w:p w14:paraId="7DF676A5">
            <w:pPr>
              <w:pStyle w:val="24"/>
              <w:spacing w:line="360" w:lineRule="auto"/>
              <w:ind w:left="0"/>
              <w:jc w:val="center"/>
              <w:outlineLvl w:val="0"/>
              <w:rPr>
                <w:rFonts w:hint="eastAsia" w:ascii="宋体" w:hAnsi="宋体" w:eastAsia="宋体" w:cs="宋体"/>
                <w:sz w:val="24"/>
                <w:szCs w:val="24"/>
                <w:highlight w:val="none"/>
              </w:rPr>
            </w:pPr>
            <w:r>
              <w:rPr>
                <w:rFonts w:hint="eastAsia" w:ascii="宋体" w:hAnsi="宋体" w:eastAsia="宋体" w:cs="宋体"/>
                <w:sz w:val="24"/>
                <w:szCs w:val="24"/>
                <w:highlight w:val="none"/>
              </w:rPr>
              <w:t>8</w:t>
            </w:r>
          </w:p>
        </w:tc>
        <w:tc>
          <w:tcPr>
            <w:tcW w:w="2612" w:type="dxa"/>
            <w:vAlign w:val="center"/>
          </w:tcPr>
          <w:p w14:paraId="73328243">
            <w:pPr>
              <w:spacing w:line="360" w:lineRule="auto"/>
              <w:jc w:val="center"/>
              <w:rPr>
                <w:rFonts w:hint="eastAsia" w:ascii="宋体" w:hAnsi="宋体" w:eastAsia="宋体" w:cs="宋体"/>
                <w:sz w:val="24"/>
                <w:szCs w:val="24"/>
                <w:highlight w:val="none"/>
              </w:rPr>
            </w:pPr>
          </w:p>
        </w:tc>
        <w:tc>
          <w:tcPr>
            <w:tcW w:w="1916" w:type="dxa"/>
            <w:vAlign w:val="center"/>
          </w:tcPr>
          <w:p w14:paraId="73BC3AF3">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924" w:type="dxa"/>
          </w:tcPr>
          <w:p w14:paraId="172E6ACD">
            <w:pPr>
              <w:spacing w:line="360" w:lineRule="auto"/>
              <w:jc w:val="center"/>
              <w:rPr>
                <w:rFonts w:hint="eastAsia" w:ascii="宋体" w:hAnsi="宋体" w:eastAsia="宋体" w:cs="宋体"/>
                <w:sz w:val="24"/>
                <w:szCs w:val="24"/>
                <w:highlight w:val="none"/>
              </w:rPr>
            </w:pPr>
          </w:p>
        </w:tc>
        <w:tc>
          <w:tcPr>
            <w:tcW w:w="1938" w:type="dxa"/>
            <w:gridSpan w:val="2"/>
          </w:tcPr>
          <w:p w14:paraId="6AC3EAF3">
            <w:pPr>
              <w:spacing w:line="360" w:lineRule="auto"/>
              <w:jc w:val="center"/>
              <w:rPr>
                <w:rFonts w:hint="eastAsia" w:ascii="宋体" w:hAnsi="宋体" w:eastAsia="宋体" w:cs="宋体"/>
                <w:sz w:val="24"/>
                <w:szCs w:val="24"/>
                <w:highlight w:val="none"/>
              </w:rPr>
            </w:pPr>
          </w:p>
        </w:tc>
      </w:tr>
      <w:tr w14:paraId="431E8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gridSpan w:val="2"/>
            <w:vAlign w:val="center"/>
          </w:tcPr>
          <w:p w14:paraId="5CA33C0A">
            <w:pPr>
              <w:pStyle w:val="24"/>
              <w:spacing w:line="360" w:lineRule="auto"/>
              <w:ind w:left="0"/>
              <w:jc w:val="center"/>
              <w:outlineLvl w:val="0"/>
              <w:rPr>
                <w:rFonts w:hint="eastAsia" w:ascii="宋体" w:hAnsi="宋体" w:eastAsia="宋体" w:cs="宋体"/>
                <w:sz w:val="24"/>
                <w:szCs w:val="24"/>
                <w:highlight w:val="none"/>
              </w:rPr>
            </w:pPr>
            <w:r>
              <w:rPr>
                <w:rFonts w:hint="eastAsia" w:ascii="宋体" w:hAnsi="宋体" w:eastAsia="宋体" w:cs="宋体"/>
                <w:sz w:val="24"/>
                <w:szCs w:val="24"/>
                <w:highlight w:val="none"/>
              </w:rPr>
              <w:t>9</w:t>
            </w:r>
          </w:p>
        </w:tc>
        <w:tc>
          <w:tcPr>
            <w:tcW w:w="2612" w:type="dxa"/>
            <w:vAlign w:val="center"/>
          </w:tcPr>
          <w:p w14:paraId="7D43314F">
            <w:pPr>
              <w:spacing w:line="360" w:lineRule="auto"/>
              <w:jc w:val="center"/>
              <w:rPr>
                <w:rFonts w:hint="eastAsia" w:ascii="宋体" w:hAnsi="宋体" w:eastAsia="宋体" w:cs="宋体"/>
                <w:sz w:val="24"/>
                <w:szCs w:val="24"/>
                <w:highlight w:val="none"/>
              </w:rPr>
            </w:pPr>
          </w:p>
        </w:tc>
        <w:tc>
          <w:tcPr>
            <w:tcW w:w="1916" w:type="dxa"/>
            <w:vAlign w:val="center"/>
          </w:tcPr>
          <w:p w14:paraId="15C79033">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924" w:type="dxa"/>
          </w:tcPr>
          <w:p w14:paraId="23F3A89B">
            <w:pPr>
              <w:spacing w:line="360" w:lineRule="auto"/>
              <w:jc w:val="center"/>
              <w:rPr>
                <w:rFonts w:hint="eastAsia" w:ascii="宋体" w:hAnsi="宋体" w:eastAsia="宋体" w:cs="宋体"/>
                <w:sz w:val="24"/>
                <w:szCs w:val="24"/>
                <w:highlight w:val="none"/>
              </w:rPr>
            </w:pPr>
          </w:p>
        </w:tc>
        <w:tc>
          <w:tcPr>
            <w:tcW w:w="1938" w:type="dxa"/>
            <w:gridSpan w:val="2"/>
          </w:tcPr>
          <w:p w14:paraId="5597FF00">
            <w:pPr>
              <w:spacing w:line="360" w:lineRule="auto"/>
              <w:jc w:val="center"/>
              <w:rPr>
                <w:rFonts w:hint="eastAsia" w:ascii="宋体" w:hAnsi="宋体" w:eastAsia="宋体" w:cs="宋体"/>
                <w:sz w:val="24"/>
                <w:szCs w:val="24"/>
                <w:highlight w:val="none"/>
              </w:rPr>
            </w:pPr>
          </w:p>
        </w:tc>
      </w:tr>
      <w:tr w14:paraId="6A487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gridSpan w:val="2"/>
            <w:vAlign w:val="center"/>
          </w:tcPr>
          <w:p w14:paraId="0465CD3F">
            <w:pPr>
              <w:pStyle w:val="24"/>
              <w:spacing w:line="360" w:lineRule="auto"/>
              <w:ind w:left="0"/>
              <w:jc w:val="center"/>
              <w:outlineLvl w:val="0"/>
              <w:rPr>
                <w:rFonts w:hint="eastAsia" w:ascii="宋体" w:hAnsi="宋体" w:eastAsia="宋体" w:cs="宋体"/>
                <w:sz w:val="24"/>
                <w:szCs w:val="24"/>
                <w:highlight w:val="none"/>
              </w:rPr>
            </w:pPr>
            <w:r>
              <w:rPr>
                <w:rFonts w:hint="eastAsia" w:ascii="宋体" w:hAnsi="宋体" w:eastAsia="宋体" w:cs="宋体"/>
                <w:sz w:val="24"/>
                <w:szCs w:val="24"/>
                <w:highlight w:val="none"/>
              </w:rPr>
              <w:t>10</w:t>
            </w:r>
          </w:p>
        </w:tc>
        <w:tc>
          <w:tcPr>
            <w:tcW w:w="2612" w:type="dxa"/>
            <w:vAlign w:val="center"/>
          </w:tcPr>
          <w:p w14:paraId="507F9977">
            <w:pPr>
              <w:spacing w:line="360" w:lineRule="auto"/>
              <w:jc w:val="center"/>
              <w:rPr>
                <w:rFonts w:hint="eastAsia" w:ascii="宋体" w:hAnsi="宋体" w:eastAsia="宋体" w:cs="宋体"/>
                <w:sz w:val="24"/>
                <w:szCs w:val="24"/>
                <w:highlight w:val="none"/>
              </w:rPr>
            </w:pPr>
          </w:p>
        </w:tc>
        <w:tc>
          <w:tcPr>
            <w:tcW w:w="1916" w:type="dxa"/>
            <w:vAlign w:val="center"/>
          </w:tcPr>
          <w:p w14:paraId="4A2F512F">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924" w:type="dxa"/>
          </w:tcPr>
          <w:p w14:paraId="144A4195">
            <w:pPr>
              <w:spacing w:line="360" w:lineRule="auto"/>
              <w:jc w:val="center"/>
              <w:rPr>
                <w:rFonts w:hint="eastAsia" w:ascii="宋体" w:hAnsi="宋体" w:eastAsia="宋体" w:cs="宋体"/>
                <w:sz w:val="24"/>
                <w:szCs w:val="24"/>
                <w:highlight w:val="none"/>
              </w:rPr>
            </w:pPr>
          </w:p>
        </w:tc>
        <w:tc>
          <w:tcPr>
            <w:tcW w:w="1938" w:type="dxa"/>
            <w:gridSpan w:val="2"/>
          </w:tcPr>
          <w:p w14:paraId="7FC2ABDE">
            <w:pPr>
              <w:spacing w:line="360" w:lineRule="auto"/>
              <w:jc w:val="center"/>
              <w:rPr>
                <w:rFonts w:hint="eastAsia" w:ascii="宋体" w:hAnsi="宋体" w:eastAsia="宋体" w:cs="宋体"/>
                <w:sz w:val="24"/>
                <w:szCs w:val="24"/>
                <w:highlight w:val="none"/>
              </w:rPr>
            </w:pPr>
          </w:p>
        </w:tc>
      </w:tr>
      <w:tr w14:paraId="4622E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gridSpan w:val="2"/>
            <w:vAlign w:val="center"/>
          </w:tcPr>
          <w:p w14:paraId="7881590A">
            <w:pPr>
              <w:pStyle w:val="24"/>
              <w:spacing w:line="360" w:lineRule="auto"/>
              <w:ind w:left="0"/>
              <w:jc w:val="center"/>
              <w:outlineLvl w:val="0"/>
              <w:rPr>
                <w:rFonts w:hint="eastAsia" w:ascii="宋体" w:hAnsi="宋体" w:eastAsia="宋体" w:cs="宋体"/>
                <w:sz w:val="24"/>
                <w:szCs w:val="24"/>
                <w:highlight w:val="none"/>
              </w:rPr>
            </w:pPr>
            <w:r>
              <w:rPr>
                <w:rFonts w:hint="eastAsia" w:ascii="宋体" w:hAnsi="宋体" w:eastAsia="宋体" w:cs="宋体"/>
                <w:sz w:val="24"/>
                <w:szCs w:val="24"/>
                <w:highlight w:val="none"/>
              </w:rPr>
              <w:t>11</w:t>
            </w:r>
          </w:p>
        </w:tc>
        <w:tc>
          <w:tcPr>
            <w:tcW w:w="2612" w:type="dxa"/>
            <w:vAlign w:val="center"/>
          </w:tcPr>
          <w:p w14:paraId="1541CE2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916" w:type="dxa"/>
            <w:vAlign w:val="center"/>
          </w:tcPr>
          <w:p w14:paraId="188F1314">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924" w:type="dxa"/>
          </w:tcPr>
          <w:p w14:paraId="43DB965F">
            <w:pPr>
              <w:spacing w:line="360" w:lineRule="auto"/>
              <w:jc w:val="center"/>
              <w:rPr>
                <w:rFonts w:hint="eastAsia" w:ascii="宋体" w:hAnsi="宋体" w:eastAsia="宋体" w:cs="宋体"/>
                <w:sz w:val="24"/>
                <w:szCs w:val="24"/>
                <w:highlight w:val="none"/>
              </w:rPr>
            </w:pPr>
          </w:p>
        </w:tc>
        <w:tc>
          <w:tcPr>
            <w:tcW w:w="1938" w:type="dxa"/>
            <w:gridSpan w:val="2"/>
          </w:tcPr>
          <w:p w14:paraId="5A248583">
            <w:pPr>
              <w:spacing w:line="360" w:lineRule="auto"/>
              <w:jc w:val="center"/>
              <w:rPr>
                <w:rFonts w:hint="eastAsia" w:ascii="宋体" w:hAnsi="宋体" w:eastAsia="宋体" w:cs="宋体"/>
                <w:sz w:val="24"/>
                <w:szCs w:val="24"/>
                <w:highlight w:val="none"/>
              </w:rPr>
            </w:pPr>
          </w:p>
        </w:tc>
      </w:tr>
      <w:tr w14:paraId="5E3FA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397" w:hRule="exact"/>
          <w:jc w:val="center"/>
        </w:trPr>
        <w:tc>
          <w:tcPr>
            <w:tcW w:w="1231" w:type="dxa"/>
            <w:vAlign w:val="center"/>
          </w:tcPr>
          <w:p w14:paraId="44C39330">
            <w:pPr>
              <w:pStyle w:val="24"/>
              <w:spacing w:line="360" w:lineRule="auto"/>
              <w:ind w:left="0"/>
              <w:jc w:val="center"/>
              <w:outlineLvl w:val="0"/>
              <w:rPr>
                <w:rFonts w:hint="eastAsia" w:ascii="宋体" w:hAnsi="宋体" w:eastAsia="宋体" w:cs="宋体"/>
                <w:sz w:val="24"/>
                <w:szCs w:val="24"/>
                <w:highlight w:val="none"/>
              </w:rPr>
            </w:pPr>
            <w:r>
              <w:rPr>
                <w:rFonts w:hint="eastAsia" w:ascii="宋体" w:hAnsi="宋体" w:eastAsia="宋体" w:cs="宋体"/>
                <w:sz w:val="24"/>
                <w:szCs w:val="24"/>
                <w:highlight w:val="none"/>
              </w:rPr>
              <w:t>12</w:t>
            </w:r>
          </w:p>
        </w:tc>
        <w:tc>
          <w:tcPr>
            <w:tcW w:w="2619" w:type="dxa"/>
            <w:gridSpan w:val="2"/>
            <w:vAlign w:val="center"/>
          </w:tcPr>
          <w:p w14:paraId="1DF26936">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总计</w:t>
            </w:r>
          </w:p>
        </w:tc>
        <w:tc>
          <w:tcPr>
            <w:tcW w:w="5766" w:type="dxa"/>
            <w:gridSpan w:val="3"/>
          </w:tcPr>
          <w:p w14:paraId="77BB0F1C">
            <w:pPr>
              <w:spacing w:line="360" w:lineRule="auto"/>
              <w:rPr>
                <w:rFonts w:hint="eastAsia" w:ascii="宋体" w:hAnsi="宋体" w:eastAsia="宋体" w:cs="宋体"/>
                <w:sz w:val="24"/>
                <w:szCs w:val="24"/>
                <w:highlight w:val="none"/>
              </w:rPr>
            </w:pPr>
          </w:p>
        </w:tc>
      </w:tr>
    </w:tbl>
    <w:p w14:paraId="4AA40674">
      <w:pPr>
        <w:spacing w:line="360" w:lineRule="auto"/>
        <w:ind w:firstLine="480" w:firstLineChars="200"/>
        <w:rPr>
          <w:rFonts w:hint="eastAsia" w:ascii="宋体" w:hAnsi="宋体" w:eastAsia="宋体" w:cs="宋体"/>
          <w:sz w:val="24"/>
          <w:szCs w:val="28"/>
          <w:highlight w:val="none"/>
        </w:rPr>
      </w:pPr>
    </w:p>
    <w:p w14:paraId="11986004">
      <w:pPr>
        <w:spacing w:line="360" w:lineRule="auto"/>
        <w:ind w:firstLine="600" w:firstLineChars="250"/>
        <w:rPr>
          <w:rFonts w:hint="eastAsia" w:ascii="宋体" w:hAnsi="宋体" w:eastAsia="宋体" w:cs="宋体"/>
          <w:sz w:val="24"/>
          <w:szCs w:val="28"/>
          <w:highlight w:val="none"/>
        </w:rPr>
      </w:pPr>
      <w:r>
        <w:rPr>
          <w:rFonts w:hint="eastAsia" w:ascii="宋体" w:hAnsi="宋体" w:eastAsia="宋体" w:cs="宋体"/>
          <w:sz w:val="24"/>
          <w:szCs w:val="28"/>
          <w:highlight w:val="none"/>
        </w:rPr>
        <w:t>投标人：                   法定代表人（或法定代表人授权代表）或自然人：</w:t>
      </w:r>
    </w:p>
    <w:p w14:paraId="1DA8450F">
      <w:pPr>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  （投标人公章）                               （签署或盖章）</w:t>
      </w:r>
    </w:p>
    <w:p w14:paraId="5B6E0E7D">
      <w:pPr>
        <w:spacing w:line="360" w:lineRule="auto"/>
        <w:rPr>
          <w:rFonts w:hint="eastAsia" w:ascii="宋体" w:hAnsi="宋体" w:eastAsia="宋体" w:cs="宋体"/>
          <w:sz w:val="24"/>
          <w:szCs w:val="28"/>
          <w:highlight w:val="none"/>
        </w:rPr>
      </w:pPr>
    </w:p>
    <w:p w14:paraId="282EBA89">
      <w:pPr>
        <w:spacing w:line="360" w:lineRule="auto"/>
        <w:rPr>
          <w:rFonts w:hint="eastAsia" w:ascii="宋体" w:hAnsi="宋体" w:eastAsia="宋体" w:cs="宋体"/>
          <w:sz w:val="24"/>
          <w:szCs w:val="28"/>
          <w:highlight w:val="none"/>
        </w:rPr>
      </w:pPr>
    </w:p>
    <w:p w14:paraId="23B6ED8B">
      <w:pPr>
        <w:snapToGrid w:val="0"/>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                                            年     月     日</w:t>
      </w:r>
    </w:p>
    <w:p w14:paraId="3BC3A3D2">
      <w:pPr>
        <w:snapToGrid w:val="0"/>
        <w:spacing w:line="360" w:lineRule="auto"/>
        <w:ind w:firstLine="480" w:firstLineChars="200"/>
        <w:rPr>
          <w:rFonts w:hint="eastAsia" w:ascii="宋体" w:hAnsi="宋体" w:eastAsia="宋体" w:cs="宋体"/>
          <w:sz w:val="24"/>
          <w:szCs w:val="28"/>
          <w:highlight w:val="none"/>
        </w:rPr>
      </w:pPr>
    </w:p>
    <w:p w14:paraId="5B707D37">
      <w:pPr>
        <w:snapToGrid w:val="0"/>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注：</w:t>
      </w:r>
    </w:p>
    <w:p w14:paraId="05807D3A">
      <w:pPr>
        <w:snapToGrid w:val="0"/>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1.请投标人完整填写本表；</w:t>
      </w:r>
    </w:p>
    <w:p w14:paraId="2D50D02C">
      <w:pPr>
        <w:snapToGrid w:val="0"/>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2.该表可扩展。</w:t>
      </w:r>
    </w:p>
    <w:p w14:paraId="104EE102">
      <w:pPr>
        <w:snapToGrid w:val="0"/>
        <w:spacing w:line="360" w:lineRule="auto"/>
        <w:ind w:firstLine="480" w:firstLineChars="200"/>
        <w:rPr>
          <w:rFonts w:hint="eastAsia" w:ascii="宋体" w:hAnsi="宋体" w:eastAsia="宋体" w:cs="宋体"/>
          <w:sz w:val="24"/>
          <w:szCs w:val="28"/>
          <w:highlight w:val="none"/>
        </w:rPr>
      </w:pPr>
    </w:p>
    <w:p w14:paraId="3D1AC5F8">
      <w:pPr>
        <w:snapToGrid w:val="0"/>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br w:type="page"/>
      </w:r>
    </w:p>
    <w:p w14:paraId="4729966E">
      <w:pPr>
        <w:pStyle w:val="3"/>
        <w:spacing w:line="360" w:lineRule="auto"/>
        <w:ind w:firstLine="562" w:firstLineChars="200"/>
        <w:rPr>
          <w:rFonts w:hint="eastAsia" w:ascii="宋体" w:hAnsi="宋体" w:eastAsia="宋体" w:cs="宋体"/>
          <w:b/>
          <w:szCs w:val="28"/>
          <w:highlight w:val="none"/>
        </w:rPr>
      </w:pPr>
      <w:bookmarkStart w:id="159" w:name="_Toc76387266"/>
      <w:bookmarkStart w:id="160" w:name="_Toc493178790"/>
      <w:bookmarkStart w:id="161" w:name="_Toc28221"/>
      <w:bookmarkStart w:id="162" w:name="_Toc6650"/>
      <w:r>
        <w:rPr>
          <w:rFonts w:hint="eastAsia" w:ascii="宋体" w:hAnsi="宋体" w:eastAsia="宋体" w:cs="宋体"/>
          <w:b/>
          <w:szCs w:val="28"/>
          <w:highlight w:val="none"/>
        </w:rPr>
        <w:t>二、服务文件</w:t>
      </w:r>
      <w:bookmarkEnd w:id="159"/>
      <w:bookmarkEnd w:id="160"/>
      <w:bookmarkEnd w:id="161"/>
      <w:bookmarkEnd w:id="162"/>
    </w:p>
    <w:p w14:paraId="217CE3E9">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（一）服务条款差异表</w:t>
      </w:r>
    </w:p>
    <w:p w14:paraId="4F403557">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项目号：</w:t>
      </w:r>
    </w:p>
    <w:p w14:paraId="6D4B2052">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招标项目名称：</w:t>
      </w:r>
    </w:p>
    <w:tbl>
      <w:tblPr>
        <w:tblStyle w:val="5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2969"/>
        <w:gridCol w:w="3081"/>
        <w:gridCol w:w="2307"/>
      </w:tblGrid>
      <w:tr w14:paraId="55C6C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271" w:type="dxa"/>
            <w:vAlign w:val="center"/>
          </w:tcPr>
          <w:p w14:paraId="7623E232">
            <w:pPr>
              <w:tabs>
                <w:tab w:val="left" w:pos="6300"/>
              </w:tabs>
              <w:snapToGrid w:val="0"/>
              <w:spacing w:line="360" w:lineRule="auto"/>
              <w:jc w:val="center"/>
              <w:outlineLvl w:val="0"/>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2969" w:type="dxa"/>
            <w:vAlign w:val="center"/>
          </w:tcPr>
          <w:p w14:paraId="59A99478">
            <w:pPr>
              <w:tabs>
                <w:tab w:val="left" w:pos="6300"/>
              </w:tabs>
              <w:snapToGrid w:val="0"/>
              <w:spacing w:line="360" w:lineRule="auto"/>
              <w:jc w:val="center"/>
              <w:outlineLvl w:val="0"/>
              <w:rPr>
                <w:rFonts w:hint="eastAsia" w:ascii="宋体" w:hAnsi="宋体" w:eastAsia="宋体" w:cs="宋体"/>
                <w:sz w:val="21"/>
                <w:szCs w:val="21"/>
                <w:highlight w:val="none"/>
              </w:rPr>
            </w:pPr>
            <w:r>
              <w:rPr>
                <w:rFonts w:hint="eastAsia" w:ascii="宋体" w:hAnsi="宋体" w:eastAsia="宋体" w:cs="宋体"/>
                <w:sz w:val="21"/>
                <w:szCs w:val="21"/>
                <w:highlight w:val="none"/>
              </w:rPr>
              <w:t>招标要求</w:t>
            </w:r>
          </w:p>
        </w:tc>
        <w:tc>
          <w:tcPr>
            <w:tcW w:w="3081" w:type="dxa"/>
            <w:vAlign w:val="center"/>
          </w:tcPr>
          <w:p w14:paraId="59B1A69E">
            <w:pPr>
              <w:tabs>
                <w:tab w:val="left" w:pos="6300"/>
              </w:tabs>
              <w:snapToGrid w:val="0"/>
              <w:spacing w:line="360" w:lineRule="auto"/>
              <w:jc w:val="center"/>
              <w:outlineLvl w:val="0"/>
              <w:rPr>
                <w:rFonts w:hint="eastAsia" w:ascii="宋体" w:hAnsi="宋体" w:eastAsia="宋体" w:cs="宋体"/>
                <w:sz w:val="21"/>
                <w:szCs w:val="21"/>
                <w:highlight w:val="none"/>
              </w:rPr>
            </w:pPr>
            <w:r>
              <w:rPr>
                <w:rFonts w:hint="eastAsia" w:ascii="宋体" w:hAnsi="宋体" w:eastAsia="宋体" w:cs="宋体"/>
                <w:sz w:val="21"/>
                <w:szCs w:val="21"/>
                <w:highlight w:val="none"/>
              </w:rPr>
              <w:t>投标应答</w:t>
            </w:r>
          </w:p>
        </w:tc>
        <w:tc>
          <w:tcPr>
            <w:tcW w:w="2307" w:type="dxa"/>
            <w:vAlign w:val="center"/>
          </w:tcPr>
          <w:p w14:paraId="0F51F23D">
            <w:pPr>
              <w:tabs>
                <w:tab w:val="left" w:pos="6300"/>
              </w:tabs>
              <w:snapToGrid w:val="0"/>
              <w:spacing w:line="360" w:lineRule="auto"/>
              <w:jc w:val="center"/>
              <w:outlineLvl w:val="0"/>
              <w:rPr>
                <w:rFonts w:hint="eastAsia" w:ascii="宋体" w:hAnsi="宋体" w:eastAsia="宋体" w:cs="宋体"/>
                <w:sz w:val="21"/>
                <w:szCs w:val="21"/>
                <w:highlight w:val="none"/>
              </w:rPr>
            </w:pPr>
            <w:r>
              <w:rPr>
                <w:rFonts w:hint="eastAsia" w:ascii="宋体" w:hAnsi="宋体" w:eastAsia="宋体" w:cs="宋体"/>
                <w:sz w:val="21"/>
                <w:szCs w:val="21"/>
                <w:highlight w:val="none"/>
              </w:rPr>
              <w:t>差异说明</w:t>
            </w:r>
          </w:p>
        </w:tc>
      </w:tr>
      <w:tr w14:paraId="1D21E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45781674">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969" w:type="dxa"/>
            <w:vAlign w:val="center"/>
          </w:tcPr>
          <w:p w14:paraId="2B024C44">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3081" w:type="dxa"/>
            <w:vAlign w:val="center"/>
          </w:tcPr>
          <w:p w14:paraId="1234844E">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307" w:type="dxa"/>
            <w:vAlign w:val="center"/>
          </w:tcPr>
          <w:p w14:paraId="03C44F46">
            <w:pPr>
              <w:tabs>
                <w:tab w:val="left" w:pos="6300"/>
              </w:tabs>
              <w:snapToGrid w:val="0"/>
              <w:spacing w:line="360" w:lineRule="auto"/>
              <w:jc w:val="center"/>
              <w:outlineLvl w:val="0"/>
              <w:rPr>
                <w:rFonts w:hint="eastAsia" w:ascii="宋体" w:hAnsi="宋体" w:eastAsia="宋体" w:cs="宋体"/>
                <w:sz w:val="21"/>
                <w:szCs w:val="21"/>
                <w:highlight w:val="none"/>
              </w:rPr>
            </w:pPr>
          </w:p>
        </w:tc>
      </w:tr>
      <w:tr w14:paraId="212DE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38A6E7A7">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969" w:type="dxa"/>
            <w:vAlign w:val="center"/>
          </w:tcPr>
          <w:p w14:paraId="7611BB8B">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3081" w:type="dxa"/>
            <w:vAlign w:val="center"/>
          </w:tcPr>
          <w:p w14:paraId="2154C772">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307" w:type="dxa"/>
            <w:vAlign w:val="center"/>
          </w:tcPr>
          <w:p w14:paraId="4C74354F">
            <w:pPr>
              <w:tabs>
                <w:tab w:val="left" w:pos="6300"/>
              </w:tabs>
              <w:snapToGrid w:val="0"/>
              <w:spacing w:line="360" w:lineRule="auto"/>
              <w:jc w:val="center"/>
              <w:outlineLvl w:val="0"/>
              <w:rPr>
                <w:rFonts w:hint="eastAsia" w:ascii="宋体" w:hAnsi="宋体" w:eastAsia="宋体" w:cs="宋体"/>
                <w:sz w:val="21"/>
                <w:szCs w:val="21"/>
                <w:highlight w:val="none"/>
              </w:rPr>
            </w:pPr>
          </w:p>
        </w:tc>
      </w:tr>
      <w:tr w14:paraId="4379D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796FFA1F">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969" w:type="dxa"/>
            <w:vAlign w:val="center"/>
          </w:tcPr>
          <w:p w14:paraId="57DB797C">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3081" w:type="dxa"/>
            <w:vAlign w:val="center"/>
          </w:tcPr>
          <w:p w14:paraId="19D07E90">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307" w:type="dxa"/>
            <w:vAlign w:val="center"/>
          </w:tcPr>
          <w:p w14:paraId="6E941F18">
            <w:pPr>
              <w:tabs>
                <w:tab w:val="left" w:pos="6300"/>
              </w:tabs>
              <w:snapToGrid w:val="0"/>
              <w:spacing w:line="360" w:lineRule="auto"/>
              <w:jc w:val="center"/>
              <w:outlineLvl w:val="0"/>
              <w:rPr>
                <w:rFonts w:hint="eastAsia" w:ascii="宋体" w:hAnsi="宋体" w:eastAsia="宋体" w:cs="宋体"/>
                <w:sz w:val="21"/>
                <w:szCs w:val="21"/>
                <w:highlight w:val="none"/>
              </w:rPr>
            </w:pPr>
          </w:p>
        </w:tc>
      </w:tr>
      <w:tr w14:paraId="7BCB9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33810F4B">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969" w:type="dxa"/>
            <w:vAlign w:val="center"/>
          </w:tcPr>
          <w:p w14:paraId="79348F41">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3081" w:type="dxa"/>
            <w:vAlign w:val="center"/>
          </w:tcPr>
          <w:p w14:paraId="706896BD">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307" w:type="dxa"/>
            <w:vAlign w:val="center"/>
          </w:tcPr>
          <w:p w14:paraId="776BC0AD">
            <w:pPr>
              <w:tabs>
                <w:tab w:val="left" w:pos="6300"/>
              </w:tabs>
              <w:snapToGrid w:val="0"/>
              <w:spacing w:line="360" w:lineRule="auto"/>
              <w:jc w:val="center"/>
              <w:outlineLvl w:val="0"/>
              <w:rPr>
                <w:rFonts w:hint="eastAsia" w:ascii="宋体" w:hAnsi="宋体" w:eastAsia="宋体" w:cs="宋体"/>
                <w:sz w:val="21"/>
                <w:szCs w:val="21"/>
                <w:highlight w:val="none"/>
              </w:rPr>
            </w:pPr>
          </w:p>
        </w:tc>
      </w:tr>
      <w:tr w14:paraId="06B04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4D2B3AF5">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969" w:type="dxa"/>
            <w:vAlign w:val="center"/>
          </w:tcPr>
          <w:p w14:paraId="0E8195F5">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3081" w:type="dxa"/>
            <w:vAlign w:val="center"/>
          </w:tcPr>
          <w:p w14:paraId="1C62A063">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307" w:type="dxa"/>
            <w:vAlign w:val="center"/>
          </w:tcPr>
          <w:p w14:paraId="0EAFBB47">
            <w:pPr>
              <w:tabs>
                <w:tab w:val="left" w:pos="6300"/>
              </w:tabs>
              <w:snapToGrid w:val="0"/>
              <w:spacing w:line="360" w:lineRule="auto"/>
              <w:jc w:val="center"/>
              <w:outlineLvl w:val="0"/>
              <w:rPr>
                <w:rFonts w:hint="eastAsia" w:ascii="宋体" w:hAnsi="宋体" w:eastAsia="宋体" w:cs="宋体"/>
                <w:sz w:val="21"/>
                <w:szCs w:val="21"/>
                <w:highlight w:val="none"/>
              </w:rPr>
            </w:pPr>
          </w:p>
        </w:tc>
      </w:tr>
      <w:tr w14:paraId="55A60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339E7593">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969" w:type="dxa"/>
            <w:vAlign w:val="center"/>
          </w:tcPr>
          <w:p w14:paraId="61116310">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3081" w:type="dxa"/>
            <w:vAlign w:val="center"/>
          </w:tcPr>
          <w:p w14:paraId="731254C5">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307" w:type="dxa"/>
            <w:vAlign w:val="center"/>
          </w:tcPr>
          <w:p w14:paraId="214B025A">
            <w:pPr>
              <w:tabs>
                <w:tab w:val="left" w:pos="6300"/>
              </w:tabs>
              <w:snapToGrid w:val="0"/>
              <w:spacing w:line="360" w:lineRule="auto"/>
              <w:jc w:val="center"/>
              <w:outlineLvl w:val="0"/>
              <w:rPr>
                <w:rFonts w:hint="eastAsia" w:ascii="宋体" w:hAnsi="宋体" w:eastAsia="宋体" w:cs="宋体"/>
                <w:sz w:val="21"/>
                <w:szCs w:val="21"/>
                <w:highlight w:val="none"/>
              </w:rPr>
            </w:pPr>
          </w:p>
        </w:tc>
      </w:tr>
      <w:tr w14:paraId="5A69B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5DB5B65F">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969" w:type="dxa"/>
            <w:vAlign w:val="center"/>
          </w:tcPr>
          <w:p w14:paraId="1F225060">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3081" w:type="dxa"/>
            <w:vAlign w:val="center"/>
          </w:tcPr>
          <w:p w14:paraId="02724201">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307" w:type="dxa"/>
            <w:vAlign w:val="center"/>
          </w:tcPr>
          <w:p w14:paraId="745ACCA5">
            <w:pPr>
              <w:tabs>
                <w:tab w:val="left" w:pos="6300"/>
              </w:tabs>
              <w:snapToGrid w:val="0"/>
              <w:spacing w:line="360" w:lineRule="auto"/>
              <w:jc w:val="center"/>
              <w:outlineLvl w:val="0"/>
              <w:rPr>
                <w:rFonts w:hint="eastAsia" w:ascii="宋体" w:hAnsi="宋体" w:eastAsia="宋体" w:cs="宋体"/>
                <w:sz w:val="21"/>
                <w:szCs w:val="21"/>
                <w:highlight w:val="none"/>
              </w:rPr>
            </w:pPr>
          </w:p>
        </w:tc>
      </w:tr>
      <w:tr w14:paraId="093E7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258BFD42">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969" w:type="dxa"/>
            <w:vAlign w:val="center"/>
          </w:tcPr>
          <w:p w14:paraId="067F9B81">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3081" w:type="dxa"/>
            <w:vAlign w:val="center"/>
          </w:tcPr>
          <w:p w14:paraId="687D6520">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307" w:type="dxa"/>
            <w:vAlign w:val="center"/>
          </w:tcPr>
          <w:p w14:paraId="2D9D5E7C">
            <w:pPr>
              <w:tabs>
                <w:tab w:val="left" w:pos="6300"/>
              </w:tabs>
              <w:snapToGrid w:val="0"/>
              <w:spacing w:line="360" w:lineRule="auto"/>
              <w:jc w:val="center"/>
              <w:outlineLvl w:val="0"/>
              <w:rPr>
                <w:rFonts w:hint="eastAsia" w:ascii="宋体" w:hAnsi="宋体" w:eastAsia="宋体" w:cs="宋体"/>
                <w:sz w:val="21"/>
                <w:szCs w:val="21"/>
                <w:highlight w:val="none"/>
              </w:rPr>
            </w:pPr>
          </w:p>
        </w:tc>
      </w:tr>
      <w:tr w14:paraId="27F07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3C6A8D9C">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969" w:type="dxa"/>
            <w:vAlign w:val="center"/>
          </w:tcPr>
          <w:p w14:paraId="5EC7699E">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3081" w:type="dxa"/>
            <w:vAlign w:val="center"/>
          </w:tcPr>
          <w:p w14:paraId="232BCB56">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307" w:type="dxa"/>
            <w:vAlign w:val="center"/>
          </w:tcPr>
          <w:p w14:paraId="62245C29">
            <w:pPr>
              <w:tabs>
                <w:tab w:val="left" w:pos="6300"/>
              </w:tabs>
              <w:snapToGrid w:val="0"/>
              <w:spacing w:line="360" w:lineRule="auto"/>
              <w:jc w:val="center"/>
              <w:outlineLvl w:val="0"/>
              <w:rPr>
                <w:rFonts w:hint="eastAsia" w:ascii="宋体" w:hAnsi="宋体" w:eastAsia="宋体" w:cs="宋体"/>
                <w:sz w:val="21"/>
                <w:szCs w:val="21"/>
                <w:highlight w:val="none"/>
              </w:rPr>
            </w:pPr>
          </w:p>
        </w:tc>
      </w:tr>
      <w:tr w14:paraId="48957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4F9444F0">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969" w:type="dxa"/>
            <w:vAlign w:val="center"/>
          </w:tcPr>
          <w:p w14:paraId="062599A3">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3081" w:type="dxa"/>
            <w:vAlign w:val="center"/>
          </w:tcPr>
          <w:p w14:paraId="6B83ABA6">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307" w:type="dxa"/>
            <w:vAlign w:val="center"/>
          </w:tcPr>
          <w:p w14:paraId="355CEA4E">
            <w:pPr>
              <w:tabs>
                <w:tab w:val="left" w:pos="6300"/>
              </w:tabs>
              <w:snapToGrid w:val="0"/>
              <w:spacing w:line="360" w:lineRule="auto"/>
              <w:jc w:val="center"/>
              <w:outlineLvl w:val="0"/>
              <w:rPr>
                <w:rFonts w:hint="eastAsia" w:ascii="宋体" w:hAnsi="宋体" w:eastAsia="宋体" w:cs="宋体"/>
                <w:sz w:val="21"/>
                <w:szCs w:val="21"/>
                <w:highlight w:val="none"/>
              </w:rPr>
            </w:pPr>
          </w:p>
        </w:tc>
      </w:tr>
    </w:tbl>
    <w:p w14:paraId="28A314E3">
      <w:pPr>
        <w:tabs>
          <w:tab w:val="left" w:pos="6300"/>
        </w:tabs>
        <w:snapToGrid w:val="0"/>
        <w:spacing w:line="360" w:lineRule="auto"/>
        <w:ind w:firstLine="570"/>
        <w:rPr>
          <w:rFonts w:hint="eastAsia" w:ascii="宋体" w:hAnsi="宋体" w:eastAsia="宋体" w:cs="宋体"/>
          <w:sz w:val="24"/>
          <w:szCs w:val="28"/>
          <w:highlight w:val="none"/>
        </w:rPr>
      </w:pPr>
    </w:p>
    <w:p w14:paraId="13651FC2">
      <w:pPr>
        <w:tabs>
          <w:tab w:val="left" w:pos="6300"/>
        </w:tabs>
        <w:snapToGrid w:val="0"/>
        <w:spacing w:line="360" w:lineRule="auto"/>
        <w:ind w:firstLine="570"/>
        <w:rPr>
          <w:rFonts w:hint="eastAsia" w:ascii="宋体" w:hAnsi="宋体" w:eastAsia="宋体" w:cs="宋体"/>
          <w:sz w:val="24"/>
          <w:szCs w:val="28"/>
          <w:highlight w:val="none"/>
        </w:rPr>
      </w:pPr>
    </w:p>
    <w:p w14:paraId="29802068">
      <w:pPr>
        <w:tabs>
          <w:tab w:val="left" w:pos="6300"/>
        </w:tabs>
        <w:snapToGrid w:val="0"/>
        <w:spacing w:line="360" w:lineRule="auto"/>
        <w:ind w:firstLine="570"/>
        <w:rPr>
          <w:rFonts w:hint="eastAsia" w:ascii="宋体" w:hAnsi="宋体" w:eastAsia="宋体" w:cs="宋体"/>
          <w:sz w:val="24"/>
          <w:szCs w:val="28"/>
          <w:highlight w:val="none"/>
        </w:rPr>
      </w:pPr>
    </w:p>
    <w:p w14:paraId="336801D6">
      <w:pPr>
        <w:tabs>
          <w:tab w:val="left" w:pos="6300"/>
        </w:tabs>
        <w:snapToGrid w:val="0"/>
        <w:spacing w:line="360" w:lineRule="auto"/>
        <w:ind w:firstLine="570"/>
        <w:rPr>
          <w:rFonts w:hint="eastAsia" w:ascii="宋体" w:hAnsi="宋体" w:eastAsia="宋体" w:cs="宋体"/>
          <w:sz w:val="24"/>
          <w:szCs w:val="28"/>
          <w:highlight w:val="none"/>
        </w:rPr>
      </w:pPr>
    </w:p>
    <w:p w14:paraId="381B303B">
      <w:pPr>
        <w:tabs>
          <w:tab w:val="left" w:pos="6300"/>
        </w:tabs>
        <w:snapToGrid w:val="0"/>
        <w:spacing w:line="360" w:lineRule="auto"/>
        <w:ind w:firstLine="570"/>
        <w:rPr>
          <w:rFonts w:hint="eastAsia" w:ascii="宋体" w:hAnsi="宋体" w:eastAsia="宋体" w:cs="宋体"/>
          <w:sz w:val="24"/>
          <w:highlight w:val="none"/>
        </w:rPr>
      </w:pPr>
      <w:r>
        <w:rPr>
          <w:rFonts w:hint="eastAsia" w:ascii="宋体" w:hAnsi="宋体" w:eastAsia="宋体" w:cs="宋体"/>
          <w:sz w:val="24"/>
          <w:highlight w:val="none"/>
        </w:rPr>
        <w:t>注：</w:t>
      </w:r>
    </w:p>
    <w:p w14:paraId="061617D6">
      <w:pPr>
        <w:tabs>
          <w:tab w:val="left" w:pos="6300"/>
        </w:tabs>
        <w:snapToGrid w:val="0"/>
        <w:spacing w:line="360" w:lineRule="auto"/>
        <w:ind w:firstLine="570"/>
        <w:rPr>
          <w:rFonts w:hint="eastAsia" w:ascii="宋体" w:hAnsi="宋体" w:eastAsia="宋体" w:cs="宋体"/>
          <w:sz w:val="24"/>
          <w:szCs w:val="24"/>
          <w:highlight w:val="none"/>
        </w:rPr>
      </w:pPr>
      <w:r>
        <w:rPr>
          <w:rFonts w:hint="eastAsia" w:ascii="宋体" w:hAnsi="宋体" w:eastAsia="宋体" w:cs="宋体"/>
          <w:sz w:val="24"/>
          <w:szCs w:val="24"/>
          <w:highlight w:val="none"/>
        </w:rPr>
        <w:t>1.本表即为对本项目“第二篇  项目服务需求”中所列条款进行比较和响应；</w:t>
      </w:r>
    </w:p>
    <w:p w14:paraId="189D1C66">
      <w:pPr>
        <w:tabs>
          <w:tab w:val="left" w:pos="6300"/>
        </w:tabs>
        <w:snapToGrid w:val="0"/>
        <w:spacing w:line="360" w:lineRule="auto"/>
        <w:ind w:firstLine="570"/>
        <w:rPr>
          <w:rFonts w:hint="eastAsia" w:ascii="宋体" w:hAnsi="宋体" w:eastAsia="宋体" w:cs="宋体"/>
          <w:sz w:val="24"/>
          <w:szCs w:val="24"/>
          <w:highlight w:val="none"/>
        </w:rPr>
      </w:pPr>
      <w:r>
        <w:rPr>
          <w:rFonts w:hint="eastAsia" w:ascii="宋体" w:hAnsi="宋体" w:eastAsia="宋体" w:cs="宋体"/>
          <w:sz w:val="24"/>
          <w:szCs w:val="24"/>
          <w:highlight w:val="none"/>
        </w:rPr>
        <w:t>2.本表可扩展。</w:t>
      </w:r>
    </w:p>
    <w:p w14:paraId="5E573C9C">
      <w:pPr>
        <w:tabs>
          <w:tab w:val="left" w:pos="6300"/>
        </w:tabs>
        <w:snapToGrid w:val="0"/>
        <w:spacing w:line="360" w:lineRule="auto"/>
        <w:ind w:firstLine="570"/>
        <w:rPr>
          <w:rFonts w:hint="eastAsia" w:ascii="宋体" w:hAnsi="宋体" w:eastAsia="宋体" w:cs="宋体"/>
          <w:sz w:val="24"/>
          <w:szCs w:val="24"/>
          <w:highlight w:val="none"/>
        </w:rPr>
      </w:pPr>
      <w:r>
        <w:rPr>
          <w:rFonts w:hint="eastAsia" w:ascii="宋体" w:hAnsi="宋体" w:eastAsia="宋体" w:cs="宋体"/>
          <w:sz w:val="24"/>
          <w:szCs w:val="24"/>
          <w:highlight w:val="none"/>
        </w:rPr>
        <w:t>3.投标应答栏中应当注明具体内容以及投标文件中具体内容的位置（页码）。</w:t>
      </w:r>
    </w:p>
    <w:p w14:paraId="53BD186B">
      <w:pPr>
        <w:tabs>
          <w:tab w:val="left" w:pos="6300"/>
        </w:tabs>
        <w:snapToGrid w:val="0"/>
        <w:spacing w:line="360" w:lineRule="auto"/>
        <w:ind w:firstLine="570"/>
        <w:rPr>
          <w:rFonts w:hint="eastAsia" w:ascii="宋体" w:hAnsi="宋体" w:eastAsia="宋体" w:cs="宋体"/>
          <w:szCs w:val="24"/>
          <w:highlight w:val="none"/>
        </w:rPr>
      </w:pPr>
    </w:p>
    <w:p w14:paraId="185EA25B">
      <w:pPr>
        <w:numPr>
          <w:ilvl w:val="0"/>
          <w:numId w:val="20"/>
        </w:numPr>
        <w:spacing w:line="360" w:lineRule="auto"/>
        <w:rPr>
          <w:rFonts w:hint="eastAsia" w:ascii="宋体" w:hAnsi="宋体" w:eastAsia="宋体" w:cs="宋体"/>
          <w:sz w:val="24"/>
          <w:szCs w:val="28"/>
          <w:highlight w:val="none"/>
        </w:rPr>
      </w:pPr>
      <w:r>
        <w:rPr>
          <w:rFonts w:hint="eastAsia" w:ascii="宋体" w:hAnsi="宋体" w:eastAsia="宋体" w:cs="宋体"/>
          <w:szCs w:val="24"/>
          <w:highlight w:val="none"/>
        </w:rPr>
        <w:br w:type="page"/>
      </w:r>
      <w:r>
        <w:rPr>
          <w:rFonts w:hint="eastAsia" w:ascii="宋体" w:hAnsi="宋体" w:eastAsia="宋体" w:cs="宋体"/>
          <w:sz w:val="24"/>
          <w:szCs w:val="28"/>
          <w:highlight w:val="none"/>
        </w:rPr>
        <w:t>服务方案（自拟）</w:t>
      </w:r>
    </w:p>
    <w:p w14:paraId="01873C9A">
      <w:pPr>
        <w:spacing w:line="360" w:lineRule="auto"/>
        <w:rPr>
          <w:rFonts w:hint="eastAsia" w:ascii="宋体" w:hAnsi="宋体" w:eastAsia="宋体" w:cs="宋体"/>
          <w:sz w:val="24"/>
          <w:szCs w:val="28"/>
          <w:highlight w:val="none"/>
        </w:rPr>
      </w:pPr>
    </w:p>
    <w:p w14:paraId="3C2C949F">
      <w:pPr>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br w:type="page"/>
      </w:r>
    </w:p>
    <w:p w14:paraId="154E65D7">
      <w:pPr>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（三）</w:t>
      </w:r>
      <w:r>
        <w:rPr>
          <w:rFonts w:hint="eastAsia" w:ascii="宋体" w:hAnsi="宋体" w:eastAsia="宋体" w:cs="宋体"/>
          <w:sz w:val="24"/>
          <w:szCs w:val="24"/>
          <w:highlight w:val="none"/>
        </w:rPr>
        <w:t>第二篇、第四篇要求的服务部分其他证明材料</w:t>
      </w:r>
    </w:p>
    <w:p w14:paraId="7BA5B262">
      <w:pPr>
        <w:spacing w:line="360" w:lineRule="auto"/>
        <w:ind w:firstLine="480" w:firstLineChars="200"/>
        <w:rPr>
          <w:rFonts w:hint="eastAsia" w:ascii="宋体" w:hAnsi="宋体" w:eastAsia="宋体" w:cs="宋体"/>
          <w:sz w:val="24"/>
          <w:szCs w:val="24"/>
          <w:highlight w:val="none"/>
        </w:rPr>
      </w:pPr>
    </w:p>
    <w:p w14:paraId="1EB94C2B">
      <w:pPr>
        <w:snapToGrid w:val="0"/>
        <w:spacing w:line="360" w:lineRule="auto"/>
        <w:ind w:firstLine="480" w:firstLineChars="200"/>
        <w:rPr>
          <w:rFonts w:hint="eastAsia" w:ascii="宋体" w:hAnsi="宋体" w:eastAsia="宋体" w:cs="宋体"/>
          <w:sz w:val="24"/>
          <w:szCs w:val="28"/>
          <w:highlight w:val="none"/>
        </w:rPr>
      </w:pPr>
    </w:p>
    <w:p w14:paraId="45ABDD1F">
      <w:pPr>
        <w:pStyle w:val="3"/>
        <w:spacing w:line="360" w:lineRule="auto"/>
        <w:ind w:firstLine="562" w:firstLineChars="200"/>
        <w:rPr>
          <w:rFonts w:hint="eastAsia" w:ascii="宋体" w:hAnsi="宋体" w:eastAsia="宋体" w:cs="宋体"/>
          <w:b/>
          <w:szCs w:val="28"/>
          <w:highlight w:val="none"/>
        </w:rPr>
      </w:pPr>
      <w:bookmarkStart w:id="163" w:name="_Toc492721039"/>
      <w:bookmarkStart w:id="164" w:name="_Toc493178791"/>
      <w:r>
        <w:rPr>
          <w:rFonts w:hint="eastAsia" w:ascii="宋体" w:hAnsi="宋体" w:eastAsia="宋体" w:cs="宋体"/>
          <w:b/>
          <w:szCs w:val="28"/>
          <w:highlight w:val="none"/>
        </w:rPr>
        <w:br w:type="page"/>
      </w:r>
      <w:bookmarkStart w:id="165" w:name="_Toc22732"/>
      <w:bookmarkStart w:id="166" w:name="_Toc76387267"/>
      <w:bookmarkStart w:id="167" w:name="_Toc20578"/>
      <w:r>
        <w:rPr>
          <w:rFonts w:hint="eastAsia" w:ascii="宋体" w:hAnsi="宋体" w:eastAsia="宋体" w:cs="宋体"/>
          <w:b/>
          <w:szCs w:val="28"/>
          <w:highlight w:val="none"/>
        </w:rPr>
        <w:t>三、商务文件</w:t>
      </w:r>
      <w:bookmarkEnd w:id="163"/>
      <w:bookmarkEnd w:id="164"/>
      <w:bookmarkEnd w:id="165"/>
      <w:bookmarkEnd w:id="166"/>
      <w:bookmarkEnd w:id="167"/>
    </w:p>
    <w:p w14:paraId="6D4EBD62">
      <w:pPr>
        <w:snapToGrid w:val="0"/>
        <w:spacing w:before="120" w:beforeLines="50" w:line="360" w:lineRule="auto"/>
        <w:jc w:val="center"/>
        <w:rPr>
          <w:rFonts w:hint="eastAsia" w:ascii="宋体" w:hAnsi="宋体" w:eastAsia="宋体" w:cs="宋体"/>
          <w:szCs w:val="28"/>
          <w:highlight w:val="none"/>
        </w:rPr>
      </w:pPr>
      <w:r>
        <w:rPr>
          <w:rFonts w:hint="eastAsia" w:ascii="宋体" w:hAnsi="宋体" w:eastAsia="宋体" w:cs="宋体"/>
          <w:szCs w:val="28"/>
          <w:highlight w:val="none"/>
        </w:rPr>
        <w:t>（一）投标函（格式）</w:t>
      </w:r>
    </w:p>
    <w:p w14:paraId="00C4519D">
      <w:pPr>
        <w:spacing w:line="360" w:lineRule="auto"/>
        <w:rPr>
          <w:rFonts w:hint="eastAsia" w:ascii="宋体" w:hAnsi="宋体" w:eastAsia="宋体" w:cs="宋体"/>
          <w:sz w:val="24"/>
          <w:szCs w:val="28"/>
          <w:highlight w:val="none"/>
        </w:rPr>
      </w:pPr>
    </w:p>
    <w:p w14:paraId="067BB500">
      <w:pPr>
        <w:spacing w:line="360" w:lineRule="auto"/>
        <w:ind w:firstLine="480" w:firstLineChars="200"/>
        <w:rPr>
          <w:rFonts w:hint="eastAsia" w:ascii="宋体" w:hAnsi="宋体" w:eastAsia="宋体" w:cs="宋体"/>
          <w:sz w:val="24"/>
          <w:szCs w:val="28"/>
          <w:highlight w:val="none"/>
          <w:u w:val="single"/>
        </w:rPr>
      </w:pPr>
      <w:r>
        <w:rPr>
          <w:rFonts w:hint="eastAsia" w:ascii="宋体" w:hAnsi="宋体" w:eastAsia="宋体" w:cs="宋体"/>
          <w:sz w:val="24"/>
          <w:szCs w:val="28"/>
          <w:highlight w:val="none"/>
        </w:rPr>
        <w:t>招标项目名称：</w:t>
      </w:r>
      <w:r>
        <w:rPr>
          <w:rFonts w:hint="eastAsia" w:ascii="宋体" w:hAnsi="宋体" w:eastAsia="宋体" w:cs="宋体"/>
          <w:sz w:val="24"/>
          <w:szCs w:val="28"/>
          <w:highlight w:val="none"/>
          <w:u w:val="single"/>
        </w:rPr>
        <w:t xml:space="preserve">                                             </w:t>
      </w:r>
    </w:p>
    <w:p w14:paraId="52DB86FC">
      <w:pPr>
        <w:spacing w:line="360" w:lineRule="auto"/>
        <w:rPr>
          <w:rFonts w:hint="eastAsia" w:ascii="宋体" w:hAnsi="宋体" w:eastAsia="宋体" w:cs="宋体"/>
          <w:sz w:val="24"/>
          <w:szCs w:val="28"/>
          <w:highlight w:val="none"/>
        </w:rPr>
      </w:pPr>
    </w:p>
    <w:p w14:paraId="4AD6498C">
      <w:pPr>
        <w:tabs>
          <w:tab w:val="left" w:pos="6300"/>
        </w:tabs>
        <w:snapToGrid w:val="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致：</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（采购代理机构</w:t>
      </w:r>
      <w:r>
        <w:rPr>
          <w:rFonts w:hint="eastAsia" w:ascii="宋体" w:hAnsi="宋体" w:eastAsia="宋体" w:cs="宋体"/>
          <w:sz w:val="24"/>
          <w:highlight w:val="none"/>
        </w:rPr>
        <w:t>或采购人</w:t>
      </w:r>
      <w:r>
        <w:rPr>
          <w:rFonts w:hint="eastAsia" w:ascii="宋体" w:hAnsi="宋体" w:eastAsia="宋体" w:cs="宋体"/>
          <w:sz w:val="24"/>
          <w:szCs w:val="28"/>
          <w:highlight w:val="none"/>
        </w:rPr>
        <w:t>名称）：</w:t>
      </w:r>
    </w:p>
    <w:p w14:paraId="19D04BD7">
      <w:pPr>
        <w:snapToGrid w:val="0"/>
        <w:spacing w:before="120" w:beforeLines="50"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（投标人名称）系中华人民共和国合法企业，注册地址：</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。我方就参加本次投标有关事项郑重声明如下：</w:t>
      </w:r>
    </w:p>
    <w:p w14:paraId="66FA319F">
      <w:pPr>
        <w:tabs>
          <w:tab w:val="left" w:pos="6300"/>
        </w:tabs>
        <w:snapToGrid w:val="0"/>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一、我方完全理解并接受该项目招标文件所有要求。</w:t>
      </w:r>
    </w:p>
    <w:p w14:paraId="274E9BA5">
      <w:pPr>
        <w:tabs>
          <w:tab w:val="left" w:pos="6300"/>
        </w:tabs>
        <w:snapToGrid w:val="0"/>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二、我方提交的所有投标文件、资料都是准确和真实的，如有虚假或隐瞒，我方愿意承担一切法律责任。</w:t>
      </w:r>
    </w:p>
    <w:p w14:paraId="0DB5DE96">
      <w:pPr>
        <w:tabs>
          <w:tab w:val="left" w:pos="6300"/>
        </w:tabs>
        <w:snapToGrid w:val="0"/>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三、我方承诺按照招标文件要求，提供招标项目的服务。</w:t>
      </w:r>
    </w:p>
    <w:p w14:paraId="1528EB93">
      <w:pPr>
        <w:tabs>
          <w:tab w:val="left" w:pos="6300"/>
        </w:tabs>
        <w:snapToGrid w:val="0"/>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四、我方按招标文件要求提交的投标文件为：投标文件正本1份，副本</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份，电子文档  份。</w:t>
      </w:r>
    </w:p>
    <w:p w14:paraId="5DE21A07">
      <w:pPr>
        <w:tabs>
          <w:tab w:val="left" w:pos="6300"/>
        </w:tabs>
        <w:snapToGrid w:val="0"/>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五、我方承诺：本次投标的投标有效期为</w:t>
      </w:r>
      <w:r>
        <w:rPr>
          <w:rFonts w:hint="eastAsia" w:ascii="宋体" w:hAnsi="宋体" w:eastAsia="宋体" w:cs="宋体"/>
          <w:sz w:val="24"/>
          <w:highlight w:val="none"/>
        </w:rPr>
        <w:t>投标截止时间</w:t>
      </w:r>
      <w:r>
        <w:rPr>
          <w:rFonts w:hint="eastAsia" w:ascii="宋体" w:hAnsi="宋体" w:eastAsia="宋体" w:cs="宋体"/>
          <w:sz w:val="24"/>
          <w:szCs w:val="28"/>
          <w:highlight w:val="none"/>
        </w:rPr>
        <w:t>起90天。</w:t>
      </w:r>
    </w:p>
    <w:p w14:paraId="460D5E27">
      <w:pPr>
        <w:tabs>
          <w:tab w:val="left" w:pos="6300"/>
        </w:tabs>
        <w:snapToGrid w:val="0"/>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六、我方投标报价为闭口价。即在投标有效期和合同有效期内，该报价固定不变。</w:t>
      </w:r>
    </w:p>
    <w:p w14:paraId="09E1CF52">
      <w:pPr>
        <w:tabs>
          <w:tab w:val="left" w:pos="6300"/>
        </w:tabs>
        <w:snapToGrid w:val="0"/>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七、如果我方中标，我方将履行招标文件中规定的各项要求以及我方投标文件的各项承诺，按《中华人民共和国政府采购法》、《中华人民共和国民法典》及合同约定条款承担我方责任。</w:t>
      </w:r>
    </w:p>
    <w:p w14:paraId="36DB2567">
      <w:pPr>
        <w:tabs>
          <w:tab w:val="left" w:pos="6300"/>
        </w:tabs>
        <w:snapToGrid w:val="0"/>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八、我方未</w:t>
      </w:r>
      <w:r>
        <w:rPr>
          <w:rFonts w:hint="eastAsia" w:ascii="宋体" w:hAnsi="宋体" w:eastAsia="宋体" w:cs="宋体"/>
          <w:sz w:val="24"/>
          <w:szCs w:val="24"/>
          <w:highlight w:val="none"/>
        </w:rPr>
        <w:t>为采购项目提供整体设计、规范编制或者项目管理、监理、检测等服务。</w:t>
      </w:r>
    </w:p>
    <w:p w14:paraId="1036A521">
      <w:pPr>
        <w:tabs>
          <w:tab w:val="left" w:pos="6300"/>
        </w:tabs>
        <w:snapToGrid w:val="0"/>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九、我方理解，最低报价不是中标的唯一条件。</w:t>
      </w:r>
    </w:p>
    <w:p w14:paraId="1B69AC1F">
      <w:pPr>
        <w:tabs>
          <w:tab w:val="left" w:pos="6300"/>
        </w:tabs>
        <w:snapToGrid w:val="0"/>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十、我方同意按有关规定及招标文件要求，交纳足额投标保证金。</w:t>
      </w:r>
    </w:p>
    <w:p w14:paraId="3FFCDF87">
      <w:pPr>
        <w:tabs>
          <w:tab w:val="left" w:pos="6300"/>
        </w:tabs>
        <w:snapToGrid w:val="0"/>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十一、若我方中标，愿意按有关规定及招标文件要求缴纳采购代理服务费和交易服务费。</w:t>
      </w:r>
    </w:p>
    <w:p w14:paraId="631815B5">
      <w:pPr>
        <w:tabs>
          <w:tab w:val="left" w:pos="6300"/>
        </w:tabs>
        <w:snapToGrid w:val="0"/>
        <w:spacing w:line="360" w:lineRule="auto"/>
        <w:ind w:firstLine="570"/>
        <w:rPr>
          <w:rFonts w:hint="eastAsia" w:ascii="宋体" w:hAnsi="宋体" w:eastAsia="宋体" w:cs="宋体"/>
          <w:sz w:val="24"/>
          <w:szCs w:val="28"/>
          <w:highlight w:val="none"/>
        </w:rPr>
      </w:pPr>
    </w:p>
    <w:p w14:paraId="2E05AE86">
      <w:pPr>
        <w:tabs>
          <w:tab w:val="left" w:pos="6300"/>
        </w:tabs>
        <w:snapToGrid w:val="0"/>
        <w:spacing w:line="360" w:lineRule="auto"/>
        <w:ind w:firstLine="5460" w:firstLineChars="2275"/>
        <w:rPr>
          <w:rFonts w:hint="eastAsia" w:ascii="宋体" w:hAnsi="宋体" w:eastAsia="宋体" w:cs="宋体"/>
          <w:sz w:val="24"/>
          <w:szCs w:val="28"/>
          <w:highlight w:val="none"/>
        </w:rPr>
      </w:pPr>
      <w:r>
        <w:rPr>
          <w:rFonts w:hint="eastAsia" w:ascii="宋体" w:hAnsi="宋体" w:eastAsia="宋体" w:cs="宋体"/>
          <w:sz w:val="24"/>
          <w:szCs w:val="28"/>
          <w:highlight w:val="none"/>
        </w:rPr>
        <w:t>（投标人公章或自然人签署）</w:t>
      </w:r>
    </w:p>
    <w:p w14:paraId="2B05287E">
      <w:pPr>
        <w:tabs>
          <w:tab w:val="left" w:pos="6300"/>
        </w:tabs>
        <w:snapToGrid w:val="0"/>
        <w:spacing w:line="360" w:lineRule="auto"/>
        <w:ind w:firstLine="570"/>
        <w:rPr>
          <w:rFonts w:hint="eastAsia" w:ascii="宋体" w:hAnsi="宋体" w:eastAsia="宋体" w:cs="宋体"/>
          <w:sz w:val="24"/>
          <w:szCs w:val="28"/>
          <w:highlight w:val="none"/>
        </w:rPr>
      </w:pPr>
    </w:p>
    <w:p w14:paraId="7FEF2D21">
      <w:pPr>
        <w:tabs>
          <w:tab w:val="left" w:pos="6300"/>
        </w:tabs>
        <w:snapToGrid w:val="0"/>
        <w:spacing w:line="360" w:lineRule="auto"/>
        <w:ind w:firstLine="5760" w:firstLineChars="2400"/>
        <w:rPr>
          <w:rFonts w:hint="eastAsia" w:ascii="宋体" w:hAnsi="宋体" w:eastAsia="宋体" w:cs="宋体"/>
          <w:szCs w:val="28"/>
          <w:highlight w:val="none"/>
        </w:rPr>
      </w:pPr>
      <w:r>
        <w:rPr>
          <w:rFonts w:hint="eastAsia" w:ascii="宋体" w:hAnsi="宋体" w:eastAsia="宋体" w:cs="宋体"/>
          <w:sz w:val="24"/>
          <w:szCs w:val="28"/>
          <w:highlight w:val="none"/>
        </w:rPr>
        <w:t>年    月   日</w:t>
      </w:r>
    </w:p>
    <w:p w14:paraId="15A35682">
      <w:pPr>
        <w:spacing w:line="360" w:lineRule="auto"/>
        <w:ind w:firstLine="560" w:firstLineChars="200"/>
        <w:rPr>
          <w:rFonts w:hint="eastAsia" w:ascii="宋体" w:hAnsi="宋体" w:eastAsia="宋体" w:cs="宋体"/>
          <w:sz w:val="24"/>
          <w:szCs w:val="28"/>
          <w:highlight w:val="none"/>
        </w:rPr>
      </w:pPr>
      <w:r>
        <w:rPr>
          <w:rFonts w:hint="eastAsia" w:ascii="宋体" w:hAnsi="宋体" w:eastAsia="宋体" w:cs="宋体"/>
          <w:szCs w:val="44"/>
          <w:highlight w:val="none"/>
        </w:rPr>
        <w:br w:type="page"/>
      </w:r>
      <w:r>
        <w:rPr>
          <w:rFonts w:hint="eastAsia" w:ascii="宋体" w:hAnsi="宋体" w:eastAsia="宋体" w:cs="宋体"/>
          <w:sz w:val="24"/>
          <w:szCs w:val="28"/>
          <w:highlight w:val="none"/>
        </w:rPr>
        <w:t>（二）商务条款差异表</w:t>
      </w:r>
    </w:p>
    <w:p w14:paraId="363A7518">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项目号：</w:t>
      </w:r>
    </w:p>
    <w:p w14:paraId="7BAAF893">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招标项目名称：</w:t>
      </w:r>
    </w:p>
    <w:tbl>
      <w:tblPr>
        <w:tblStyle w:val="5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2969"/>
        <w:gridCol w:w="3081"/>
        <w:gridCol w:w="2307"/>
      </w:tblGrid>
      <w:tr w14:paraId="35BE4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271" w:type="dxa"/>
            <w:vAlign w:val="center"/>
          </w:tcPr>
          <w:p w14:paraId="690F1DF4">
            <w:pPr>
              <w:tabs>
                <w:tab w:val="left" w:pos="6300"/>
              </w:tabs>
              <w:snapToGrid w:val="0"/>
              <w:spacing w:line="360" w:lineRule="auto"/>
              <w:jc w:val="center"/>
              <w:outlineLvl w:val="0"/>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2969" w:type="dxa"/>
            <w:vAlign w:val="center"/>
          </w:tcPr>
          <w:p w14:paraId="03FD11E8">
            <w:pPr>
              <w:tabs>
                <w:tab w:val="left" w:pos="6300"/>
              </w:tabs>
              <w:snapToGrid w:val="0"/>
              <w:spacing w:line="360" w:lineRule="auto"/>
              <w:jc w:val="center"/>
              <w:outlineLvl w:val="0"/>
              <w:rPr>
                <w:rFonts w:hint="eastAsia" w:ascii="宋体" w:hAnsi="宋体" w:eastAsia="宋体" w:cs="宋体"/>
                <w:sz w:val="21"/>
                <w:szCs w:val="21"/>
                <w:highlight w:val="none"/>
              </w:rPr>
            </w:pPr>
            <w:r>
              <w:rPr>
                <w:rFonts w:hint="eastAsia" w:ascii="宋体" w:hAnsi="宋体" w:eastAsia="宋体" w:cs="宋体"/>
                <w:sz w:val="21"/>
                <w:szCs w:val="21"/>
                <w:highlight w:val="none"/>
              </w:rPr>
              <w:t>招标商务要求</w:t>
            </w:r>
          </w:p>
        </w:tc>
        <w:tc>
          <w:tcPr>
            <w:tcW w:w="3081" w:type="dxa"/>
            <w:vAlign w:val="center"/>
          </w:tcPr>
          <w:p w14:paraId="1EA492DA">
            <w:pPr>
              <w:tabs>
                <w:tab w:val="left" w:pos="6300"/>
              </w:tabs>
              <w:snapToGrid w:val="0"/>
              <w:spacing w:line="360" w:lineRule="auto"/>
              <w:jc w:val="center"/>
              <w:outlineLvl w:val="0"/>
              <w:rPr>
                <w:rFonts w:hint="eastAsia" w:ascii="宋体" w:hAnsi="宋体" w:eastAsia="宋体" w:cs="宋体"/>
                <w:sz w:val="21"/>
                <w:szCs w:val="21"/>
                <w:highlight w:val="none"/>
              </w:rPr>
            </w:pPr>
            <w:r>
              <w:rPr>
                <w:rFonts w:hint="eastAsia" w:ascii="宋体" w:hAnsi="宋体" w:eastAsia="宋体" w:cs="宋体"/>
                <w:sz w:val="21"/>
                <w:szCs w:val="21"/>
                <w:highlight w:val="none"/>
              </w:rPr>
              <w:t>投标商务应答</w:t>
            </w:r>
          </w:p>
        </w:tc>
        <w:tc>
          <w:tcPr>
            <w:tcW w:w="2307" w:type="dxa"/>
            <w:vAlign w:val="center"/>
          </w:tcPr>
          <w:p w14:paraId="2AA2770F">
            <w:pPr>
              <w:tabs>
                <w:tab w:val="left" w:pos="6300"/>
              </w:tabs>
              <w:snapToGrid w:val="0"/>
              <w:spacing w:line="360" w:lineRule="auto"/>
              <w:jc w:val="center"/>
              <w:outlineLvl w:val="0"/>
              <w:rPr>
                <w:rFonts w:hint="eastAsia" w:ascii="宋体" w:hAnsi="宋体" w:eastAsia="宋体" w:cs="宋体"/>
                <w:sz w:val="21"/>
                <w:szCs w:val="21"/>
                <w:highlight w:val="none"/>
              </w:rPr>
            </w:pPr>
            <w:r>
              <w:rPr>
                <w:rFonts w:hint="eastAsia" w:ascii="宋体" w:hAnsi="宋体" w:eastAsia="宋体" w:cs="宋体"/>
                <w:sz w:val="21"/>
                <w:szCs w:val="21"/>
                <w:highlight w:val="none"/>
              </w:rPr>
              <w:t>差异说明</w:t>
            </w:r>
          </w:p>
        </w:tc>
      </w:tr>
      <w:tr w14:paraId="0BA71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5FC322ED">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969" w:type="dxa"/>
            <w:vAlign w:val="center"/>
          </w:tcPr>
          <w:p w14:paraId="5C1FCDE4">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3081" w:type="dxa"/>
            <w:vAlign w:val="center"/>
          </w:tcPr>
          <w:p w14:paraId="4B2A7DF7">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307" w:type="dxa"/>
            <w:vAlign w:val="center"/>
          </w:tcPr>
          <w:p w14:paraId="382F5A47">
            <w:pPr>
              <w:tabs>
                <w:tab w:val="left" w:pos="6300"/>
              </w:tabs>
              <w:snapToGrid w:val="0"/>
              <w:spacing w:line="360" w:lineRule="auto"/>
              <w:jc w:val="center"/>
              <w:outlineLvl w:val="0"/>
              <w:rPr>
                <w:rFonts w:hint="eastAsia" w:ascii="宋体" w:hAnsi="宋体" w:eastAsia="宋体" w:cs="宋体"/>
                <w:sz w:val="21"/>
                <w:szCs w:val="21"/>
                <w:highlight w:val="none"/>
              </w:rPr>
            </w:pPr>
          </w:p>
        </w:tc>
      </w:tr>
      <w:tr w14:paraId="05F2F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255188C1">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969" w:type="dxa"/>
            <w:vAlign w:val="center"/>
          </w:tcPr>
          <w:p w14:paraId="43F811C8">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3081" w:type="dxa"/>
            <w:vAlign w:val="center"/>
          </w:tcPr>
          <w:p w14:paraId="1ECEEBF1">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307" w:type="dxa"/>
            <w:vAlign w:val="center"/>
          </w:tcPr>
          <w:p w14:paraId="033E3E91">
            <w:pPr>
              <w:tabs>
                <w:tab w:val="left" w:pos="6300"/>
              </w:tabs>
              <w:snapToGrid w:val="0"/>
              <w:spacing w:line="360" w:lineRule="auto"/>
              <w:jc w:val="center"/>
              <w:outlineLvl w:val="0"/>
              <w:rPr>
                <w:rFonts w:hint="eastAsia" w:ascii="宋体" w:hAnsi="宋体" w:eastAsia="宋体" w:cs="宋体"/>
                <w:sz w:val="21"/>
                <w:szCs w:val="21"/>
                <w:highlight w:val="none"/>
              </w:rPr>
            </w:pPr>
          </w:p>
        </w:tc>
      </w:tr>
      <w:tr w14:paraId="4C084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54B2AC29">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969" w:type="dxa"/>
            <w:vAlign w:val="center"/>
          </w:tcPr>
          <w:p w14:paraId="65838211">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3081" w:type="dxa"/>
            <w:vAlign w:val="center"/>
          </w:tcPr>
          <w:p w14:paraId="0121A749">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307" w:type="dxa"/>
            <w:vAlign w:val="center"/>
          </w:tcPr>
          <w:p w14:paraId="031B5E96">
            <w:pPr>
              <w:tabs>
                <w:tab w:val="left" w:pos="6300"/>
              </w:tabs>
              <w:snapToGrid w:val="0"/>
              <w:spacing w:line="360" w:lineRule="auto"/>
              <w:jc w:val="center"/>
              <w:outlineLvl w:val="0"/>
              <w:rPr>
                <w:rFonts w:hint="eastAsia" w:ascii="宋体" w:hAnsi="宋体" w:eastAsia="宋体" w:cs="宋体"/>
                <w:sz w:val="21"/>
                <w:szCs w:val="21"/>
                <w:highlight w:val="none"/>
              </w:rPr>
            </w:pPr>
          </w:p>
        </w:tc>
      </w:tr>
      <w:tr w14:paraId="1DE07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740EEAD8">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969" w:type="dxa"/>
            <w:vAlign w:val="center"/>
          </w:tcPr>
          <w:p w14:paraId="7B544DF0">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3081" w:type="dxa"/>
            <w:vAlign w:val="center"/>
          </w:tcPr>
          <w:p w14:paraId="6C3ED88F">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307" w:type="dxa"/>
            <w:vAlign w:val="center"/>
          </w:tcPr>
          <w:p w14:paraId="4206E733">
            <w:pPr>
              <w:tabs>
                <w:tab w:val="left" w:pos="6300"/>
              </w:tabs>
              <w:snapToGrid w:val="0"/>
              <w:spacing w:line="360" w:lineRule="auto"/>
              <w:jc w:val="center"/>
              <w:outlineLvl w:val="0"/>
              <w:rPr>
                <w:rFonts w:hint="eastAsia" w:ascii="宋体" w:hAnsi="宋体" w:eastAsia="宋体" w:cs="宋体"/>
                <w:sz w:val="21"/>
                <w:szCs w:val="21"/>
                <w:highlight w:val="none"/>
              </w:rPr>
            </w:pPr>
          </w:p>
        </w:tc>
      </w:tr>
      <w:tr w14:paraId="634AF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471FB6D6">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969" w:type="dxa"/>
            <w:vAlign w:val="center"/>
          </w:tcPr>
          <w:p w14:paraId="26B5FF18">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3081" w:type="dxa"/>
            <w:vAlign w:val="center"/>
          </w:tcPr>
          <w:p w14:paraId="2F07FCE8">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307" w:type="dxa"/>
            <w:vAlign w:val="center"/>
          </w:tcPr>
          <w:p w14:paraId="607E2B2B">
            <w:pPr>
              <w:tabs>
                <w:tab w:val="left" w:pos="6300"/>
              </w:tabs>
              <w:snapToGrid w:val="0"/>
              <w:spacing w:line="360" w:lineRule="auto"/>
              <w:jc w:val="center"/>
              <w:outlineLvl w:val="0"/>
              <w:rPr>
                <w:rFonts w:hint="eastAsia" w:ascii="宋体" w:hAnsi="宋体" w:eastAsia="宋体" w:cs="宋体"/>
                <w:sz w:val="21"/>
                <w:szCs w:val="21"/>
                <w:highlight w:val="none"/>
              </w:rPr>
            </w:pPr>
          </w:p>
        </w:tc>
      </w:tr>
      <w:tr w14:paraId="6B9BD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4DF74CAF">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969" w:type="dxa"/>
            <w:vAlign w:val="center"/>
          </w:tcPr>
          <w:p w14:paraId="2345A90C">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3081" w:type="dxa"/>
            <w:vAlign w:val="center"/>
          </w:tcPr>
          <w:p w14:paraId="4272F22C">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307" w:type="dxa"/>
            <w:vAlign w:val="center"/>
          </w:tcPr>
          <w:p w14:paraId="4EC16065">
            <w:pPr>
              <w:tabs>
                <w:tab w:val="left" w:pos="6300"/>
              </w:tabs>
              <w:snapToGrid w:val="0"/>
              <w:spacing w:line="360" w:lineRule="auto"/>
              <w:jc w:val="center"/>
              <w:outlineLvl w:val="0"/>
              <w:rPr>
                <w:rFonts w:hint="eastAsia" w:ascii="宋体" w:hAnsi="宋体" w:eastAsia="宋体" w:cs="宋体"/>
                <w:sz w:val="21"/>
                <w:szCs w:val="21"/>
                <w:highlight w:val="none"/>
              </w:rPr>
            </w:pPr>
          </w:p>
        </w:tc>
      </w:tr>
      <w:tr w14:paraId="2A79D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54A4A7DF">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969" w:type="dxa"/>
            <w:vAlign w:val="center"/>
          </w:tcPr>
          <w:p w14:paraId="4BC8FB3D">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3081" w:type="dxa"/>
            <w:vAlign w:val="center"/>
          </w:tcPr>
          <w:p w14:paraId="785B3C35">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307" w:type="dxa"/>
            <w:vAlign w:val="center"/>
          </w:tcPr>
          <w:p w14:paraId="5F21B06B">
            <w:pPr>
              <w:tabs>
                <w:tab w:val="left" w:pos="6300"/>
              </w:tabs>
              <w:snapToGrid w:val="0"/>
              <w:spacing w:line="360" w:lineRule="auto"/>
              <w:jc w:val="center"/>
              <w:outlineLvl w:val="0"/>
              <w:rPr>
                <w:rFonts w:hint="eastAsia" w:ascii="宋体" w:hAnsi="宋体" w:eastAsia="宋体" w:cs="宋体"/>
                <w:sz w:val="21"/>
                <w:szCs w:val="21"/>
                <w:highlight w:val="none"/>
              </w:rPr>
            </w:pPr>
          </w:p>
        </w:tc>
      </w:tr>
      <w:tr w14:paraId="2A22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1FA395A2">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969" w:type="dxa"/>
            <w:vAlign w:val="center"/>
          </w:tcPr>
          <w:p w14:paraId="61B03D7E">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3081" w:type="dxa"/>
            <w:vAlign w:val="center"/>
          </w:tcPr>
          <w:p w14:paraId="4133FC37">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307" w:type="dxa"/>
            <w:vAlign w:val="center"/>
          </w:tcPr>
          <w:p w14:paraId="025FA3F9">
            <w:pPr>
              <w:tabs>
                <w:tab w:val="left" w:pos="6300"/>
              </w:tabs>
              <w:snapToGrid w:val="0"/>
              <w:spacing w:line="360" w:lineRule="auto"/>
              <w:jc w:val="center"/>
              <w:outlineLvl w:val="0"/>
              <w:rPr>
                <w:rFonts w:hint="eastAsia" w:ascii="宋体" w:hAnsi="宋体" w:eastAsia="宋体" w:cs="宋体"/>
                <w:sz w:val="21"/>
                <w:szCs w:val="21"/>
                <w:highlight w:val="none"/>
              </w:rPr>
            </w:pPr>
          </w:p>
        </w:tc>
      </w:tr>
      <w:tr w14:paraId="6955A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7F190A89">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969" w:type="dxa"/>
            <w:vAlign w:val="center"/>
          </w:tcPr>
          <w:p w14:paraId="7EB6361B">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3081" w:type="dxa"/>
            <w:vAlign w:val="center"/>
          </w:tcPr>
          <w:p w14:paraId="2F46B241">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307" w:type="dxa"/>
            <w:vAlign w:val="center"/>
          </w:tcPr>
          <w:p w14:paraId="4631389C">
            <w:pPr>
              <w:tabs>
                <w:tab w:val="left" w:pos="6300"/>
              </w:tabs>
              <w:snapToGrid w:val="0"/>
              <w:spacing w:line="360" w:lineRule="auto"/>
              <w:jc w:val="center"/>
              <w:outlineLvl w:val="0"/>
              <w:rPr>
                <w:rFonts w:hint="eastAsia" w:ascii="宋体" w:hAnsi="宋体" w:eastAsia="宋体" w:cs="宋体"/>
                <w:sz w:val="21"/>
                <w:szCs w:val="21"/>
                <w:highlight w:val="none"/>
              </w:rPr>
            </w:pPr>
          </w:p>
        </w:tc>
      </w:tr>
      <w:tr w14:paraId="41841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14EAC5DB">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969" w:type="dxa"/>
            <w:vAlign w:val="center"/>
          </w:tcPr>
          <w:p w14:paraId="0DB52AF1">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3081" w:type="dxa"/>
            <w:vAlign w:val="center"/>
          </w:tcPr>
          <w:p w14:paraId="7A3D24DB">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307" w:type="dxa"/>
            <w:vAlign w:val="center"/>
          </w:tcPr>
          <w:p w14:paraId="16BBE670">
            <w:pPr>
              <w:tabs>
                <w:tab w:val="left" w:pos="6300"/>
              </w:tabs>
              <w:snapToGrid w:val="0"/>
              <w:spacing w:line="360" w:lineRule="auto"/>
              <w:jc w:val="center"/>
              <w:outlineLvl w:val="0"/>
              <w:rPr>
                <w:rFonts w:hint="eastAsia" w:ascii="宋体" w:hAnsi="宋体" w:eastAsia="宋体" w:cs="宋体"/>
                <w:sz w:val="21"/>
                <w:szCs w:val="21"/>
                <w:highlight w:val="none"/>
              </w:rPr>
            </w:pPr>
          </w:p>
        </w:tc>
      </w:tr>
      <w:tr w14:paraId="24E4A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03F3A300">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969" w:type="dxa"/>
            <w:vAlign w:val="center"/>
          </w:tcPr>
          <w:p w14:paraId="34C0E23C">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3081" w:type="dxa"/>
            <w:vAlign w:val="center"/>
          </w:tcPr>
          <w:p w14:paraId="66B3EA37">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307" w:type="dxa"/>
            <w:vAlign w:val="center"/>
          </w:tcPr>
          <w:p w14:paraId="1F2D38B1">
            <w:pPr>
              <w:tabs>
                <w:tab w:val="left" w:pos="6300"/>
              </w:tabs>
              <w:snapToGrid w:val="0"/>
              <w:spacing w:line="360" w:lineRule="auto"/>
              <w:jc w:val="center"/>
              <w:outlineLvl w:val="0"/>
              <w:rPr>
                <w:rFonts w:hint="eastAsia" w:ascii="宋体" w:hAnsi="宋体" w:eastAsia="宋体" w:cs="宋体"/>
                <w:sz w:val="21"/>
                <w:szCs w:val="21"/>
                <w:highlight w:val="none"/>
              </w:rPr>
            </w:pPr>
          </w:p>
        </w:tc>
      </w:tr>
      <w:tr w14:paraId="33B46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734E47B5">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969" w:type="dxa"/>
            <w:vAlign w:val="center"/>
          </w:tcPr>
          <w:p w14:paraId="1D21E03E">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3081" w:type="dxa"/>
            <w:vAlign w:val="center"/>
          </w:tcPr>
          <w:p w14:paraId="37A47D2C">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307" w:type="dxa"/>
            <w:vAlign w:val="center"/>
          </w:tcPr>
          <w:p w14:paraId="3C62C1DF">
            <w:pPr>
              <w:tabs>
                <w:tab w:val="left" w:pos="6300"/>
              </w:tabs>
              <w:snapToGrid w:val="0"/>
              <w:spacing w:line="360" w:lineRule="auto"/>
              <w:jc w:val="center"/>
              <w:outlineLvl w:val="0"/>
              <w:rPr>
                <w:rFonts w:hint="eastAsia" w:ascii="宋体" w:hAnsi="宋体" w:eastAsia="宋体" w:cs="宋体"/>
                <w:sz w:val="21"/>
                <w:szCs w:val="21"/>
                <w:highlight w:val="none"/>
              </w:rPr>
            </w:pPr>
          </w:p>
        </w:tc>
      </w:tr>
      <w:tr w14:paraId="1CE6E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2BD565F4">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969" w:type="dxa"/>
            <w:vAlign w:val="center"/>
          </w:tcPr>
          <w:p w14:paraId="34B50633">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3081" w:type="dxa"/>
            <w:vAlign w:val="center"/>
          </w:tcPr>
          <w:p w14:paraId="1FBBB416">
            <w:pPr>
              <w:tabs>
                <w:tab w:val="left" w:pos="6300"/>
              </w:tabs>
              <w:snapToGrid w:val="0"/>
              <w:spacing w:line="360" w:lineRule="auto"/>
              <w:jc w:val="center"/>
              <w:outlineLvl w:val="0"/>
              <w:rPr>
                <w:rFonts w:hint="eastAsia" w:ascii="宋体" w:hAnsi="宋体" w:eastAsia="宋体" w:cs="宋体"/>
                <w:sz w:val="21"/>
                <w:szCs w:val="21"/>
                <w:highlight w:val="none"/>
              </w:rPr>
            </w:pPr>
          </w:p>
        </w:tc>
        <w:tc>
          <w:tcPr>
            <w:tcW w:w="2307" w:type="dxa"/>
            <w:vAlign w:val="center"/>
          </w:tcPr>
          <w:p w14:paraId="7EF8767F">
            <w:pPr>
              <w:tabs>
                <w:tab w:val="left" w:pos="6300"/>
              </w:tabs>
              <w:snapToGrid w:val="0"/>
              <w:spacing w:line="360" w:lineRule="auto"/>
              <w:jc w:val="center"/>
              <w:outlineLvl w:val="0"/>
              <w:rPr>
                <w:rFonts w:hint="eastAsia" w:ascii="宋体" w:hAnsi="宋体" w:eastAsia="宋体" w:cs="宋体"/>
                <w:sz w:val="21"/>
                <w:szCs w:val="21"/>
                <w:highlight w:val="none"/>
              </w:rPr>
            </w:pPr>
          </w:p>
        </w:tc>
      </w:tr>
    </w:tbl>
    <w:p w14:paraId="60AF4E52">
      <w:pPr>
        <w:tabs>
          <w:tab w:val="left" w:pos="6300"/>
        </w:tabs>
        <w:snapToGrid w:val="0"/>
        <w:spacing w:line="360" w:lineRule="auto"/>
        <w:ind w:firstLine="570"/>
        <w:rPr>
          <w:rFonts w:hint="eastAsia" w:ascii="宋体" w:hAnsi="宋体" w:eastAsia="宋体" w:cs="宋体"/>
          <w:sz w:val="24"/>
          <w:highlight w:val="none"/>
        </w:rPr>
      </w:pPr>
    </w:p>
    <w:p w14:paraId="405C8072">
      <w:pPr>
        <w:tabs>
          <w:tab w:val="left" w:pos="6300"/>
        </w:tabs>
        <w:snapToGrid w:val="0"/>
        <w:spacing w:line="360" w:lineRule="auto"/>
        <w:ind w:firstLine="570"/>
        <w:rPr>
          <w:rFonts w:hint="eastAsia" w:ascii="宋体" w:hAnsi="宋体" w:eastAsia="宋体" w:cs="宋体"/>
          <w:sz w:val="24"/>
          <w:highlight w:val="none"/>
        </w:rPr>
      </w:pPr>
      <w:r>
        <w:rPr>
          <w:rFonts w:hint="eastAsia" w:ascii="宋体" w:hAnsi="宋体" w:eastAsia="宋体" w:cs="宋体"/>
          <w:sz w:val="24"/>
          <w:highlight w:val="none"/>
        </w:rPr>
        <w:t>注：</w:t>
      </w:r>
    </w:p>
    <w:p w14:paraId="37B87B64">
      <w:pPr>
        <w:tabs>
          <w:tab w:val="left" w:pos="6300"/>
        </w:tabs>
        <w:snapToGrid w:val="0"/>
        <w:spacing w:line="360" w:lineRule="auto"/>
        <w:ind w:firstLine="570"/>
        <w:rPr>
          <w:rFonts w:hint="eastAsia" w:ascii="宋体" w:hAnsi="宋体" w:eastAsia="宋体" w:cs="宋体"/>
          <w:sz w:val="24"/>
          <w:szCs w:val="24"/>
          <w:highlight w:val="none"/>
        </w:rPr>
      </w:pPr>
      <w:r>
        <w:rPr>
          <w:rFonts w:hint="eastAsia" w:ascii="宋体" w:hAnsi="宋体" w:eastAsia="宋体" w:cs="宋体"/>
          <w:sz w:val="24"/>
          <w:szCs w:val="24"/>
          <w:highlight w:val="none"/>
        </w:rPr>
        <w:t>1.本表即为对本项目“第三篇 项目商务需求”中所列条款进行比较和响应；</w:t>
      </w:r>
    </w:p>
    <w:p w14:paraId="3B628D56">
      <w:pPr>
        <w:tabs>
          <w:tab w:val="left" w:pos="6300"/>
        </w:tabs>
        <w:snapToGrid w:val="0"/>
        <w:spacing w:line="360" w:lineRule="auto"/>
        <w:ind w:firstLine="570"/>
        <w:rPr>
          <w:rFonts w:hint="eastAsia" w:ascii="宋体" w:hAnsi="宋体" w:eastAsia="宋体" w:cs="宋体"/>
          <w:sz w:val="24"/>
          <w:szCs w:val="24"/>
          <w:highlight w:val="none"/>
        </w:rPr>
      </w:pPr>
      <w:r>
        <w:rPr>
          <w:rFonts w:hint="eastAsia" w:ascii="宋体" w:hAnsi="宋体" w:eastAsia="宋体" w:cs="宋体"/>
          <w:sz w:val="24"/>
          <w:szCs w:val="24"/>
          <w:highlight w:val="none"/>
        </w:rPr>
        <w:t>2.本表可扩展。</w:t>
      </w:r>
    </w:p>
    <w:p w14:paraId="4ED4E632">
      <w:pPr>
        <w:tabs>
          <w:tab w:val="left" w:pos="6300"/>
        </w:tabs>
        <w:snapToGrid w:val="0"/>
        <w:spacing w:line="360" w:lineRule="auto"/>
        <w:ind w:firstLine="570"/>
        <w:rPr>
          <w:rFonts w:hint="eastAsia" w:ascii="宋体" w:hAnsi="宋体" w:eastAsia="宋体" w:cs="宋体"/>
          <w:sz w:val="24"/>
          <w:szCs w:val="24"/>
          <w:highlight w:val="none"/>
        </w:rPr>
      </w:pPr>
      <w:r>
        <w:rPr>
          <w:rFonts w:hint="eastAsia" w:ascii="宋体" w:hAnsi="宋体" w:eastAsia="宋体" w:cs="宋体"/>
          <w:sz w:val="24"/>
          <w:szCs w:val="24"/>
          <w:highlight w:val="none"/>
        </w:rPr>
        <w:t>3.投标应答栏中应当注明具体内容，且必须标注具体内容在投标文件中的位置（页码）。</w:t>
      </w:r>
    </w:p>
    <w:p w14:paraId="588FF0B7">
      <w:pPr>
        <w:tabs>
          <w:tab w:val="left" w:pos="6300"/>
        </w:tabs>
        <w:snapToGrid w:val="0"/>
        <w:spacing w:line="360" w:lineRule="auto"/>
        <w:ind w:firstLine="570"/>
        <w:rPr>
          <w:rFonts w:hint="eastAsia" w:ascii="宋体" w:hAnsi="宋体" w:eastAsia="宋体" w:cs="宋体"/>
          <w:sz w:val="24"/>
          <w:szCs w:val="28"/>
          <w:highlight w:val="none"/>
        </w:rPr>
      </w:pPr>
      <w:r>
        <w:rPr>
          <w:rFonts w:hint="eastAsia" w:ascii="宋体" w:hAnsi="宋体" w:eastAsia="宋体" w:cs="宋体"/>
          <w:szCs w:val="28"/>
          <w:highlight w:val="none"/>
        </w:rPr>
        <w:br w:type="page"/>
      </w:r>
      <w:r>
        <w:rPr>
          <w:rFonts w:hint="eastAsia" w:ascii="宋体" w:hAnsi="宋体" w:eastAsia="宋体" w:cs="宋体"/>
          <w:sz w:val="24"/>
          <w:szCs w:val="28"/>
          <w:highlight w:val="none"/>
        </w:rPr>
        <w:t>（三）</w:t>
      </w:r>
      <w:r>
        <w:rPr>
          <w:rFonts w:hint="eastAsia" w:ascii="宋体" w:hAnsi="宋体" w:eastAsia="宋体" w:cs="宋体"/>
          <w:sz w:val="24"/>
          <w:szCs w:val="24"/>
          <w:highlight w:val="none"/>
        </w:rPr>
        <w:t>第三篇、第四篇要求的其他商务部分证明材料</w:t>
      </w:r>
    </w:p>
    <w:p w14:paraId="2512938B">
      <w:pPr>
        <w:spacing w:line="360" w:lineRule="auto"/>
        <w:ind w:firstLine="560" w:firstLineChars="200"/>
        <w:rPr>
          <w:rFonts w:hint="eastAsia" w:ascii="宋体" w:hAnsi="宋体" w:eastAsia="宋体" w:cs="宋体"/>
          <w:szCs w:val="28"/>
          <w:highlight w:val="none"/>
        </w:rPr>
      </w:pPr>
    </w:p>
    <w:p w14:paraId="54B30706">
      <w:pPr>
        <w:snapToGrid w:val="0"/>
        <w:spacing w:before="120" w:beforeLines="50" w:line="360" w:lineRule="auto"/>
        <w:ind w:firstLine="560"/>
        <w:jc w:val="left"/>
        <w:rPr>
          <w:rFonts w:hint="eastAsia" w:ascii="宋体" w:hAnsi="宋体" w:eastAsia="宋体" w:cs="宋体"/>
          <w:szCs w:val="28"/>
          <w:highlight w:val="none"/>
        </w:rPr>
      </w:pPr>
      <w:r>
        <w:rPr>
          <w:rFonts w:hint="eastAsia" w:ascii="宋体" w:hAnsi="宋体" w:eastAsia="宋体" w:cs="宋体"/>
          <w:szCs w:val="28"/>
          <w:highlight w:val="none"/>
        </w:rPr>
        <w:t xml:space="preserve"> </w:t>
      </w:r>
    </w:p>
    <w:p w14:paraId="73214E9D">
      <w:pPr>
        <w:pStyle w:val="3"/>
        <w:spacing w:line="360" w:lineRule="auto"/>
        <w:ind w:firstLine="562" w:firstLineChars="200"/>
        <w:rPr>
          <w:rFonts w:hint="eastAsia" w:ascii="宋体" w:hAnsi="宋体" w:eastAsia="宋体" w:cs="宋体"/>
          <w:b/>
          <w:szCs w:val="28"/>
          <w:highlight w:val="none"/>
        </w:rPr>
      </w:pPr>
      <w:bookmarkStart w:id="168" w:name="_Toc493178792"/>
      <w:bookmarkStart w:id="169" w:name="_Toc492721041"/>
      <w:r>
        <w:rPr>
          <w:rFonts w:hint="eastAsia" w:ascii="宋体" w:hAnsi="宋体" w:eastAsia="宋体" w:cs="宋体"/>
          <w:b/>
          <w:szCs w:val="28"/>
          <w:highlight w:val="none"/>
        </w:rPr>
        <w:br w:type="page"/>
      </w:r>
      <w:bookmarkStart w:id="170" w:name="_Toc6084"/>
      <w:bookmarkStart w:id="171" w:name="_Toc76387268"/>
      <w:bookmarkStart w:id="172" w:name="_Toc10101"/>
      <w:r>
        <w:rPr>
          <w:rFonts w:hint="eastAsia" w:ascii="宋体" w:hAnsi="宋体" w:eastAsia="宋体" w:cs="宋体"/>
          <w:b/>
          <w:szCs w:val="28"/>
          <w:highlight w:val="none"/>
        </w:rPr>
        <w:t>四、其他</w:t>
      </w:r>
      <w:bookmarkEnd w:id="168"/>
      <w:bookmarkEnd w:id="169"/>
      <w:bookmarkEnd w:id="170"/>
      <w:bookmarkEnd w:id="171"/>
      <w:bookmarkEnd w:id="172"/>
    </w:p>
    <w:p w14:paraId="5FD1CA47">
      <w:pPr>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（一）中小企业声明函、监狱企业证明文件、残疾人福利性单位声明函</w:t>
      </w:r>
    </w:p>
    <w:p w14:paraId="0E49FFB4">
      <w:pPr>
        <w:tabs>
          <w:tab w:val="left" w:pos="6300"/>
        </w:tabs>
        <w:snapToGrid w:val="0"/>
        <w:spacing w:line="360" w:lineRule="auto"/>
        <w:jc w:val="center"/>
        <w:rPr>
          <w:rFonts w:hint="eastAsia" w:ascii="宋体" w:hAnsi="宋体" w:eastAsia="宋体" w:cs="宋体"/>
          <w:highlight w:val="none"/>
        </w:rPr>
      </w:pPr>
      <w:r>
        <w:rPr>
          <w:rFonts w:hint="eastAsia" w:ascii="宋体" w:hAnsi="宋体" w:eastAsia="宋体" w:cs="宋体"/>
          <w:highlight w:val="none"/>
        </w:rPr>
        <w:t>中小企业声明函</w:t>
      </w:r>
    </w:p>
    <w:p w14:paraId="47E3642C">
      <w:pPr>
        <w:tabs>
          <w:tab w:val="left" w:pos="6300"/>
        </w:tabs>
        <w:snapToGrid w:val="0"/>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本公司郑重声明，根据《政府采购促进中小企业发展管理办法》（</w:t>
      </w:r>
      <w:r>
        <w:rPr>
          <w:rFonts w:hint="eastAsia" w:ascii="宋体" w:hAnsi="宋体" w:eastAsia="宋体" w:cs="宋体"/>
          <w:sz w:val="24"/>
          <w:szCs w:val="24"/>
          <w:highlight w:val="none"/>
        </w:rPr>
        <w:t>财库〔2020〕46号</w:t>
      </w:r>
      <w:r>
        <w:rPr>
          <w:rFonts w:hint="eastAsia" w:ascii="宋体" w:hAnsi="宋体" w:eastAsia="宋体" w:cs="宋体"/>
          <w:sz w:val="24"/>
          <w:szCs w:val="28"/>
          <w:highlight w:val="none"/>
        </w:rPr>
        <w:t>）的规定，本公司参加</w:t>
      </w:r>
      <w:r>
        <w:rPr>
          <w:rFonts w:hint="eastAsia" w:ascii="宋体" w:hAnsi="宋体" w:eastAsia="宋体" w:cs="宋体"/>
          <w:sz w:val="24"/>
          <w:szCs w:val="28"/>
          <w:highlight w:val="none"/>
          <w:u w:val="single"/>
          <w:lang w:eastAsia="zh-CN"/>
        </w:rPr>
        <w:t>重庆市老年大学</w:t>
      </w:r>
      <w:r>
        <w:rPr>
          <w:rFonts w:hint="eastAsia" w:ascii="宋体" w:hAnsi="宋体" w:eastAsia="宋体" w:cs="宋体"/>
          <w:sz w:val="24"/>
          <w:szCs w:val="28"/>
          <w:highlight w:val="none"/>
        </w:rPr>
        <w:t>的</w:t>
      </w:r>
      <w:r>
        <w:rPr>
          <w:rFonts w:hint="eastAsia" w:ascii="宋体" w:hAnsi="宋体" w:eastAsia="宋体" w:cs="宋体"/>
          <w:sz w:val="24"/>
          <w:szCs w:val="28"/>
          <w:highlight w:val="none"/>
          <w:u w:val="single"/>
          <w:lang w:eastAsia="zh-CN"/>
        </w:rPr>
        <w:t>云桌面智能教学系统租赁服务</w:t>
      </w:r>
      <w:r>
        <w:rPr>
          <w:rFonts w:hint="eastAsia" w:ascii="宋体" w:hAnsi="宋体" w:eastAsia="宋体" w:cs="宋体"/>
          <w:sz w:val="24"/>
          <w:szCs w:val="28"/>
          <w:highlight w:val="none"/>
          <w:u w:val="single"/>
        </w:rPr>
        <w:t>采购项目</w:t>
      </w:r>
      <w:r>
        <w:rPr>
          <w:rFonts w:hint="eastAsia" w:ascii="宋体" w:hAnsi="宋体" w:eastAsia="宋体" w:cs="宋体"/>
          <w:sz w:val="24"/>
          <w:szCs w:val="28"/>
          <w:highlight w:val="none"/>
        </w:rPr>
        <w:t>采购活动，服务全部由符合政策要求的中小企业承接。相关企业的具体情况如下：</w:t>
      </w:r>
    </w:p>
    <w:p w14:paraId="7986C645">
      <w:pPr>
        <w:tabs>
          <w:tab w:val="left" w:pos="6300"/>
        </w:tabs>
        <w:snapToGrid w:val="0"/>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1.</w:t>
      </w:r>
      <w:r>
        <w:rPr>
          <w:rFonts w:hint="eastAsia" w:ascii="宋体" w:hAnsi="宋体" w:eastAsia="宋体" w:cs="宋体"/>
          <w:i/>
          <w:sz w:val="24"/>
          <w:szCs w:val="28"/>
          <w:highlight w:val="none"/>
          <w:u w:val="single"/>
        </w:rPr>
        <w:t>（标的名称）</w:t>
      </w:r>
      <w:r>
        <w:rPr>
          <w:rFonts w:hint="eastAsia" w:ascii="宋体" w:hAnsi="宋体" w:eastAsia="宋体" w:cs="宋体"/>
          <w:sz w:val="24"/>
          <w:szCs w:val="28"/>
          <w:highlight w:val="none"/>
        </w:rPr>
        <w:t>，属于</w:t>
      </w:r>
      <w:r>
        <w:rPr>
          <w:rFonts w:hint="eastAsia" w:ascii="宋体" w:hAnsi="宋体" w:eastAsia="宋体" w:cs="宋体"/>
          <w:i/>
          <w:sz w:val="24"/>
          <w:szCs w:val="28"/>
          <w:highlight w:val="none"/>
          <w:u w:val="single"/>
        </w:rPr>
        <w:t>软件和信息技术服务业</w:t>
      </w:r>
      <w:r>
        <w:rPr>
          <w:rFonts w:hint="eastAsia" w:ascii="宋体" w:hAnsi="宋体" w:eastAsia="宋体" w:cs="宋体"/>
          <w:sz w:val="24"/>
          <w:szCs w:val="28"/>
          <w:highlight w:val="none"/>
        </w:rPr>
        <w:t>；承接企业为</w:t>
      </w:r>
      <w:r>
        <w:rPr>
          <w:rFonts w:hint="eastAsia" w:ascii="宋体" w:hAnsi="宋体" w:eastAsia="宋体" w:cs="宋体"/>
          <w:i/>
          <w:sz w:val="24"/>
          <w:szCs w:val="28"/>
          <w:highlight w:val="none"/>
          <w:u w:val="single"/>
        </w:rPr>
        <w:t>（企业名称）</w:t>
      </w:r>
      <w:r>
        <w:rPr>
          <w:rFonts w:hint="eastAsia" w:ascii="宋体" w:hAnsi="宋体" w:eastAsia="宋体" w:cs="宋体"/>
          <w:sz w:val="24"/>
          <w:szCs w:val="28"/>
          <w:highlight w:val="none"/>
        </w:rPr>
        <w:t>，从业人员</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人，营业收入为</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万元，资产总额为</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万元，属于</w:t>
      </w:r>
      <w:r>
        <w:rPr>
          <w:rFonts w:hint="eastAsia" w:ascii="宋体" w:hAnsi="宋体" w:eastAsia="宋体" w:cs="宋体"/>
          <w:i/>
          <w:sz w:val="24"/>
          <w:szCs w:val="28"/>
          <w:highlight w:val="none"/>
          <w:u w:val="single"/>
        </w:rPr>
        <w:t>（中型企业、小型企业、微型企业）</w:t>
      </w:r>
      <w:r>
        <w:rPr>
          <w:rFonts w:hint="eastAsia" w:ascii="宋体" w:hAnsi="宋体" w:eastAsia="宋体" w:cs="宋体"/>
          <w:sz w:val="24"/>
          <w:szCs w:val="28"/>
          <w:highlight w:val="none"/>
        </w:rPr>
        <w:t>；</w:t>
      </w:r>
    </w:p>
    <w:p w14:paraId="4271408C">
      <w:pPr>
        <w:tabs>
          <w:tab w:val="left" w:pos="6300"/>
        </w:tabs>
        <w:snapToGrid w:val="0"/>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为本标的提供的服务人员</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人，其中与本企业签订劳动合同</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人，其他人员</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人。有其他人员的不符合中小企业扶持政策（适用于服务采购项目）;</w:t>
      </w:r>
    </w:p>
    <w:p w14:paraId="0DC621E4">
      <w:pPr>
        <w:tabs>
          <w:tab w:val="left" w:pos="6300"/>
        </w:tabs>
        <w:snapToGrid w:val="0"/>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2.</w:t>
      </w:r>
      <w:r>
        <w:rPr>
          <w:rFonts w:hint="eastAsia" w:ascii="宋体" w:hAnsi="宋体" w:eastAsia="宋体" w:cs="宋体"/>
          <w:i/>
          <w:sz w:val="24"/>
          <w:szCs w:val="28"/>
          <w:highlight w:val="none"/>
          <w:u w:val="single"/>
        </w:rPr>
        <w:t xml:space="preserve"> （标的名称）</w:t>
      </w:r>
      <w:r>
        <w:rPr>
          <w:rFonts w:hint="eastAsia" w:ascii="宋体" w:hAnsi="宋体" w:eastAsia="宋体" w:cs="宋体"/>
          <w:sz w:val="24"/>
          <w:szCs w:val="28"/>
          <w:highlight w:val="none"/>
        </w:rPr>
        <w:t>，属于</w:t>
      </w:r>
      <w:r>
        <w:rPr>
          <w:rFonts w:hint="eastAsia" w:ascii="宋体" w:hAnsi="宋体" w:eastAsia="宋体" w:cs="宋体"/>
          <w:i/>
          <w:sz w:val="24"/>
          <w:szCs w:val="28"/>
          <w:highlight w:val="none"/>
          <w:u w:val="single"/>
        </w:rPr>
        <w:t>软件和信息技术服务业</w:t>
      </w:r>
      <w:r>
        <w:rPr>
          <w:rFonts w:hint="eastAsia" w:ascii="宋体" w:hAnsi="宋体" w:eastAsia="宋体" w:cs="宋体"/>
          <w:sz w:val="24"/>
          <w:szCs w:val="28"/>
          <w:highlight w:val="none"/>
        </w:rPr>
        <w:t>；承接企业为</w:t>
      </w:r>
      <w:r>
        <w:rPr>
          <w:rFonts w:hint="eastAsia" w:ascii="宋体" w:hAnsi="宋体" w:eastAsia="宋体" w:cs="宋体"/>
          <w:i/>
          <w:sz w:val="24"/>
          <w:szCs w:val="28"/>
          <w:highlight w:val="none"/>
          <w:u w:val="single"/>
        </w:rPr>
        <w:t>（企业名称）</w:t>
      </w:r>
      <w:r>
        <w:rPr>
          <w:rFonts w:hint="eastAsia" w:ascii="宋体" w:hAnsi="宋体" w:eastAsia="宋体" w:cs="宋体"/>
          <w:sz w:val="24"/>
          <w:szCs w:val="28"/>
          <w:highlight w:val="none"/>
        </w:rPr>
        <w:t>，从业人员</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人，营业收入为</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万元，资产总额为</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万元，属于</w:t>
      </w:r>
      <w:r>
        <w:rPr>
          <w:rFonts w:hint="eastAsia" w:ascii="宋体" w:hAnsi="宋体" w:eastAsia="宋体" w:cs="宋体"/>
          <w:i/>
          <w:sz w:val="24"/>
          <w:szCs w:val="28"/>
          <w:highlight w:val="none"/>
          <w:u w:val="single"/>
        </w:rPr>
        <w:t>（中型企业、小型企业、微型企业）</w:t>
      </w:r>
      <w:r>
        <w:rPr>
          <w:rFonts w:hint="eastAsia" w:ascii="宋体" w:hAnsi="宋体" w:eastAsia="宋体" w:cs="宋体"/>
          <w:sz w:val="24"/>
          <w:szCs w:val="28"/>
          <w:highlight w:val="none"/>
        </w:rPr>
        <w:t>；</w:t>
      </w:r>
    </w:p>
    <w:p w14:paraId="050ED1F1">
      <w:pPr>
        <w:tabs>
          <w:tab w:val="left" w:pos="6300"/>
        </w:tabs>
        <w:snapToGrid w:val="0"/>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为本标的提供的服务人员</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人，其中与本企业签订劳动合同</w:t>
      </w:r>
      <w:r>
        <w:rPr>
          <w:rFonts w:hint="eastAsia" w:ascii="宋体" w:hAnsi="宋体" w:eastAsia="宋体" w:cs="宋体"/>
          <w:sz w:val="24"/>
          <w:szCs w:val="28"/>
          <w:highlight w:val="none"/>
          <w:u w:val="single"/>
        </w:rPr>
        <w:t xml:space="preserve">   </w:t>
      </w:r>
      <w:r>
        <w:rPr>
          <w:rFonts w:hint="eastAsia" w:ascii="宋体" w:hAnsi="宋体" w:eastAsia="宋体" w:cs="宋体"/>
          <w:sz w:val="24"/>
          <w:szCs w:val="28"/>
          <w:highlight w:val="none"/>
        </w:rPr>
        <w:t>人，其他人员</w:t>
      </w:r>
      <w:r>
        <w:rPr>
          <w:rFonts w:hint="eastAsia" w:ascii="宋体" w:hAnsi="宋体" w:eastAsia="宋体" w:cs="宋体"/>
          <w:sz w:val="24"/>
          <w:szCs w:val="28"/>
          <w:highlight w:val="none"/>
          <w:u w:val="single"/>
        </w:rPr>
        <w:t>/</w:t>
      </w:r>
      <w:r>
        <w:rPr>
          <w:rFonts w:hint="eastAsia" w:ascii="宋体" w:hAnsi="宋体" w:eastAsia="宋体" w:cs="宋体"/>
          <w:sz w:val="24"/>
          <w:szCs w:val="28"/>
          <w:highlight w:val="none"/>
        </w:rPr>
        <w:t>人。</w:t>
      </w:r>
      <w:r>
        <w:rPr>
          <w:rFonts w:hint="eastAsia" w:ascii="宋体" w:hAnsi="宋体" w:eastAsia="宋体" w:cs="宋体"/>
          <w:b/>
          <w:bCs/>
          <w:sz w:val="24"/>
          <w:szCs w:val="28"/>
          <w:highlight w:val="none"/>
        </w:rPr>
        <w:t>有其他人员的不符合中小企业扶持政策</w:t>
      </w:r>
      <w:r>
        <w:rPr>
          <w:rFonts w:hint="eastAsia" w:ascii="宋体" w:hAnsi="宋体" w:eastAsia="宋体" w:cs="宋体"/>
          <w:sz w:val="24"/>
          <w:szCs w:val="28"/>
          <w:highlight w:val="none"/>
        </w:rPr>
        <w:t>（适用于服务采购项目）;</w:t>
      </w:r>
    </w:p>
    <w:p w14:paraId="2498C12D">
      <w:pPr>
        <w:tabs>
          <w:tab w:val="left" w:pos="6300"/>
        </w:tabs>
        <w:snapToGrid w:val="0"/>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w:t>
      </w:r>
    </w:p>
    <w:p w14:paraId="13379EC9">
      <w:pPr>
        <w:tabs>
          <w:tab w:val="left" w:pos="6300"/>
        </w:tabs>
        <w:snapToGrid w:val="0"/>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以上企业，不属于大企业的分支机构，不存在控股股东为大企业的情形，也不存在与大企业的负责人为同一人的情形。</w:t>
      </w:r>
    </w:p>
    <w:p w14:paraId="57D34AC7">
      <w:pPr>
        <w:tabs>
          <w:tab w:val="left" w:pos="6300"/>
        </w:tabs>
        <w:snapToGrid w:val="0"/>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本企业对上述声明内容的真实性负责。如有虚假，将依法承担相应责任。</w:t>
      </w:r>
    </w:p>
    <w:p w14:paraId="5FE89240">
      <w:pPr>
        <w:tabs>
          <w:tab w:val="left" w:pos="6300"/>
        </w:tabs>
        <w:snapToGrid w:val="0"/>
        <w:spacing w:line="360" w:lineRule="auto"/>
        <w:ind w:firstLine="480" w:firstLineChars="200"/>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                                                    </w:t>
      </w:r>
    </w:p>
    <w:p w14:paraId="783F98E8">
      <w:pPr>
        <w:tabs>
          <w:tab w:val="left" w:pos="6300"/>
        </w:tabs>
        <w:snapToGrid w:val="0"/>
        <w:spacing w:line="360" w:lineRule="auto"/>
        <w:ind w:firstLine="6120" w:firstLineChars="2550"/>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企业名称（盖章）： </w:t>
      </w:r>
    </w:p>
    <w:p w14:paraId="3AD9FF8E">
      <w:pPr>
        <w:tabs>
          <w:tab w:val="left" w:pos="6300"/>
        </w:tabs>
        <w:snapToGrid w:val="0"/>
        <w:spacing w:line="360" w:lineRule="auto"/>
        <w:ind w:firstLine="6120" w:firstLineChars="2550"/>
        <w:rPr>
          <w:rFonts w:hint="eastAsia" w:ascii="宋体" w:hAnsi="宋体" w:eastAsia="宋体" w:cs="宋体"/>
          <w:sz w:val="24"/>
          <w:szCs w:val="28"/>
          <w:highlight w:val="none"/>
        </w:rPr>
      </w:pPr>
      <w:r>
        <w:rPr>
          <w:rFonts w:hint="eastAsia" w:ascii="宋体" w:hAnsi="宋体" w:eastAsia="宋体" w:cs="宋体"/>
          <w:sz w:val="24"/>
          <w:szCs w:val="28"/>
          <w:highlight w:val="none"/>
        </w:rPr>
        <w:t>日期：</w:t>
      </w:r>
    </w:p>
    <w:p w14:paraId="582DCD6A">
      <w:pPr>
        <w:tabs>
          <w:tab w:val="left" w:pos="6300"/>
        </w:tabs>
        <w:snapToGrid w:val="0"/>
        <w:spacing w:line="360" w:lineRule="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填写时应注意以下事项：</w:t>
      </w:r>
    </w:p>
    <w:p w14:paraId="702E4BBF">
      <w:pPr>
        <w:tabs>
          <w:tab w:val="left" w:pos="6300"/>
        </w:tabs>
        <w:snapToGrid w:val="0"/>
        <w:spacing w:line="360" w:lineRule="auto"/>
        <w:ind w:firstLine="420" w:firstLineChars="20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1.从业人员、营业收入、资产总额填报上一年度数据，无上一年度数据的新成立企业可不填报。</w:t>
      </w:r>
    </w:p>
    <w:p w14:paraId="3B1CE256">
      <w:pPr>
        <w:tabs>
          <w:tab w:val="left" w:pos="6300"/>
        </w:tabs>
        <w:snapToGrid w:val="0"/>
        <w:spacing w:line="360" w:lineRule="auto"/>
        <w:ind w:firstLine="422" w:firstLineChars="200"/>
        <w:jc w:val="left"/>
        <w:rPr>
          <w:rFonts w:hint="eastAsia" w:ascii="宋体" w:hAnsi="宋体" w:eastAsia="宋体" w:cs="宋体"/>
          <w:b/>
          <w:kern w:val="0"/>
          <w:sz w:val="21"/>
          <w:szCs w:val="21"/>
          <w:highlight w:val="none"/>
          <w:u w:val="single"/>
        </w:rPr>
      </w:pPr>
      <w:r>
        <w:rPr>
          <w:rFonts w:hint="eastAsia" w:ascii="宋体" w:hAnsi="宋体" w:eastAsia="宋体" w:cs="宋体"/>
          <w:b/>
          <w:kern w:val="0"/>
          <w:sz w:val="21"/>
          <w:szCs w:val="21"/>
          <w:highlight w:val="none"/>
          <w:u w:val="single"/>
        </w:rPr>
        <w:t>2.中小企业应当按照《中小企业划型标准规定》（工信部联企业〔2011〕300号），如实填写并提交《中小企业声明函》。</w:t>
      </w:r>
    </w:p>
    <w:p w14:paraId="5E23D222">
      <w:pPr>
        <w:tabs>
          <w:tab w:val="left" w:pos="6300"/>
        </w:tabs>
        <w:snapToGrid w:val="0"/>
        <w:spacing w:line="360" w:lineRule="auto"/>
        <w:ind w:firstLine="422" w:firstLineChars="200"/>
        <w:rPr>
          <w:rFonts w:hint="eastAsia" w:ascii="宋体" w:hAnsi="宋体" w:eastAsia="宋体" w:cs="宋体"/>
          <w:b/>
          <w:kern w:val="0"/>
          <w:sz w:val="21"/>
          <w:szCs w:val="21"/>
          <w:highlight w:val="none"/>
          <w:u w:val="single"/>
        </w:rPr>
      </w:pPr>
      <w:r>
        <w:rPr>
          <w:rFonts w:hint="eastAsia" w:ascii="宋体" w:hAnsi="宋体" w:eastAsia="宋体" w:cs="宋体"/>
          <w:b/>
          <w:kern w:val="0"/>
          <w:sz w:val="21"/>
          <w:szCs w:val="21"/>
          <w:highlight w:val="none"/>
          <w:u w:val="single"/>
        </w:rPr>
        <w:t>3.投标人填写《中小企业声明函》中所属行业时，应与采购文件第一篇 “采购标的对应的中小企业划分标准所属行业”中填写的所属行业一致。</w:t>
      </w:r>
    </w:p>
    <w:p w14:paraId="1F415AD7">
      <w:pPr>
        <w:tabs>
          <w:tab w:val="left" w:pos="6300"/>
        </w:tabs>
        <w:snapToGrid w:val="0"/>
        <w:spacing w:line="360" w:lineRule="auto"/>
        <w:ind w:firstLine="422" w:firstLineChars="200"/>
        <w:rPr>
          <w:rFonts w:hint="eastAsia" w:ascii="宋体" w:hAnsi="宋体" w:eastAsia="宋体" w:cs="宋体"/>
          <w:b/>
          <w:kern w:val="0"/>
          <w:sz w:val="21"/>
          <w:szCs w:val="21"/>
          <w:highlight w:val="none"/>
          <w:u w:val="single"/>
        </w:rPr>
      </w:pPr>
      <w:r>
        <w:rPr>
          <w:rFonts w:hint="eastAsia" w:ascii="宋体" w:hAnsi="宋体" w:eastAsia="宋体" w:cs="宋体"/>
          <w:b/>
          <w:kern w:val="0"/>
          <w:sz w:val="21"/>
          <w:szCs w:val="21"/>
          <w:highlight w:val="none"/>
          <w:u w:val="single"/>
        </w:rPr>
        <w:t>4.本声明函“企业名称（盖章）”处为投标人盖章。</w:t>
      </w:r>
    </w:p>
    <w:p w14:paraId="2946A094">
      <w:pPr>
        <w:tabs>
          <w:tab w:val="left" w:pos="6300"/>
        </w:tabs>
        <w:snapToGrid w:val="0"/>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注：各行业划型标准：</w:t>
      </w:r>
    </w:p>
    <w:p w14:paraId="158B29A1">
      <w:pPr>
        <w:tabs>
          <w:tab w:val="left" w:pos="6300"/>
        </w:tabs>
        <w:snapToGrid w:val="0"/>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（一）农、林、牧、渔业。营业收入20000万元以下的为中小微型企业。其中，营业收入500万元及以上的为中型企业，营业收入50万元及以上的为小型企业，营业收入50万元以下的为微型企业。</w:t>
      </w:r>
    </w:p>
    <w:p w14:paraId="16C8D37E">
      <w:pPr>
        <w:tabs>
          <w:tab w:val="left" w:pos="6300"/>
        </w:tabs>
        <w:snapToGrid w:val="0"/>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1663F9F">
      <w:pPr>
        <w:tabs>
          <w:tab w:val="left" w:pos="6300"/>
        </w:tabs>
        <w:snapToGrid w:val="0"/>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AA38F1A">
      <w:pPr>
        <w:tabs>
          <w:tab w:val="left" w:pos="6300"/>
        </w:tabs>
        <w:snapToGrid w:val="0"/>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FB5B834">
      <w:pPr>
        <w:tabs>
          <w:tab w:val="left" w:pos="6300"/>
        </w:tabs>
        <w:snapToGrid w:val="0"/>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96881F9">
      <w:pPr>
        <w:tabs>
          <w:tab w:val="left" w:pos="6300"/>
        </w:tabs>
        <w:snapToGrid w:val="0"/>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94F1A8D">
      <w:pPr>
        <w:tabs>
          <w:tab w:val="left" w:pos="6300"/>
        </w:tabs>
        <w:snapToGrid w:val="0"/>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ABA7F0C">
      <w:pPr>
        <w:tabs>
          <w:tab w:val="left" w:pos="6300"/>
        </w:tabs>
        <w:snapToGrid w:val="0"/>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FA8B171">
      <w:pPr>
        <w:tabs>
          <w:tab w:val="left" w:pos="6300"/>
        </w:tabs>
        <w:snapToGrid w:val="0"/>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5AC4433">
      <w:pPr>
        <w:tabs>
          <w:tab w:val="left" w:pos="6300"/>
        </w:tabs>
        <w:snapToGrid w:val="0"/>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CC10DA7">
      <w:pPr>
        <w:tabs>
          <w:tab w:val="left" w:pos="6300"/>
        </w:tabs>
        <w:snapToGrid w:val="0"/>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5359130">
      <w:pPr>
        <w:tabs>
          <w:tab w:val="left" w:pos="6300"/>
        </w:tabs>
        <w:snapToGrid w:val="0"/>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30FD042">
      <w:pPr>
        <w:tabs>
          <w:tab w:val="left" w:pos="6300"/>
        </w:tabs>
        <w:snapToGrid w:val="0"/>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0B52415">
      <w:pPr>
        <w:tabs>
          <w:tab w:val="left" w:pos="6300"/>
        </w:tabs>
        <w:snapToGrid w:val="0"/>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03604A3">
      <w:pPr>
        <w:tabs>
          <w:tab w:val="left" w:pos="6300"/>
        </w:tabs>
        <w:snapToGrid w:val="0"/>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35CA4E1">
      <w:pPr>
        <w:tabs>
          <w:tab w:val="left" w:pos="6300"/>
        </w:tabs>
        <w:snapToGrid w:val="0"/>
        <w:spacing w:line="360"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sz w:val="21"/>
          <w:szCs w:val="21"/>
          <w:highlight w:val="none"/>
        </w:rPr>
        <w:t>（十六）其他未列明行业。从业人员300人以下的为中小微型企业。其中，从业人员100人及以上的为中型企业；从业人员10人及以上的为小型企业；从业人员10人以下的为微型企业。</w:t>
      </w:r>
    </w:p>
    <w:p w14:paraId="142E000B">
      <w:pPr>
        <w:tabs>
          <w:tab w:val="left" w:pos="6300"/>
        </w:tabs>
        <w:snapToGrid w:val="0"/>
        <w:spacing w:line="360" w:lineRule="auto"/>
        <w:jc w:val="center"/>
        <w:rPr>
          <w:rFonts w:hint="eastAsia" w:ascii="宋体" w:hAnsi="宋体" w:eastAsia="宋体" w:cs="宋体"/>
          <w:highlight w:val="none"/>
        </w:rPr>
      </w:pPr>
      <w:r>
        <w:rPr>
          <w:rFonts w:hint="eastAsia" w:ascii="宋体" w:hAnsi="宋体" w:eastAsia="宋体" w:cs="宋体"/>
          <w:highlight w:val="none"/>
        </w:rPr>
        <w:br w:type="page"/>
      </w:r>
      <w:r>
        <w:rPr>
          <w:rFonts w:hint="eastAsia" w:ascii="宋体" w:hAnsi="宋体" w:eastAsia="宋体" w:cs="宋体"/>
          <w:highlight w:val="none"/>
        </w:rPr>
        <w:t>监狱企业证明文件</w:t>
      </w:r>
    </w:p>
    <w:p w14:paraId="43C4513B">
      <w:pPr>
        <w:tabs>
          <w:tab w:val="left" w:pos="6300"/>
        </w:tabs>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以省级以上监狱管理局、戒毒管理局（含新疆生产建设兵团）出具的属于监狱企业的证明文件为准。</w:t>
      </w:r>
    </w:p>
    <w:p w14:paraId="5D6D16DA">
      <w:pPr>
        <w:tabs>
          <w:tab w:val="left" w:pos="6300"/>
        </w:tabs>
        <w:snapToGrid w:val="0"/>
        <w:spacing w:line="360" w:lineRule="auto"/>
        <w:jc w:val="center"/>
        <w:rPr>
          <w:rFonts w:hint="eastAsia" w:ascii="宋体" w:hAnsi="宋体" w:eastAsia="宋体" w:cs="宋体"/>
          <w:highlight w:val="none"/>
        </w:rPr>
      </w:pPr>
      <w:r>
        <w:rPr>
          <w:rFonts w:hint="eastAsia" w:ascii="宋体" w:hAnsi="宋体" w:eastAsia="宋体" w:cs="宋体"/>
          <w:sz w:val="24"/>
          <w:highlight w:val="none"/>
        </w:rPr>
        <w:br w:type="page"/>
      </w:r>
      <w:r>
        <w:rPr>
          <w:rFonts w:hint="eastAsia" w:ascii="宋体" w:hAnsi="宋体" w:eastAsia="宋体" w:cs="宋体"/>
          <w:highlight w:val="none"/>
        </w:rPr>
        <w:t>残疾人福利性单位声明函</w:t>
      </w:r>
    </w:p>
    <w:p w14:paraId="3D12A1E8">
      <w:pPr>
        <w:tabs>
          <w:tab w:val="left" w:pos="6300"/>
        </w:tabs>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EDA0CAA">
      <w:pPr>
        <w:tabs>
          <w:tab w:val="left" w:pos="6300"/>
        </w:tabs>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本单位对上述声明的真实性负责。如有虚假，将依法承担相应责任。</w:t>
      </w:r>
    </w:p>
    <w:p w14:paraId="5E247EE4">
      <w:pPr>
        <w:tabs>
          <w:tab w:val="left" w:pos="6300"/>
        </w:tabs>
        <w:snapToGrid w:val="0"/>
        <w:spacing w:line="360" w:lineRule="auto"/>
        <w:ind w:firstLine="480" w:firstLineChars="200"/>
        <w:rPr>
          <w:rFonts w:hint="eastAsia" w:ascii="宋体" w:hAnsi="宋体" w:eastAsia="宋体" w:cs="宋体"/>
          <w:sz w:val="24"/>
          <w:highlight w:val="none"/>
        </w:rPr>
      </w:pPr>
    </w:p>
    <w:p w14:paraId="3924E651">
      <w:pPr>
        <w:tabs>
          <w:tab w:val="left" w:pos="6300"/>
        </w:tabs>
        <w:snapToGrid w:val="0"/>
        <w:spacing w:line="360" w:lineRule="auto"/>
        <w:ind w:firstLine="480" w:firstLineChars="200"/>
        <w:rPr>
          <w:rFonts w:hint="eastAsia" w:ascii="宋体" w:hAnsi="宋体" w:eastAsia="宋体" w:cs="宋体"/>
          <w:sz w:val="24"/>
          <w:highlight w:val="none"/>
        </w:rPr>
      </w:pPr>
    </w:p>
    <w:p w14:paraId="57A48412">
      <w:pPr>
        <w:tabs>
          <w:tab w:val="left" w:pos="6300"/>
        </w:tabs>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 xml:space="preserve">                                              残疾人福利性单位名称（盖章）：</w:t>
      </w:r>
    </w:p>
    <w:p w14:paraId="5D6B8DCA">
      <w:pPr>
        <w:tabs>
          <w:tab w:val="left" w:pos="6300"/>
        </w:tabs>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 xml:space="preserve">                                                  日  期：</w:t>
      </w:r>
    </w:p>
    <w:p w14:paraId="022B63C4">
      <w:pPr>
        <w:tabs>
          <w:tab w:val="left" w:pos="6300"/>
        </w:tabs>
        <w:snapToGrid w:val="0"/>
        <w:spacing w:line="360" w:lineRule="auto"/>
        <w:ind w:firstLine="570"/>
        <w:jc w:val="left"/>
        <w:rPr>
          <w:rFonts w:hint="eastAsia" w:ascii="宋体" w:hAnsi="宋体" w:eastAsia="宋体" w:cs="宋体"/>
          <w:sz w:val="24"/>
          <w:highlight w:val="none"/>
        </w:rPr>
      </w:pPr>
    </w:p>
    <w:p w14:paraId="559F0076">
      <w:pPr>
        <w:tabs>
          <w:tab w:val="left" w:pos="6300"/>
        </w:tabs>
        <w:snapToGrid w:val="0"/>
        <w:spacing w:line="360" w:lineRule="auto"/>
        <w:ind w:firstLine="570"/>
        <w:jc w:val="left"/>
        <w:rPr>
          <w:rFonts w:hint="eastAsia" w:ascii="宋体" w:hAnsi="宋体" w:eastAsia="宋体" w:cs="宋体"/>
          <w:sz w:val="24"/>
          <w:highlight w:val="none"/>
        </w:rPr>
      </w:pPr>
    </w:p>
    <w:p w14:paraId="4FE199CB">
      <w:pPr>
        <w:tabs>
          <w:tab w:val="left" w:pos="6300"/>
        </w:tabs>
        <w:snapToGrid w:val="0"/>
        <w:spacing w:line="360" w:lineRule="auto"/>
        <w:ind w:firstLine="570"/>
        <w:jc w:val="left"/>
        <w:rPr>
          <w:rFonts w:hint="eastAsia" w:ascii="宋体" w:hAnsi="宋体" w:eastAsia="宋体" w:cs="宋体"/>
          <w:sz w:val="24"/>
          <w:highlight w:val="none"/>
        </w:rPr>
      </w:pPr>
    </w:p>
    <w:p w14:paraId="1CD5D2F2">
      <w:pPr>
        <w:tabs>
          <w:tab w:val="left" w:pos="6300"/>
        </w:tabs>
        <w:snapToGrid w:val="0"/>
        <w:spacing w:line="360" w:lineRule="auto"/>
        <w:ind w:firstLine="570"/>
        <w:jc w:val="left"/>
        <w:rPr>
          <w:rFonts w:hint="eastAsia" w:ascii="宋体" w:hAnsi="宋体" w:eastAsia="宋体" w:cs="宋体"/>
          <w:sz w:val="24"/>
          <w:highlight w:val="none"/>
        </w:rPr>
      </w:pPr>
    </w:p>
    <w:p w14:paraId="520A4B5B">
      <w:pPr>
        <w:tabs>
          <w:tab w:val="left" w:pos="6300"/>
        </w:tabs>
        <w:snapToGrid w:val="0"/>
        <w:spacing w:line="360" w:lineRule="auto"/>
        <w:ind w:firstLine="570"/>
        <w:jc w:val="left"/>
        <w:rPr>
          <w:rFonts w:hint="eastAsia" w:ascii="宋体" w:hAnsi="宋体" w:eastAsia="宋体" w:cs="宋体"/>
          <w:sz w:val="24"/>
          <w:highlight w:val="none"/>
        </w:rPr>
      </w:pPr>
    </w:p>
    <w:p w14:paraId="6FF9B9CC">
      <w:pPr>
        <w:tabs>
          <w:tab w:val="left" w:pos="6300"/>
        </w:tabs>
        <w:snapToGrid w:val="0"/>
        <w:spacing w:line="360" w:lineRule="auto"/>
        <w:ind w:firstLine="570"/>
        <w:jc w:val="left"/>
        <w:rPr>
          <w:rFonts w:hint="eastAsia" w:ascii="宋体" w:hAnsi="宋体" w:eastAsia="宋体" w:cs="宋体"/>
          <w:sz w:val="24"/>
          <w:highlight w:val="none"/>
        </w:rPr>
      </w:pPr>
    </w:p>
    <w:p w14:paraId="5A59BBD9">
      <w:pPr>
        <w:tabs>
          <w:tab w:val="left" w:pos="6300"/>
        </w:tabs>
        <w:snapToGrid w:val="0"/>
        <w:spacing w:line="360" w:lineRule="auto"/>
        <w:ind w:firstLine="570"/>
        <w:jc w:val="left"/>
        <w:rPr>
          <w:rFonts w:hint="eastAsia" w:ascii="宋体" w:hAnsi="宋体" w:eastAsia="宋体" w:cs="宋体"/>
          <w:sz w:val="24"/>
          <w:highlight w:val="none"/>
        </w:rPr>
      </w:pPr>
    </w:p>
    <w:p w14:paraId="3F884DAC">
      <w:pPr>
        <w:tabs>
          <w:tab w:val="left" w:pos="6300"/>
        </w:tabs>
        <w:snapToGrid w:val="0"/>
        <w:spacing w:line="360" w:lineRule="auto"/>
        <w:ind w:firstLine="570"/>
        <w:jc w:val="left"/>
        <w:rPr>
          <w:rFonts w:hint="eastAsia" w:ascii="宋体" w:hAnsi="宋体" w:eastAsia="宋体" w:cs="宋体"/>
          <w:sz w:val="24"/>
          <w:highlight w:val="none"/>
        </w:rPr>
      </w:pPr>
    </w:p>
    <w:p w14:paraId="6B189127">
      <w:pPr>
        <w:tabs>
          <w:tab w:val="left" w:pos="6300"/>
        </w:tabs>
        <w:snapToGrid w:val="0"/>
        <w:spacing w:line="360" w:lineRule="auto"/>
        <w:ind w:firstLine="570"/>
        <w:jc w:val="left"/>
        <w:rPr>
          <w:rFonts w:hint="eastAsia" w:ascii="宋体" w:hAnsi="宋体" w:eastAsia="宋体" w:cs="宋体"/>
          <w:sz w:val="24"/>
          <w:highlight w:val="none"/>
        </w:rPr>
      </w:pPr>
    </w:p>
    <w:p w14:paraId="288584EC">
      <w:pPr>
        <w:tabs>
          <w:tab w:val="left" w:pos="6300"/>
        </w:tabs>
        <w:snapToGrid w:val="0"/>
        <w:spacing w:line="360" w:lineRule="auto"/>
        <w:ind w:firstLine="570"/>
        <w:jc w:val="left"/>
        <w:rPr>
          <w:rFonts w:hint="eastAsia" w:ascii="宋体" w:hAnsi="宋体" w:eastAsia="宋体" w:cs="宋体"/>
          <w:sz w:val="24"/>
          <w:highlight w:val="none"/>
        </w:rPr>
      </w:pPr>
    </w:p>
    <w:p w14:paraId="25492009">
      <w:pPr>
        <w:tabs>
          <w:tab w:val="left" w:pos="6300"/>
        </w:tabs>
        <w:snapToGrid w:val="0"/>
        <w:spacing w:line="360" w:lineRule="auto"/>
        <w:ind w:firstLine="570"/>
        <w:jc w:val="left"/>
        <w:rPr>
          <w:rFonts w:hint="eastAsia" w:ascii="宋体" w:hAnsi="宋体" w:eastAsia="宋体" w:cs="宋体"/>
          <w:highlight w:val="none"/>
        </w:rPr>
      </w:pPr>
      <w:r>
        <w:rPr>
          <w:rFonts w:hint="eastAsia" w:ascii="宋体" w:hAnsi="宋体" w:eastAsia="宋体" w:cs="宋体"/>
          <w:kern w:val="0"/>
          <w:sz w:val="24"/>
          <w:highlight w:val="none"/>
        </w:rPr>
        <w:t>若中标人为残疾人福利性单位的，将在结果公告时公告其《残疾人福利性单位声明函》。</w:t>
      </w:r>
    </w:p>
    <w:p w14:paraId="015ECBFF">
      <w:pPr>
        <w:spacing w:line="360" w:lineRule="auto"/>
        <w:rPr>
          <w:rFonts w:hint="eastAsia" w:ascii="宋体" w:hAnsi="宋体" w:eastAsia="宋体" w:cs="宋体"/>
          <w:sz w:val="24"/>
          <w:szCs w:val="24"/>
          <w:highlight w:val="none"/>
        </w:rPr>
      </w:pPr>
      <w:r>
        <w:rPr>
          <w:rFonts w:hint="eastAsia" w:ascii="宋体" w:hAnsi="宋体" w:eastAsia="宋体" w:cs="宋体"/>
          <w:highlight w:val="none"/>
        </w:rPr>
        <w:br w:type="page"/>
      </w:r>
      <w:bookmarkStart w:id="173" w:name="_Toc493178793"/>
      <w:bookmarkStart w:id="174" w:name="_Toc492721038"/>
      <w:r>
        <w:rPr>
          <w:rFonts w:hint="eastAsia" w:ascii="宋体" w:hAnsi="宋体" w:eastAsia="宋体" w:cs="宋体"/>
          <w:sz w:val="24"/>
          <w:szCs w:val="28"/>
          <w:highlight w:val="none"/>
        </w:rPr>
        <w:t>（二）其他与项目有关的资料（自附）</w:t>
      </w:r>
    </w:p>
    <w:p w14:paraId="2CC49722">
      <w:pPr>
        <w:spacing w:line="360" w:lineRule="auto"/>
        <w:ind w:firstLine="562" w:firstLineChars="200"/>
        <w:rPr>
          <w:rFonts w:hint="eastAsia" w:ascii="宋体" w:hAnsi="宋体" w:eastAsia="宋体" w:cs="宋体"/>
          <w:b/>
          <w:szCs w:val="28"/>
          <w:highlight w:val="none"/>
        </w:rPr>
      </w:pPr>
      <w:r>
        <w:rPr>
          <w:rFonts w:hint="eastAsia" w:ascii="宋体" w:hAnsi="宋体" w:eastAsia="宋体" w:cs="宋体"/>
          <w:b/>
          <w:szCs w:val="28"/>
          <w:highlight w:val="none"/>
        </w:rPr>
        <w:br w:type="page"/>
      </w:r>
      <w:bookmarkStart w:id="175" w:name="_Toc1322"/>
      <w:bookmarkStart w:id="176" w:name="_Toc76387269"/>
      <w:r>
        <w:rPr>
          <w:rFonts w:hint="eastAsia" w:ascii="宋体" w:hAnsi="宋体" w:eastAsia="宋体" w:cs="宋体"/>
          <w:b/>
          <w:szCs w:val="28"/>
          <w:highlight w:val="none"/>
        </w:rPr>
        <w:t>五、资格文件</w:t>
      </w:r>
      <w:bookmarkEnd w:id="173"/>
      <w:bookmarkEnd w:id="174"/>
      <w:bookmarkEnd w:id="175"/>
      <w:bookmarkEnd w:id="176"/>
    </w:p>
    <w:p w14:paraId="0CE6AE40">
      <w:pPr>
        <w:tabs>
          <w:tab w:val="left" w:pos="6300"/>
        </w:tabs>
        <w:snapToGrid w:val="0"/>
        <w:spacing w:line="360" w:lineRule="auto"/>
        <w:ind w:firstLine="570"/>
        <w:rPr>
          <w:rFonts w:hint="eastAsia" w:ascii="宋体" w:hAnsi="宋体" w:eastAsia="宋体" w:cs="宋体"/>
          <w:highlight w:val="none"/>
        </w:rPr>
      </w:pPr>
      <w:r>
        <w:rPr>
          <w:rFonts w:hint="eastAsia" w:ascii="宋体" w:hAnsi="宋体" w:eastAsia="宋体" w:cs="宋体"/>
          <w:highlight w:val="none"/>
        </w:rPr>
        <w:t>（一）法人营业执照（副本）或事业单位法人证书（副本）或个体工商户营业执照或有效的自然人身份证明或社会团体法人登记证书复印件</w:t>
      </w:r>
    </w:p>
    <w:p w14:paraId="08B78364">
      <w:pPr>
        <w:tabs>
          <w:tab w:val="left" w:pos="6300"/>
        </w:tabs>
        <w:snapToGrid w:val="0"/>
        <w:spacing w:line="360" w:lineRule="auto"/>
        <w:ind w:firstLine="570"/>
        <w:rPr>
          <w:rFonts w:hint="eastAsia" w:ascii="宋体" w:hAnsi="宋体" w:eastAsia="宋体" w:cs="宋体"/>
          <w:highlight w:val="none"/>
        </w:rPr>
      </w:pPr>
    </w:p>
    <w:p w14:paraId="03383CA8">
      <w:pPr>
        <w:tabs>
          <w:tab w:val="left" w:pos="6300"/>
        </w:tabs>
        <w:snapToGrid w:val="0"/>
        <w:spacing w:line="360" w:lineRule="auto"/>
        <w:ind w:firstLine="570"/>
        <w:rPr>
          <w:rFonts w:hint="eastAsia" w:ascii="宋体" w:hAnsi="宋体" w:eastAsia="宋体" w:cs="宋体"/>
          <w:highlight w:val="none"/>
        </w:rPr>
      </w:pPr>
    </w:p>
    <w:p w14:paraId="1F7BA009">
      <w:pPr>
        <w:tabs>
          <w:tab w:val="left" w:pos="6300"/>
        </w:tabs>
        <w:snapToGrid w:val="0"/>
        <w:spacing w:line="360" w:lineRule="auto"/>
        <w:ind w:firstLine="570"/>
        <w:rPr>
          <w:rFonts w:hint="eastAsia" w:ascii="宋体" w:hAnsi="宋体" w:eastAsia="宋体" w:cs="宋体"/>
          <w:highlight w:val="none"/>
        </w:rPr>
      </w:pPr>
    </w:p>
    <w:p w14:paraId="64B72E6E">
      <w:pPr>
        <w:tabs>
          <w:tab w:val="left" w:pos="6300"/>
        </w:tabs>
        <w:snapToGrid w:val="0"/>
        <w:spacing w:line="360" w:lineRule="auto"/>
        <w:ind w:firstLine="570"/>
        <w:rPr>
          <w:rFonts w:hint="eastAsia" w:ascii="宋体" w:hAnsi="宋体" w:eastAsia="宋体" w:cs="宋体"/>
          <w:highlight w:val="none"/>
        </w:rPr>
      </w:pPr>
    </w:p>
    <w:p w14:paraId="627D3126">
      <w:pPr>
        <w:tabs>
          <w:tab w:val="left" w:pos="6300"/>
        </w:tabs>
        <w:snapToGrid w:val="0"/>
        <w:spacing w:line="360" w:lineRule="auto"/>
        <w:ind w:firstLine="570"/>
        <w:rPr>
          <w:rFonts w:hint="eastAsia" w:ascii="宋体" w:hAnsi="宋体" w:eastAsia="宋体" w:cs="宋体"/>
          <w:highlight w:val="none"/>
        </w:rPr>
      </w:pPr>
    </w:p>
    <w:p w14:paraId="77D378A3">
      <w:pPr>
        <w:widowControl/>
        <w:spacing w:line="360" w:lineRule="auto"/>
        <w:ind w:firstLine="560" w:firstLineChars="200"/>
        <w:jc w:val="left"/>
        <w:rPr>
          <w:rFonts w:hint="eastAsia" w:ascii="宋体" w:hAnsi="宋体" w:eastAsia="宋体" w:cs="宋体"/>
          <w:highlight w:val="none"/>
        </w:rPr>
      </w:pPr>
      <w:r>
        <w:rPr>
          <w:rFonts w:hint="eastAsia" w:ascii="宋体" w:hAnsi="宋体" w:eastAsia="宋体" w:cs="宋体"/>
          <w:highlight w:val="none"/>
        </w:rPr>
        <w:br w:type="page"/>
      </w:r>
      <w:r>
        <w:rPr>
          <w:rFonts w:hint="eastAsia" w:ascii="宋体" w:hAnsi="宋体" w:eastAsia="宋体" w:cs="宋体"/>
          <w:highlight w:val="none"/>
        </w:rPr>
        <w:t>（二）法定代表人身份证明书（格式）</w:t>
      </w:r>
    </w:p>
    <w:p w14:paraId="06C7EC65">
      <w:pPr>
        <w:tabs>
          <w:tab w:val="left" w:pos="6300"/>
        </w:tabs>
        <w:snapToGrid w:val="0"/>
        <w:spacing w:line="360" w:lineRule="auto"/>
        <w:ind w:firstLine="570"/>
        <w:rPr>
          <w:rFonts w:hint="eastAsia" w:ascii="宋体" w:hAnsi="宋体" w:eastAsia="宋体" w:cs="宋体"/>
          <w:sz w:val="24"/>
          <w:highlight w:val="none"/>
        </w:rPr>
      </w:pPr>
    </w:p>
    <w:p w14:paraId="3EC496D0">
      <w:pPr>
        <w:tabs>
          <w:tab w:val="left" w:pos="6300"/>
        </w:tabs>
        <w:snapToGrid w:val="0"/>
        <w:spacing w:line="360" w:lineRule="auto"/>
        <w:ind w:firstLine="570"/>
        <w:rPr>
          <w:rFonts w:hint="eastAsia" w:ascii="宋体" w:hAnsi="宋体" w:eastAsia="宋体" w:cs="宋体"/>
          <w:sz w:val="24"/>
          <w:highlight w:val="none"/>
        </w:rPr>
      </w:pPr>
      <w:r>
        <w:rPr>
          <w:rFonts w:hint="eastAsia" w:ascii="宋体" w:hAnsi="宋体" w:eastAsia="宋体" w:cs="宋体"/>
          <w:sz w:val="24"/>
          <w:highlight w:val="none"/>
        </w:rPr>
        <w:t>招标项目名称：</w:t>
      </w:r>
      <w:r>
        <w:rPr>
          <w:rFonts w:hint="eastAsia" w:ascii="宋体" w:hAnsi="宋体" w:eastAsia="宋体" w:cs="宋体"/>
          <w:sz w:val="24"/>
          <w:highlight w:val="none"/>
          <w:u w:val="single"/>
        </w:rPr>
        <w:t xml:space="preserve">                                                </w:t>
      </w:r>
    </w:p>
    <w:p w14:paraId="16DA8547">
      <w:pPr>
        <w:tabs>
          <w:tab w:val="left" w:pos="6300"/>
        </w:tabs>
        <w:snapToGrid w:val="0"/>
        <w:spacing w:line="360" w:lineRule="auto"/>
        <w:ind w:firstLine="570"/>
        <w:rPr>
          <w:rFonts w:hint="eastAsia" w:ascii="宋体" w:hAnsi="宋体" w:eastAsia="宋体" w:cs="宋体"/>
          <w:sz w:val="24"/>
          <w:highlight w:val="none"/>
        </w:rPr>
      </w:pPr>
    </w:p>
    <w:p w14:paraId="5837B4DB">
      <w:pPr>
        <w:tabs>
          <w:tab w:val="left" w:pos="6300"/>
        </w:tabs>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（采购代理机构或采购人名称）：</w:t>
      </w:r>
    </w:p>
    <w:p w14:paraId="6C221B02">
      <w:pPr>
        <w:tabs>
          <w:tab w:val="left" w:pos="6300"/>
        </w:tabs>
        <w:snapToGrid w:val="0"/>
        <w:spacing w:line="360" w:lineRule="auto"/>
        <w:ind w:firstLine="570"/>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（法定代表人姓名）在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（投标人名称）任</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（职务名称）职务，是（投标人名称）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的法定代表人。</w:t>
      </w:r>
    </w:p>
    <w:p w14:paraId="737319AE">
      <w:pPr>
        <w:tabs>
          <w:tab w:val="left" w:pos="6300"/>
        </w:tabs>
        <w:snapToGrid w:val="0"/>
        <w:spacing w:line="360" w:lineRule="auto"/>
        <w:ind w:firstLine="570"/>
        <w:rPr>
          <w:rFonts w:hint="eastAsia" w:ascii="宋体" w:hAnsi="宋体" w:eastAsia="宋体" w:cs="宋体"/>
          <w:sz w:val="24"/>
          <w:highlight w:val="none"/>
        </w:rPr>
      </w:pPr>
    </w:p>
    <w:p w14:paraId="21AD0F17">
      <w:pPr>
        <w:tabs>
          <w:tab w:val="left" w:pos="6300"/>
        </w:tabs>
        <w:snapToGrid w:val="0"/>
        <w:spacing w:line="360" w:lineRule="auto"/>
        <w:ind w:firstLine="570"/>
        <w:rPr>
          <w:rFonts w:hint="eastAsia" w:ascii="宋体" w:hAnsi="宋体" w:eastAsia="宋体" w:cs="宋体"/>
          <w:sz w:val="24"/>
          <w:highlight w:val="none"/>
        </w:rPr>
      </w:pPr>
      <w:r>
        <w:rPr>
          <w:rFonts w:hint="eastAsia" w:ascii="宋体" w:hAnsi="宋体" w:eastAsia="宋体" w:cs="宋体"/>
          <w:sz w:val="24"/>
          <w:highlight w:val="none"/>
        </w:rPr>
        <w:t>特此证明。</w:t>
      </w:r>
    </w:p>
    <w:p w14:paraId="0728A7F8">
      <w:pPr>
        <w:tabs>
          <w:tab w:val="left" w:pos="6300"/>
        </w:tabs>
        <w:snapToGrid w:val="0"/>
        <w:spacing w:line="360" w:lineRule="auto"/>
        <w:ind w:firstLine="570"/>
        <w:rPr>
          <w:rFonts w:hint="eastAsia" w:ascii="宋体" w:hAnsi="宋体" w:eastAsia="宋体" w:cs="宋体"/>
          <w:sz w:val="24"/>
          <w:highlight w:val="none"/>
        </w:rPr>
      </w:pPr>
    </w:p>
    <w:p w14:paraId="3DC09AED">
      <w:pPr>
        <w:tabs>
          <w:tab w:val="left" w:pos="6300"/>
        </w:tabs>
        <w:snapToGrid w:val="0"/>
        <w:spacing w:line="360" w:lineRule="auto"/>
        <w:ind w:firstLine="570"/>
        <w:rPr>
          <w:rFonts w:hint="eastAsia" w:ascii="宋体" w:hAnsi="宋体" w:eastAsia="宋体" w:cs="宋体"/>
          <w:sz w:val="24"/>
          <w:highlight w:val="none"/>
        </w:rPr>
      </w:pPr>
    </w:p>
    <w:p w14:paraId="21045B07">
      <w:pPr>
        <w:tabs>
          <w:tab w:val="left" w:pos="6300"/>
        </w:tabs>
        <w:snapToGrid w:val="0"/>
        <w:spacing w:line="360" w:lineRule="auto"/>
        <w:ind w:firstLine="570"/>
        <w:rPr>
          <w:rFonts w:hint="eastAsia" w:ascii="宋体" w:hAnsi="宋体" w:eastAsia="宋体" w:cs="宋体"/>
          <w:sz w:val="24"/>
          <w:highlight w:val="none"/>
        </w:rPr>
      </w:pPr>
    </w:p>
    <w:p w14:paraId="3F24E8B8">
      <w:pPr>
        <w:tabs>
          <w:tab w:val="left" w:pos="6300"/>
        </w:tabs>
        <w:snapToGrid w:val="0"/>
        <w:spacing w:line="360" w:lineRule="auto"/>
        <w:ind w:firstLine="570"/>
        <w:rPr>
          <w:rFonts w:hint="eastAsia" w:ascii="宋体" w:hAnsi="宋体" w:eastAsia="宋体" w:cs="宋体"/>
          <w:sz w:val="24"/>
          <w:highlight w:val="none"/>
        </w:rPr>
      </w:pPr>
      <w:r>
        <w:rPr>
          <w:rFonts w:hint="eastAsia" w:ascii="宋体" w:hAnsi="宋体" w:eastAsia="宋体" w:cs="宋体"/>
          <w:sz w:val="24"/>
          <w:highlight w:val="none"/>
        </w:rPr>
        <w:t xml:space="preserve">                                             （投标人公章）</w:t>
      </w:r>
    </w:p>
    <w:p w14:paraId="0600B822">
      <w:pPr>
        <w:tabs>
          <w:tab w:val="left" w:pos="6300"/>
        </w:tabs>
        <w:snapToGrid w:val="0"/>
        <w:spacing w:line="360" w:lineRule="auto"/>
        <w:ind w:firstLine="570"/>
        <w:rPr>
          <w:rFonts w:hint="eastAsia" w:ascii="宋体" w:hAnsi="宋体" w:eastAsia="宋体" w:cs="宋体"/>
          <w:sz w:val="24"/>
          <w:highlight w:val="none"/>
        </w:rPr>
      </w:pPr>
    </w:p>
    <w:p w14:paraId="64A4A94C">
      <w:pPr>
        <w:tabs>
          <w:tab w:val="left" w:pos="6300"/>
        </w:tabs>
        <w:snapToGrid w:val="0"/>
        <w:spacing w:line="360" w:lineRule="auto"/>
        <w:ind w:firstLine="570"/>
        <w:rPr>
          <w:rFonts w:hint="eastAsia" w:ascii="宋体" w:hAnsi="宋体" w:eastAsia="宋体" w:cs="宋体"/>
          <w:sz w:val="24"/>
          <w:highlight w:val="none"/>
        </w:rPr>
      </w:pPr>
      <w:r>
        <w:rPr>
          <w:rFonts w:hint="eastAsia" w:ascii="宋体" w:hAnsi="宋体" w:eastAsia="宋体" w:cs="宋体"/>
          <w:sz w:val="24"/>
          <w:highlight w:val="none"/>
        </w:rPr>
        <w:t xml:space="preserve">                                             年   月   日</w:t>
      </w:r>
    </w:p>
    <w:p w14:paraId="1BFFA440">
      <w:pPr>
        <w:tabs>
          <w:tab w:val="left" w:pos="6300"/>
        </w:tabs>
        <w:snapToGrid w:val="0"/>
        <w:spacing w:line="360" w:lineRule="auto"/>
        <w:ind w:firstLine="570"/>
        <w:rPr>
          <w:rFonts w:hint="eastAsia" w:ascii="宋体" w:hAnsi="宋体" w:eastAsia="宋体" w:cs="宋体"/>
          <w:sz w:val="24"/>
          <w:highlight w:val="none"/>
        </w:rPr>
      </w:pPr>
    </w:p>
    <w:p w14:paraId="394CE459">
      <w:pPr>
        <w:tabs>
          <w:tab w:val="left" w:pos="6300"/>
        </w:tabs>
        <w:snapToGrid w:val="0"/>
        <w:spacing w:line="360" w:lineRule="auto"/>
        <w:ind w:firstLine="570"/>
        <w:rPr>
          <w:rFonts w:hint="eastAsia" w:ascii="宋体" w:hAnsi="宋体" w:eastAsia="宋体" w:cs="宋体"/>
          <w:sz w:val="24"/>
          <w:highlight w:val="none"/>
        </w:rPr>
      </w:pPr>
      <w:r>
        <w:rPr>
          <w:rFonts w:hint="eastAsia" w:ascii="宋体" w:hAnsi="宋体" w:eastAsia="宋体" w:cs="宋体"/>
          <w:sz w:val="24"/>
          <w:highlight w:val="none"/>
        </w:rPr>
        <w:t>法定代表人电话：XXXXXXX      电子邮箱：XXXXXX@XXXXX（若授权他人办理并签署投标文件的可不填写）</w:t>
      </w:r>
    </w:p>
    <w:p w14:paraId="55E0ED8B">
      <w:pPr>
        <w:tabs>
          <w:tab w:val="left" w:pos="6300"/>
        </w:tabs>
        <w:snapToGrid w:val="0"/>
        <w:spacing w:line="360" w:lineRule="auto"/>
        <w:ind w:firstLine="570"/>
        <w:rPr>
          <w:rFonts w:hint="eastAsia" w:ascii="宋体" w:hAnsi="宋体" w:eastAsia="宋体" w:cs="宋体"/>
          <w:sz w:val="24"/>
          <w:highlight w:val="none"/>
        </w:rPr>
      </w:pPr>
      <w:r>
        <w:rPr>
          <w:rFonts w:hint="eastAsia" w:ascii="宋体" w:hAnsi="宋体" w:eastAsia="宋体" w:cs="宋体"/>
          <w:sz w:val="24"/>
          <w:highlight w:val="none"/>
        </w:rPr>
        <w:t>（附：法定代表人身份证正反面复印件）</w:t>
      </w:r>
    </w:p>
    <w:p w14:paraId="3105C4B7">
      <w:pPr>
        <w:tabs>
          <w:tab w:val="left" w:pos="6300"/>
        </w:tabs>
        <w:snapToGrid w:val="0"/>
        <w:spacing w:line="360" w:lineRule="auto"/>
        <w:ind w:firstLine="570"/>
        <w:rPr>
          <w:rFonts w:hint="eastAsia" w:ascii="宋体" w:hAnsi="宋体" w:eastAsia="宋体" w:cs="宋体"/>
          <w:sz w:val="24"/>
          <w:highlight w:val="none"/>
        </w:rPr>
      </w:pPr>
    </w:p>
    <w:p w14:paraId="45586471">
      <w:pPr>
        <w:tabs>
          <w:tab w:val="left" w:pos="6300"/>
        </w:tabs>
        <w:snapToGrid w:val="0"/>
        <w:spacing w:line="360" w:lineRule="auto"/>
        <w:ind w:firstLine="570"/>
        <w:rPr>
          <w:rFonts w:hint="eastAsia" w:ascii="宋体" w:hAnsi="宋体" w:eastAsia="宋体" w:cs="宋体"/>
          <w:sz w:val="24"/>
          <w:highlight w:val="none"/>
        </w:rPr>
      </w:pPr>
    </w:p>
    <w:p w14:paraId="6B121339">
      <w:pPr>
        <w:tabs>
          <w:tab w:val="left" w:pos="6300"/>
        </w:tabs>
        <w:snapToGrid w:val="0"/>
        <w:spacing w:line="360" w:lineRule="auto"/>
        <w:ind w:firstLine="570"/>
        <w:rPr>
          <w:rFonts w:hint="eastAsia" w:ascii="宋体" w:hAnsi="宋体" w:eastAsia="宋体" w:cs="宋体"/>
          <w:sz w:val="24"/>
          <w:highlight w:val="none"/>
        </w:rPr>
      </w:pPr>
    </w:p>
    <w:p w14:paraId="2F78592F">
      <w:pPr>
        <w:tabs>
          <w:tab w:val="left" w:pos="6300"/>
        </w:tabs>
        <w:snapToGrid w:val="0"/>
        <w:spacing w:line="360" w:lineRule="auto"/>
        <w:ind w:firstLine="570"/>
        <w:rPr>
          <w:rFonts w:hint="eastAsia" w:ascii="宋体" w:hAnsi="宋体" w:eastAsia="宋体" w:cs="宋体"/>
          <w:sz w:val="24"/>
          <w:highlight w:val="none"/>
        </w:rPr>
      </w:pPr>
    </w:p>
    <w:p w14:paraId="37023412">
      <w:pPr>
        <w:tabs>
          <w:tab w:val="left" w:pos="6300"/>
        </w:tabs>
        <w:snapToGrid w:val="0"/>
        <w:spacing w:line="360" w:lineRule="auto"/>
        <w:ind w:firstLine="570"/>
        <w:rPr>
          <w:rFonts w:hint="eastAsia" w:ascii="宋体" w:hAnsi="宋体" w:eastAsia="宋体" w:cs="宋体"/>
          <w:sz w:val="24"/>
          <w:highlight w:val="none"/>
        </w:rPr>
      </w:pPr>
    </w:p>
    <w:p w14:paraId="6A9461C4">
      <w:pPr>
        <w:tabs>
          <w:tab w:val="left" w:pos="6300"/>
        </w:tabs>
        <w:snapToGrid w:val="0"/>
        <w:spacing w:line="360" w:lineRule="auto"/>
        <w:ind w:firstLine="570"/>
        <w:rPr>
          <w:rFonts w:hint="eastAsia" w:ascii="宋体" w:hAnsi="宋体" w:eastAsia="宋体" w:cs="宋体"/>
          <w:sz w:val="24"/>
          <w:highlight w:val="none"/>
        </w:rPr>
      </w:pPr>
    </w:p>
    <w:p w14:paraId="59778421">
      <w:pPr>
        <w:tabs>
          <w:tab w:val="left" w:pos="6300"/>
        </w:tabs>
        <w:snapToGrid w:val="0"/>
        <w:spacing w:line="360" w:lineRule="auto"/>
        <w:ind w:firstLine="570"/>
        <w:rPr>
          <w:rFonts w:hint="eastAsia" w:ascii="宋体" w:hAnsi="宋体" w:eastAsia="宋体" w:cs="宋体"/>
          <w:sz w:val="24"/>
          <w:szCs w:val="28"/>
          <w:highlight w:val="none"/>
        </w:rPr>
      </w:pPr>
      <w:r>
        <w:rPr>
          <w:rFonts w:hint="eastAsia" w:ascii="宋体" w:hAnsi="宋体" w:eastAsia="宋体" w:cs="宋体"/>
          <w:highlight w:val="none"/>
        </w:rPr>
        <w:br w:type="column"/>
      </w:r>
      <w:r>
        <w:rPr>
          <w:rFonts w:hint="eastAsia" w:ascii="宋体" w:hAnsi="宋体" w:eastAsia="宋体" w:cs="宋体"/>
          <w:sz w:val="24"/>
          <w:szCs w:val="28"/>
          <w:highlight w:val="none"/>
        </w:rPr>
        <w:t>（三）法定代表人授权委托书（格式）</w:t>
      </w:r>
    </w:p>
    <w:p w14:paraId="5914BD5A">
      <w:pPr>
        <w:tabs>
          <w:tab w:val="left" w:pos="6300"/>
        </w:tabs>
        <w:snapToGrid w:val="0"/>
        <w:spacing w:line="360" w:lineRule="auto"/>
        <w:ind w:firstLine="570"/>
        <w:rPr>
          <w:rFonts w:hint="eastAsia" w:ascii="宋体" w:hAnsi="宋体" w:eastAsia="宋体" w:cs="宋体"/>
          <w:sz w:val="24"/>
          <w:highlight w:val="none"/>
        </w:rPr>
      </w:pPr>
      <w:r>
        <w:rPr>
          <w:rFonts w:hint="eastAsia" w:ascii="宋体" w:hAnsi="宋体" w:eastAsia="宋体" w:cs="宋体"/>
          <w:sz w:val="24"/>
          <w:highlight w:val="none"/>
        </w:rPr>
        <w:t xml:space="preserve">    </w:t>
      </w:r>
    </w:p>
    <w:p w14:paraId="0BB11DF5">
      <w:pPr>
        <w:tabs>
          <w:tab w:val="left" w:pos="6300"/>
        </w:tabs>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szCs w:val="28"/>
          <w:highlight w:val="none"/>
        </w:rPr>
        <w:t>招标项目名称</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p>
    <w:p w14:paraId="24D707F0">
      <w:pPr>
        <w:tabs>
          <w:tab w:val="left" w:pos="6300"/>
        </w:tabs>
        <w:snapToGrid w:val="0"/>
        <w:spacing w:line="360" w:lineRule="auto"/>
        <w:ind w:firstLine="570"/>
        <w:rPr>
          <w:rFonts w:hint="eastAsia" w:ascii="宋体" w:hAnsi="宋体" w:eastAsia="宋体" w:cs="宋体"/>
          <w:sz w:val="24"/>
          <w:highlight w:val="none"/>
        </w:rPr>
      </w:pPr>
    </w:p>
    <w:p w14:paraId="6858440C">
      <w:pPr>
        <w:tabs>
          <w:tab w:val="left" w:pos="6300"/>
        </w:tabs>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（采购代理机构或采购人名称）：</w:t>
      </w:r>
    </w:p>
    <w:p w14:paraId="1D37739A">
      <w:pPr>
        <w:tabs>
          <w:tab w:val="left" w:pos="6300"/>
        </w:tabs>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（投标人法定代表人名称）是</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（投标人名称）的法定代表人，特授权</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（被授权人姓名及身份证代码）代表我单位全权办理上述项目的投标、谈判、签约等具体工作，并签署全部有关文件、协议及合同。</w:t>
      </w:r>
    </w:p>
    <w:p w14:paraId="735A9C5B">
      <w:pPr>
        <w:tabs>
          <w:tab w:val="left" w:pos="6300"/>
        </w:tabs>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我单位对被授权人的签署负全部责任。</w:t>
      </w:r>
    </w:p>
    <w:p w14:paraId="762D3ED9">
      <w:pPr>
        <w:tabs>
          <w:tab w:val="left" w:pos="6300"/>
        </w:tabs>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在撤销授权的书面通知以前，本授权书一直有效。被授权人在授权书有效期内签署的所有文件不因授权的撤销而失效。</w:t>
      </w:r>
    </w:p>
    <w:p w14:paraId="40D10B56">
      <w:pPr>
        <w:tabs>
          <w:tab w:val="left" w:pos="6300"/>
        </w:tabs>
        <w:snapToGrid w:val="0"/>
        <w:spacing w:line="360" w:lineRule="auto"/>
        <w:ind w:firstLine="570"/>
        <w:rPr>
          <w:rFonts w:hint="eastAsia" w:ascii="宋体" w:hAnsi="宋体" w:eastAsia="宋体" w:cs="宋体"/>
          <w:sz w:val="24"/>
          <w:highlight w:val="none"/>
        </w:rPr>
      </w:pPr>
    </w:p>
    <w:p w14:paraId="2EACA980">
      <w:pPr>
        <w:tabs>
          <w:tab w:val="left" w:pos="6300"/>
        </w:tabs>
        <w:snapToGrid w:val="0"/>
        <w:spacing w:line="360" w:lineRule="auto"/>
        <w:ind w:firstLine="570"/>
        <w:rPr>
          <w:rFonts w:hint="eastAsia" w:ascii="宋体" w:hAnsi="宋体" w:eastAsia="宋体" w:cs="宋体"/>
          <w:sz w:val="24"/>
          <w:highlight w:val="none"/>
        </w:rPr>
      </w:pPr>
    </w:p>
    <w:p w14:paraId="30EF6360">
      <w:pPr>
        <w:tabs>
          <w:tab w:val="left" w:pos="6300"/>
        </w:tabs>
        <w:snapToGrid w:val="0"/>
        <w:spacing w:line="360" w:lineRule="auto"/>
        <w:ind w:firstLine="570"/>
        <w:rPr>
          <w:rFonts w:hint="eastAsia" w:ascii="宋体" w:hAnsi="宋体" w:eastAsia="宋体" w:cs="宋体"/>
          <w:sz w:val="24"/>
          <w:highlight w:val="none"/>
        </w:rPr>
      </w:pPr>
      <w:r>
        <w:rPr>
          <w:rFonts w:hint="eastAsia" w:ascii="宋体" w:hAnsi="宋体" w:eastAsia="宋体" w:cs="宋体"/>
          <w:sz w:val="24"/>
          <w:highlight w:val="none"/>
        </w:rPr>
        <w:t>被授权人：                                 投标人法定代表人：</w:t>
      </w:r>
    </w:p>
    <w:p w14:paraId="6AC4257A">
      <w:pPr>
        <w:tabs>
          <w:tab w:val="left" w:pos="6300"/>
        </w:tabs>
        <w:snapToGrid w:val="0"/>
        <w:spacing w:line="360" w:lineRule="auto"/>
        <w:ind w:firstLine="570"/>
        <w:rPr>
          <w:rFonts w:hint="eastAsia" w:ascii="宋体" w:hAnsi="宋体" w:eastAsia="宋体" w:cs="宋体"/>
          <w:sz w:val="24"/>
          <w:szCs w:val="28"/>
          <w:highlight w:val="none"/>
        </w:rPr>
      </w:pPr>
      <w:r>
        <w:rPr>
          <w:rFonts w:hint="eastAsia" w:ascii="宋体" w:hAnsi="宋体" w:eastAsia="宋体" w:cs="宋体"/>
          <w:sz w:val="24"/>
          <w:szCs w:val="28"/>
          <w:highlight w:val="none"/>
        </w:rPr>
        <w:t>（签署或盖章）                                （签署或盖章）</w:t>
      </w:r>
    </w:p>
    <w:p w14:paraId="01DE9DBA">
      <w:pPr>
        <w:tabs>
          <w:tab w:val="left" w:pos="6300"/>
        </w:tabs>
        <w:snapToGrid w:val="0"/>
        <w:spacing w:line="360" w:lineRule="auto"/>
        <w:ind w:firstLine="570"/>
        <w:rPr>
          <w:rFonts w:hint="eastAsia" w:ascii="宋体" w:hAnsi="宋体" w:eastAsia="宋体" w:cs="宋体"/>
          <w:sz w:val="24"/>
          <w:szCs w:val="28"/>
          <w:highlight w:val="none"/>
        </w:rPr>
      </w:pPr>
    </w:p>
    <w:p w14:paraId="5455AB55">
      <w:pPr>
        <w:tabs>
          <w:tab w:val="left" w:pos="6300"/>
        </w:tabs>
        <w:snapToGrid w:val="0"/>
        <w:spacing w:line="360" w:lineRule="auto"/>
        <w:ind w:firstLine="570"/>
        <w:rPr>
          <w:rFonts w:hint="eastAsia" w:ascii="宋体" w:hAnsi="宋体" w:eastAsia="宋体" w:cs="宋体"/>
          <w:sz w:val="24"/>
          <w:highlight w:val="none"/>
        </w:rPr>
      </w:pPr>
    </w:p>
    <w:p w14:paraId="759AAFA6">
      <w:pPr>
        <w:tabs>
          <w:tab w:val="left" w:pos="6300"/>
        </w:tabs>
        <w:snapToGrid w:val="0"/>
        <w:spacing w:line="360" w:lineRule="auto"/>
        <w:ind w:firstLine="570"/>
        <w:rPr>
          <w:rFonts w:hint="eastAsia" w:ascii="宋体" w:hAnsi="宋体" w:eastAsia="宋体" w:cs="宋体"/>
          <w:sz w:val="24"/>
          <w:highlight w:val="none"/>
        </w:rPr>
      </w:pPr>
      <w:r>
        <w:rPr>
          <w:rFonts w:hint="eastAsia" w:ascii="宋体" w:hAnsi="宋体" w:eastAsia="宋体" w:cs="宋体"/>
          <w:sz w:val="24"/>
          <w:highlight w:val="none"/>
        </w:rPr>
        <w:t>（附：被授权人身份证正反面复印件）</w:t>
      </w:r>
    </w:p>
    <w:p w14:paraId="4A5166FE">
      <w:pPr>
        <w:tabs>
          <w:tab w:val="left" w:pos="6300"/>
        </w:tabs>
        <w:snapToGrid w:val="0"/>
        <w:spacing w:line="360" w:lineRule="auto"/>
        <w:ind w:firstLine="570"/>
        <w:rPr>
          <w:rFonts w:hint="eastAsia" w:ascii="宋体" w:hAnsi="宋体" w:eastAsia="宋体" w:cs="宋体"/>
          <w:sz w:val="24"/>
          <w:highlight w:val="none"/>
        </w:rPr>
      </w:pPr>
      <w:r>
        <w:rPr>
          <w:rFonts w:hint="eastAsia" w:ascii="宋体" w:hAnsi="宋体" w:eastAsia="宋体" w:cs="宋体"/>
          <w:sz w:val="24"/>
          <w:highlight w:val="none"/>
        </w:rPr>
        <w:t xml:space="preserve">                                          </w:t>
      </w:r>
    </w:p>
    <w:p w14:paraId="2FE9097F">
      <w:pPr>
        <w:tabs>
          <w:tab w:val="left" w:pos="6300"/>
        </w:tabs>
        <w:snapToGrid w:val="0"/>
        <w:spacing w:line="360" w:lineRule="auto"/>
        <w:ind w:firstLine="570"/>
        <w:rPr>
          <w:rFonts w:hint="eastAsia" w:ascii="宋体" w:hAnsi="宋体" w:eastAsia="宋体" w:cs="宋体"/>
          <w:sz w:val="24"/>
          <w:highlight w:val="none"/>
        </w:rPr>
      </w:pPr>
    </w:p>
    <w:p w14:paraId="1A1E2435">
      <w:pPr>
        <w:tabs>
          <w:tab w:val="left" w:pos="6300"/>
        </w:tabs>
        <w:snapToGrid w:val="0"/>
        <w:spacing w:line="360" w:lineRule="auto"/>
        <w:ind w:right="480" w:firstLine="570"/>
        <w:jc w:val="right"/>
        <w:rPr>
          <w:rFonts w:hint="eastAsia" w:ascii="宋体" w:hAnsi="宋体" w:eastAsia="宋体" w:cs="宋体"/>
          <w:sz w:val="24"/>
          <w:highlight w:val="none"/>
        </w:rPr>
      </w:pPr>
      <w:r>
        <w:rPr>
          <w:rFonts w:hint="eastAsia" w:ascii="宋体" w:hAnsi="宋体" w:eastAsia="宋体" w:cs="宋体"/>
          <w:sz w:val="24"/>
          <w:highlight w:val="none"/>
        </w:rPr>
        <w:t>（投标人公章）</w:t>
      </w:r>
    </w:p>
    <w:p w14:paraId="115FBB48">
      <w:pPr>
        <w:tabs>
          <w:tab w:val="left" w:pos="6300"/>
        </w:tabs>
        <w:snapToGrid w:val="0"/>
        <w:spacing w:line="360" w:lineRule="auto"/>
        <w:ind w:right="480" w:firstLine="570"/>
        <w:jc w:val="right"/>
        <w:rPr>
          <w:rFonts w:hint="eastAsia" w:ascii="宋体" w:hAnsi="宋体" w:eastAsia="宋体" w:cs="宋体"/>
          <w:sz w:val="24"/>
          <w:highlight w:val="none"/>
        </w:rPr>
      </w:pPr>
      <w:r>
        <w:rPr>
          <w:rFonts w:hint="eastAsia" w:ascii="宋体" w:hAnsi="宋体" w:eastAsia="宋体" w:cs="宋体"/>
          <w:sz w:val="24"/>
          <w:highlight w:val="none"/>
        </w:rPr>
        <w:t>年   月   日</w:t>
      </w:r>
    </w:p>
    <w:p w14:paraId="20A06B36">
      <w:pPr>
        <w:tabs>
          <w:tab w:val="left" w:pos="6300"/>
        </w:tabs>
        <w:snapToGrid w:val="0"/>
        <w:spacing w:line="360" w:lineRule="auto"/>
        <w:ind w:right="480" w:firstLine="570"/>
        <w:jc w:val="left"/>
        <w:rPr>
          <w:rFonts w:hint="eastAsia" w:ascii="宋体" w:hAnsi="宋体" w:eastAsia="宋体" w:cs="宋体"/>
          <w:sz w:val="24"/>
          <w:highlight w:val="none"/>
        </w:rPr>
      </w:pPr>
      <w:r>
        <w:rPr>
          <w:rFonts w:hint="eastAsia" w:ascii="宋体" w:hAnsi="宋体" w:eastAsia="宋体" w:cs="宋体"/>
          <w:sz w:val="24"/>
          <w:highlight w:val="none"/>
        </w:rPr>
        <w:t>被授权人电话：XXXXXXX     电子邮箱：XXXXXX@XXXXX（若法定代表人办理并签署投标文件的可不填写）</w:t>
      </w:r>
    </w:p>
    <w:p w14:paraId="453DB6FB">
      <w:pPr>
        <w:tabs>
          <w:tab w:val="left" w:pos="6300"/>
        </w:tabs>
        <w:snapToGrid w:val="0"/>
        <w:spacing w:line="360" w:lineRule="auto"/>
        <w:ind w:right="480" w:firstLine="570"/>
        <w:jc w:val="left"/>
        <w:rPr>
          <w:rFonts w:hint="eastAsia" w:ascii="宋体" w:hAnsi="宋体" w:eastAsia="宋体" w:cs="宋体"/>
          <w:sz w:val="24"/>
          <w:highlight w:val="none"/>
        </w:rPr>
      </w:pPr>
      <w:r>
        <w:rPr>
          <w:rFonts w:hint="eastAsia" w:ascii="宋体" w:hAnsi="宋体" w:eastAsia="宋体" w:cs="宋体"/>
          <w:sz w:val="24"/>
          <w:highlight w:val="none"/>
        </w:rPr>
        <w:t>注：若为法定代表人办理并签署投标文件的，不提供此文件。</w:t>
      </w:r>
    </w:p>
    <w:p w14:paraId="6BA19625">
      <w:pPr>
        <w:tabs>
          <w:tab w:val="left" w:pos="6300"/>
        </w:tabs>
        <w:snapToGrid w:val="0"/>
        <w:spacing w:line="360" w:lineRule="auto"/>
        <w:ind w:firstLine="570"/>
        <w:rPr>
          <w:rFonts w:hint="eastAsia" w:ascii="宋体" w:hAnsi="宋体" w:eastAsia="宋体" w:cs="宋体"/>
          <w:sz w:val="24"/>
          <w:szCs w:val="28"/>
          <w:highlight w:val="none"/>
        </w:rPr>
      </w:pPr>
      <w:r>
        <w:rPr>
          <w:rFonts w:hint="eastAsia" w:ascii="宋体" w:hAnsi="宋体" w:eastAsia="宋体" w:cs="宋体"/>
          <w:highlight w:val="none"/>
        </w:rPr>
        <w:br w:type="column"/>
      </w:r>
      <w:r>
        <w:rPr>
          <w:rFonts w:hint="eastAsia" w:ascii="宋体" w:hAnsi="宋体" w:eastAsia="宋体" w:cs="宋体"/>
          <w:sz w:val="24"/>
          <w:szCs w:val="28"/>
          <w:highlight w:val="none"/>
        </w:rPr>
        <w:t>（四）基本资格条件承诺函（格式）</w:t>
      </w:r>
    </w:p>
    <w:p w14:paraId="3109F6EA">
      <w:pPr>
        <w:spacing w:line="360" w:lineRule="auto"/>
        <w:ind w:firstLine="723" w:firstLineChars="200"/>
        <w:jc w:val="center"/>
        <w:rPr>
          <w:rFonts w:hint="eastAsia" w:ascii="宋体" w:hAnsi="宋体" w:eastAsia="宋体" w:cs="宋体"/>
          <w:b/>
          <w:bCs/>
          <w:sz w:val="36"/>
          <w:szCs w:val="36"/>
          <w:highlight w:val="none"/>
          <w:lang w:val="zh-CN"/>
        </w:rPr>
      </w:pPr>
      <w:r>
        <w:rPr>
          <w:rFonts w:hint="eastAsia" w:ascii="宋体" w:hAnsi="宋体" w:eastAsia="宋体" w:cs="宋体"/>
          <w:b/>
          <w:bCs/>
          <w:sz w:val="36"/>
          <w:szCs w:val="36"/>
          <w:highlight w:val="none"/>
          <w:lang w:val="zh-CN"/>
        </w:rPr>
        <w:t>基本资格条件承诺函</w:t>
      </w:r>
    </w:p>
    <w:p w14:paraId="66523105">
      <w:pPr>
        <w:tabs>
          <w:tab w:val="left" w:pos="6300"/>
        </w:tabs>
        <w:snapToGrid w:val="0"/>
        <w:spacing w:line="360" w:lineRule="auto"/>
        <w:rPr>
          <w:rFonts w:hint="eastAsia" w:ascii="宋体" w:hAnsi="宋体" w:eastAsia="宋体" w:cs="宋体"/>
          <w:sz w:val="24"/>
          <w:highlight w:val="none"/>
        </w:rPr>
      </w:pPr>
    </w:p>
    <w:p w14:paraId="7A2F67A0">
      <w:pPr>
        <w:tabs>
          <w:tab w:val="left" w:pos="6300"/>
        </w:tabs>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r>
        <w:rPr>
          <w:rFonts w:hint="eastAsia" w:ascii="宋体" w:hAnsi="宋体" w:eastAsia="宋体" w:cs="宋体"/>
          <w:sz w:val="24"/>
          <w:highlight w:val="none"/>
        </w:rPr>
        <w:t>采购代理机构或采购人名称</w:t>
      </w:r>
      <w:r>
        <w:rPr>
          <w:rFonts w:hint="eastAsia" w:ascii="宋体" w:hAnsi="宋体" w:eastAsia="宋体" w:cs="宋体"/>
          <w:sz w:val="24"/>
          <w:szCs w:val="24"/>
          <w:highlight w:val="none"/>
        </w:rPr>
        <w:t>）：</w:t>
      </w:r>
    </w:p>
    <w:p w14:paraId="07A76B07">
      <w:pPr>
        <w:tabs>
          <w:tab w:val="left" w:pos="6300"/>
        </w:tabs>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（投标人名称）郑重承诺：</w:t>
      </w:r>
    </w:p>
    <w:p w14:paraId="3CC18F6F">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1.我方具有良好的商业信誉和健全的财务会计制度，具有履行合同所必需的设备和专业技术能力，具</w:t>
      </w:r>
      <w:r>
        <w:rPr>
          <w:rFonts w:hint="eastAsia" w:ascii="宋体" w:hAnsi="宋体" w:eastAsia="宋体" w:cs="宋体"/>
          <w:sz w:val="24"/>
          <w:szCs w:val="24"/>
          <w:highlight w:val="none"/>
          <w:lang w:val="zh-CN"/>
        </w:rPr>
        <w:t>有依法缴纳税收和社会保障金的良好记录</w:t>
      </w:r>
      <w:r>
        <w:rPr>
          <w:rFonts w:hint="eastAsia" w:ascii="宋体" w:hAnsi="宋体" w:eastAsia="宋体" w:cs="宋体"/>
          <w:sz w:val="24"/>
          <w:szCs w:val="24"/>
          <w:highlight w:val="none"/>
        </w:rPr>
        <w:t>，参加本项目采购活动前三年内无重大违法活动记录。</w:t>
      </w:r>
    </w:p>
    <w:p w14:paraId="68A86F6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2.我方未列入在信用中国网站（www.creditchina.gov.cn）“失信被执行人”、“重大税收违法案件当事人名单”中，也未列入中国政府采购网（www.ccgp.gov.cn）“政府采购严重违法失信行为记录名单”中。</w:t>
      </w:r>
    </w:p>
    <w:p w14:paraId="20C60F8B">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3.我方在采购项目评审（评标）环节结束后，随时接受采购人、采购代理机构的检查验证，配合提供相关证明材料，证明符合《中华人民共和国政府采购法》规定的投标人基本资格条件。</w:t>
      </w:r>
    </w:p>
    <w:p w14:paraId="694F1485">
      <w:pPr>
        <w:tabs>
          <w:tab w:val="left" w:pos="6300"/>
        </w:tabs>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我方对以上承诺负全部法律责任。</w:t>
      </w:r>
    </w:p>
    <w:p w14:paraId="19D32808">
      <w:pPr>
        <w:tabs>
          <w:tab w:val="left" w:pos="6300"/>
        </w:tabs>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特此承诺。</w:t>
      </w:r>
    </w:p>
    <w:p w14:paraId="54B37C18">
      <w:pPr>
        <w:tabs>
          <w:tab w:val="left" w:pos="6300"/>
        </w:tabs>
        <w:snapToGrid w:val="0"/>
        <w:spacing w:line="360" w:lineRule="auto"/>
        <w:rPr>
          <w:rFonts w:hint="eastAsia" w:ascii="宋体" w:hAnsi="宋体" w:eastAsia="宋体" w:cs="宋体"/>
          <w:sz w:val="24"/>
          <w:szCs w:val="24"/>
          <w:highlight w:val="none"/>
        </w:rPr>
      </w:pPr>
    </w:p>
    <w:p w14:paraId="04AC7F9C">
      <w:pPr>
        <w:tabs>
          <w:tab w:val="left" w:pos="6300"/>
        </w:tabs>
        <w:snapToGrid w:val="0"/>
        <w:spacing w:line="360" w:lineRule="auto"/>
        <w:ind w:right="424" w:firstLine="57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（投标人公章）</w:t>
      </w:r>
    </w:p>
    <w:p w14:paraId="68A843CF">
      <w:pPr>
        <w:tabs>
          <w:tab w:val="left" w:pos="6300"/>
        </w:tabs>
        <w:snapToGrid w:val="0"/>
        <w:spacing w:line="360" w:lineRule="auto"/>
        <w:ind w:firstLine="7442" w:firstLineChars="3101"/>
        <w:rPr>
          <w:rFonts w:hint="eastAsia" w:ascii="宋体" w:hAnsi="宋体" w:eastAsia="宋体" w:cs="宋体"/>
          <w:sz w:val="24"/>
          <w:highlight w:val="none"/>
        </w:rPr>
      </w:pPr>
      <w:r>
        <w:rPr>
          <w:rFonts w:hint="eastAsia" w:ascii="宋体" w:hAnsi="宋体" w:eastAsia="宋体" w:cs="宋体"/>
          <w:sz w:val="24"/>
          <w:szCs w:val="24"/>
          <w:highlight w:val="none"/>
        </w:rPr>
        <w:t>年   月   日</w:t>
      </w:r>
    </w:p>
    <w:p w14:paraId="1A3E48A0">
      <w:pPr>
        <w:tabs>
          <w:tab w:val="left" w:pos="6300"/>
        </w:tabs>
        <w:snapToGrid w:val="0"/>
        <w:spacing w:line="360" w:lineRule="auto"/>
        <w:ind w:firstLine="570"/>
        <w:jc w:val="left"/>
        <w:rPr>
          <w:rFonts w:hint="eastAsia" w:ascii="宋体" w:hAnsi="宋体" w:eastAsia="宋体" w:cs="宋体"/>
          <w:sz w:val="24"/>
          <w:highlight w:val="none"/>
        </w:rPr>
      </w:pPr>
    </w:p>
    <w:p w14:paraId="6274CF3B">
      <w:pPr>
        <w:tabs>
          <w:tab w:val="left" w:pos="6300"/>
        </w:tabs>
        <w:snapToGrid w:val="0"/>
        <w:spacing w:line="360" w:lineRule="auto"/>
        <w:ind w:firstLine="570"/>
        <w:jc w:val="left"/>
        <w:rPr>
          <w:rFonts w:hint="eastAsia" w:ascii="宋体" w:hAnsi="宋体" w:eastAsia="宋体" w:cs="宋体"/>
          <w:sz w:val="24"/>
          <w:highlight w:val="none"/>
        </w:rPr>
      </w:pPr>
    </w:p>
    <w:p w14:paraId="363EF19C">
      <w:pPr>
        <w:tabs>
          <w:tab w:val="left" w:pos="6300"/>
        </w:tabs>
        <w:snapToGrid w:val="0"/>
        <w:spacing w:line="360" w:lineRule="auto"/>
        <w:ind w:firstLine="570"/>
        <w:jc w:val="left"/>
        <w:rPr>
          <w:rFonts w:hint="eastAsia" w:ascii="宋体" w:hAnsi="宋体" w:eastAsia="宋体" w:cs="宋体"/>
          <w:sz w:val="24"/>
          <w:highlight w:val="none"/>
        </w:rPr>
      </w:pPr>
    </w:p>
    <w:p w14:paraId="27C7CC15">
      <w:pPr>
        <w:tabs>
          <w:tab w:val="left" w:pos="6300"/>
        </w:tabs>
        <w:snapToGrid w:val="0"/>
        <w:spacing w:line="360" w:lineRule="auto"/>
        <w:ind w:firstLine="570"/>
        <w:jc w:val="left"/>
        <w:rPr>
          <w:rFonts w:hint="eastAsia" w:ascii="宋体" w:hAnsi="宋体" w:eastAsia="宋体" w:cs="宋体"/>
          <w:sz w:val="24"/>
          <w:highlight w:val="none"/>
        </w:rPr>
      </w:pPr>
    </w:p>
    <w:p w14:paraId="36ED1660">
      <w:pPr>
        <w:tabs>
          <w:tab w:val="left" w:pos="6300"/>
        </w:tabs>
        <w:snapToGrid w:val="0"/>
        <w:spacing w:line="360" w:lineRule="auto"/>
        <w:ind w:firstLine="570"/>
        <w:jc w:val="left"/>
        <w:rPr>
          <w:rFonts w:hint="eastAsia" w:ascii="宋体" w:hAnsi="宋体" w:eastAsia="宋体" w:cs="宋体"/>
          <w:sz w:val="24"/>
          <w:highlight w:val="none"/>
        </w:rPr>
      </w:pPr>
    </w:p>
    <w:p w14:paraId="4080250F">
      <w:pPr>
        <w:tabs>
          <w:tab w:val="left" w:pos="6300"/>
        </w:tabs>
        <w:snapToGrid w:val="0"/>
        <w:spacing w:line="360" w:lineRule="auto"/>
        <w:jc w:val="center"/>
        <w:rPr>
          <w:rFonts w:hint="eastAsia" w:ascii="宋体" w:hAnsi="宋体" w:eastAsia="宋体" w:cs="宋体"/>
          <w:highlight w:val="none"/>
        </w:rPr>
      </w:pPr>
      <w:r>
        <w:rPr>
          <w:rFonts w:hint="eastAsia" w:ascii="宋体" w:hAnsi="宋体" w:eastAsia="宋体" w:cs="宋体"/>
          <w:highlight w:val="none"/>
        </w:rPr>
        <w:t>（结束）</w:t>
      </w:r>
    </w:p>
    <w:p w14:paraId="0F1A9588">
      <w:pPr>
        <w:spacing w:line="360" w:lineRule="auto"/>
        <w:rPr>
          <w:rFonts w:hint="eastAsia" w:ascii="宋体" w:hAnsi="宋体" w:eastAsia="宋体" w:cs="宋体"/>
          <w:highlight w:val="none"/>
        </w:rPr>
      </w:pPr>
      <w:r>
        <w:rPr>
          <w:rFonts w:hint="eastAsia" w:ascii="宋体" w:hAnsi="宋体" w:eastAsia="宋体" w:cs="宋体"/>
          <w:highlight w:val="none"/>
        </w:rPr>
        <w:br w:type="page"/>
      </w:r>
    </w:p>
    <w:p w14:paraId="09E73729">
      <w:pPr>
        <w:pStyle w:val="258"/>
        <w:spacing w:line="360" w:lineRule="auto"/>
        <w:jc w:val="both"/>
        <w:rPr>
          <w:rFonts w:hint="eastAsia" w:ascii="宋体" w:hAnsi="宋体" w:eastAsia="宋体" w:cs="宋体"/>
          <w:sz w:val="24"/>
          <w:szCs w:val="24"/>
          <w:highlight w:val="none"/>
        </w:rPr>
      </w:pPr>
      <w:bookmarkStart w:id="177" w:name="_Toc4275"/>
      <w:bookmarkStart w:id="178" w:name="_Toc3096"/>
      <w:bookmarkStart w:id="179" w:name="_Toc24783"/>
      <w:bookmarkStart w:id="180" w:name="_Toc18839"/>
      <w:bookmarkStart w:id="181" w:name="_Toc23244"/>
      <w:bookmarkStart w:id="182" w:name="_Toc6337"/>
      <w:r>
        <w:rPr>
          <w:rFonts w:hint="eastAsia" w:ascii="宋体" w:hAnsi="宋体" w:eastAsia="宋体" w:cs="宋体"/>
          <w:sz w:val="36"/>
          <w:szCs w:val="36"/>
          <w:highlight w:val="none"/>
        </w:rPr>
        <w:t>附件1：采购文件</w:t>
      </w:r>
      <w:bookmarkEnd w:id="177"/>
      <w:bookmarkEnd w:id="178"/>
      <w:bookmarkEnd w:id="179"/>
      <w:bookmarkEnd w:id="180"/>
      <w:bookmarkEnd w:id="181"/>
      <w:r>
        <w:rPr>
          <w:rFonts w:hint="eastAsia" w:ascii="宋体" w:hAnsi="宋体" w:eastAsia="宋体" w:cs="宋体"/>
          <w:sz w:val="36"/>
          <w:szCs w:val="36"/>
          <w:highlight w:val="none"/>
        </w:rPr>
        <w:t>获取登记表</w:t>
      </w:r>
      <w:bookmarkEnd w:id="182"/>
    </w:p>
    <w:tbl>
      <w:tblPr>
        <w:tblStyle w:val="58"/>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6"/>
        <w:gridCol w:w="2174"/>
        <w:gridCol w:w="53"/>
        <w:gridCol w:w="1910"/>
        <w:gridCol w:w="3106"/>
      </w:tblGrid>
      <w:tr w14:paraId="63212C7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jc w:val="center"/>
        </w:trPr>
        <w:tc>
          <w:tcPr>
            <w:tcW w:w="1996" w:type="dxa"/>
            <w:vAlign w:val="center"/>
          </w:tcPr>
          <w:p w14:paraId="063BCE94">
            <w:pPr>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供应商名称</w:t>
            </w:r>
          </w:p>
        </w:tc>
        <w:tc>
          <w:tcPr>
            <w:tcW w:w="7243" w:type="dxa"/>
            <w:gridSpan w:val="4"/>
            <w:vAlign w:val="center"/>
          </w:tcPr>
          <w:p w14:paraId="3F70BD76">
            <w:pPr>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（供应商公章）</w:t>
            </w:r>
          </w:p>
        </w:tc>
      </w:tr>
      <w:tr w14:paraId="41F9ADF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1996" w:type="dxa"/>
            <w:vAlign w:val="center"/>
          </w:tcPr>
          <w:p w14:paraId="0AB3877B">
            <w:pPr>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采购执行编号</w:t>
            </w:r>
          </w:p>
        </w:tc>
        <w:tc>
          <w:tcPr>
            <w:tcW w:w="7243" w:type="dxa"/>
            <w:gridSpan w:val="4"/>
            <w:vAlign w:val="center"/>
          </w:tcPr>
          <w:p w14:paraId="246140A5">
            <w:pPr>
              <w:spacing w:line="360" w:lineRule="auto"/>
              <w:jc w:val="center"/>
              <w:rPr>
                <w:rFonts w:hint="eastAsia" w:ascii="宋体" w:hAnsi="宋体" w:eastAsia="宋体" w:cs="宋体"/>
                <w:szCs w:val="21"/>
                <w:highlight w:val="none"/>
              </w:rPr>
            </w:pPr>
          </w:p>
        </w:tc>
      </w:tr>
      <w:tr w14:paraId="39D0681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1996" w:type="dxa"/>
            <w:vAlign w:val="center"/>
          </w:tcPr>
          <w:p w14:paraId="2292D2A4">
            <w:pPr>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项目名称</w:t>
            </w:r>
          </w:p>
        </w:tc>
        <w:tc>
          <w:tcPr>
            <w:tcW w:w="7243" w:type="dxa"/>
            <w:gridSpan w:val="4"/>
            <w:vAlign w:val="center"/>
          </w:tcPr>
          <w:p w14:paraId="75A79A1E">
            <w:pPr>
              <w:spacing w:line="360" w:lineRule="auto"/>
              <w:jc w:val="center"/>
              <w:rPr>
                <w:rFonts w:hint="eastAsia" w:ascii="宋体" w:hAnsi="宋体" w:eastAsia="宋体" w:cs="宋体"/>
                <w:szCs w:val="21"/>
                <w:highlight w:val="none"/>
              </w:rPr>
            </w:pPr>
          </w:p>
        </w:tc>
      </w:tr>
      <w:tr w14:paraId="06C13CA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1996" w:type="dxa"/>
            <w:vAlign w:val="center"/>
          </w:tcPr>
          <w:p w14:paraId="0B36D3B7">
            <w:pPr>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联系人</w:t>
            </w:r>
          </w:p>
        </w:tc>
        <w:tc>
          <w:tcPr>
            <w:tcW w:w="2227" w:type="dxa"/>
            <w:gridSpan w:val="2"/>
            <w:vAlign w:val="center"/>
          </w:tcPr>
          <w:p w14:paraId="5164C947">
            <w:pPr>
              <w:spacing w:line="360" w:lineRule="auto"/>
              <w:jc w:val="center"/>
              <w:rPr>
                <w:rFonts w:hint="eastAsia" w:ascii="宋体" w:hAnsi="宋体" w:eastAsia="宋体" w:cs="宋体"/>
                <w:szCs w:val="21"/>
                <w:highlight w:val="none"/>
              </w:rPr>
            </w:pPr>
          </w:p>
        </w:tc>
        <w:tc>
          <w:tcPr>
            <w:tcW w:w="1910" w:type="dxa"/>
            <w:vAlign w:val="center"/>
          </w:tcPr>
          <w:p w14:paraId="228A92AB">
            <w:pPr>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手机</w:t>
            </w:r>
          </w:p>
        </w:tc>
        <w:tc>
          <w:tcPr>
            <w:tcW w:w="3106" w:type="dxa"/>
            <w:vAlign w:val="center"/>
          </w:tcPr>
          <w:p w14:paraId="392976D9">
            <w:pPr>
              <w:spacing w:line="360" w:lineRule="auto"/>
              <w:jc w:val="center"/>
              <w:rPr>
                <w:rFonts w:hint="eastAsia" w:ascii="宋体" w:hAnsi="宋体" w:eastAsia="宋体" w:cs="宋体"/>
                <w:szCs w:val="21"/>
                <w:highlight w:val="none"/>
              </w:rPr>
            </w:pPr>
          </w:p>
        </w:tc>
      </w:tr>
      <w:tr w14:paraId="6B59C09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996" w:type="dxa"/>
            <w:vAlign w:val="center"/>
          </w:tcPr>
          <w:p w14:paraId="3E416428">
            <w:pPr>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办公电话</w:t>
            </w:r>
          </w:p>
        </w:tc>
        <w:tc>
          <w:tcPr>
            <w:tcW w:w="2227" w:type="dxa"/>
            <w:gridSpan w:val="2"/>
            <w:vAlign w:val="center"/>
          </w:tcPr>
          <w:p w14:paraId="6DAC2BEB">
            <w:pPr>
              <w:spacing w:line="360" w:lineRule="auto"/>
              <w:jc w:val="center"/>
              <w:rPr>
                <w:rFonts w:hint="eastAsia" w:ascii="宋体" w:hAnsi="宋体" w:eastAsia="宋体" w:cs="宋体"/>
                <w:szCs w:val="21"/>
                <w:highlight w:val="none"/>
              </w:rPr>
            </w:pPr>
          </w:p>
        </w:tc>
        <w:tc>
          <w:tcPr>
            <w:tcW w:w="1910" w:type="dxa"/>
            <w:vAlign w:val="center"/>
          </w:tcPr>
          <w:p w14:paraId="011DCAF7">
            <w:pPr>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发票收取邮箱</w:t>
            </w:r>
          </w:p>
          <w:p w14:paraId="6F000B1E">
            <w:pPr>
              <w:spacing w:line="360" w:lineRule="auto"/>
              <w:rPr>
                <w:rFonts w:hint="eastAsia" w:ascii="宋体" w:hAnsi="宋体" w:eastAsia="宋体" w:cs="宋体"/>
                <w:szCs w:val="21"/>
                <w:highlight w:val="none"/>
              </w:rPr>
            </w:pPr>
            <w:r>
              <w:rPr>
                <w:rFonts w:hint="eastAsia" w:ascii="宋体" w:hAnsi="宋体" w:eastAsia="宋体" w:cs="宋体"/>
                <w:sz w:val="21"/>
                <w:szCs w:val="16"/>
                <w:highlight w:val="none"/>
              </w:rPr>
              <w:t>（请准确填写）</w:t>
            </w:r>
          </w:p>
        </w:tc>
        <w:tc>
          <w:tcPr>
            <w:tcW w:w="3106" w:type="dxa"/>
            <w:vAlign w:val="center"/>
          </w:tcPr>
          <w:p w14:paraId="6FB7703D">
            <w:pPr>
              <w:spacing w:line="360" w:lineRule="auto"/>
              <w:jc w:val="center"/>
              <w:rPr>
                <w:rFonts w:hint="eastAsia" w:ascii="宋体" w:hAnsi="宋体" w:eastAsia="宋体" w:cs="宋体"/>
                <w:szCs w:val="21"/>
                <w:highlight w:val="none"/>
              </w:rPr>
            </w:pPr>
          </w:p>
        </w:tc>
      </w:tr>
      <w:tr w14:paraId="09149DB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1996" w:type="dxa"/>
            <w:vAlign w:val="center"/>
          </w:tcPr>
          <w:p w14:paraId="6D3DE7AC">
            <w:pPr>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发票快递地址</w:t>
            </w:r>
            <w:r>
              <w:rPr>
                <w:rFonts w:hint="eastAsia" w:ascii="宋体" w:hAnsi="宋体" w:eastAsia="宋体" w:cs="宋体"/>
                <w:sz w:val="21"/>
                <w:szCs w:val="16"/>
                <w:highlight w:val="none"/>
              </w:rPr>
              <w:t>（请准确填写）</w:t>
            </w:r>
          </w:p>
        </w:tc>
        <w:tc>
          <w:tcPr>
            <w:tcW w:w="7243" w:type="dxa"/>
            <w:gridSpan w:val="4"/>
            <w:vAlign w:val="center"/>
          </w:tcPr>
          <w:p w14:paraId="7AED9FB3">
            <w:pPr>
              <w:spacing w:line="360" w:lineRule="auto"/>
              <w:jc w:val="center"/>
              <w:rPr>
                <w:rFonts w:hint="eastAsia" w:ascii="宋体" w:hAnsi="宋体" w:eastAsia="宋体" w:cs="宋体"/>
                <w:szCs w:val="21"/>
                <w:highlight w:val="none"/>
              </w:rPr>
            </w:pPr>
          </w:p>
        </w:tc>
      </w:tr>
      <w:tr w14:paraId="67A9011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1996" w:type="dxa"/>
            <w:vAlign w:val="center"/>
          </w:tcPr>
          <w:p w14:paraId="76F39A3F">
            <w:pPr>
              <w:spacing w:line="360" w:lineRule="auto"/>
              <w:jc w:val="center"/>
              <w:rPr>
                <w:rFonts w:hint="eastAsia" w:ascii="宋体" w:hAnsi="宋体" w:eastAsia="宋体" w:cs="宋体"/>
                <w:szCs w:val="21"/>
                <w:highlight w:val="none"/>
              </w:rPr>
            </w:pPr>
            <w:r>
              <w:rPr>
                <w:rFonts w:hint="eastAsia" w:ascii="宋体" w:hAnsi="宋体" w:eastAsia="宋体" w:cs="宋体"/>
                <w:b/>
                <w:bCs/>
                <w:szCs w:val="21"/>
                <w:highlight w:val="none"/>
              </w:rPr>
              <w:t>报名费</w:t>
            </w:r>
            <w:r>
              <w:rPr>
                <w:rFonts w:hint="eastAsia" w:ascii="宋体" w:hAnsi="宋体" w:eastAsia="宋体" w:cs="宋体"/>
                <w:szCs w:val="21"/>
                <w:highlight w:val="none"/>
              </w:rPr>
              <w:t>开票信息（</w:t>
            </w:r>
            <w:r>
              <w:rPr>
                <w:rFonts w:hint="eastAsia" w:ascii="宋体" w:hAnsi="宋体" w:eastAsia="宋体" w:cs="宋体"/>
                <w:b/>
                <w:bCs/>
                <w:sz w:val="24"/>
                <w:szCs w:val="24"/>
                <w:highlight w:val="none"/>
              </w:rPr>
              <w:t>开普票</w:t>
            </w:r>
            <w:r>
              <w:rPr>
                <w:rFonts w:hint="eastAsia" w:ascii="宋体" w:hAnsi="宋体" w:eastAsia="宋体" w:cs="宋体"/>
                <w:szCs w:val="21"/>
                <w:highlight w:val="none"/>
              </w:rPr>
              <w:t>）</w:t>
            </w:r>
          </w:p>
        </w:tc>
        <w:tc>
          <w:tcPr>
            <w:tcW w:w="7243" w:type="dxa"/>
            <w:gridSpan w:val="4"/>
            <w:vAlign w:val="center"/>
          </w:tcPr>
          <w:p w14:paraId="7A714D22">
            <w:pPr>
              <w:spacing w:line="360" w:lineRule="auto"/>
              <w:jc w:val="center"/>
              <w:rPr>
                <w:rFonts w:hint="eastAsia" w:ascii="宋体" w:hAnsi="宋体" w:eastAsia="宋体" w:cs="宋体"/>
                <w:szCs w:val="21"/>
                <w:highlight w:val="none"/>
              </w:rPr>
            </w:pPr>
          </w:p>
        </w:tc>
      </w:tr>
      <w:tr w14:paraId="4908D56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199" w:hRule="atLeast"/>
          <w:jc w:val="center"/>
        </w:trPr>
        <w:tc>
          <w:tcPr>
            <w:tcW w:w="1996" w:type="dxa"/>
            <w:vAlign w:val="center"/>
          </w:tcPr>
          <w:p w14:paraId="599AE2C8">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代理服务费</w:t>
            </w:r>
          </w:p>
          <w:p w14:paraId="25FB0B4B">
            <w:pPr>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开票信息</w:t>
            </w:r>
          </w:p>
        </w:tc>
        <w:tc>
          <w:tcPr>
            <w:tcW w:w="2174" w:type="dxa"/>
            <w:vAlign w:val="center"/>
          </w:tcPr>
          <w:p w14:paraId="2AED00A8">
            <w:pPr>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sym w:font="Wingdings 2" w:char="00A3"/>
            </w:r>
            <w:r>
              <w:rPr>
                <w:rFonts w:hint="eastAsia" w:ascii="宋体" w:hAnsi="宋体" w:eastAsia="宋体" w:cs="宋体"/>
                <w:szCs w:val="21"/>
                <w:highlight w:val="none"/>
              </w:rPr>
              <w:t xml:space="preserve">普票  </w:t>
            </w:r>
            <w:r>
              <w:rPr>
                <w:rFonts w:hint="eastAsia" w:ascii="宋体" w:hAnsi="宋体" w:eastAsia="宋体" w:cs="宋体"/>
                <w:szCs w:val="21"/>
                <w:highlight w:val="none"/>
              </w:rPr>
              <w:sym w:font="Wingdings 2" w:char="00A3"/>
            </w:r>
            <w:r>
              <w:rPr>
                <w:rFonts w:hint="eastAsia" w:ascii="宋体" w:hAnsi="宋体" w:eastAsia="宋体" w:cs="宋体"/>
                <w:szCs w:val="21"/>
                <w:highlight w:val="none"/>
              </w:rPr>
              <w:t>专票</w:t>
            </w:r>
          </w:p>
        </w:tc>
        <w:tc>
          <w:tcPr>
            <w:tcW w:w="5069" w:type="dxa"/>
            <w:gridSpan w:val="3"/>
            <w:vAlign w:val="center"/>
          </w:tcPr>
          <w:p w14:paraId="613F00A6">
            <w:pPr>
              <w:spacing w:line="360" w:lineRule="auto"/>
              <w:jc w:val="center"/>
              <w:rPr>
                <w:rFonts w:hint="eastAsia" w:ascii="宋体" w:hAnsi="宋体" w:eastAsia="宋体" w:cs="宋体"/>
                <w:szCs w:val="21"/>
                <w:highlight w:val="none"/>
              </w:rPr>
            </w:pPr>
          </w:p>
        </w:tc>
      </w:tr>
    </w:tbl>
    <w:p w14:paraId="72F04009">
      <w:pPr>
        <w:widowControl/>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发售人：重庆大家智方科技有限公司       日期： 年  月  日</w:t>
      </w:r>
    </w:p>
    <w:p w14:paraId="05D59521">
      <w:pPr>
        <w:widowControl/>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注：1.报名费均开普票，代理服务费可申请开专票（请准确填写开票信息）。</w:t>
      </w:r>
    </w:p>
    <w:p w14:paraId="6DC6D034">
      <w:pPr>
        <w:snapToGrid w:val="0"/>
        <w:spacing w:line="360" w:lineRule="auto"/>
        <w:rPr>
          <w:rFonts w:hint="eastAsia" w:ascii="宋体" w:hAnsi="宋体" w:eastAsia="宋体" w:cs="宋体"/>
          <w:highlight w:val="none"/>
        </w:rPr>
      </w:pPr>
      <w:r>
        <w:rPr>
          <w:rFonts w:hint="eastAsia" w:ascii="宋体" w:hAnsi="宋体" w:eastAsia="宋体" w:cs="宋体"/>
          <w:b/>
          <w:bCs/>
          <w:sz w:val="24"/>
          <w:szCs w:val="24"/>
          <w:highlight w:val="none"/>
        </w:rPr>
        <w:t>2.代理服务费只向中标供应商收取，为加快后续进度，提前收集开票信息。</w:t>
      </w:r>
    </w:p>
    <w:p w14:paraId="7F2E4416">
      <w:pPr>
        <w:snapToGrid w:val="0"/>
        <w:spacing w:line="360" w:lineRule="auto"/>
        <w:ind w:firstLine="560" w:firstLineChars="200"/>
        <w:rPr>
          <w:rFonts w:hint="eastAsia" w:ascii="宋体" w:hAnsi="宋体" w:eastAsia="宋体" w:cs="宋体"/>
          <w:highlight w:val="none"/>
        </w:rPr>
      </w:pPr>
    </w:p>
    <w:sectPr>
      <w:headerReference r:id="rId16" w:type="default"/>
      <w:footerReference r:id="rId17" w:type="default"/>
      <w:type w:val="nextColumn"/>
      <w:pgSz w:w="11907" w:h="16840"/>
      <w:pgMar w:top="1134" w:right="1191" w:bottom="1134" w:left="1304" w:header="964" w:footer="992" w:gutter="0"/>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PMingLiU">
    <w:altName w:val="Microsoft JhengHei UI"/>
    <w:panose1 w:val="020106010000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Arial Unicode MS">
    <w:altName w:val="宋体"/>
    <w:panose1 w:val="020B0604020002020204"/>
    <w:charset w:val="86"/>
    <w:family w:val="swiss"/>
    <w:pitch w:val="default"/>
    <w:sig w:usb0="00000000" w:usb1="00000000" w:usb2="0000003F" w:usb3="00000000" w:csb0="003F01FF" w:csb1="00000000"/>
  </w:font>
  <w:font w:name="_x000B__x000C_">
    <w:altName w:val="微软雅黑"/>
    <w:panose1 w:val="00000000000000000000"/>
    <w:charset w:val="00"/>
    <w:family w:val="roman"/>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文鼎粗黑">
    <w:altName w:val="黑体"/>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Narrow">
    <w:panose1 w:val="020B0606020202030204"/>
    <w:charset w:val="00"/>
    <w:family w:val="swiss"/>
    <w:pitch w:val="default"/>
    <w:sig w:usb0="00000287" w:usb1="00000800" w:usb2="00000000" w:usb3="00000000" w:csb0="2000009F" w:csb1="DFD7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82016" w:usb3="00000000" w:csb0="00040001" w:csb1="00000000"/>
  </w:font>
  <w:font w:name="MS Reference Sans Serif">
    <w:panose1 w:val="020B0604030504040204"/>
    <w:charset w:val="00"/>
    <w:family w:val="swiss"/>
    <w:pitch w:val="default"/>
    <w:sig w:usb0="00000287" w:usb1="00000000" w:usb2="00000000" w:usb3="00000000" w:csb0="2000019F" w:csb1="00000000"/>
  </w:font>
  <w:font w:name="方正黑体_GBK">
    <w:altName w:val="微软雅黑"/>
    <w:panose1 w:val="03000509000000000000"/>
    <w:charset w:val="86"/>
    <w:family w:val="auto"/>
    <w:pitch w:val="default"/>
    <w:sig w:usb0="00000000" w:usb1="00000000" w:usb2="00082016" w:usb3="00000000" w:csb0="00040001" w:csb1="00000000"/>
  </w:font>
  <w:font w:name="方正仿宋_GBK">
    <w:panose1 w:val="02000000000000000000"/>
    <w:charset w:val="86"/>
    <w:family w:val="auto"/>
    <w:pitch w:val="default"/>
    <w:sig w:usb0="A00002BF" w:usb1="38CF7CFA" w:usb2="00082016" w:usb3="00000000" w:csb0="00040001" w:csb1="00000000"/>
    <w:embedRegular r:id="rId1" w:fontKey="{F7E0BA30-7EA6-4353-991D-86CC35370F87}"/>
  </w:font>
  <w:font w:name="Helvetica">
    <w:altName w:val="Arial"/>
    <w:panose1 w:val="020B0604020002020204"/>
    <w:charset w:val="00"/>
    <w:family w:val="swiss"/>
    <w:pitch w:val="default"/>
    <w:sig w:usb0="00000000" w:usb1="00000000" w:usb2="00000009" w:usb3="00000000" w:csb0="000001FF" w:csb1="00000000"/>
  </w:font>
  <w:font w:name="Wingdings 2">
    <w:panose1 w:val="05020102010507070707"/>
    <w:charset w:val="02"/>
    <w:family w:val="roman"/>
    <w:pitch w:val="default"/>
    <w:sig w:usb0="00000000" w:usb1="00000000" w:usb2="00000000" w:usb3="00000000" w:csb0="80000000" w:csb1="00000000"/>
    <w:embedRegular r:id="rId2" w:fontKey="{FAF54025-5CB3-42B9-B4BB-7BEEF93377E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893B2">
    <w:pPr>
      <w:pStyle w:val="36"/>
      <w:jc w:val="center"/>
      <w:rPr>
        <w:sz w:val="24"/>
      </w:rPr>
    </w:pPr>
    <w:r>
      <w:rPr>
        <w:sz w:val="24"/>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9"/>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7647236">
                          <w:pPr>
                            <w:pStyle w:val="36"/>
                            <w:jc w:val="center"/>
                          </w:pPr>
                          <w:r>
                            <w:rPr>
                              <w:sz w:val="24"/>
                            </w:rPr>
                            <w:fldChar w:fldCharType="begin"/>
                          </w:r>
                          <w:r>
                            <w:rPr>
                              <w:rStyle w:val="62"/>
                              <w:sz w:val="24"/>
                            </w:rPr>
                            <w:instrText xml:space="preserve"> PAGE </w:instrText>
                          </w:r>
                          <w:r>
                            <w:rPr>
                              <w:sz w:val="24"/>
                            </w:rPr>
                            <w:fldChar w:fldCharType="separate"/>
                          </w:r>
                          <w:r>
                            <w:rPr>
                              <w:rStyle w:val="62"/>
                              <w:sz w:val="24"/>
                            </w:rPr>
                            <w:t>- 2 -</w:t>
                          </w:r>
                          <w:r>
                            <w:rPr>
                              <w:sz w:val="24"/>
                            </w:rPr>
                            <w:fldChar w:fldCharType="end"/>
                          </w:r>
                        </w:p>
                      </w:txbxContent>
                    </wps:txbx>
                    <wps:bodyPr vert="horz" wrap="none" lIns="0" tIns="0" rIns="0" bIns="0" anchor="t">
                      <a:spAutoFit/>
                    </wps:bodyPr>
                  </wps:wsp>
                </a:graphicData>
              </a:graphic>
            </wp:anchor>
          </w:drawing>
        </mc:Choice>
        <mc:Fallback>
          <w:pict>
            <v:rect id="文本框 9"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MikF9jKAQAAkgMAAA4AAAAAAAAAAQAgAAAAHwEAAGRycy9lMm9E&#10;b2MueG1sUEsFBgAAAAAGAAYAWQEAAFsFAAAAAA==&#10;">
              <v:fill on="f" focussize="0,0"/>
              <v:stroke on="f"/>
              <v:imagedata o:title=""/>
              <o:lock v:ext="edit" aspectratio="f"/>
              <v:textbox inset="0mm,0mm,0mm,0mm" style="mso-fit-shape-to-text:t;">
                <w:txbxContent>
                  <w:p w14:paraId="57647236">
                    <w:pPr>
                      <w:pStyle w:val="36"/>
                      <w:jc w:val="center"/>
                    </w:pPr>
                    <w:r>
                      <w:rPr>
                        <w:sz w:val="24"/>
                      </w:rPr>
                      <w:fldChar w:fldCharType="begin"/>
                    </w:r>
                    <w:r>
                      <w:rPr>
                        <w:rStyle w:val="62"/>
                        <w:sz w:val="24"/>
                      </w:rPr>
                      <w:instrText xml:space="preserve"> PAGE </w:instrText>
                    </w:r>
                    <w:r>
                      <w:rPr>
                        <w:sz w:val="24"/>
                      </w:rPr>
                      <w:fldChar w:fldCharType="separate"/>
                    </w:r>
                    <w:r>
                      <w:rPr>
                        <w:rStyle w:val="62"/>
                        <w:sz w:val="24"/>
                      </w:rPr>
                      <w:t>- 2 -</w:t>
                    </w:r>
                    <w:r>
                      <w:rPr>
                        <w:sz w:val="24"/>
                      </w:rP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082AF">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14:paraId="1B4232F7">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E2AF8">
    <w:pPr>
      <w:pStyle w:val="36"/>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10"/>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18D6021">
                          <w:pPr>
                            <w:pStyle w:val="36"/>
                          </w:pPr>
                          <w:r>
                            <w:fldChar w:fldCharType="begin"/>
                          </w:r>
                          <w:r>
                            <w:instrText xml:space="preserve"> PAGE  \* MERGEFORMAT </w:instrText>
                          </w:r>
                          <w:r>
                            <w:fldChar w:fldCharType="separate"/>
                          </w:r>
                          <w:r>
                            <w:t>1</w:t>
                          </w:r>
                          <w:r>
                            <w:fldChar w:fldCharType="end"/>
                          </w:r>
                        </w:p>
                      </w:txbxContent>
                    </wps:txbx>
                    <wps:bodyPr vert="horz" wrap="none" lIns="0" tIns="0" rIns="0" bIns="0" anchor="t">
                      <a:spAutoFit/>
                    </wps:bodyPr>
                  </wps:wsp>
                </a:graphicData>
              </a:graphic>
            </wp:anchor>
          </w:drawing>
        </mc:Choice>
        <mc:Fallback>
          <w:pict>
            <v:rect id="文本框 10"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IutE0zKAQAAkwMAAA4AAAAAAAAAAQAgAAAAHwEAAGRycy9lMm9E&#10;b2MueG1sUEsFBgAAAAAGAAYAWQEAAFsFAAAAAA==&#10;">
              <v:fill on="f" focussize="0,0"/>
              <v:stroke on="f"/>
              <v:imagedata o:title=""/>
              <o:lock v:ext="edit" aspectratio="f"/>
              <v:textbox inset="0mm,0mm,0mm,0mm" style="mso-fit-shape-to-text:t;">
                <w:txbxContent>
                  <w:p w14:paraId="118D6021">
                    <w:pPr>
                      <w:pStyle w:val="36"/>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515889">
    <w:pPr>
      <w:snapToGrid w:val="0"/>
      <w:spacing w:line="400" w:lineRule="exact"/>
      <w:ind w:firstLine="360" w:firstLineChars="200"/>
      <w:rPr>
        <w:sz w:val="18"/>
        <w:szCs w:val="18"/>
      </w:rPr>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1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630E5796">
                          <w:pPr>
                            <w:pStyle w:val="36"/>
                          </w:pPr>
                          <w:r>
                            <w:fldChar w:fldCharType="begin"/>
                          </w:r>
                          <w:r>
                            <w:instrText xml:space="preserve"> PAGE  \* MERGEFORMAT </w:instrText>
                          </w:r>
                          <w:r>
                            <w:fldChar w:fldCharType="separate"/>
                          </w:r>
                          <w:r>
                            <w:t>3</w:t>
                          </w:r>
                          <w:r>
                            <w:fldChar w:fldCharType="end"/>
                          </w:r>
                        </w:p>
                      </w:txbxContent>
                    </wps:txbx>
                    <wps:bodyPr vert="horz" wrap="none" lIns="0" tIns="0" rIns="0" bIns="0" anchor="t">
                      <a:spAutoFit/>
                    </wps:bodyPr>
                  </wps:wsp>
                </a:graphicData>
              </a:graphic>
            </wp:anchor>
          </w:drawing>
        </mc:Choice>
        <mc:Fallback>
          <w:pict>
            <v:rect id="文本框 1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DlwgnyywEAAJMDAAAOAAAAAAAAAAEAIAAAAB8BAABkcnMvZTJv&#10;RG9jLnhtbFBLBQYAAAAABgAGAFkBAABcBQAAAAA=&#10;">
              <v:fill on="f" focussize="0,0"/>
              <v:stroke on="f"/>
              <v:imagedata o:title=""/>
              <o:lock v:ext="edit" aspectratio="f"/>
              <v:textbox inset="0mm,0mm,0mm,0mm" style="mso-fit-shape-to-text:t;">
                <w:txbxContent>
                  <w:p w14:paraId="630E5796">
                    <w:pPr>
                      <w:pStyle w:val="36"/>
                    </w:pPr>
                    <w:r>
                      <w:fldChar w:fldCharType="begin"/>
                    </w:r>
                    <w:r>
                      <w:instrText xml:space="preserve"> PAGE  \* MERGEFORMAT </w:instrText>
                    </w:r>
                    <w:r>
                      <w:fldChar w:fldCharType="separate"/>
                    </w:r>
                    <w:r>
                      <w:t>3</w:t>
                    </w:r>
                    <w: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94A3A">
    <w:pPr>
      <w:snapToGrid w:val="0"/>
      <w:spacing w:line="400" w:lineRule="exact"/>
      <w:ind w:firstLine="360" w:firstLineChars="200"/>
      <w:rPr>
        <w:sz w:val="18"/>
        <w:szCs w:val="1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C47252">
    <w:pPr>
      <w:snapToGrid w:val="0"/>
      <w:spacing w:line="400" w:lineRule="exact"/>
      <w:ind w:firstLine="360" w:firstLineChars="200"/>
      <w:rPr>
        <w:sz w:val="18"/>
        <w:szCs w:val="1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13D92">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BA3FCE">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14:paraId="66177324">
    <w:pPr>
      <w:pStyle w:val="36"/>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9F7FA">
    <w:pPr>
      <w:pStyle w:val="36"/>
      <w:jc w:val="center"/>
      <w:rPr>
        <w:sz w:val="24"/>
      </w:rPr>
    </w:pPr>
    <w:r>
      <w:rPr>
        <w:sz w:val="24"/>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0" name="文本框 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795A17AB">
                          <w:pPr>
                            <w:pStyle w:val="36"/>
                            <w:jc w:val="center"/>
                          </w:pPr>
                          <w:r>
                            <w:rPr>
                              <w:sz w:val="24"/>
                            </w:rPr>
                            <w:fldChar w:fldCharType="begin"/>
                          </w:r>
                          <w:r>
                            <w:rPr>
                              <w:rStyle w:val="62"/>
                              <w:sz w:val="24"/>
                            </w:rPr>
                            <w:instrText xml:space="preserve"> PAGE </w:instrText>
                          </w:r>
                          <w:r>
                            <w:rPr>
                              <w:sz w:val="24"/>
                            </w:rPr>
                            <w:fldChar w:fldCharType="separate"/>
                          </w:r>
                          <w:r>
                            <w:rPr>
                              <w:rStyle w:val="62"/>
                              <w:sz w:val="24"/>
                            </w:rPr>
                            <w:t>- 69 -</w:t>
                          </w:r>
                          <w:r>
                            <w:rPr>
                              <w:sz w:val="24"/>
                            </w:rPr>
                            <w:fldChar w:fldCharType="end"/>
                          </w:r>
                        </w:p>
                      </w:txbxContent>
                    </wps:txbx>
                    <wps:bodyPr vert="horz" wrap="none" lIns="0" tIns="0" rIns="0" bIns="0" anchor="t">
                      <a:spAutoFit/>
                    </wps:bodyPr>
                  </wps:wsp>
                </a:graphicData>
              </a:graphic>
            </wp:anchor>
          </w:drawing>
        </mc:Choice>
        <mc:Fallback>
          <w:pict>
            <v:rect id="文本框 8"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Ll1uVLQAAAABQEAAA8AAAAAAAAAAQAgAAAAIgAAAGRycy9kb3ducmV2Lnht&#10;bFBLAQIUABQAAAAIAIdO4kAZEMcNyAEAAJIDAAAOAAAAAAAAAAEAIAAAAB8BAABkcnMvZTJvRG9j&#10;LnhtbFBLBQYAAAAABgAGAFkBAABZBQAAAAA=&#10;">
              <v:fill on="f" focussize="0,0"/>
              <v:stroke on="f"/>
              <v:imagedata o:title=""/>
              <o:lock v:ext="edit" aspectratio="f"/>
              <v:textbox inset="0mm,0mm,0mm,0mm" style="mso-fit-shape-to-text:t;">
                <w:txbxContent>
                  <w:p w14:paraId="795A17AB">
                    <w:pPr>
                      <w:pStyle w:val="36"/>
                      <w:jc w:val="center"/>
                    </w:pPr>
                    <w:r>
                      <w:rPr>
                        <w:sz w:val="24"/>
                      </w:rPr>
                      <w:fldChar w:fldCharType="begin"/>
                    </w:r>
                    <w:r>
                      <w:rPr>
                        <w:rStyle w:val="62"/>
                        <w:sz w:val="24"/>
                      </w:rPr>
                      <w:instrText xml:space="preserve"> PAGE </w:instrText>
                    </w:r>
                    <w:r>
                      <w:rPr>
                        <w:sz w:val="24"/>
                      </w:rPr>
                      <w:fldChar w:fldCharType="separate"/>
                    </w:r>
                    <w:r>
                      <w:rPr>
                        <w:rStyle w:val="62"/>
                        <w:sz w:val="24"/>
                      </w:rPr>
                      <w:t>- 69 -</w:t>
                    </w:r>
                    <w:r>
                      <w:rPr>
                        <w:sz w:val="24"/>
                      </w:rP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89963">
    <w:pPr>
      <w:pStyle w:val="37"/>
      <w:pBdr>
        <w:bottom w:val="single" w:color="auto" w:sz="4" w:space="1"/>
      </w:pBdr>
      <w:jc w:val="both"/>
      <w:rPr>
        <w:rFonts w:ascii="方正仿宋_GBK" w:eastAsia="方正仿宋_GBK"/>
        <w:sz w:val="21"/>
        <w:szCs w:val="24"/>
      </w:rPr>
    </w:pPr>
    <w:r>
      <w:rPr>
        <w:rFonts w:hint="eastAsia" w:ascii="方正仿宋_GBK" w:eastAsia="方正仿宋_GBK"/>
        <w:sz w:val="21"/>
        <w:szCs w:val="24"/>
      </w:rPr>
      <w:t>重庆市政府采购中心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22F0F">
    <w:pPr>
      <w:pStyle w:val="3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3FE81">
    <w:pPr>
      <w:pBdr>
        <w:bottom w:val="single" w:color="auto" w:sz="6" w:space="1"/>
      </w:pBdr>
      <w:snapToGrid w:val="0"/>
      <w:spacing w:line="400" w:lineRule="exact"/>
      <w:ind w:firstLine="360" w:firstLineChars="200"/>
      <w:jc w:val="center"/>
      <w:rPr>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3BCB2">
    <w:pPr>
      <w:pBdr>
        <w:bottom w:val="single" w:color="auto" w:sz="6" w:space="1"/>
      </w:pBdr>
      <w:snapToGrid w:val="0"/>
      <w:spacing w:line="400" w:lineRule="exact"/>
      <w:ind w:firstLine="360" w:firstLineChars="200"/>
      <w:jc w:val="center"/>
      <w:rPr>
        <w:sz w:val="18"/>
        <w:szCs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FC4D4B">
    <w:pPr>
      <w:pBdr>
        <w:bottom w:val="single" w:color="auto" w:sz="6" w:space="1"/>
      </w:pBdr>
      <w:snapToGrid w:val="0"/>
      <w:spacing w:line="400" w:lineRule="exact"/>
      <w:ind w:firstLine="360" w:firstLineChars="200"/>
      <w:jc w:val="center"/>
      <w:rPr>
        <w:sz w:val="18"/>
        <w:szCs w:val="1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B74BC">
    <w:pPr>
      <w:pStyle w:val="3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decimal"/>
      <w:pStyle w:val="14"/>
      <w:lvlText w:val="%1."/>
      <w:lvlJc w:val="left"/>
      <w:pPr>
        <w:tabs>
          <w:tab w:val="left" w:pos="780"/>
        </w:tabs>
        <w:ind w:left="780" w:hanging="360"/>
      </w:pPr>
    </w:lvl>
  </w:abstractNum>
  <w:abstractNum w:abstractNumId="1">
    <w:nsid w:val="00000001"/>
    <w:multiLevelType w:val="multilevel"/>
    <w:tmpl w:val="00000001"/>
    <w:lvl w:ilvl="0" w:tentative="0">
      <w:start w:val="1"/>
      <w:numFmt w:val="bullet"/>
      <w:pStyle w:val="202"/>
      <w:lvlText w:val=""/>
      <w:lvlJc w:val="left"/>
      <w:pPr>
        <w:tabs>
          <w:tab w:val="left" w:pos="980"/>
        </w:tabs>
        <w:ind w:left="980" w:hanging="360"/>
      </w:pPr>
      <w:rPr>
        <w:rFonts w:hint="default" w:ascii="Wingdings" w:hAnsi="Wingdings"/>
      </w:rPr>
    </w:lvl>
    <w:lvl w:ilvl="1" w:tentative="0">
      <w:start w:val="1"/>
      <w:numFmt w:val="bullet"/>
      <w:lvlText w:val=""/>
      <w:lvlJc w:val="left"/>
      <w:pPr>
        <w:tabs>
          <w:tab w:val="left" w:pos="1040"/>
        </w:tabs>
        <w:ind w:left="1040" w:hanging="420"/>
      </w:pPr>
      <w:rPr>
        <w:rFonts w:hint="default" w:ascii="Wingdings" w:hAnsi="Wingdings"/>
      </w:rPr>
    </w:lvl>
    <w:lvl w:ilvl="2" w:tentative="0">
      <w:start w:val="1"/>
      <w:numFmt w:val="bullet"/>
      <w:lvlText w:val=""/>
      <w:lvlJc w:val="left"/>
      <w:pPr>
        <w:tabs>
          <w:tab w:val="left" w:pos="1460"/>
        </w:tabs>
        <w:ind w:left="1460" w:hanging="420"/>
      </w:pPr>
      <w:rPr>
        <w:rFonts w:hint="default" w:ascii="Wingdings" w:hAnsi="Wingdings"/>
      </w:rPr>
    </w:lvl>
    <w:lvl w:ilvl="3" w:tentative="0">
      <w:start w:val="1"/>
      <w:numFmt w:val="bullet"/>
      <w:lvlText w:val=""/>
      <w:lvlJc w:val="left"/>
      <w:pPr>
        <w:tabs>
          <w:tab w:val="left" w:pos="1880"/>
        </w:tabs>
        <w:ind w:left="1880" w:hanging="420"/>
      </w:pPr>
      <w:rPr>
        <w:rFonts w:hint="default" w:ascii="Wingdings" w:hAnsi="Wingdings"/>
      </w:rPr>
    </w:lvl>
    <w:lvl w:ilvl="4" w:tentative="0">
      <w:start w:val="1"/>
      <w:numFmt w:val="bullet"/>
      <w:lvlText w:val=""/>
      <w:lvlJc w:val="left"/>
      <w:pPr>
        <w:tabs>
          <w:tab w:val="left" w:pos="2300"/>
        </w:tabs>
        <w:ind w:left="2300" w:hanging="420"/>
      </w:pPr>
      <w:rPr>
        <w:rFonts w:hint="default" w:ascii="Wingdings" w:hAnsi="Wingdings"/>
      </w:rPr>
    </w:lvl>
    <w:lvl w:ilvl="5" w:tentative="0">
      <w:start w:val="1"/>
      <w:numFmt w:val="bullet"/>
      <w:lvlText w:val=""/>
      <w:lvlJc w:val="left"/>
      <w:pPr>
        <w:tabs>
          <w:tab w:val="left" w:pos="2720"/>
        </w:tabs>
        <w:ind w:left="2720" w:hanging="420"/>
      </w:pPr>
      <w:rPr>
        <w:rFonts w:hint="default" w:ascii="Wingdings" w:hAnsi="Wingdings"/>
      </w:rPr>
    </w:lvl>
    <w:lvl w:ilvl="6" w:tentative="0">
      <w:start w:val="1"/>
      <w:numFmt w:val="bullet"/>
      <w:lvlText w:val=""/>
      <w:lvlJc w:val="left"/>
      <w:pPr>
        <w:tabs>
          <w:tab w:val="left" w:pos="3140"/>
        </w:tabs>
        <w:ind w:left="3140" w:hanging="420"/>
      </w:pPr>
      <w:rPr>
        <w:rFonts w:hint="default" w:ascii="Wingdings" w:hAnsi="Wingdings"/>
      </w:rPr>
    </w:lvl>
    <w:lvl w:ilvl="7" w:tentative="0">
      <w:start w:val="1"/>
      <w:numFmt w:val="bullet"/>
      <w:lvlText w:val=""/>
      <w:lvlJc w:val="left"/>
      <w:pPr>
        <w:tabs>
          <w:tab w:val="left" w:pos="3560"/>
        </w:tabs>
        <w:ind w:left="3560" w:hanging="420"/>
      </w:pPr>
      <w:rPr>
        <w:rFonts w:hint="default" w:ascii="Wingdings" w:hAnsi="Wingdings"/>
      </w:rPr>
    </w:lvl>
    <w:lvl w:ilvl="8" w:tentative="0">
      <w:start w:val="1"/>
      <w:numFmt w:val="bullet"/>
      <w:lvlText w:val=""/>
      <w:lvlJc w:val="left"/>
      <w:pPr>
        <w:tabs>
          <w:tab w:val="left" w:pos="3980"/>
        </w:tabs>
        <w:ind w:left="3980" w:hanging="420"/>
      </w:pPr>
      <w:rPr>
        <w:rFonts w:hint="default" w:ascii="Wingdings" w:hAnsi="Wingdings"/>
      </w:rPr>
    </w:lvl>
  </w:abstractNum>
  <w:abstractNum w:abstractNumId="2">
    <w:nsid w:val="00000002"/>
    <w:multiLevelType w:val="singleLevel"/>
    <w:tmpl w:val="00000002"/>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3">
    <w:nsid w:val="00000003"/>
    <w:multiLevelType w:val="multilevel"/>
    <w:tmpl w:val="00000003"/>
    <w:lvl w:ilvl="0" w:tentative="0">
      <w:start w:val="1"/>
      <w:numFmt w:val="bullet"/>
      <w:pStyle w:val="136"/>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4"/>
    <w:multiLevelType w:val="multilevel"/>
    <w:tmpl w:val="00000004"/>
    <w:lvl w:ilvl="0" w:tentative="0">
      <w:start w:val="1"/>
      <w:numFmt w:val="chineseCountingThousand"/>
      <w:pStyle w:val="5"/>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05"/>
    <w:multiLevelType w:val="multilevel"/>
    <w:tmpl w:val="00000005"/>
    <w:lvl w:ilvl="0" w:tentative="0">
      <w:start w:val="1"/>
      <w:numFmt w:val="upperLetter"/>
      <w:suff w:val="nothing"/>
      <w:lvlText w:val="附　录　%1"/>
      <w:lvlJc w:val="left"/>
      <w:pPr>
        <w:ind w:left="0" w:firstLine="0"/>
      </w:pPr>
      <w:rPr>
        <w:rFonts w:hint="eastAsia" w:ascii="黑体" w:hAnsi="Times New Roman" w:eastAsia="黑体"/>
        <w:b w:val="0"/>
        <w:i w:val="0"/>
        <w:sz w:val="21"/>
      </w:rPr>
    </w:lvl>
    <w:lvl w:ilvl="1" w:tentative="0">
      <w:start w:val="1"/>
      <w:numFmt w:val="decimal"/>
      <w:pStyle w:val="10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
    <w:nsid w:val="00000006"/>
    <w:multiLevelType w:val="multilevel"/>
    <w:tmpl w:val="00000006"/>
    <w:lvl w:ilvl="0" w:tentative="0">
      <w:start w:val="8"/>
      <w:numFmt w:val="decimal"/>
      <w:pStyle w:val="119"/>
      <w:lvlText w:val="%1."/>
      <w:lvlJc w:val="left"/>
      <w:pPr>
        <w:tabs>
          <w:tab w:val="left" w:pos="425"/>
        </w:tabs>
        <w:ind w:left="425" w:hanging="425"/>
      </w:pPr>
      <w:rPr>
        <w:rFonts w:hint="eastAsia"/>
      </w:rPr>
    </w:lvl>
    <w:lvl w:ilvl="1" w:tentative="0">
      <w:start w:val="1"/>
      <w:numFmt w:val="decimal"/>
      <w:lvlText w:val="%1.%2."/>
      <w:lvlJc w:val="left"/>
      <w:pPr>
        <w:tabs>
          <w:tab w:val="left" w:pos="747"/>
        </w:tabs>
        <w:ind w:left="747" w:hanging="567"/>
      </w:pPr>
      <w:rPr>
        <w:rFonts w:hint="eastAsia"/>
      </w:rPr>
    </w:lvl>
    <w:lvl w:ilvl="2" w:tentative="0">
      <w:start w:val="1"/>
      <w:numFmt w:val="decimal"/>
      <w:pStyle w:val="144"/>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00000007"/>
    <w:multiLevelType w:val="singleLevel"/>
    <w:tmpl w:val="00000007"/>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8">
    <w:nsid w:val="00000008"/>
    <w:multiLevelType w:val="multilevel"/>
    <w:tmpl w:val="00000008"/>
    <w:lvl w:ilvl="0" w:tentative="0">
      <w:start w:val="1"/>
      <w:numFmt w:val="bullet"/>
      <w:pStyle w:val="14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09"/>
    <w:multiLevelType w:val="multilevel"/>
    <w:tmpl w:val="00000009"/>
    <w:lvl w:ilvl="0" w:tentative="0">
      <w:start w:val="1"/>
      <w:numFmt w:val="decimal"/>
      <w:pStyle w:val="143"/>
      <w:lvlText w:val="(%1)"/>
      <w:lvlJc w:val="left"/>
      <w:pPr>
        <w:tabs>
          <w:tab w:val="left" w:pos="397"/>
        </w:tabs>
        <w:ind w:left="397" w:hanging="397"/>
      </w:pPr>
      <w:rPr>
        <w:rFonts w:hint="default" w:ascii="Arial" w:hAnsi="Arial" w:eastAsia="宋体"/>
        <w:b w:val="0"/>
        <w:i w:val="0"/>
        <w:color w:val="auto"/>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0000000A"/>
    <w:multiLevelType w:val="singleLevel"/>
    <w:tmpl w:val="0000000A"/>
    <w:lvl w:ilvl="0" w:tentative="0">
      <w:start w:val="1"/>
      <w:numFmt w:val="bullet"/>
      <w:pStyle w:val="141"/>
      <w:lvlText w:val=""/>
      <w:lvlJc w:val="left"/>
      <w:pPr>
        <w:tabs>
          <w:tab w:val="left" w:pos="360"/>
        </w:tabs>
        <w:ind w:left="360" w:hanging="360"/>
      </w:pPr>
      <w:rPr>
        <w:rFonts w:hint="default" w:ascii="Wingdings" w:hAnsi="Wingdings"/>
      </w:rPr>
    </w:lvl>
  </w:abstractNum>
  <w:abstractNum w:abstractNumId="11">
    <w:nsid w:val="0000000B"/>
    <w:multiLevelType w:val="singleLevel"/>
    <w:tmpl w:val="0000000B"/>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12">
    <w:nsid w:val="0000000C"/>
    <w:multiLevelType w:val="singleLevel"/>
    <w:tmpl w:val="0000000C"/>
    <w:lvl w:ilvl="0" w:tentative="0">
      <w:start w:val="1"/>
      <w:numFmt w:val="decimal"/>
      <w:pStyle w:val="151"/>
      <w:lvlText w:val="%1)"/>
      <w:lvlJc w:val="left"/>
      <w:pPr>
        <w:tabs>
          <w:tab w:val="left" w:pos="425"/>
        </w:tabs>
        <w:ind w:left="425" w:hanging="425"/>
      </w:pPr>
      <w:rPr>
        <w:rFonts w:hint="eastAsia"/>
      </w:rPr>
    </w:lvl>
  </w:abstractNum>
  <w:abstractNum w:abstractNumId="13">
    <w:nsid w:val="0000000D"/>
    <w:multiLevelType w:val="multilevel"/>
    <w:tmpl w:val="0000000D"/>
    <w:lvl w:ilvl="0" w:tentative="0">
      <w:start w:val="1"/>
      <w:numFmt w:val="decimal"/>
      <w:pStyle w:val="193"/>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0000000E"/>
    <w:multiLevelType w:val="multilevel"/>
    <w:tmpl w:val="0000000E"/>
    <w:lvl w:ilvl="0" w:tentative="0">
      <w:start w:val="1"/>
      <w:numFmt w:val="chineseCountingThousand"/>
      <w:pStyle w:val="126"/>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0000000F"/>
    <w:multiLevelType w:val="singleLevel"/>
    <w:tmpl w:val="0000000F"/>
    <w:lvl w:ilvl="0" w:tentative="0">
      <w:start w:val="6"/>
      <w:numFmt w:val="chineseCounting"/>
      <w:suff w:val="space"/>
      <w:lvlText w:val="第%1篇"/>
      <w:lvlJc w:val="left"/>
      <w:rPr>
        <w:rFonts w:hint="eastAsia"/>
      </w:rPr>
    </w:lvl>
  </w:abstractNum>
  <w:abstractNum w:abstractNumId="16">
    <w:nsid w:val="00000010"/>
    <w:multiLevelType w:val="multilevel"/>
    <w:tmpl w:val="00000010"/>
    <w:lvl w:ilvl="0" w:tentative="0">
      <w:start w:val="1"/>
      <w:numFmt w:val="decimal"/>
      <w:suff w:val="space"/>
      <w:lvlText w:val="%1  "/>
      <w:lvlJc w:val="left"/>
      <w:pPr>
        <w:ind w:left="425" w:hanging="425"/>
      </w:pPr>
      <w:rPr>
        <w:rFonts w:hint="eastAsia"/>
        <w:color w:val="FFFFFF"/>
      </w:rPr>
    </w:lvl>
    <w:lvl w:ilvl="1" w:tentative="0">
      <w:start w:val="1"/>
      <w:numFmt w:val="decimal"/>
      <w:suff w:val="space"/>
      <w:lvlText w:val="%1.%2  "/>
      <w:lvlJc w:val="left"/>
      <w:pPr>
        <w:ind w:left="425" w:hanging="425"/>
      </w:pPr>
      <w:rPr>
        <w:rFonts w:hint="eastAsia"/>
      </w:rPr>
    </w:lvl>
    <w:lvl w:ilvl="2" w:tentative="0">
      <w:start w:val="1"/>
      <w:numFmt w:val="decimal"/>
      <w:suff w:val="space"/>
      <w:lvlText w:val="%1.%2.%3  "/>
      <w:lvlJc w:val="left"/>
      <w:pPr>
        <w:ind w:left="4961" w:hanging="4961"/>
      </w:pPr>
      <w:rPr>
        <w:rFonts w:hint="eastAsia"/>
      </w:rPr>
    </w:lvl>
    <w:lvl w:ilvl="3" w:tentative="0">
      <w:start w:val="1"/>
      <w:numFmt w:val="decimal"/>
      <w:suff w:val="space"/>
      <w:lvlText w:val="%1.%2.%3.%4  "/>
      <w:lvlJc w:val="left"/>
      <w:pPr>
        <w:ind w:left="425" w:hanging="425"/>
      </w:pPr>
      <w:rPr>
        <w:rFonts w:hint="eastAsia"/>
        <w:lang w:bidi="zh-CN"/>
      </w:rPr>
    </w:lvl>
    <w:lvl w:ilvl="4" w:tentative="0">
      <w:start w:val="1"/>
      <w:numFmt w:val="decimal"/>
      <w:suff w:val="space"/>
      <w:lvlText w:val="%5） "/>
      <w:lvlJc w:val="left"/>
      <w:pPr>
        <w:ind w:left="-283" w:firstLine="425"/>
      </w:pPr>
      <w:rPr>
        <w:rFonts w:hint="eastAsia"/>
      </w:rPr>
    </w:lvl>
    <w:lvl w:ilvl="5" w:tentative="0">
      <w:start w:val="1"/>
      <w:numFmt w:val="decimal"/>
      <w:suff w:val="space"/>
      <w:lvlText w:val="（%6）"/>
      <w:lvlJc w:val="left"/>
      <w:pPr>
        <w:ind w:left="0" w:firstLine="567"/>
      </w:pPr>
      <w:rPr>
        <w:rFonts w:hint="eastAsia" w:cs="Times New Roman"/>
        <w:b w:val="0"/>
        <w:i w:val="0"/>
        <w:iCs w:val="0"/>
        <w:caps w:val="0"/>
        <w:smallCaps w:val="0"/>
        <w:vanish w:val="0"/>
        <w:spacing w:val="0"/>
        <w:position w:val="0"/>
        <w:u w:val="none"/>
        <w:vertAlign w:val="baseline"/>
        <w:lang w:val="en-US"/>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6" w:tentative="0">
      <w:start w:val="1"/>
      <w:numFmt w:val="decimal"/>
      <w:pStyle w:val="219"/>
      <w:suff w:val="space"/>
      <w:lvlText w:val="表%1-%7"/>
      <w:lvlJc w:val="left"/>
      <w:pPr>
        <w:ind w:left="8931" w:hanging="2211"/>
      </w:pPr>
      <w:rPr>
        <w:rFonts w:hint="eastAsia"/>
      </w:rPr>
    </w:lvl>
    <w:lvl w:ilvl="7" w:tentative="0">
      <w:start w:val="1"/>
      <w:numFmt w:val="decimal"/>
      <w:suff w:val="space"/>
      <w:lvlText w:val="图%1-%8"/>
      <w:lvlJc w:val="left"/>
      <w:pPr>
        <w:ind w:left="0" w:firstLine="0"/>
      </w:pPr>
      <w:rPr>
        <w:rFonts w:hint="eastAsia"/>
      </w:rPr>
    </w:lvl>
    <w:lvl w:ilvl="8" w:tentative="0">
      <w:start w:val="1"/>
      <w:numFmt w:val="none"/>
      <w:lvlText w:val=""/>
      <w:lvlJc w:val="left"/>
      <w:pPr>
        <w:ind w:left="425" w:hanging="425"/>
      </w:pPr>
      <w:rPr>
        <w:rFonts w:hint="eastAsia"/>
      </w:rPr>
    </w:lvl>
  </w:abstractNum>
  <w:abstractNum w:abstractNumId="17">
    <w:nsid w:val="00000011"/>
    <w:multiLevelType w:val="multilevel"/>
    <w:tmpl w:val="00000011"/>
    <w:lvl w:ilvl="0" w:tentative="0">
      <w:start w:val="1"/>
      <w:numFmt w:val="decimal"/>
      <w:pStyle w:val="227"/>
      <w:lvlText w:val="%1 "/>
      <w:lvlJc w:val="left"/>
      <w:pPr>
        <w:ind w:left="567" w:firstLine="0"/>
      </w:pPr>
      <w:rPr>
        <w:rFonts w:hint="eastAsia"/>
      </w:rPr>
    </w:lvl>
    <w:lvl w:ilvl="1" w:tentative="0">
      <w:start w:val="1"/>
      <w:numFmt w:val="decimal"/>
      <w:pStyle w:val="229"/>
      <w:lvlText w:val="%1.%2"/>
      <w:lvlJc w:val="left"/>
      <w:pPr>
        <w:ind w:left="567" w:firstLine="0"/>
      </w:pPr>
      <w:rPr>
        <w:rFonts w:hint="eastAsia"/>
        <w:color w:val="auto"/>
      </w:rPr>
    </w:lvl>
    <w:lvl w:ilvl="2" w:tentative="0">
      <w:start w:val="1"/>
      <w:numFmt w:val="decimal"/>
      <w:pStyle w:val="230"/>
      <w:lvlText w:val="%1.%2.%3 "/>
      <w:lvlJc w:val="left"/>
      <w:pPr>
        <w:ind w:left="567" w:firstLine="0"/>
      </w:pPr>
      <w:rPr>
        <w:rFonts w:hint="eastAsia"/>
        <w:color w:val="auto"/>
      </w:rPr>
    </w:lvl>
    <w:lvl w:ilvl="3" w:tentative="0">
      <w:start w:val="1"/>
      <w:numFmt w:val="decimal"/>
      <w:lvlText w:val="%1.%2.%3.%4 "/>
      <w:lvlJc w:val="left"/>
      <w:pPr>
        <w:ind w:left="1275" w:firstLine="0"/>
      </w:pPr>
      <w:rPr>
        <w:rFonts w:hint="eastAsia"/>
      </w:rPr>
    </w:lvl>
    <w:lvl w:ilvl="4" w:tentative="0">
      <w:start w:val="1"/>
      <w:numFmt w:val="decimal"/>
      <w:lvlText w:val="%1.%2.%3.%4.%5 "/>
      <w:lvlJc w:val="left"/>
      <w:pPr>
        <w:ind w:left="567" w:firstLine="0"/>
      </w:pPr>
    </w:lvl>
    <w:lvl w:ilvl="5" w:tentative="0">
      <w:start w:val="1"/>
      <w:numFmt w:val="decimal"/>
      <w:pStyle w:val="233"/>
      <w:lvlText w:val="%1.%2.%3.%4.%5.%6"/>
      <w:lvlJc w:val="left"/>
      <w:pPr>
        <w:ind w:left="567" w:firstLine="0"/>
      </w:pPr>
      <w:rPr>
        <w:rFonts w:hint="eastAsia"/>
      </w:rPr>
    </w:lvl>
    <w:lvl w:ilvl="6" w:tentative="0">
      <w:start w:val="1"/>
      <w:numFmt w:val="decimal"/>
      <w:lvlText w:val="（%7） "/>
      <w:lvlJc w:val="left"/>
      <w:pPr>
        <w:ind w:left="567" w:firstLine="0"/>
      </w:pPr>
      <w:rPr>
        <w:rFonts w:hint="eastAsia"/>
        <w:lang w:val="en-US"/>
      </w:rPr>
    </w:lvl>
    <w:lvl w:ilvl="7" w:tentative="0">
      <w:start w:val="1"/>
      <w:numFmt w:val="decimal"/>
      <w:pStyle w:val="240"/>
      <w:lvlText w:val="图%1.%2.%3-%8"/>
      <w:lvlJc w:val="center"/>
      <w:pPr>
        <w:ind w:left="0" w:firstLine="288"/>
      </w:pPr>
      <w:rPr>
        <w:rFonts w:hint="eastAsia" w:ascii="方正黑体_GBK" w:eastAsia="方正黑体_GBK"/>
        <w:sz w:val="18"/>
        <w:szCs w:val="18"/>
      </w:rPr>
    </w:lvl>
    <w:lvl w:ilvl="8" w:tentative="0">
      <w:start w:val="1"/>
      <w:numFmt w:val="decimal"/>
      <w:pStyle w:val="235"/>
      <w:lvlText w:val="表%1.%2.%3-%9"/>
      <w:lvlJc w:val="center"/>
      <w:pPr>
        <w:ind w:left="0" w:firstLine="288"/>
      </w:pPr>
      <w:rPr>
        <w:rFonts w:hint="eastAsia" w:ascii="方正黑体_GBK" w:eastAsia="方正黑体_GBK"/>
        <w:sz w:val="18"/>
        <w:szCs w:val="18"/>
      </w:rPr>
    </w:lvl>
  </w:abstractNum>
  <w:abstractNum w:abstractNumId="18">
    <w:nsid w:val="00000012"/>
    <w:multiLevelType w:val="singleLevel"/>
    <w:tmpl w:val="00000012"/>
    <w:lvl w:ilvl="0" w:tentative="0">
      <w:start w:val="2"/>
      <w:numFmt w:val="chineseCounting"/>
      <w:suff w:val="nothing"/>
      <w:lvlText w:val="（%1）"/>
      <w:lvlJc w:val="left"/>
      <w:rPr>
        <w:rFonts w:hint="eastAsia"/>
      </w:rPr>
    </w:lvl>
  </w:abstractNum>
  <w:abstractNum w:abstractNumId="19">
    <w:nsid w:val="00000013"/>
    <w:multiLevelType w:val="singleLevel"/>
    <w:tmpl w:val="00000013"/>
    <w:lvl w:ilvl="0" w:tentative="0">
      <w:start w:val="3"/>
      <w:numFmt w:val="decimal"/>
      <w:lvlText w:val="%1."/>
      <w:lvlJc w:val="left"/>
      <w:pPr>
        <w:tabs>
          <w:tab w:val="left" w:pos="312"/>
        </w:tabs>
      </w:pPr>
    </w:lvl>
  </w:abstractNum>
  <w:num w:numId="1">
    <w:abstractNumId w:val="4"/>
  </w:num>
  <w:num w:numId="2">
    <w:abstractNumId w:val="0"/>
  </w:num>
  <w:num w:numId="3">
    <w:abstractNumId w:val="2"/>
  </w:num>
  <w:num w:numId="4">
    <w:abstractNumId w:val="11"/>
  </w:num>
  <w:num w:numId="5">
    <w:abstractNumId w:val="7"/>
  </w:num>
  <w:num w:numId="6">
    <w:abstractNumId w:val="5"/>
  </w:num>
  <w:num w:numId="7">
    <w:abstractNumId w:val="6"/>
  </w:num>
  <w:num w:numId="8">
    <w:abstractNumId w:val="14"/>
  </w:num>
  <w:num w:numId="9">
    <w:abstractNumId w:val="3"/>
  </w:num>
  <w:num w:numId="10">
    <w:abstractNumId w:val="10"/>
  </w:num>
  <w:num w:numId="11">
    <w:abstractNumId w:val="8"/>
  </w:num>
  <w:num w:numId="12">
    <w:abstractNumId w:val="9"/>
  </w:num>
  <w:num w:numId="13">
    <w:abstractNumId w:val="12"/>
  </w:num>
  <w:num w:numId="14">
    <w:abstractNumId w:val="13"/>
  </w:num>
  <w:num w:numId="15">
    <w:abstractNumId w:val="1"/>
  </w:num>
  <w:num w:numId="16">
    <w:abstractNumId w:val="16"/>
  </w:num>
  <w:num w:numId="17">
    <w:abstractNumId w:val="17"/>
  </w:num>
  <w:num w:numId="18">
    <w:abstractNumId w:val="19"/>
  </w:num>
  <w:num w:numId="19">
    <w:abstractNumId w:val="15"/>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280"/>
  <w:drawingGridHorizontalSpacing w:val="140"/>
  <w:drawingGridVerticalSpacing w:val="381"/>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AF52F72"/>
    <w:rsid w:val="0B9A630D"/>
    <w:rsid w:val="23DA4EB3"/>
    <w:rsid w:val="24AF6C41"/>
    <w:rsid w:val="2AFC1AA7"/>
    <w:rsid w:val="2EC722CE"/>
    <w:rsid w:val="372E13CA"/>
    <w:rsid w:val="6AD466B8"/>
    <w:rsid w:val="764F12E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link w:val="68"/>
    <w:qFormat/>
    <w:uiPriority w:val="0"/>
    <w:pPr>
      <w:keepNext/>
      <w:tabs>
        <w:tab w:val="left" w:pos="3360"/>
      </w:tabs>
      <w:snapToGrid w:val="0"/>
      <w:spacing w:before="312" w:beforeLines="100" w:after="156" w:afterLines="50" w:line="800" w:lineRule="atLeast"/>
      <w:jc w:val="center"/>
      <w:outlineLvl w:val="0"/>
    </w:pPr>
    <w:rPr>
      <w:rFonts w:eastAsia="黑体"/>
      <w:sz w:val="44"/>
    </w:rPr>
  </w:style>
  <w:style w:type="paragraph" w:styleId="3">
    <w:name w:val="heading 2"/>
    <w:basedOn w:val="1"/>
    <w:next w:val="1"/>
    <w:link w:val="69"/>
    <w:qFormat/>
    <w:uiPriority w:val="0"/>
    <w:pPr>
      <w:keepNext/>
      <w:keepLines/>
      <w:adjustRightInd w:val="0"/>
      <w:snapToGrid w:val="0"/>
      <w:spacing w:line="360" w:lineRule="auto"/>
      <w:outlineLvl w:val="1"/>
    </w:pPr>
    <w:rPr>
      <w:rFonts w:ascii="宋体" w:hAnsi="宋体"/>
    </w:rPr>
  </w:style>
  <w:style w:type="paragraph" w:styleId="4">
    <w:name w:val="heading 3"/>
    <w:basedOn w:val="1"/>
    <w:next w:val="1"/>
    <w:qFormat/>
    <w:uiPriority w:val="0"/>
    <w:pPr>
      <w:keepNext/>
      <w:keepLines/>
      <w:spacing w:before="260" w:after="260" w:line="413" w:lineRule="auto"/>
      <w:jc w:val="center"/>
      <w:outlineLvl w:val="2"/>
    </w:pPr>
    <w:rPr>
      <w:b/>
      <w:sz w:val="44"/>
    </w:rPr>
  </w:style>
  <w:style w:type="paragraph" w:styleId="5">
    <w:name w:val="heading 4"/>
    <w:basedOn w:val="1"/>
    <w:next w:val="1"/>
    <w:qFormat/>
    <w:uiPriority w:val="0"/>
    <w:pPr>
      <w:keepNext/>
      <w:keepLines/>
      <w:numPr>
        <w:ilvl w:val="0"/>
        <w:numId w:val="1"/>
      </w:numPr>
      <w:spacing w:before="560" w:after="290" w:line="377" w:lineRule="auto"/>
      <w:outlineLvl w:val="3"/>
    </w:pPr>
    <w:rPr>
      <w:rFonts w:ascii="Arial" w:hAnsi="Arial" w:eastAsia="黑体"/>
      <w:b/>
    </w:rPr>
  </w:style>
  <w:style w:type="paragraph" w:styleId="6">
    <w:name w:val="heading 5"/>
    <w:basedOn w:val="1"/>
    <w:next w:val="7"/>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7"/>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qFormat/>
    <w:uiPriority w:val="1"/>
  </w:style>
  <w:style w:type="table" w:default="1" w:styleId="58">
    <w:name w:val="Normal Table"/>
    <w:qFormat/>
    <w:uiPriority w:val="99"/>
    <w:tblPr>
      <w:tblCellMar>
        <w:top w:w="0" w:type="dxa"/>
        <w:left w:w="108" w:type="dxa"/>
        <w:bottom w:w="0" w:type="dxa"/>
        <w:right w:w="108" w:type="dxa"/>
      </w:tblCellMar>
    </w:tblPr>
  </w:style>
  <w:style w:type="paragraph" w:customStyle="1" w:styleId="7">
    <w:name w:val="正文N"/>
    <w:basedOn w:val="1"/>
    <w:link w:val="225"/>
    <w:qFormat/>
    <w:uiPriority w:val="0"/>
    <w:pPr>
      <w:spacing w:line="560" w:lineRule="exact"/>
      <w:ind w:firstLine="560" w:firstLineChars="200"/>
      <w:jc w:val="left"/>
    </w:pPr>
    <w:rPr>
      <w:rFonts w:eastAsia="仿宋_GB2312"/>
      <w:szCs w:val="28"/>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2"/>
      </w:numPr>
      <w:spacing w:line="360" w:lineRule="auto"/>
    </w:pPr>
    <w:rPr>
      <w:sz w:val="24"/>
    </w:rPr>
  </w:style>
  <w:style w:type="paragraph" w:styleId="15">
    <w:name w:val="List Bullet 4"/>
    <w:basedOn w:val="1"/>
    <w:qFormat/>
    <w:uiPriority w:val="0"/>
    <w:pPr>
      <w:widowControl/>
      <w:numPr>
        <w:ilvl w:val="0"/>
        <w:numId w:val="3"/>
      </w:numPr>
      <w:tabs>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0"/>
    <w:qFormat/>
    <w:uiPriority w:val="0"/>
    <w:pPr>
      <w:widowControl/>
      <w:tabs>
        <w:tab w:val="left" w:pos="1134"/>
      </w:tabs>
      <w:adjustRightInd w:val="0"/>
      <w:snapToGrid w:val="0"/>
      <w:spacing w:line="280" w:lineRule="atLeast"/>
      <w:jc w:val="left"/>
    </w:pPr>
    <w:rPr>
      <w:rFonts w:eastAsia="PMingLiU"/>
      <w:kern w:val="0"/>
      <w:sz w:val="24"/>
      <w:lang w:eastAsia="zh-TW"/>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4"/>
      </w:numPr>
      <w:adjustRightInd w:val="0"/>
      <w:snapToGrid w:val="0"/>
      <w:spacing w:line="360" w:lineRule="auto"/>
    </w:pPr>
    <w:rPr>
      <w:sz w:val="24"/>
    </w:rPr>
  </w:style>
  <w:style w:type="paragraph" w:styleId="23">
    <w:name w:val="Body Text"/>
    <w:basedOn w:val="1"/>
    <w:qFormat/>
    <w:uiPriority w:val="0"/>
    <w:rPr>
      <w:rFonts w:ascii="仿宋_GB2312" w:eastAsia="仿宋_GB2312"/>
      <w:sz w:val="32"/>
    </w:rPr>
  </w:style>
  <w:style w:type="paragraph" w:styleId="24">
    <w:name w:val="Body Text Indent"/>
    <w:basedOn w:val="1"/>
    <w:link w:val="71"/>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line="360" w:lineRule="auto"/>
      <w:ind w:left="420" w:leftChars="200"/>
    </w:pPr>
    <w:rPr>
      <w:sz w:val="24"/>
    </w:rPr>
  </w:style>
  <w:style w:type="paragraph" w:styleId="28">
    <w:name w:val="List Bullet 2"/>
    <w:basedOn w:val="1"/>
    <w:qFormat/>
    <w:uiPriority w:val="0"/>
    <w:pPr>
      <w:numPr>
        <w:ilvl w:val="0"/>
        <w:numId w:val="5"/>
      </w:numPr>
      <w:adjustRightInd w:val="0"/>
      <w:snapToGrid w:val="0"/>
      <w:spacing w:line="360" w:lineRule="auto"/>
    </w:pPr>
    <w:rPr>
      <w:sz w:val="24"/>
    </w:rPr>
  </w:style>
  <w:style w:type="paragraph" w:styleId="29">
    <w:name w:val="toc 5"/>
    <w:basedOn w:val="1"/>
    <w:next w:val="1"/>
    <w:qFormat/>
    <w:uiPriority w:val="0"/>
    <w:pPr>
      <w:ind w:left="1680" w:leftChars="800"/>
    </w:pPr>
  </w:style>
  <w:style w:type="paragraph" w:styleId="30">
    <w:name w:val="toc 3"/>
    <w:basedOn w:val="1"/>
    <w:next w:val="1"/>
    <w:qFormat/>
    <w:uiPriority w:val="0"/>
    <w:pPr>
      <w:ind w:left="840" w:leftChars="400"/>
    </w:pPr>
  </w:style>
  <w:style w:type="paragraph" w:styleId="31">
    <w:name w:val="Plain Text"/>
    <w:basedOn w:val="1"/>
    <w:qFormat/>
    <w:uiPriority w:val="0"/>
    <w:pPr>
      <w:adjustRightInd w:val="0"/>
      <w:snapToGrid w:val="0"/>
      <w:spacing w:line="360" w:lineRule="auto"/>
    </w:pPr>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2"/>
    <w:qFormat/>
    <w:uiPriority w:val="0"/>
  </w:style>
  <w:style w:type="paragraph" w:styleId="34">
    <w:name w:val="Body Text Indent 2"/>
    <w:basedOn w:val="1"/>
    <w:qFormat/>
    <w:uiPriority w:val="0"/>
    <w:pPr>
      <w:snapToGrid w:val="0"/>
      <w:spacing w:line="440" w:lineRule="atLeast"/>
      <w:ind w:firstLine="570"/>
    </w:pPr>
    <w:rPr>
      <w:rFonts w:ascii="宋体"/>
    </w:r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39"/>
    <w:pPr>
      <w:tabs>
        <w:tab w:val="left" w:pos="1260"/>
        <w:tab w:val="left" w:pos="1685"/>
        <w:tab w:val="right" w:leader="dot" w:pos="8400"/>
      </w:tabs>
      <w:spacing w:line="360" w:lineRule="auto"/>
    </w:pPr>
    <w:rPr>
      <w:b/>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tabs>
        <w:tab w:val="right" w:leader="dot" w:pos="8400"/>
      </w:tabs>
      <w:spacing w:line="360" w:lineRule="auto"/>
      <w:ind w:firstLine="1040" w:firstLineChars="200"/>
    </w:pPr>
    <w:rPr>
      <w:sz w:val="24"/>
    </w:r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Arial Unicode MS" w:hAnsi="Arial Unicode MS" w:eastAsia="Arial Unicode MS"/>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qFormat/>
    <w:uiPriority w:val="0"/>
    <w:pPr>
      <w:widowControl w:val="0"/>
      <w:adjustRightInd/>
      <w:snapToGrid/>
      <w:spacing w:line="240" w:lineRule="auto"/>
    </w:pPr>
    <w:rPr>
      <w:rFonts w:eastAsia="宋体"/>
      <w:b/>
      <w:kern w:val="2"/>
      <w:sz w:val="21"/>
      <w:lang w:eastAsia="zh-CN"/>
    </w:r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4"/>
    <w:qFormat/>
    <w:uiPriority w:val="0"/>
    <w:pPr>
      <w:spacing w:after="120" w:line="240" w:lineRule="auto"/>
      <w:ind w:left="420" w:leftChars="200" w:firstLine="420" w:firstLineChars="200"/>
    </w:pPr>
    <w:rPr>
      <w:sz w:val="21"/>
    </w:rPr>
  </w:style>
  <w:style w:type="table" w:styleId="59">
    <w:name w:val="Table Grid"/>
    <w:basedOn w:val="5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basedOn w:val="60"/>
    <w:qFormat/>
    <w:uiPriority w:val="0"/>
    <w:rPr>
      <w:color w:val="333333"/>
      <w:u w:val="none"/>
    </w:rPr>
  </w:style>
  <w:style w:type="character" w:styleId="64">
    <w:name w:val="Emphasis"/>
    <w:qFormat/>
    <w:uiPriority w:val="0"/>
    <w:rPr>
      <w:i/>
    </w:rPr>
  </w:style>
  <w:style w:type="character" w:styleId="65">
    <w:name w:val="Hyperlink"/>
    <w:basedOn w:val="60"/>
    <w:qFormat/>
    <w:uiPriority w:val="99"/>
    <w:rPr>
      <w:color w:val="333333"/>
      <w:u w:val="none"/>
    </w:rPr>
  </w:style>
  <w:style w:type="character" w:styleId="66">
    <w:name w:val="annotation reference"/>
    <w:qFormat/>
    <w:uiPriority w:val="0"/>
    <w:rPr>
      <w:sz w:val="21"/>
    </w:rPr>
  </w:style>
  <w:style w:type="character" w:styleId="67">
    <w:name w:val="footnote reference"/>
    <w:qFormat/>
    <w:uiPriority w:val="0"/>
    <w:rPr>
      <w:position w:val="6"/>
      <w:sz w:val="14"/>
      <w:vertAlign w:val="superscript"/>
    </w:rPr>
  </w:style>
  <w:style w:type="character" w:customStyle="1" w:styleId="68">
    <w:name w:val="标题 1 字符"/>
    <w:link w:val="2"/>
    <w:qFormat/>
    <w:uiPriority w:val="0"/>
    <w:rPr>
      <w:rFonts w:eastAsia="黑体"/>
      <w:sz w:val="44"/>
    </w:rPr>
  </w:style>
  <w:style w:type="character" w:customStyle="1" w:styleId="69">
    <w:name w:val="标题 2 字符"/>
    <w:link w:val="3"/>
    <w:qFormat/>
    <w:uiPriority w:val="0"/>
    <w:rPr>
      <w:rFonts w:ascii="宋体" w:hAnsi="宋体"/>
      <w:kern w:val="2"/>
      <w:sz w:val="28"/>
    </w:rPr>
  </w:style>
  <w:style w:type="character" w:customStyle="1" w:styleId="70">
    <w:name w:val="批注文字 字符"/>
    <w:link w:val="20"/>
    <w:qFormat/>
    <w:uiPriority w:val="0"/>
    <w:rPr>
      <w:rFonts w:eastAsia="PMingLiU"/>
      <w:sz w:val="24"/>
      <w:lang w:eastAsia="zh-TW"/>
    </w:rPr>
  </w:style>
  <w:style w:type="character" w:customStyle="1" w:styleId="71">
    <w:name w:val="正文文本缩进 字符"/>
    <w:link w:val="24"/>
    <w:qFormat/>
    <w:uiPriority w:val="0"/>
    <w:rPr>
      <w:kern w:val="2"/>
      <w:sz w:val="44"/>
    </w:rPr>
  </w:style>
  <w:style w:type="character" w:customStyle="1" w:styleId="72">
    <w:name w:val="日期 字符"/>
    <w:link w:val="33"/>
    <w:qFormat/>
    <w:uiPriority w:val="0"/>
    <w:rPr>
      <w:kern w:val="2"/>
      <w:sz w:val="28"/>
    </w:rPr>
  </w:style>
  <w:style w:type="character" w:customStyle="1" w:styleId="73">
    <w:name w:val="小 Char"/>
    <w:qFormat/>
    <w:uiPriority w:val="0"/>
    <w:rPr>
      <w:rFonts w:ascii="宋体" w:hAnsi="Courier New" w:eastAsia="宋体"/>
      <w:kern w:val="2"/>
      <w:sz w:val="21"/>
      <w:lang w:val="en-US" w:eastAsia="zh-CN" w:bidi="ar-SA"/>
    </w:rPr>
  </w:style>
  <w:style w:type="character" w:customStyle="1" w:styleId="74">
    <w:name w:val="crowed11"/>
    <w:qFormat/>
    <w:uiPriority w:val="0"/>
    <w:rPr>
      <w:rFonts w:hint="default" w:ascii="_x000B__x000C_" w:hAnsi="_x000B__x000C_"/>
      <w:sz w:val="24"/>
    </w:rPr>
  </w:style>
  <w:style w:type="character" w:customStyle="1" w:styleId="75">
    <w:name w:val="Table Text Char Char Char Char"/>
    <w:qFormat/>
    <w:uiPriority w:val="0"/>
    <w:rPr>
      <w:rFonts w:ascii="Arial" w:hAnsi="Arial"/>
      <w:kern w:val="2"/>
      <w:sz w:val="18"/>
      <w:lang w:val="en-US" w:eastAsia="zh-CN" w:bidi="ar-SA"/>
    </w:rPr>
  </w:style>
  <w:style w:type="character" w:customStyle="1" w:styleId="76">
    <w:name w:val="Char Char"/>
    <w:qFormat/>
    <w:uiPriority w:val="0"/>
    <w:rPr>
      <w:rFonts w:ascii="宋体" w:hAnsi="宋体" w:eastAsia="宋体"/>
      <w:kern w:val="2"/>
      <w:sz w:val="24"/>
      <w:lang w:val="en-US" w:eastAsia="zh-CN" w:bidi="ar-SA"/>
    </w:rPr>
  </w:style>
  <w:style w:type="character" w:customStyle="1" w:styleId="77">
    <w:name w:val="v151"/>
    <w:qFormat/>
    <w:uiPriority w:val="0"/>
    <w:rPr>
      <w:sz w:val="18"/>
    </w:rPr>
  </w:style>
  <w:style w:type="character" w:customStyle="1" w:styleId="78">
    <w:name w:val="Char Char4"/>
    <w:qFormat/>
    <w:uiPriority w:val="0"/>
    <w:rPr>
      <w:rFonts w:eastAsia="宋体"/>
      <w:b/>
      <w:kern w:val="2"/>
      <w:sz w:val="21"/>
      <w:lang w:val="en-US" w:eastAsia="zh-CN"/>
    </w:rPr>
  </w:style>
  <w:style w:type="character" w:customStyle="1" w:styleId="79">
    <w:name w:val="font1"/>
    <w:qFormat/>
    <w:uiPriority w:val="0"/>
    <w:rPr>
      <w:color w:val="000000"/>
      <w:sz w:val="18"/>
    </w:rPr>
  </w:style>
  <w:style w:type="character" w:customStyle="1" w:styleId="80">
    <w:name w:val="Table Heading Char Char"/>
    <w:qFormat/>
    <w:uiPriority w:val="0"/>
    <w:rPr>
      <w:rFonts w:ascii="Arial" w:hAnsi="Arial" w:eastAsia="黑体"/>
      <w:kern w:val="2"/>
      <w:sz w:val="18"/>
      <w:lang w:val="en-US" w:eastAsia="zh-CN"/>
    </w:rPr>
  </w:style>
  <w:style w:type="character" w:customStyle="1" w:styleId="81">
    <w:name w:val="Char Char6"/>
    <w:qFormat/>
    <w:uiPriority w:val="0"/>
    <w:rPr>
      <w:rFonts w:ascii="仿宋_GB2312" w:eastAsia="仿宋_GB2312"/>
      <w:kern w:val="2"/>
      <w:sz w:val="32"/>
    </w:rPr>
  </w:style>
  <w:style w:type="character" w:customStyle="1" w:styleId="82">
    <w:name w:val="Char Char3"/>
    <w:qFormat/>
    <w:uiPriority w:val="0"/>
    <w:rPr>
      <w:rFonts w:eastAsia="宋体"/>
      <w:kern w:val="2"/>
      <w:sz w:val="18"/>
      <w:lang w:val="en-US" w:eastAsia="zh-CN"/>
    </w:rPr>
  </w:style>
  <w:style w:type="character" w:customStyle="1" w:styleId="83">
    <w:name w:val="样式 宋体"/>
    <w:qFormat/>
    <w:uiPriority w:val="0"/>
    <w:rPr>
      <w:rFonts w:ascii="宋体" w:hAnsi="宋体" w:eastAsia="宋体"/>
      <w:sz w:val="28"/>
    </w:rPr>
  </w:style>
  <w:style w:type="character" w:customStyle="1" w:styleId="84">
    <w:name w:val="Char Char5"/>
    <w:qFormat/>
    <w:uiPriority w:val="0"/>
    <w:rPr>
      <w:rFonts w:ascii="Arial" w:hAnsi="Arial" w:eastAsia="宋体"/>
      <w:b/>
      <w:smallCaps/>
      <w:kern w:val="28"/>
      <w:sz w:val="36"/>
      <w:lang w:val="en-US" w:eastAsia="en-US"/>
    </w:rPr>
  </w:style>
  <w:style w:type="character" w:customStyle="1" w:styleId="85">
    <w:name w:val="标书正文:  0.74 厘米 Char1"/>
    <w:qFormat/>
    <w:uiPriority w:val="0"/>
    <w:rPr>
      <w:rFonts w:eastAsia="宋体"/>
      <w:kern w:val="2"/>
      <w:sz w:val="24"/>
      <w:lang w:val="en-US" w:eastAsia="zh-CN"/>
    </w:rPr>
  </w:style>
  <w:style w:type="character" w:customStyle="1" w:styleId="86">
    <w:name w:val="Table Text Char1 Char"/>
    <w:qFormat/>
    <w:uiPriority w:val="0"/>
    <w:rPr>
      <w:rFonts w:ascii="Arial" w:hAnsi="Arial"/>
      <w:kern w:val="2"/>
      <w:sz w:val="18"/>
      <w:lang w:val="en-US" w:eastAsia="zh-CN" w:bidi="ar-SA"/>
    </w:rPr>
  </w:style>
  <w:style w:type="character" w:customStyle="1" w:styleId="87">
    <w:name w:val="Char Char2"/>
    <w:qFormat/>
    <w:uiPriority w:val="0"/>
    <w:rPr>
      <w:rFonts w:eastAsia="宋体"/>
      <w:kern w:val="2"/>
      <w:sz w:val="18"/>
      <w:lang w:val="en-US" w:eastAsia="zh-CN"/>
    </w:rPr>
  </w:style>
  <w:style w:type="character" w:customStyle="1" w:styleId="88">
    <w:name w:val="正文 + 三号 Char"/>
    <w:qFormat/>
    <w:uiPriority w:val="0"/>
    <w:rPr>
      <w:rFonts w:eastAsia="宋体"/>
      <w:kern w:val="2"/>
      <w:sz w:val="21"/>
      <w:lang w:val="en-US" w:eastAsia="zh-CN"/>
    </w:rPr>
  </w:style>
  <w:style w:type="character" w:customStyle="1" w:styleId="89">
    <w:name w:val="Char Char7"/>
    <w:qFormat/>
    <w:uiPriority w:val="0"/>
    <w:rPr>
      <w:rFonts w:ascii="宋体" w:hAnsi="宋体" w:eastAsia="宋体"/>
      <w:kern w:val="2"/>
      <w:sz w:val="28"/>
    </w:rPr>
  </w:style>
  <w:style w:type="character" w:customStyle="1" w:styleId="90">
    <w:name w:val="未命名11"/>
    <w:qFormat/>
    <w:uiPriority w:val="0"/>
    <w:rPr>
      <w:color w:val="77FFFF"/>
      <w:sz w:val="24"/>
    </w:rPr>
  </w:style>
  <w:style w:type="character" w:customStyle="1" w:styleId="91">
    <w:name w:val="文字 Char"/>
    <w:link w:val="92"/>
    <w:qFormat/>
    <w:uiPriority w:val="0"/>
    <w:rPr>
      <w:rFonts w:ascii="宋体" w:eastAsia="宋体"/>
      <w:kern w:val="2"/>
      <w:sz w:val="28"/>
      <w:lang w:val="en-US" w:eastAsia="zh-CN" w:bidi="ar-SA"/>
    </w:rPr>
  </w:style>
  <w:style w:type="paragraph" w:customStyle="1" w:styleId="92">
    <w:name w:val="文字"/>
    <w:basedOn w:val="1"/>
    <w:link w:val="91"/>
    <w:qFormat/>
    <w:uiPriority w:val="0"/>
    <w:pPr>
      <w:tabs>
        <w:tab w:val="left" w:pos="8520"/>
      </w:tabs>
      <w:spacing w:line="312" w:lineRule="auto"/>
      <w:ind w:right="-210" w:firstLine="556"/>
    </w:pPr>
    <w:rPr>
      <w:rFonts w:ascii="宋体"/>
    </w:rPr>
  </w:style>
  <w:style w:type="character" w:customStyle="1" w:styleId="93">
    <w:name w:val="content-white1"/>
    <w:qFormat/>
    <w:uiPriority w:val="0"/>
    <w:rPr>
      <w:rFonts w:ascii="_x000B__x000C_" w:hAnsi="_x000B__x000C_"/>
      <w:color w:val="auto"/>
      <w:sz w:val="18"/>
      <w:u w:val="none"/>
    </w:rPr>
  </w:style>
  <w:style w:type="character" w:customStyle="1" w:styleId="94">
    <w:name w:val="Table Text Char"/>
    <w:qFormat/>
    <w:uiPriority w:val="0"/>
    <w:rPr>
      <w:rFonts w:ascii="Arial" w:hAnsi="Arial"/>
      <w:kern w:val="2"/>
      <w:sz w:val="18"/>
      <w:lang w:val="en-US" w:eastAsia="zh-CN" w:bidi="ar-SA"/>
    </w:rPr>
  </w:style>
  <w:style w:type="character" w:customStyle="1" w:styleId="95">
    <w:name w:val="top-det1"/>
    <w:qFormat/>
    <w:uiPriority w:val="0"/>
    <w:rPr>
      <w:b/>
      <w:color w:val="000000"/>
    </w:rPr>
  </w:style>
  <w:style w:type="character" w:customStyle="1" w:styleId="96">
    <w:name w:val="批注文字 Char"/>
    <w:qFormat/>
    <w:uiPriority w:val="0"/>
    <w:rPr>
      <w:rFonts w:eastAsia="PMingLiU"/>
      <w:sz w:val="24"/>
      <w:lang w:eastAsia="zh-TW"/>
    </w:rPr>
  </w:style>
  <w:style w:type="paragraph" w:customStyle="1" w:styleId="97">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98">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99">
    <w:name w:val="Char1"/>
    <w:basedOn w:val="1"/>
    <w:qFormat/>
    <w:uiPriority w:val="0"/>
    <w:rPr>
      <w:sz w:val="21"/>
    </w:rPr>
  </w:style>
  <w:style w:type="paragraph" w:customStyle="1" w:styleId="100">
    <w:name w:val="标题3——2"/>
    <w:basedOn w:val="4"/>
    <w:next w:val="56"/>
    <w:qFormat/>
    <w:uiPriority w:val="0"/>
    <w:pPr>
      <w:tabs>
        <w:tab w:val="left" w:pos="1280"/>
        <w:tab w:val="right" w:leader="dot" w:pos="8777"/>
      </w:tabs>
      <w:spacing w:before="312" w:beforeLines="100" w:after="0" w:line="240" w:lineRule="auto"/>
      <w:ind w:left="851" w:hanging="851"/>
      <w:jc w:val="both"/>
      <w:outlineLvl w:val="9"/>
    </w:pPr>
    <w:rPr>
      <w:rFonts w:ascii="黑体" w:hAnsi="宋体" w:eastAsia="黑体"/>
      <w:sz w:val="30"/>
    </w:rPr>
  </w:style>
  <w:style w:type="paragraph" w:customStyle="1" w:styleId="101">
    <w:name w:val="关键词"/>
    <w:basedOn w:val="1"/>
    <w:next w:val="1"/>
    <w:qFormat/>
    <w:uiPriority w:val="0"/>
    <w:pPr>
      <w:spacing w:line="360" w:lineRule="auto"/>
    </w:pPr>
    <w:rPr>
      <w:rFonts w:eastAsia="黑体"/>
      <w:sz w:val="20"/>
    </w:rPr>
  </w:style>
  <w:style w:type="paragraph" w:customStyle="1" w:styleId="102">
    <w:name w:val="标书正文:  0.74 厘米"/>
    <w:basedOn w:val="1"/>
    <w:qFormat/>
    <w:uiPriority w:val="0"/>
    <w:pPr>
      <w:snapToGrid w:val="0"/>
      <w:spacing w:line="360" w:lineRule="auto"/>
      <w:ind w:firstLine="420"/>
    </w:pPr>
    <w:rPr>
      <w:sz w:val="24"/>
    </w:rPr>
  </w:style>
  <w:style w:type="paragraph" w:customStyle="1" w:styleId="103">
    <w:name w:val="bt"/>
    <w:basedOn w:val="1"/>
    <w:next w:val="23"/>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104">
    <w:name w:val="Table Text"/>
    <w:qFormat/>
    <w:uiPriority w:val="0"/>
    <w:pPr>
      <w:snapToGrid w:val="0"/>
      <w:spacing w:before="80" w:after="80"/>
    </w:pPr>
    <w:rPr>
      <w:rFonts w:ascii="Arial" w:hAnsi="Arial" w:eastAsia="宋体" w:cs="Times New Roman"/>
      <w:kern w:val="2"/>
      <w:sz w:val="18"/>
      <w:lang w:val="en-US" w:eastAsia="zh-CN" w:bidi="ar-SA"/>
    </w:rPr>
  </w:style>
  <w:style w:type="paragraph" w:customStyle="1" w:styleId="105">
    <w:name w:val="Char1 Char Char Char"/>
    <w:basedOn w:val="1"/>
    <w:qFormat/>
    <w:uiPriority w:val="0"/>
    <w:rPr>
      <w:rFonts w:ascii="Tahoma" w:hAnsi="Tahoma"/>
      <w:sz w:val="21"/>
    </w:rPr>
  </w:style>
  <w:style w:type="paragraph" w:customStyle="1" w:styleId="106">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0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08">
    <w:name w:val="CSS1级正文 Char"/>
    <w:basedOn w:val="23"/>
    <w:qFormat/>
    <w:uiPriority w:val="0"/>
    <w:pPr>
      <w:adjustRightInd w:val="0"/>
      <w:snapToGrid w:val="0"/>
      <w:spacing w:line="360" w:lineRule="auto"/>
      <w:ind w:firstLine="480"/>
    </w:pPr>
    <w:rPr>
      <w:rFonts w:ascii="Times New Roman" w:eastAsia="宋体"/>
      <w:sz w:val="24"/>
    </w:rPr>
  </w:style>
  <w:style w:type="paragraph" w:customStyle="1" w:styleId="109">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10">
    <w:name w:val="1.正文"/>
    <w:basedOn w:val="1"/>
    <w:qFormat/>
    <w:uiPriority w:val="0"/>
    <w:pPr>
      <w:spacing w:line="360" w:lineRule="auto"/>
      <w:ind w:left="540" w:leftChars="225" w:firstLine="540" w:firstLineChars="225"/>
    </w:pPr>
    <w:rPr>
      <w:sz w:val="24"/>
    </w:rPr>
  </w:style>
  <w:style w:type="paragraph" w:customStyle="1" w:styleId="111">
    <w:name w:val="正文文本缩进 21"/>
    <w:basedOn w:val="1"/>
    <w:qFormat/>
    <w:uiPriority w:val="0"/>
    <w:pPr>
      <w:adjustRightInd w:val="0"/>
      <w:spacing w:before="120"/>
      <w:ind w:firstLine="420"/>
      <w:textAlignment w:val="baseline"/>
    </w:pPr>
    <w:rPr>
      <w:sz w:val="24"/>
    </w:rPr>
  </w:style>
  <w:style w:type="paragraph" w:customStyle="1" w:styleId="11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113">
    <w:name w:val="00"/>
    <w:basedOn w:val="1"/>
    <w:qFormat/>
    <w:uiPriority w:val="0"/>
    <w:pPr>
      <w:autoSpaceDE w:val="0"/>
      <w:autoSpaceDN w:val="0"/>
      <w:adjustRightInd w:val="0"/>
      <w:jc w:val="left"/>
    </w:pPr>
    <w:rPr>
      <w:rFonts w:ascii="黑体" w:eastAsia="黑体"/>
      <w:b/>
      <w:kern w:val="0"/>
      <w:sz w:val="20"/>
    </w:rPr>
  </w:style>
  <w:style w:type="paragraph" w:customStyle="1" w:styleId="114">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15">
    <w:name w:val="文本1"/>
    <w:basedOn w:val="1"/>
    <w:qFormat/>
    <w:uiPriority w:val="0"/>
    <w:pPr>
      <w:adjustRightInd w:val="0"/>
      <w:spacing w:line="312" w:lineRule="atLeast"/>
      <w:jc w:val="center"/>
      <w:textAlignment w:val="baseline"/>
    </w:pPr>
    <w:rPr>
      <w:kern w:val="0"/>
      <w:sz w:val="18"/>
    </w:rPr>
  </w:style>
  <w:style w:type="paragraph" w:customStyle="1" w:styleId="116">
    <w:name w:val="Char Char1 Char"/>
    <w:basedOn w:val="1"/>
    <w:qFormat/>
    <w:uiPriority w:val="0"/>
    <w:rPr>
      <w:rFonts w:ascii="Tahoma" w:hAnsi="Tahoma"/>
      <w:sz w:val="24"/>
      <w:szCs w:val="24"/>
    </w:rPr>
  </w:style>
  <w:style w:type="paragraph" w:customStyle="1" w:styleId="117">
    <w:name w:val="标题无"/>
    <w:basedOn w:val="1"/>
    <w:qFormat/>
    <w:uiPriority w:val="0"/>
    <w:pPr>
      <w:spacing w:line="360" w:lineRule="auto"/>
    </w:pPr>
    <w:rPr>
      <w:sz w:val="24"/>
    </w:rPr>
  </w:style>
  <w:style w:type="paragraph" w:customStyle="1" w:styleId="118">
    <w:name w:val="标准正文"/>
    <w:basedOn w:val="24"/>
    <w:qFormat/>
    <w:uiPriority w:val="0"/>
    <w:pPr>
      <w:spacing w:before="60" w:after="60" w:line="360" w:lineRule="auto"/>
      <w:ind w:left="0" w:firstLine="482"/>
    </w:pPr>
    <w:rPr>
      <w:rFonts w:ascii="Arial" w:hAnsi="Arial"/>
      <w:sz w:val="24"/>
    </w:rPr>
  </w:style>
  <w:style w:type="paragraph" w:customStyle="1" w:styleId="119">
    <w:name w:val="Char Char Char Char Char"/>
    <w:basedOn w:val="1"/>
    <w:qFormat/>
    <w:uiPriority w:val="0"/>
    <w:pPr>
      <w:numPr>
        <w:ilvl w:val="0"/>
        <w:numId w:val="7"/>
      </w:numPr>
    </w:pPr>
    <w:rPr>
      <w:rFonts w:ascii="Tahoma" w:hAnsi="Tahoma"/>
      <w:sz w:val="24"/>
    </w:rPr>
  </w:style>
  <w:style w:type="paragraph" w:customStyle="1" w:styleId="120">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121">
    <w:name w:val="可研正文"/>
    <w:basedOn w:val="23"/>
    <w:qFormat/>
    <w:uiPriority w:val="0"/>
    <w:pPr>
      <w:adjustRightInd w:val="0"/>
      <w:snapToGrid w:val="0"/>
      <w:spacing w:line="440" w:lineRule="exact"/>
      <w:ind w:firstLine="567"/>
    </w:pPr>
    <w:rPr>
      <w:sz w:val="28"/>
    </w:rPr>
  </w:style>
  <w:style w:type="paragraph" w:customStyle="1" w:styleId="122">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23">
    <w:name w:val="图片文字"/>
    <w:basedOn w:val="1"/>
    <w:qFormat/>
    <w:uiPriority w:val="0"/>
    <w:pPr>
      <w:spacing w:line="240" w:lineRule="atLeast"/>
      <w:jc w:val="center"/>
    </w:pPr>
    <w:rPr>
      <w:sz w:val="21"/>
    </w:rPr>
  </w:style>
  <w:style w:type="paragraph" w:customStyle="1" w:styleId="124">
    <w:name w:val="Char"/>
    <w:basedOn w:val="1"/>
    <w:qFormat/>
    <w:uiPriority w:val="0"/>
    <w:pPr>
      <w:spacing w:line="240" w:lineRule="atLeast"/>
      <w:ind w:left="420" w:firstLine="420"/>
    </w:pPr>
    <w:rPr>
      <w:kern w:val="0"/>
      <w:sz w:val="21"/>
    </w:rPr>
  </w:style>
  <w:style w:type="paragraph" w:customStyle="1" w:styleId="125">
    <w:name w:val="表头样式"/>
    <w:basedOn w:val="1"/>
    <w:qFormat/>
    <w:uiPriority w:val="0"/>
    <w:pPr>
      <w:autoSpaceDE w:val="0"/>
      <w:autoSpaceDN w:val="0"/>
      <w:adjustRightInd w:val="0"/>
      <w:spacing w:line="360" w:lineRule="auto"/>
      <w:jc w:val="left"/>
    </w:pPr>
    <w:rPr>
      <w:b/>
      <w:kern w:val="0"/>
      <w:sz w:val="21"/>
    </w:rPr>
  </w:style>
  <w:style w:type="paragraph" w:customStyle="1" w:styleId="126">
    <w:name w:val="样式2"/>
    <w:basedOn w:val="5"/>
    <w:qFormat/>
    <w:uiPriority w:val="0"/>
    <w:pPr>
      <w:numPr>
        <w:ilvl w:val="0"/>
        <w:numId w:val="8"/>
      </w:numPr>
      <w:spacing w:line="400" w:lineRule="exact"/>
      <w:jc w:val="center"/>
      <w:outlineLvl w:val="0"/>
    </w:pPr>
    <w:rPr>
      <w:b w:val="0"/>
      <w:sz w:val="44"/>
    </w:rPr>
  </w:style>
  <w:style w:type="paragraph" w:customStyle="1" w:styleId="127">
    <w:name w:val="样式 首行缩进:  0.74 厘米"/>
    <w:basedOn w:val="1"/>
    <w:qFormat/>
    <w:uiPriority w:val="0"/>
    <w:pPr>
      <w:spacing w:line="360" w:lineRule="auto"/>
      <w:ind w:firstLine="420"/>
    </w:pPr>
    <w:rPr>
      <w:sz w:val="24"/>
    </w:rPr>
  </w:style>
  <w:style w:type="paragraph" w:customStyle="1" w:styleId="128">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9">
    <w:name w:val="正文（首行不缩进）"/>
    <w:basedOn w:val="1"/>
    <w:qFormat/>
    <w:uiPriority w:val="0"/>
    <w:pPr>
      <w:autoSpaceDE w:val="0"/>
      <w:autoSpaceDN w:val="0"/>
      <w:adjustRightInd w:val="0"/>
      <w:spacing w:line="360" w:lineRule="auto"/>
      <w:jc w:val="left"/>
    </w:pPr>
    <w:rPr>
      <w:kern w:val="0"/>
      <w:sz w:val="21"/>
    </w:rPr>
  </w:style>
  <w:style w:type="paragraph" w:customStyle="1" w:styleId="130">
    <w:name w:val="Char Char 字元 字元 字元 Char Char Char Char"/>
    <w:basedOn w:val="1"/>
    <w:qFormat/>
    <w:uiPriority w:val="0"/>
    <w:pPr>
      <w:adjustRightInd w:val="0"/>
      <w:spacing w:line="360" w:lineRule="auto"/>
    </w:pPr>
    <w:rPr>
      <w:kern w:val="0"/>
      <w:sz w:val="24"/>
    </w:rPr>
  </w:style>
  <w:style w:type="paragraph" w:customStyle="1" w:styleId="131">
    <w:name w:val="默认段落字体 Para Char Char Char Char Char Char Char"/>
    <w:basedOn w:val="1"/>
    <w:qFormat/>
    <w:uiPriority w:val="0"/>
    <w:rPr>
      <w:rFonts w:ascii="Tahoma" w:hAnsi="Tahoma"/>
      <w:sz w:val="24"/>
    </w:rPr>
  </w:style>
  <w:style w:type="paragraph" w:customStyle="1" w:styleId="132">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33">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34">
    <w:name w:val="样式 行距: 1.5 倍行距1"/>
    <w:basedOn w:val="1"/>
    <w:qFormat/>
    <w:uiPriority w:val="0"/>
    <w:pPr>
      <w:snapToGrid w:val="0"/>
    </w:pPr>
    <w:rPr>
      <w:sz w:val="21"/>
    </w:rPr>
  </w:style>
  <w:style w:type="paragraph" w:customStyle="1" w:styleId="135">
    <w:name w:val="Table Contents"/>
    <w:basedOn w:val="23"/>
    <w:qFormat/>
    <w:uiPriority w:val="0"/>
    <w:pPr>
      <w:suppressAutoHyphens/>
      <w:jc w:val="left"/>
    </w:pPr>
    <w:rPr>
      <w:rFonts w:ascii="Times New Roman" w:eastAsia="Times New Roman"/>
      <w:kern w:val="0"/>
      <w:sz w:val="24"/>
    </w:rPr>
  </w:style>
  <w:style w:type="paragraph" w:customStyle="1" w:styleId="136">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37">
    <w:name w:val="摘要"/>
    <w:basedOn w:val="1"/>
    <w:next w:val="3"/>
    <w:qFormat/>
    <w:uiPriority w:val="0"/>
    <w:pPr>
      <w:spacing w:line="360" w:lineRule="auto"/>
    </w:pPr>
    <w:rPr>
      <w:rFonts w:eastAsia="黑体"/>
      <w:sz w:val="20"/>
    </w:rPr>
  </w:style>
  <w:style w:type="paragraph" w:customStyle="1" w:styleId="138">
    <w:name w:val="正文表格"/>
    <w:basedOn w:val="1"/>
    <w:qFormat/>
    <w:uiPriority w:val="0"/>
    <w:pPr>
      <w:adjustRightInd w:val="0"/>
      <w:spacing w:before="40" w:after="40"/>
    </w:pPr>
    <w:rPr>
      <w:sz w:val="24"/>
    </w:rPr>
  </w:style>
  <w:style w:type="paragraph" w:customStyle="1" w:styleId="139">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40">
    <w:name w:val="文章正文"/>
    <w:basedOn w:val="1"/>
    <w:qFormat/>
    <w:uiPriority w:val="0"/>
    <w:pPr>
      <w:ind w:firstLine="560" w:firstLineChars="200"/>
    </w:pPr>
    <w:rPr>
      <w:rFonts w:ascii="仿宋_GB2312" w:hAnsi="宋体" w:eastAsia="仿宋_GB2312"/>
      <w:color w:val="000000"/>
    </w:rPr>
  </w:style>
  <w:style w:type="paragraph" w:customStyle="1" w:styleId="141">
    <w:name w:val="表号"/>
    <w:basedOn w:val="1"/>
    <w:qFormat/>
    <w:uiPriority w:val="0"/>
    <w:pPr>
      <w:numPr>
        <w:ilvl w:val="0"/>
        <w:numId w:val="10"/>
      </w:numPr>
      <w:tabs>
        <w:tab w:val="clear" w:pos="360"/>
      </w:tabs>
      <w:autoSpaceDE w:val="0"/>
      <w:autoSpaceDN w:val="0"/>
      <w:adjustRightInd w:val="0"/>
      <w:spacing w:before="210" w:after="210"/>
      <w:ind w:left="425" w:hanging="137"/>
      <w:jc w:val="center"/>
    </w:pPr>
    <w:rPr>
      <w:kern w:val="0"/>
      <w:sz w:val="21"/>
      <w:lang w:eastAsia="en-US"/>
    </w:rPr>
  </w:style>
  <w:style w:type="paragraph" w:customStyle="1" w:styleId="14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43">
    <w:name w:val="Item Step in Table"/>
    <w:qFormat/>
    <w:uiPriority w:val="0"/>
    <w:pPr>
      <w:numPr>
        <w:ilvl w:val="0"/>
        <w:numId w:val="12"/>
      </w:numPr>
      <w:spacing w:before="40" w:after="40"/>
      <w:jc w:val="both"/>
    </w:pPr>
    <w:rPr>
      <w:rFonts w:ascii="Arial" w:hAnsi="Arial" w:eastAsia="宋体" w:cs="Times New Roman"/>
      <w:sz w:val="18"/>
      <w:lang w:val="en-US" w:eastAsia="zh-CN" w:bidi="ar-SA"/>
    </w:rPr>
  </w:style>
  <w:style w:type="paragraph" w:customStyle="1" w:styleId="144">
    <w:name w:val="Style Heading 3h3Heading 3 - oldLevel 3 HeadH3level_3PIM 3se..."/>
    <w:basedOn w:val="4"/>
    <w:qFormat/>
    <w:uiPriority w:val="0"/>
    <w:pPr>
      <w:numPr>
        <w:ilvl w:val="2"/>
        <w:numId w:val="7"/>
      </w:numPr>
      <w:jc w:val="both"/>
    </w:pPr>
    <w:rPr>
      <w:sz w:val="32"/>
    </w:rPr>
  </w:style>
  <w:style w:type="paragraph" w:customStyle="1" w:styleId="145">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46">
    <w:name w:val="段落正文"/>
    <w:basedOn w:val="1"/>
    <w:qFormat/>
    <w:uiPriority w:val="0"/>
    <w:pPr>
      <w:spacing w:before="156" w:beforeLines="50" w:line="360" w:lineRule="auto"/>
      <w:ind w:firstLine="200" w:firstLineChars="200"/>
    </w:pPr>
    <w:rPr>
      <w:spacing w:val="2"/>
      <w:sz w:val="24"/>
    </w:rPr>
  </w:style>
  <w:style w:type="paragraph" w:customStyle="1" w:styleId="147">
    <w:name w:val="标题2"/>
    <w:basedOn w:val="3"/>
    <w:qFormat/>
    <w:uiPriority w:val="0"/>
    <w:pPr>
      <w:keepNext w:val="0"/>
      <w:keepLines w:val="0"/>
      <w:ind w:firstLine="574" w:firstLineChars="196"/>
      <w:outlineLvl w:val="9"/>
    </w:pPr>
    <w:rPr>
      <w:b/>
      <w:spacing w:val="6"/>
      <w:u w:val="single"/>
    </w:rPr>
  </w:style>
  <w:style w:type="paragraph" w:customStyle="1" w:styleId="14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149">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50">
    <w:name w:val="Char Char Char Char Char Char Char"/>
    <w:basedOn w:val="18"/>
    <w:qFormat/>
    <w:uiPriority w:val="0"/>
    <w:rPr>
      <w:rFonts w:ascii="宋体" w:hAnsi="Tahoma"/>
    </w:rPr>
  </w:style>
  <w:style w:type="paragraph" w:customStyle="1" w:styleId="151">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152">
    <w:name w:val="Char Char1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153">
    <w:name w:val="样式 标题 1章标题Heading 0Section HeadPIM 1H1h11st levell11H1..."/>
    <w:basedOn w:val="2"/>
    <w:qFormat/>
    <w:uiPriority w:val="0"/>
    <w:pPr>
      <w:keepLines/>
      <w:pageBreakBefore/>
      <w:tabs>
        <w:tab w:val="clear" w:pos="3360"/>
      </w:tabs>
      <w:autoSpaceDE w:val="0"/>
      <w:autoSpaceDN w:val="0"/>
      <w:adjustRightInd w:val="0"/>
      <w:spacing w:before="340" w:after="330" w:line="578" w:lineRule="atLeast"/>
      <w:jc w:val="both"/>
      <w:textAlignment w:val="bottom"/>
    </w:pPr>
    <w:rPr>
      <w:rFonts w:ascii="宋体" w:hAnsi="宋体"/>
      <w:b/>
      <w:kern w:val="44"/>
      <w:sz w:val="36"/>
    </w:rPr>
  </w:style>
  <w:style w:type="paragraph" w:customStyle="1" w:styleId="154">
    <w:name w:val="表格文本"/>
    <w:qFormat/>
    <w:uiPriority w:val="0"/>
    <w:pPr>
      <w:tabs>
        <w:tab w:val="decimal" w:pos="0"/>
      </w:tabs>
    </w:pPr>
    <w:rPr>
      <w:rFonts w:ascii="Arial" w:hAnsi="Arial" w:eastAsia="宋体" w:cs="Times New Roman"/>
      <w:sz w:val="21"/>
      <w:lang w:val="en-US" w:eastAsia="zh-CN" w:bidi="ar-SA"/>
    </w:rPr>
  </w:style>
  <w:style w:type="paragraph" w:customStyle="1" w:styleId="155">
    <w:name w:val="Char Char Char Char Char Char 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56">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57">
    <w:name w:val="Char Char Char"/>
    <w:basedOn w:val="1"/>
    <w:qFormat/>
    <w:uiPriority w:val="0"/>
    <w:rPr>
      <w:rFonts w:ascii="Tahoma" w:hAnsi="Tahoma"/>
      <w:sz w:val="24"/>
    </w:rPr>
  </w:style>
  <w:style w:type="paragraph" w:customStyle="1" w:styleId="158">
    <w:name w:val="Char1 Char Char Char1"/>
    <w:basedOn w:val="1"/>
    <w:qFormat/>
    <w:uiPriority w:val="0"/>
    <w:rPr>
      <w:rFonts w:ascii="Tahoma" w:hAnsi="Tahoma"/>
      <w:sz w:val="24"/>
    </w:rPr>
  </w:style>
  <w:style w:type="paragraph" w:customStyle="1" w:styleId="159">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0">
    <w:name w:val="二级列表"/>
    <w:basedOn w:val="146"/>
    <w:next w:val="146"/>
    <w:qFormat/>
    <w:uiPriority w:val="0"/>
    <w:pPr>
      <w:tabs>
        <w:tab w:val="left" w:pos="2120"/>
      </w:tabs>
      <w:ind w:firstLine="0" w:firstLineChars="0"/>
    </w:pPr>
    <w:rPr>
      <w:b/>
    </w:rPr>
  </w:style>
  <w:style w:type="paragraph" w:customStyle="1" w:styleId="161">
    <w:name w:val="样式 正文缩进正文（首行缩进两字）表正文正文非缩进特点标题4段1 + 首行缩进:  2 字符"/>
    <w:basedOn w:val="16"/>
    <w:qFormat/>
    <w:uiPriority w:val="0"/>
    <w:pPr>
      <w:ind w:firstLine="480" w:firstLineChars="200"/>
    </w:pPr>
  </w:style>
  <w:style w:type="paragraph" w:customStyle="1" w:styleId="162">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3">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64">
    <w:name w:val="没有缩进（为图形使用）"/>
    <w:basedOn w:val="1"/>
    <w:qFormat/>
    <w:uiPriority w:val="0"/>
    <w:pPr>
      <w:spacing w:before="120" w:after="120" w:line="360" w:lineRule="auto"/>
    </w:pPr>
    <w:rPr>
      <w:sz w:val="24"/>
    </w:rPr>
  </w:style>
  <w:style w:type="paragraph" w:customStyle="1" w:styleId="165">
    <w:name w:val="正文字缩2字"/>
    <w:basedOn w:val="1"/>
    <w:qFormat/>
    <w:uiPriority w:val="0"/>
    <w:pPr>
      <w:spacing w:before="60" w:after="60" w:line="360" w:lineRule="auto"/>
      <w:ind w:left="200" w:leftChars="200" w:firstLine="200" w:firstLineChars="200"/>
    </w:pPr>
    <w:rPr>
      <w:sz w:val="24"/>
    </w:rPr>
  </w:style>
  <w:style w:type="paragraph" w:customStyle="1" w:styleId="166">
    <w:name w:val="Note"/>
    <w:basedOn w:val="1"/>
    <w:qFormat/>
    <w:uiPriority w:val="0"/>
    <w:pPr>
      <w:pBdr>
        <w:top w:val="single" w:color="auto" w:sz="12" w:space="3"/>
        <w:bottom w:val="single" w:color="auto" w:sz="12" w:space="3"/>
      </w:pBdr>
      <w:spacing w:line="360" w:lineRule="auto"/>
    </w:pPr>
    <w:rPr>
      <w:sz w:val="24"/>
    </w:rPr>
  </w:style>
  <w:style w:type="paragraph" w:customStyle="1" w:styleId="167">
    <w:name w:val="IN Feature"/>
    <w:next w:val="168"/>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168">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169">
    <w:name w:val="Char2"/>
    <w:basedOn w:val="1"/>
    <w:qFormat/>
    <w:uiPriority w:val="0"/>
    <w:pPr>
      <w:widowControl/>
      <w:spacing w:line="400" w:lineRule="exact"/>
      <w:jc w:val="center"/>
    </w:pPr>
    <w:rPr>
      <w:sz w:val="24"/>
    </w:rPr>
  </w:style>
  <w:style w:type="paragraph" w:customStyle="1" w:styleId="170">
    <w:name w:val="1"/>
    <w:basedOn w:val="1"/>
    <w:next w:val="31"/>
    <w:qFormat/>
    <w:uiPriority w:val="0"/>
    <w:rPr>
      <w:rFonts w:ascii="Tahoma" w:hAnsi="Tahoma"/>
      <w:sz w:val="24"/>
    </w:rPr>
  </w:style>
  <w:style w:type="paragraph" w:customStyle="1" w:styleId="171">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72">
    <w:name w:val="样式1xz"/>
    <w:basedOn w:val="1"/>
    <w:qFormat/>
    <w:uiPriority w:val="0"/>
    <w:pPr>
      <w:tabs>
        <w:tab w:val="left" w:pos="1050"/>
        <w:tab w:val="right" w:leader="dot" w:pos="8296"/>
      </w:tabs>
    </w:pPr>
    <w:rPr>
      <w:caps/>
      <w:spacing w:val="20"/>
      <w:sz w:val="24"/>
    </w:rPr>
  </w:style>
  <w:style w:type="paragraph" w:customStyle="1" w:styleId="173">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74">
    <w:name w:val="附录3"/>
    <w:basedOn w:val="1"/>
    <w:next w:val="1"/>
    <w:qFormat/>
    <w:uiPriority w:val="0"/>
    <w:pPr>
      <w:tabs>
        <w:tab w:val="left" w:pos="851"/>
      </w:tabs>
      <w:ind w:left="425" w:hanging="425"/>
      <w:outlineLvl w:val="2"/>
    </w:pPr>
    <w:rPr>
      <w:rFonts w:eastAsia="黑体"/>
      <w:b/>
      <w:sz w:val="32"/>
    </w:rPr>
  </w:style>
  <w:style w:type="paragraph" w:customStyle="1" w:styleId="175">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7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77">
    <w:name w:val="正文1"/>
    <w:basedOn w:val="1"/>
    <w:next w:val="1"/>
    <w:qFormat/>
    <w:uiPriority w:val="0"/>
    <w:pPr>
      <w:spacing w:line="300" w:lineRule="auto"/>
      <w:ind w:firstLine="200" w:firstLineChars="200"/>
    </w:pPr>
    <w:rPr>
      <w:sz w:val="24"/>
    </w:rPr>
  </w:style>
  <w:style w:type="paragraph" w:customStyle="1" w:styleId="178">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79">
    <w:name w:val="首行缩进"/>
    <w:basedOn w:val="1"/>
    <w:qFormat/>
    <w:uiPriority w:val="0"/>
    <w:pPr>
      <w:spacing w:line="360" w:lineRule="auto"/>
      <w:ind w:firstLine="420" w:firstLineChars="200"/>
    </w:pPr>
    <w:rPr>
      <w:sz w:val="21"/>
    </w:rPr>
  </w:style>
  <w:style w:type="paragraph" w:customStyle="1" w:styleId="180">
    <w:name w:val="首行缩进 1"/>
    <w:basedOn w:val="1"/>
    <w:qFormat/>
    <w:uiPriority w:val="0"/>
    <w:pPr>
      <w:spacing w:after="120" w:line="360" w:lineRule="auto"/>
      <w:ind w:firstLine="200" w:firstLineChars="200"/>
    </w:pPr>
    <w:rPr>
      <w:sz w:val="24"/>
    </w:rPr>
  </w:style>
  <w:style w:type="paragraph" w:customStyle="1" w:styleId="181">
    <w:name w:val="_"/>
    <w:basedOn w:val="1"/>
    <w:qFormat/>
    <w:uiPriority w:val="0"/>
    <w:pPr>
      <w:adjustRightInd w:val="0"/>
      <w:spacing w:line="360" w:lineRule="auto"/>
      <w:ind w:left="480" w:firstLine="200" w:firstLineChars="200"/>
      <w:textAlignment w:val="baseline"/>
    </w:pPr>
    <w:rPr>
      <w:kern w:val="0"/>
      <w:sz w:val="24"/>
    </w:rPr>
  </w:style>
  <w:style w:type="paragraph" w:customStyle="1" w:styleId="182">
    <w:name w:val="正文文本 21"/>
    <w:basedOn w:val="1"/>
    <w:qFormat/>
    <w:uiPriority w:val="0"/>
    <w:pPr>
      <w:adjustRightInd w:val="0"/>
      <w:spacing w:before="120" w:line="360" w:lineRule="auto"/>
      <w:ind w:firstLine="480"/>
      <w:textAlignment w:val="baseline"/>
    </w:pPr>
    <w:rPr>
      <w:sz w:val="24"/>
    </w:rPr>
  </w:style>
  <w:style w:type="paragraph" w:customStyle="1" w:styleId="183">
    <w:name w:val="表格内文字"/>
    <w:basedOn w:val="31"/>
    <w:qFormat/>
    <w:uiPriority w:val="0"/>
    <w:pPr>
      <w:snapToGrid/>
      <w:spacing w:line="240" w:lineRule="auto"/>
    </w:pPr>
    <w:rPr>
      <w:color w:val="000000"/>
      <w:lang w:val="en-GB"/>
    </w:rPr>
  </w:style>
  <w:style w:type="paragraph" w:customStyle="1" w:styleId="184">
    <w:name w:val="正文4"/>
    <w:basedOn w:val="1"/>
    <w:qFormat/>
    <w:uiPriority w:val="0"/>
    <w:pPr>
      <w:tabs>
        <w:tab w:val="left" w:pos="1275"/>
      </w:tabs>
      <w:spacing w:before="60" w:after="60" w:line="360" w:lineRule="auto"/>
      <w:ind w:left="820" w:leftChars="400" w:hanging="705"/>
    </w:pPr>
    <w:rPr>
      <w:sz w:val="24"/>
    </w:rPr>
  </w:style>
  <w:style w:type="paragraph" w:customStyle="1" w:styleId="18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86">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87">
    <w:name w:val="表文字"/>
    <w:qFormat/>
    <w:uiPriority w:val="0"/>
    <w:rPr>
      <w:rFonts w:ascii="宋体" w:hAnsi="Times New Roman" w:eastAsia="宋体" w:cs="Times New Roman"/>
      <w:kern w:val="2"/>
      <w:lang w:val="en-US" w:eastAsia="zh-CN" w:bidi="ar-SA"/>
    </w:rPr>
  </w:style>
  <w:style w:type="paragraph" w:customStyle="1" w:styleId="188">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189">
    <w:name w:val="默认段落字体 Para Char Char Char Char Char Char Char Char Char1 Char Char Char Char"/>
    <w:basedOn w:val="1"/>
    <w:qFormat/>
    <w:uiPriority w:val="0"/>
    <w:rPr>
      <w:rFonts w:ascii="Tahoma" w:hAnsi="Tahoma"/>
      <w:sz w:val="24"/>
    </w:rPr>
  </w:style>
  <w:style w:type="paragraph" w:customStyle="1" w:styleId="19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91">
    <w:name w:val="样式 标题 1 + 居中 段前: 6 磅 段后: 6 磅 行距: 1.5 倍行距"/>
    <w:basedOn w:val="2"/>
    <w:qFormat/>
    <w:uiPriority w:val="0"/>
    <w:pPr>
      <w:keepLines/>
      <w:tabs>
        <w:tab w:val="clear" w:pos="3360"/>
      </w:tabs>
      <w:adjustRightInd w:val="0"/>
      <w:spacing w:before="120" w:line="360" w:lineRule="auto"/>
    </w:pPr>
    <w:rPr>
      <w:rFonts w:eastAsia="宋体"/>
      <w:b/>
      <w:kern w:val="44"/>
      <w:sz w:val="32"/>
    </w:rPr>
  </w:style>
  <w:style w:type="paragraph" w:customStyle="1" w:styleId="19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93">
    <w:name w:val="样式 样式 首行缩进:  2 字符 + 首行缩进:  2 字符"/>
    <w:basedOn w:val="1"/>
    <w:qFormat/>
    <w:uiPriority w:val="0"/>
    <w:pPr>
      <w:numPr>
        <w:ilvl w:val="0"/>
        <w:numId w:val="14"/>
      </w:numPr>
      <w:tabs>
        <w:tab w:val="clear" w:pos="1230"/>
      </w:tabs>
      <w:spacing w:line="360" w:lineRule="auto"/>
      <w:ind w:firstLine="480" w:firstLineChars="200"/>
    </w:pPr>
    <w:rPr>
      <w:sz w:val="24"/>
    </w:rPr>
  </w:style>
  <w:style w:type="paragraph" w:customStyle="1" w:styleId="194">
    <w:name w:val="Table Text Char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95">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6">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197">
    <w:name w:val="Title - Date"/>
    <w:basedOn w:val="54"/>
    <w:next w:val="1"/>
    <w:qFormat/>
    <w:uiPriority w:val="0"/>
    <w:pPr>
      <w:spacing w:before="240" w:after="720"/>
    </w:pPr>
    <w:rPr>
      <w:sz w:val="28"/>
    </w:rPr>
  </w:style>
  <w:style w:type="paragraph" w:customStyle="1" w:styleId="198">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99">
    <w:name w:val="样式 宋体 五号 行距: 单倍行距"/>
    <w:basedOn w:val="1"/>
    <w:qFormat/>
    <w:uiPriority w:val="0"/>
    <w:pPr>
      <w:adjustRightInd w:val="0"/>
      <w:jc w:val="left"/>
    </w:pPr>
    <w:rPr>
      <w:rFonts w:ascii="宋体" w:hAnsi="宋体"/>
      <w:kern w:val="0"/>
      <w:sz w:val="21"/>
    </w:rPr>
  </w:style>
  <w:style w:type="paragraph" w:customStyle="1" w:styleId="200">
    <w:name w:val="编号正文"/>
    <w:basedOn w:val="139"/>
    <w:qFormat/>
    <w:uiPriority w:val="0"/>
    <w:pPr>
      <w:snapToGrid/>
      <w:spacing w:line="360" w:lineRule="auto"/>
      <w:ind w:left="1407" w:hanging="1047"/>
      <w:jc w:val="left"/>
    </w:pPr>
    <w:rPr>
      <w:rFonts w:eastAsia="仿宋_GB2312"/>
    </w:rPr>
  </w:style>
  <w:style w:type="paragraph" w:customStyle="1" w:styleId="201">
    <w:name w:val="Title - Revision"/>
    <w:basedOn w:val="54"/>
    <w:qFormat/>
    <w:uiPriority w:val="0"/>
    <w:pPr>
      <w:spacing w:before="720"/>
    </w:pPr>
  </w:style>
  <w:style w:type="paragraph" w:customStyle="1" w:styleId="202">
    <w:name w:val="列表项目"/>
    <w:basedOn w:val="1"/>
    <w:qFormat/>
    <w:uiPriority w:val="0"/>
    <w:pPr>
      <w:numPr>
        <w:ilvl w:val="0"/>
        <w:numId w:val="15"/>
      </w:numPr>
      <w:tabs>
        <w:tab w:val="clear" w:pos="980"/>
      </w:tabs>
      <w:spacing w:line="288" w:lineRule="auto"/>
      <w:ind w:left="840" w:leftChars="200" w:hanging="420" w:hangingChars="200"/>
    </w:pPr>
    <w:rPr>
      <w:sz w:val="21"/>
    </w:rPr>
  </w:style>
  <w:style w:type="paragraph" w:customStyle="1" w:styleId="203">
    <w:name w:val="样式4"/>
    <w:basedOn w:val="5"/>
    <w:qFormat/>
    <w:uiPriority w:val="0"/>
    <w:pPr>
      <w:numPr>
        <w:ilvl w:val="0"/>
        <w:numId w:val="0"/>
      </w:numPr>
      <w:adjustRightInd w:val="0"/>
      <w:snapToGrid w:val="0"/>
      <w:spacing w:before="280" w:line="372" w:lineRule="auto"/>
    </w:pPr>
  </w:style>
  <w:style w:type="paragraph" w:customStyle="1" w:styleId="204">
    <w:name w:val="简单回函地址"/>
    <w:basedOn w:val="1"/>
    <w:qFormat/>
    <w:uiPriority w:val="0"/>
    <w:pPr>
      <w:adjustRightInd w:val="0"/>
      <w:snapToGrid w:val="0"/>
      <w:spacing w:line="360" w:lineRule="auto"/>
    </w:pPr>
    <w:rPr>
      <w:sz w:val="24"/>
    </w:rPr>
  </w:style>
  <w:style w:type="paragraph" w:customStyle="1" w:styleId="205">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206">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207">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208">
    <w:name w:val="图例"/>
    <w:basedOn w:val="1"/>
    <w:qFormat/>
    <w:uiPriority w:val="0"/>
    <w:pPr>
      <w:spacing w:before="120" w:after="120" w:line="360" w:lineRule="auto"/>
      <w:jc w:val="center"/>
    </w:pPr>
    <w:rPr>
      <w:rFonts w:eastAsia="仿宋_GB2312"/>
      <w:b/>
      <w:sz w:val="24"/>
    </w:rPr>
  </w:style>
  <w:style w:type="paragraph" w:customStyle="1" w:styleId="209">
    <w:name w:val="样式3"/>
    <w:basedOn w:val="2"/>
    <w:next w:val="2"/>
    <w:qFormat/>
    <w:uiPriority w:val="0"/>
    <w:pPr>
      <w:keepLines/>
      <w:tabs>
        <w:tab w:val="clear" w:pos="3360"/>
      </w:tabs>
      <w:adjustRightInd w:val="0"/>
      <w:spacing w:before="340" w:after="330" w:line="576" w:lineRule="auto"/>
      <w:jc w:val="both"/>
    </w:pPr>
    <w:rPr>
      <w:b/>
      <w:kern w:val="44"/>
    </w:rPr>
  </w:style>
  <w:style w:type="paragraph" w:customStyle="1" w:styleId="210">
    <w:name w:val="表头文本"/>
    <w:qFormat/>
    <w:uiPriority w:val="0"/>
    <w:pPr>
      <w:jc w:val="center"/>
    </w:pPr>
    <w:rPr>
      <w:rFonts w:ascii="Arial" w:hAnsi="Arial" w:eastAsia="宋体" w:cs="Times New Roman"/>
      <w:b/>
      <w:sz w:val="21"/>
      <w:lang w:val="en-US" w:eastAsia="zh-CN" w:bidi="ar-SA"/>
    </w:rPr>
  </w:style>
  <w:style w:type="paragraph" w:customStyle="1" w:styleId="211">
    <w:name w:val="正文 + 三号"/>
    <w:basedOn w:val="1"/>
    <w:qFormat/>
    <w:uiPriority w:val="0"/>
    <w:rPr>
      <w:sz w:val="21"/>
    </w:rPr>
  </w:style>
  <w:style w:type="paragraph" w:customStyle="1" w:styleId="212">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13">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14">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215">
    <w:name w:val="样式1"/>
    <w:basedOn w:val="5"/>
    <w:qFormat/>
    <w:uiPriority w:val="0"/>
    <w:pPr>
      <w:spacing w:before="500" w:after="260" w:line="560" w:lineRule="atLeast"/>
    </w:pPr>
  </w:style>
  <w:style w:type="paragraph" w:customStyle="1" w:styleId="216">
    <w:name w:val="内容标题"/>
    <w:basedOn w:val="18"/>
    <w:qFormat/>
    <w:uiPriority w:val="0"/>
    <w:rPr>
      <w:rFonts w:ascii="Tahoma" w:hAnsi="Tahoma"/>
      <w:sz w:val="24"/>
    </w:rPr>
  </w:style>
  <w:style w:type="paragraph" w:customStyle="1" w:styleId="217">
    <w:name w:val="_Style 215"/>
    <w:qFormat/>
    <w:uiPriority w:val="0"/>
    <w:rPr>
      <w:rFonts w:ascii="Times New Roman" w:hAnsi="Times New Roman" w:eastAsia="宋体" w:cs="Times New Roman"/>
      <w:kern w:val="2"/>
      <w:sz w:val="21"/>
      <w:lang w:val="en-US" w:eastAsia="zh-CN" w:bidi="ar-SA"/>
    </w:rPr>
  </w:style>
  <w:style w:type="paragraph" w:customStyle="1" w:styleId="218">
    <w:name w:val="文本框样式1"/>
    <w:basedOn w:val="1"/>
    <w:qFormat/>
    <w:uiPriority w:val="0"/>
    <w:pPr>
      <w:adjustRightInd w:val="0"/>
      <w:snapToGrid w:val="0"/>
      <w:spacing w:before="60" w:line="180" w:lineRule="exact"/>
      <w:jc w:val="center"/>
    </w:pPr>
    <w:rPr>
      <w:sz w:val="21"/>
    </w:rPr>
  </w:style>
  <w:style w:type="paragraph" w:customStyle="1" w:styleId="219">
    <w:name w:val="表头"/>
    <w:basedOn w:val="1"/>
    <w:next w:val="7"/>
    <w:qFormat/>
    <w:uiPriority w:val="2"/>
    <w:pPr>
      <w:numPr>
        <w:ilvl w:val="6"/>
        <w:numId w:val="16"/>
      </w:numPr>
      <w:tabs>
        <w:tab w:val="left" w:pos="0"/>
      </w:tabs>
      <w:spacing w:after="60" w:line="560" w:lineRule="exact"/>
      <w:ind w:left="2211"/>
      <w:jc w:val="left"/>
    </w:pPr>
    <w:rPr>
      <w:rFonts w:ascii="黑体" w:hAnsi="黑体" w:eastAsia="黑体"/>
      <w:sz w:val="24"/>
      <w:szCs w:val="24"/>
    </w:rPr>
  </w:style>
  <w:style w:type="paragraph" w:customStyle="1" w:styleId="220">
    <w:name w:val="000-表格内容"/>
    <w:basedOn w:val="1"/>
    <w:next w:val="1"/>
    <w:qFormat/>
    <w:uiPriority w:val="2"/>
    <w:pPr>
      <w:adjustRightInd w:val="0"/>
      <w:spacing w:line="0" w:lineRule="atLeast"/>
    </w:pPr>
    <w:rPr>
      <w:rFonts w:ascii="楷体_GB2312" w:hAnsi="楷体" w:eastAsia="楷体_GB2312"/>
      <w:szCs w:val="21"/>
    </w:rPr>
  </w:style>
  <w:style w:type="paragraph" w:customStyle="1" w:styleId="221">
    <w:name w:val="附图"/>
    <w:basedOn w:val="1"/>
    <w:qFormat/>
    <w:uiPriority w:val="4"/>
    <w:rPr>
      <w:rFonts w:eastAsia="方正小标宋_GBK"/>
      <w:w w:val="80"/>
      <w:sz w:val="110"/>
      <w:szCs w:val="110"/>
    </w:rPr>
  </w:style>
  <w:style w:type="paragraph" w:customStyle="1" w:styleId="222">
    <w:name w:val="图名"/>
    <w:basedOn w:val="1"/>
    <w:next w:val="7"/>
    <w:qFormat/>
    <w:uiPriority w:val="2"/>
    <w:pPr>
      <w:tabs>
        <w:tab w:val="left" w:pos="0"/>
      </w:tabs>
    </w:pPr>
    <w:rPr>
      <w:rFonts w:ascii="黑体" w:hAnsi="MS Reference Sans Serif" w:eastAsia="黑体"/>
      <w:sz w:val="24"/>
      <w:szCs w:val="16"/>
    </w:rPr>
  </w:style>
  <w:style w:type="table" w:customStyle="1" w:styleId="223">
    <w:name w:val="网格型-ld4"/>
    <w:basedOn w:val="5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24">
    <w:name w:val="图片"/>
    <w:basedOn w:val="1"/>
    <w:next w:val="7"/>
    <w:qFormat/>
    <w:uiPriority w:val="2"/>
    <w:rPr>
      <w:rFonts w:ascii="仿宋_GB2312" w:eastAsia="仿宋_GB2312"/>
      <w:szCs w:val="28"/>
    </w:rPr>
  </w:style>
  <w:style w:type="character" w:customStyle="1" w:styleId="225">
    <w:name w:val="正文N 字符"/>
    <w:basedOn w:val="60"/>
    <w:link w:val="7"/>
    <w:qFormat/>
    <w:uiPriority w:val="0"/>
    <w:rPr>
      <w:rFonts w:eastAsia="仿宋_GB2312"/>
      <w:sz w:val="28"/>
      <w:szCs w:val="28"/>
    </w:rPr>
  </w:style>
  <w:style w:type="paragraph" w:customStyle="1" w:styleId="226">
    <w:name w:val="表格内容"/>
    <w:basedOn w:val="1"/>
    <w:next w:val="7"/>
    <w:qFormat/>
    <w:uiPriority w:val="0"/>
    <w:pPr>
      <w:adjustRightInd w:val="0"/>
    </w:pPr>
    <w:rPr>
      <w:rFonts w:ascii="楷体_GB2312" w:hAnsi="楷体" w:eastAsia="楷体_GB2312"/>
      <w:szCs w:val="21"/>
    </w:rPr>
  </w:style>
  <w:style w:type="paragraph" w:customStyle="1" w:styleId="227">
    <w:name w:val="CQ一级标题"/>
    <w:basedOn w:val="228"/>
    <w:next w:val="1"/>
    <w:qFormat/>
    <w:uiPriority w:val="0"/>
    <w:pPr>
      <w:numPr>
        <w:ilvl w:val="0"/>
        <w:numId w:val="17"/>
      </w:numPr>
      <w:spacing w:before="50" w:beforeLines="50" w:after="50" w:afterLines="50"/>
      <w:jc w:val="center"/>
      <w:outlineLvl w:val="0"/>
    </w:pPr>
    <w:rPr>
      <w:rFonts w:eastAsia="方正黑体_GBK"/>
      <w:szCs w:val="40"/>
    </w:rPr>
  </w:style>
  <w:style w:type="paragraph" w:styleId="228">
    <w:name w:val="List Paragraph"/>
    <w:basedOn w:val="1"/>
    <w:link w:val="244"/>
    <w:qFormat/>
    <w:uiPriority w:val="34"/>
    <w:pPr>
      <w:ind w:firstLine="420"/>
    </w:pPr>
  </w:style>
  <w:style w:type="paragraph" w:customStyle="1" w:styleId="229">
    <w:name w:val="CQ二级标题"/>
    <w:basedOn w:val="228"/>
    <w:next w:val="1"/>
    <w:qFormat/>
    <w:uiPriority w:val="0"/>
    <w:pPr>
      <w:numPr>
        <w:ilvl w:val="1"/>
        <w:numId w:val="17"/>
      </w:numPr>
      <w:outlineLvl w:val="1"/>
    </w:pPr>
    <w:rPr>
      <w:b/>
      <w:szCs w:val="36"/>
    </w:rPr>
  </w:style>
  <w:style w:type="paragraph" w:customStyle="1" w:styleId="230">
    <w:name w:val="CQ三级标题"/>
    <w:basedOn w:val="1"/>
    <w:next w:val="1"/>
    <w:qFormat/>
    <w:uiPriority w:val="0"/>
    <w:pPr>
      <w:numPr>
        <w:ilvl w:val="2"/>
        <w:numId w:val="17"/>
      </w:numPr>
      <w:adjustRightInd w:val="0"/>
      <w:outlineLvl w:val="2"/>
    </w:pPr>
    <w:rPr>
      <w:b/>
      <w:szCs w:val="36"/>
    </w:rPr>
  </w:style>
  <w:style w:type="paragraph" w:customStyle="1" w:styleId="231">
    <w:name w:val="CQ四级标题"/>
    <w:basedOn w:val="232"/>
    <w:next w:val="1"/>
    <w:link w:val="243"/>
    <w:qFormat/>
    <w:uiPriority w:val="0"/>
    <w:pPr>
      <w:numPr>
        <w:ilvl w:val="3"/>
        <w:numId w:val="0"/>
      </w:numPr>
      <w:ind w:left="567"/>
      <w:outlineLvl w:val="3"/>
    </w:pPr>
  </w:style>
  <w:style w:type="paragraph" w:customStyle="1" w:styleId="232">
    <w:name w:val="CQ五级标题"/>
    <w:basedOn w:val="230"/>
    <w:next w:val="1"/>
    <w:qFormat/>
    <w:uiPriority w:val="0"/>
    <w:pPr>
      <w:numPr>
        <w:ilvl w:val="4"/>
        <w:numId w:val="0"/>
      </w:numPr>
      <w:outlineLvl w:val="4"/>
    </w:pPr>
  </w:style>
  <w:style w:type="paragraph" w:customStyle="1" w:styleId="233">
    <w:name w:val="CQ六级标题"/>
    <w:next w:val="1"/>
    <w:qFormat/>
    <w:uiPriority w:val="0"/>
    <w:pPr>
      <w:numPr>
        <w:ilvl w:val="5"/>
        <w:numId w:val="17"/>
      </w:numPr>
      <w:spacing w:line="360" w:lineRule="auto"/>
      <w:outlineLvl w:val="5"/>
    </w:pPr>
    <w:rPr>
      <w:rFonts w:ascii="Times New Roman" w:hAnsi="Times New Roman" w:eastAsia="方正仿宋_GBK" w:cs="宋体"/>
      <w:b/>
      <w:sz w:val="24"/>
      <w:szCs w:val="24"/>
      <w:lang w:val="en-US" w:eastAsia="zh-CN" w:bidi="ar-SA"/>
    </w:rPr>
  </w:style>
  <w:style w:type="paragraph" w:customStyle="1" w:styleId="234">
    <w:name w:val="CQ七级标题"/>
    <w:basedOn w:val="233"/>
    <w:qFormat/>
    <w:uiPriority w:val="0"/>
    <w:pPr>
      <w:numPr>
        <w:ilvl w:val="6"/>
        <w:numId w:val="0"/>
      </w:numPr>
      <w:outlineLvl w:val="6"/>
    </w:pPr>
    <w:rPr>
      <w:b w:val="0"/>
    </w:rPr>
  </w:style>
  <w:style w:type="paragraph" w:customStyle="1" w:styleId="235">
    <w:name w:val="CQ表编号"/>
    <w:basedOn w:val="1"/>
    <w:next w:val="236"/>
    <w:link w:val="239"/>
    <w:qFormat/>
    <w:uiPriority w:val="0"/>
    <w:pPr>
      <w:widowControl/>
      <w:numPr>
        <w:ilvl w:val="8"/>
        <w:numId w:val="17"/>
      </w:numPr>
      <w:ind w:firstLine="0"/>
      <w:jc w:val="center"/>
    </w:pPr>
    <w:rPr>
      <w:rFonts w:eastAsia="方正黑体_GBK"/>
      <w:b/>
      <w:kern w:val="0"/>
      <w:sz w:val="18"/>
    </w:rPr>
  </w:style>
  <w:style w:type="paragraph" w:customStyle="1" w:styleId="236">
    <w:name w:val="1 正文2"/>
    <w:basedOn w:val="1"/>
    <w:qFormat/>
    <w:uiPriority w:val="0"/>
    <w:pPr>
      <w:widowControl/>
      <w:adjustRightInd w:val="0"/>
      <w:snapToGrid w:val="0"/>
    </w:pPr>
    <w:rPr>
      <w:kern w:val="0"/>
      <w:lang w:val="zh-CN"/>
    </w:rPr>
  </w:style>
  <w:style w:type="paragraph" w:customStyle="1" w:styleId="237">
    <w:name w:val="CQ表头文字"/>
    <w:basedOn w:val="1"/>
    <w:qFormat/>
    <w:uiPriority w:val="0"/>
    <w:pPr>
      <w:widowControl/>
      <w:jc w:val="center"/>
      <w:textAlignment w:val="center"/>
    </w:pPr>
    <w:rPr>
      <w:b/>
      <w:color w:val="000000"/>
      <w:kern w:val="0"/>
      <w:sz w:val="21"/>
      <w:szCs w:val="18"/>
    </w:rPr>
  </w:style>
  <w:style w:type="paragraph" w:customStyle="1" w:styleId="238">
    <w:name w:val="CQ表文字-中"/>
    <w:basedOn w:val="1"/>
    <w:qFormat/>
    <w:uiPriority w:val="0"/>
    <w:pPr>
      <w:tabs>
        <w:tab w:val="left" w:pos="420"/>
      </w:tabs>
      <w:snapToGrid w:val="0"/>
      <w:jc w:val="center"/>
      <w:textAlignment w:val="center"/>
    </w:pPr>
    <w:rPr>
      <w:snapToGrid w:val="0"/>
      <w:kern w:val="0"/>
      <w:sz w:val="21"/>
      <w:szCs w:val="22"/>
    </w:rPr>
  </w:style>
  <w:style w:type="character" w:customStyle="1" w:styleId="239">
    <w:name w:val="CQ表编号 字符"/>
    <w:link w:val="235"/>
    <w:qFormat/>
    <w:uiPriority w:val="0"/>
    <w:rPr>
      <w:rFonts w:eastAsia="方正黑体_GBK" w:cs="Times New Roman"/>
      <w:b/>
      <w:kern w:val="0"/>
      <w:sz w:val="18"/>
    </w:rPr>
  </w:style>
  <w:style w:type="paragraph" w:customStyle="1" w:styleId="240">
    <w:name w:val="CQ图编号"/>
    <w:next w:val="241"/>
    <w:link w:val="242"/>
    <w:qFormat/>
    <w:uiPriority w:val="2"/>
    <w:pPr>
      <w:numPr>
        <w:ilvl w:val="7"/>
        <w:numId w:val="17"/>
      </w:numPr>
      <w:spacing w:line="360" w:lineRule="auto"/>
      <w:jc w:val="center"/>
    </w:pPr>
    <w:rPr>
      <w:rFonts w:ascii="Times New Roman" w:hAnsi="Times New Roman" w:eastAsia="方正黑体_GBK" w:cs="宋体"/>
      <w:b/>
      <w:kern w:val="2"/>
      <w:sz w:val="18"/>
      <w:szCs w:val="24"/>
      <w:lang w:val="en-US" w:eastAsia="zh-CN" w:bidi="ar-SA"/>
    </w:rPr>
  </w:style>
  <w:style w:type="paragraph" w:customStyle="1" w:styleId="241">
    <w:name w:val="*正文"/>
    <w:basedOn w:val="1"/>
    <w:qFormat/>
    <w:uiPriority w:val="0"/>
    <w:rPr>
      <w:rFonts w:eastAsia="仿宋_GB2312"/>
      <w:kern w:val="0"/>
    </w:rPr>
  </w:style>
  <w:style w:type="character" w:customStyle="1" w:styleId="242">
    <w:name w:val="CQ图编号 字符"/>
    <w:basedOn w:val="243"/>
    <w:link w:val="240"/>
    <w:qFormat/>
    <w:uiPriority w:val="2"/>
    <w:rPr>
      <w:rFonts w:ascii="Times New Roman" w:hAnsi="Times New Roman" w:eastAsia="方正黑体_GBK" w:cs="宋体"/>
      <w:b/>
      <w:kern w:val="2"/>
      <w:sz w:val="18"/>
      <w:szCs w:val="24"/>
      <w:lang w:val="en-US" w:eastAsia="zh-CN" w:bidi="ar-SA"/>
    </w:rPr>
  </w:style>
  <w:style w:type="character" w:customStyle="1" w:styleId="243">
    <w:name w:val="CQ四级标题 字符"/>
    <w:basedOn w:val="244"/>
    <w:link w:val="231"/>
    <w:qFormat/>
    <w:uiPriority w:val="0"/>
  </w:style>
  <w:style w:type="character" w:customStyle="1" w:styleId="244">
    <w:name w:val="列表段落 字符"/>
    <w:basedOn w:val="60"/>
    <w:link w:val="228"/>
    <w:qFormat/>
    <w:uiPriority w:val="34"/>
  </w:style>
  <w:style w:type="paragraph" w:customStyle="1" w:styleId="245">
    <w:name w:val="CQ图居中"/>
    <w:basedOn w:val="1"/>
    <w:qFormat/>
    <w:uiPriority w:val="0"/>
    <w:pPr>
      <w:widowControl/>
      <w:jc w:val="center"/>
    </w:pPr>
    <w:rPr>
      <w:sz w:val="18"/>
      <w:szCs w:val="34"/>
    </w:rPr>
  </w:style>
  <w:style w:type="table" w:customStyle="1" w:styleId="246">
    <w:name w:val="Table Normal"/>
    <w:qFormat/>
    <w:uiPriority w:val="2"/>
    <w:pPr>
      <w:widowControl w:val="0"/>
      <w:autoSpaceDE w:val="0"/>
      <w:autoSpaceDN w:val="0"/>
    </w:pPr>
    <w:rPr>
      <w:sz w:val="22"/>
      <w:lang w:eastAsia="en-US"/>
    </w:rPr>
    <w:tblPr>
      <w:tblCellMar>
        <w:top w:w="0" w:type="dxa"/>
        <w:left w:w="0" w:type="dxa"/>
        <w:bottom w:w="0" w:type="dxa"/>
        <w:right w:w="0" w:type="dxa"/>
      </w:tblCellMar>
    </w:tblPr>
  </w:style>
  <w:style w:type="paragraph" w:customStyle="1" w:styleId="247">
    <w:name w:val="表标题"/>
    <w:basedOn w:val="1"/>
    <w:next w:val="7"/>
    <w:qFormat/>
    <w:uiPriority w:val="0"/>
    <w:pPr>
      <w:adjustRightInd w:val="0"/>
      <w:snapToGrid w:val="0"/>
      <w:spacing w:line="160" w:lineRule="exact"/>
      <w:jc w:val="center"/>
    </w:pPr>
    <w:rPr>
      <w:rFonts w:ascii="楷体_GB2312" w:hAnsi="楷体"/>
      <w:b/>
      <w:sz w:val="18"/>
      <w:szCs w:val="21"/>
    </w:rPr>
  </w:style>
  <w:style w:type="paragraph" w:customStyle="1" w:styleId="248">
    <w:name w:val="表文字-中"/>
    <w:basedOn w:val="1"/>
    <w:qFormat/>
    <w:uiPriority w:val="0"/>
    <w:pPr>
      <w:tabs>
        <w:tab w:val="left" w:pos="420"/>
      </w:tabs>
      <w:snapToGrid w:val="0"/>
      <w:spacing w:line="240" w:lineRule="exact"/>
      <w:jc w:val="center"/>
      <w:textAlignment w:val="center"/>
    </w:pPr>
    <w:rPr>
      <w:snapToGrid w:val="0"/>
      <w:kern w:val="0"/>
      <w:sz w:val="18"/>
      <w:szCs w:val="22"/>
    </w:rPr>
  </w:style>
  <w:style w:type="paragraph" w:customStyle="1" w:styleId="249">
    <w:name w:val="表编号"/>
    <w:basedOn w:val="1"/>
    <w:next w:val="236"/>
    <w:qFormat/>
    <w:uiPriority w:val="0"/>
    <w:pPr>
      <w:widowControl/>
      <w:jc w:val="center"/>
    </w:pPr>
    <w:rPr>
      <w:rFonts w:eastAsia="方正黑体_GBK"/>
      <w:b/>
      <w:kern w:val="0"/>
      <w:sz w:val="21"/>
    </w:rPr>
  </w:style>
  <w:style w:type="paragraph" w:customStyle="1" w:styleId="250">
    <w:name w:val="图编号"/>
    <w:next w:val="241"/>
    <w:qFormat/>
    <w:uiPriority w:val="2"/>
    <w:pPr>
      <w:spacing w:line="360" w:lineRule="auto"/>
      <w:ind w:firstLine="288"/>
      <w:jc w:val="center"/>
    </w:pPr>
    <w:rPr>
      <w:rFonts w:ascii="Times New Roman" w:hAnsi="Times New Roman" w:eastAsia="方正黑体_GBK" w:cs="宋体"/>
      <w:b/>
      <w:kern w:val="2"/>
      <w:sz w:val="21"/>
      <w:szCs w:val="24"/>
      <w:lang w:val="en-US" w:eastAsia="zh-CN" w:bidi="ar-SA"/>
    </w:rPr>
  </w:style>
  <w:style w:type="character" w:customStyle="1" w:styleId="251">
    <w:name w:val="font11"/>
    <w:basedOn w:val="60"/>
    <w:qFormat/>
    <w:uiPriority w:val="0"/>
    <w:rPr>
      <w:rFonts w:hint="eastAsia" w:ascii="楷体_GB2312" w:eastAsia="楷体_GB2312" w:cs="楷体_GB2312"/>
      <w:b/>
      <w:bCs/>
      <w:color w:val="000000"/>
      <w:sz w:val="20"/>
      <w:szCs w:val="20"/>
      <w:u w:val="none"/>
    </w:rPr>
  </w:style>
  <w:style w:type="character" w:customStyle="1" w:styleId="252">
    <w:name w:val="font21"/>
    <w:basedOn w:val="60"/>
    <w:qFormat/>
    <w:uiPriority w:val="0"/>
    <w:rPr>
      <w:rFonts w:hint="eastAsia" w:ascii="宋体" w:hAnsi="宋体" w:eastAsia="宋体" w:cs="宋体"/>
      <w:color w:val="000000"/>
      <w:sz w:val="24"/>
      <w:szCs w:val="24"/>
      <w:u w:val="none"/>
    </w:rPr>
  </w:style>
  <w:style w:type="paragraph" w:customStyle="1" w:styleId="253">
    <w:name w:val="正文图表与标题"/>
    <w:basedOn w:val="1"/>
    <w:qFormat/>
    <w:uiPriority w:val="0"/>
    <w:pPr>
      <w:widowControl/>
      <w:spacing w:before="50" w:beforeLines="50" w:after="50" w:afterLines="50" w:line="300" w:lineRule="auto"/>
      <w:jc w:val="center"/>
    </w:pPr>
    <w:rPr>
      <w:rFonts w:eastAsia="仿宋"/>
      <w:color w:val="000000"/>
    </w:rPr>
  </w:style>
  <w:style w:type="paragraph" w:customStyle="1" w:styleId="254">
    <w:name w:val="CQ 图格式"/>
    <w:basedOn w:val="1"/>
    <w:qFormat/>
    <w:uiPriority w:val="0"/>
    <w:pPr>
      <w:jc w:val="center"/>
    </w:pPr>
  </w:style>
  <w:style w:type="paragraph" w:customStyle="1" w:styleId="255">
    <w:name w:val="默认"/>
    <w:qFormat/>
    <w:uiPriority w:val="0"/>
    <w:rPr>
      <w:rFonts w:ascii="Helvetica" w:hAnsi="Helvetica" w:eastAsia="Helvetica" w:cs="Helvetica"/>
      <w:color w:val="000000"/>
      <w:sz w:val="22"/>
      <w:szCs w:val="22"/>
      <w:lang w:val="en-US" w:eastAsia="zh-CN" w:bidi="ar-SA"/>
    </w:rPr>
  </w:style>
  <w:style w:type="paragraph" w:customStyle="1" w:styleId="256">
    <w:name w:val="修订1"/>
    <w:qFormat/>
    <w:uiPriority w:val="99"/>
    <w:rPr>
      <w:rFonts w:ascii="Times New Roman" w:hAnsi="Times New Roman" w:eastAsia="宋体" w:cs="Times New Roman"/>
      <w:kern w:val="2"/>
      <w:sz w:val="28"/>
      <w:lang w:val="en-US" w:eastAsia="zh-CN" w:bidi="ar-SA"/>
    </w:rPr>
  </w:style>
  <w:style w:type="paragraph" w:styleId="257">
    <w:name w:val="No Spacing"/>
    <w:qFormat/>
    <w:uiPriority w:val="1"/>
    <w:pPr>
      <w:widowControl w:val="0"/>
      <w:jc w:val="both"/>
    </w:pPr>
    <w:rPr>
      <w:rFonts w:ascii="宋体" w:hAnsi="宋体" w:eastAsia="宋体" w:cs="Times New Roman"/>
      <w:kern w:val="2"/>
      <w:sz w:val="21"/>
      <w:lang w:val="en-US" w:eastAsia="zh-CN" w:bidi="ar-SA"/>
    </w:rPr>
  </w:style>
  <w:style w:type="paragraph" w:customStyle="1" w:styleId="258">
    <w:name w:val="附件"/>
    <w:next w:val="1"/>
    <w:qFormat/>
    <w:uiPriority w:val="0"/>
    <w:pPr>
      <w:tabs>
        <w:tab w:val="right" w:leader="dot" w:pos="9402"/>
      </w:tabs>
      <w:spacing w:line="400" w:lineRule="exact"/>
      <w:jc w:val="center"/>
      <w:outlineLvl w:val="0"/>
    </w:pPr>
    <w:rPr>
      <w:rFonts w:ascii="Times New Roman" w:hAnsi="Times New Roman" w:eastAsia="方正黑体_GBK" w:cs="Times New Roman"/>
      <w:b/>
      <w:bCs/>
      <w:smallCaps/>
      <w:kern w:val="2"/>
      <w:sz w:val="28"/>
      <w:lang w:val="en-US" w:eastAsia="zh-CN" w:bidi="ar-SA"/>
    </w:rPr>
  </w:style>
  <w:style w:type="character" w:customStyle="1" w:styleId="259">
    <w:name w:val="trnone1"/>
    <w:basedOn w:val="60"/>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56</Pages>
  <Words>6053</Words>
  <Characters>6778</Characters>
  <Paragraphs>1341</Paragraphs>
  <TotalTime>12</TotalTime>
  <ScaleCrop>false</ScaleCrop>
  <LinksUpToDate>false</LinksUpToDate>
  <CharactersWithSpaces>7041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2025-07-08T12:04:00Z</dcterms:created>
  <dc:creator>admin</dc:creator>
  <cp:lastModifiedBy>Administrator</cp:lastModifiedBy>
  <cp:lastPrinted>2017-02-22T16:40:00Z</cp:lastPrinted>
  <dcterms:modified xsi:type="dcterms:W3CDTF">2025-07-17T03:26:21Z</dcterms:modified>
  <dc:title>货物</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9B793330EBDD4F3FB827E39BA449609E_13</vt:lpwstr>
  </property>
  <property fmtid="{D5CDD505-2E9C-101B-9397-08002B2CF9AE}" pid="4" name="KSOTemplateDocerSaveRecord">
    <vt:lpwstr>eyJoZGlkIjoiYjQ0YjkzYTM4OGIzYzZjZDRiYzUwYzhlOTc4Y2I4YjYiLCJ1c2VySWQiOiIyMDQ3Njk4OTEifQ==</vt:lpwstr>
  </property>
</Properties>
</file>