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7B08A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color w:val="auto"/>
          <w:spacing w:val="20"/>
          <w:sz w:val="72"/>
          <w:szCs w:val="72"/>
          <w:highlight w:val="none"/>
          <w:lang w:val="en-US" w:eastAsia="zh-CN"/>
        </w:rPr>
      </w:pPr>
      <w:bookmarkStart w:id="0" w:name="OLE_LINK12"/>
      <w:r>
        <w:rPr>
          <w:rFonts w:hint="eastAsia" w:ascii="宋体" w:hAnsi="宋体" w:cs="宋体"/>
          <w:b/>
          <w:color w:val="auto"/>
          <w:spacing w:val="20"/>
          <w:sz w:val="72"/>
          <w:szCs w:val="72"/>
          <w:highlight w:val="none"/>
          <w:lang w:val="en-US" w:eastAsia="zh-CN"/>
        </w:rPr>
        <w:t>瑞丽市姐岗路70号钢膜结构多功能运动场建设项目</w:t>
      </w:r>
    </w:p>
    <w:bookmarkEnd w:id="0"/>
    <w:p w14:paraId="40045894">
      <w:pPr>
        <w:pStyle w:val="33"/>
        <w:jc w:val="center"/>
        <w:rPr>
          <w:rFonts w:hint="eastAsia" w:ascii="宋体" w:hAnsi="宋体" w:eastAsia="宋体" w:cs="宋体"/>
          <w:color w:val="auto"/>
          <w:highlight w:val="none"/>
        </w:rPr>
      </w:pPr>
    </w:p>
    <w:p w14:paraId="6CF155EC">
      <w:pPr>
        <w:jc w:val="center"/>
        <w:rPr>
          <w:rFonts w:hint="eastAsia" w:ascii="宋体" w:hAnsi="宋体" w:eastAsia="宋体" w:cs="宋体"/>
          <w:color w:val="auto"/>
          <w:highlight w:val="none"/>
        </w:rPr>
      </w:pPr>
    </w:p>
    <w:p w14:paraId="6411C34A">
      <w:pPr>
        <w:rPr>
          <w:rFonts w:hint="eastAsia" w:ascii="宋体" w:hAnsi="宋体" w:eastAsia="宋体" w:cs="宋体"/>
          <w:color w:val="auto"/>
          <w:highlight w:val="none"/>
        </w:rPr>
      </w:pPr>
    </w:p>
    <w:p w14:paraId="78DFB277">
      <w:pPr>
        <w:pStyle w:val="33"/>
        <w:rPr>
          <w:rFonts w:hint="eastAsia" w:ascii="宋体" w:hAnsi="宋体" w:eastAsia="宋体" w:cs="宋体"/>
          <w:color w:val="auto"/>
          <w:sz w:val="28"/>
          <w:szCs w:val="28"/>
          <w:highlight w:val="none"/>
        </w:rPr>
      </w:pPr>
    </w:p>
    <w:p w14:paraId="1DEBF0A2">
      <w:pPr>
        <w:rPr>
          <w:rFonts w:hint="eastAsia" w:ascii="宋体" w:hAnsi="宋体" w:eastAsia="宋体" w:cs="宋体"/>
          <w:color w:val="auto"/>
          <w:highlight w:val="none"/>
        </w:rPr>
      </w:pPr>
    </w:p>
    <w:p w14:paraId="449C13B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color w:val="auto"/>
          <w:spacing w:val="20"/>
          <w:sz w:val="72"/>
          <w:szCs w:val="72"/>
          <w:highlight w:val="none"/>
        </w:rPr>
      </w:pPr>
    </w:p>
    <w:p w14:paraId="23F08C8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color w:val="auto"/>
          <w:spacing w:val="20"/>
          <w:sz w:val="72"/>
          <w:szCs w:val="72"/>
          <w:highlight w:val="none"/>
        </w:rPr>
      </w:pPr>
    </w:p>
    <w:p w14:paraId="458C119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color w:val="auto"/>
          <w:spacing w:val="20"/>
          <w:sz w:val="48"/>
          <w:szCs w:val="48"/>
          <w:highlight w:val="none"/>
        </w:rPr>
      </w:pPr>
    </w:p>
    <w:p w14:paraId="1BA2360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72"/>
          <w:szCs w:val="72"/>
          <w:highlight w:val="none"/>
        </w:rPr>
      </w:pPr>
      <w:r>
        <w:rPr>
          <w:rFonts w:hint="eastAsia" w:ascii="宋体" w:hAnsi="宋体" w:eastAsia="宋体" w:cs="宋体"/>
          <w:b/>
          <w:color w:val="auto"/>
          <w:spacing w:val="20"/>
          <w:sz w:val="48"/>
          <w:szCs w:val="48"/>
          <w:highlight w:val="none"/>
        </w:rPr>
        <w:t>竞争性磋商文件</w:t>
      </w:r>
    </w:p>
    <w:p w14:paraId="0CE6C79E">
      <w:pPr>
        <w:pStyle w:val="11"/>
        <w:keepNext w:val="0"/>
        <w:keepLines w:val="0"/>
        <w:pageBreakBefore w:val="0"/>
        <w:widowControl w:val="0"/>
        <w:kinsoku/>
        <w:wordWrap/>
        <w:overflowPunct/>
        <w:topLinePunct w:val="0"/>
        <w:autoSpaceDE/>
        <w:autoSpaceDN/>
        <w:bidi w:val="0"/>
        <w:adjustRightInd/>
        <w:snapToGrid/>
        <w:spacing w:before="157" w:beforeLines="50"/>
        <w:ind w:left="0" w:leftChars="0" w:firstLine="0" w:firstLineChars="0"/>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项目编号：</w:t>
      </w:r>
      <w:r>
        <w:rPr>
          <w:rFonts w:hint="eastAsia" w:ascii="宋体" w:hAnsi="宋体" w:cs="宋体"/>
          <w:b/>
          <w:bCs/>
          <w:color w:val="auto"/>
          <w:sz w:val="28"/>
          <w:szCs w:val="28"/>
          <w:highlight w:val="none"/>
          <w:lang w:val="en-US" w:eastAsia="zh-CN"/>
        </w:rPr>
        <w:t>DHAY2025-004（磋）</w:t>
      </w:r>
    </w:p>
    <w:p w14:paraId="1B3414B7">
      <w:pPr>
        <w:snapToGrid w:val="0"/>
        <w:spacing w:line="360" w:lineRule="auto"/>
        <w:ind w:right="560"/>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  </w:t>
      </w:r>
    </w:p>
    <w:p w14:paraId="4760EE4A">
      <w:pPr>
        <w:pStyle w:val="11"/>
        <w:ind w:left="0" w:leftChars="0" w:firstLine="0" w:firstLineChars="0"/>
        <w:rPr>
          <w:rFonts w:hint="eastAsia" w:ascii="宋体" w:hAnsi="宋体" w:eastAsia="宋体" w:cs="宋体"/>
          <w:b/>
          <w:color w:val="auto"/>
          <w:sz w:val="28"/>
          <w:szCs w:val="28"/>
          <w:highlight w:val="none"/>
        </w:rPr>
      </w:pPr>
    </w:p>
    <w:p w14:paraId="566E6A69">
      <w:pPr>
        <w:pStyle w:val="37"/>
        <w:rPr>
          <w:rFonts w:hint="eastAsia" w:ascii="宋体" w:hAnsi="宋体" w:eastAsia="宋体" w:cs="宋体"/>
          <w:color w:val="auto"/>
          <w:highlight w:val="none"/>
        </w:rPr>
      </w:pPr>
    </w:p>
    <w:p w14:paraId="2EB1FC66">
      <w:pPr>
        <w:pStyle w:val="37"/>
        <w:rPr>
          <w:rFonts w:hint="eastAsia" w:ascii="宋体" w:hAnsi="宋体" w:eastAsia="宋体" w:cs="宋体"/>
          <w:color w:val="auto"/>
          <w:highlight w:val="none"/>
        </w:rPr>
      </w:pPr>
    </w:p>
    <w:p w14:paraId="731C28DA">
      <w:pPr>
        <w:pStyle w:val="11"/>
        <w:keepNext w:val="0"/>
        <w:keepLines w:val="0"/>
        <w:pageBreakBefore w:val="0"/>
        <w:widowControl w:val="0"/>
        <w:kinsoku/>
        <w:wordWrap/>
        <w:overflowPunct/>
        <w:topLinePunct w:val="0"/>
        <w:autoSpaceDE/>
        <w:autoSpaceDN/>
        <w:bidi w:val="0"/>
        <w:adjustRightInd/>
        <w:snapToGrid/>
        <w:spacing w:before="625" w:beforeLines="200" w:after="0" w:line="600" w:lineRule="exact"/>
        <w:ind w:firstLine="1205" w:firstLineChars="400"/>
        <w:textAlignment w:val="auto"/>
        <w:rPr>
          <w:rFonts w:hint="eastAsia" w:ascii="宋体" w:hAnsi="宋体" w:eastAsia="宋体" w:cs="宋体"/>
          <w:b/>
          <w:color w:val="auto"/>
          <w:sz w:val="30"/>
          <w:szCs w:val="30"/>
          <w:highlight w:val="none"/>
          <w:lang w:val="en-US"/>
        </w:rPr>
      </w:pPr>
      <w:bookmarkStart w:id="1" w:name="_Toc8107_WPSOffice_Type1"/>
      <w:r>
        <w:rPr>
          <w:rFonts w:hint="eastAsia" w:ascii="宋体" w:hAnsi="宋体" w:eastAsia="宋体" w:cs="宋体"/>
          <w:b/>
          <w:color w:val="auto"/>
          <w:sz w:val="30"/>
          <w:szCs w:val="30"/>
          <w:highlight w:val="none"/>
        </w:rPr>
        <w:t>采</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购</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人：</w:t>
      </w:r>
      <w:r>
        <w:rPr>
          <w:rFonts w:hint="eastAsia" w:ascii="宋体" w:hAnsi="宋体" w:eastAsia="宋体" w:cs="宋体"/>
          <w:b/>
          <w:color w:val="auto"/>
          <w:sz w:val="30"/>
          <w:szCs w:val="30"/>
          <w:highlight w:val="none"/>
          <w:lang w:val="en-US" w:eastAsia="zh-CN"/>
        </w:rPr>
        <w:t xml:space="preserve">瑞丽市教育体育局              </w:t>
      </w:r>
    </w:p>
    <w:p w14:paraId="2B429D48">
      <w:pPr>
        <w:pStyle w:val="11"/>
        <w:keepNext w:val="0"/>
        <w:keepLines w:val="0"/>
        <w:pageBreakBefore w:val="0"/>
        <w:widowControl w:val="0"/>
        <w:kinsoku/>
        <w:wordWrap/>
        <w:overflowPunct/>
        <w:topLinePunct w:val="0"/>
        <w:autoSpaceDE/>
        <w:autoSpaceDN/>
        <w:bidi w:val="0"/>
        <w:adjustRightInd/>
        <w:snapToGrid/>
        <w:spacing w:before="625" w:beforeLines="200" w:after="0" w:line="600" w:lineRule="exact"/>
        <w:ind w:firstLine="1205" w:firstLineChars="400"/>
        <w:textAlignment w:val="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采购代理机构：德宏傲亿工程管理咨询有限公司</w:t>
      </w:r>
    </w:p>
    <w:p w14:paraId="7975944A">
      <w:pPr>
        <w:pStyle w:val="11"/>
        <w:keepNext w:val="0"/>
        <w:keepLines w:val="0"/>
        <w:pageBreakBefore w:val="0"/>
        <w:widowControl w:val="0"/>
        <w:kinsoku/>
        <w:wordWrap/>
        <w:overflowPunct/>
        <w:topLinePunct w:val="0"/>
        <w:autoSpaceDE/>
        <w:autoSpaceDN/>
        <w:bidi w:val="0"/>
        <w:adjustRightInd/>
        <w:snapToGrid/>
        <w:spacing w:before="625" w:beforeLines="200" w:after="0" w:line="600" w:lineRule="exact"/>
        <w:ind w:firstLine="1205" w:firstLineChars="400"/>
        <w:textAlignment w:val="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日    </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期：</w:t>
      </w:r>
      <w:r>
        <w:rPr>
          <w:rFonts w:hint="eastAsia" w:ascii="宋体" w:hAnsi="宋体" w:eastAsia="宋体" w:cs="宋体"/>
          <w:b/>
          <w:color w:val="auto"/>
          <w:sz w:val="30"/>
          <w:szCs w:val="30"/>
          <w:highlight w:val="none"/>
          <w:lang w:val="en-US" w:eastAsia="zh-CN"/>
        </w:rPr>
        <w:t>202</w:t>
      </w:r>
      <w:r>
        <w:rPr>
          <w:rFonts w:hint="eastAsia" w:ascii="宋体" w:hAnsi="宋体" w:cs="宋体"/>
          <w:b/>
          <w:color w:val="auto"/>
          <w:sz w:val="30"/>
          <w:szCs w:val="30"/>
          <w:highlight w:val="none"/>
          <w:lang w:val="en-US" w:eastAsia="zh-CN"/>
        </w:rPr>
        <w:t>5</w:t>
      </w:r>
      <w:r>
        <w:rPr>
          <w:rFonts w:hint="eastAsia" w:ascii="宋体" w:hAnsi="宋体" w:eastAsia="宋体" w:cs="宋体"/>
          <w:b/>
          <w:color w:val="auto"/>
          <w:spacing w:val="0"/>
          <w:sz w:val="30"/>
          <w:szCs w:val="30"/>
          <w:highlight w:val="none"/>
        </w:rPr>
        <w:t>年</w:t>
      </w:r>
      <w:r>
        <w:rPr>
          <w:rFonts w:hint="eastAsia" w:ascii="宋体" w:hAnsi="宋体" w:eastAsia="宋体" w:cs="宋体"/>
          <w:b/>
          <w:color w:val="auto"/>
          <w:spacing w:val="0"/>
          <w:sz w:val="30"/>
          <w:szCs w:val="30"/>
          <w:highlight w:val="none"/>
          <w:lang w:val="en-US" w:eastAsia="zh-CN"/>
        </w:rPr>
        <w:t>09</w:t>
      </w:r>
      <w:r>
        <w:rPr>
          <w:rFonts w:hint="eastAsia" w:ascii="宋体" w:hAnsi="宋体" w:eastAsia="宋体" w:cs="宋体"/>
          <w:b/>
          <w:color w:val="auto"/>
          <w:spacing w:val="0"/>
          <w:sz w:val="30"/>
          <w:szCs w:val="30"/>
          <w:highlight w:val="none"/>
        </w:rPr>
        <w:t>月</w:t>
      </w:r>
    </w:p>
    <w:p w14:paraId="560E0393">
      <w:pPr>
        <w:pStyle w:val="12"/>
        <w:ind w:left="0" w:leftChars="0" w:firstLine="0" w:firstLineChars="0"/>
        <w:rPr>
          <w:rFonts w:hint="eastAsia" w:ascii="宋体" w:hAnsi="宋体" w:eastAsia="宋体" w:cs="宋体"/>
          <w:color w:val="auto"/>
          <w:highlight w:val="none"/>
        </w:rPr>
        <w:sectPr>
          <w:headerReference r:id="rId3" w:type="default"/>
          <w:footerReference r:id="rId4" w:type="default"/>
          <w:pgSz w:w="11906" w:h="16838"/>
          <w:pgMar w:top="1440" w:right="1080" w:bottom="1440" w:left="1080" w:header="851" w:footer="992" w:gutter="0"/>
          <w:pgNumType w:start="1"/>
          <w:cols w:space="720" w:num="1"/>
          <w:titlePg/>
          <w:docGrid w:type="lines" w:linePitch="312" w:charSpace="0"/>
        </w:sectPr>
      </w:pPr>
    </w:p>
    <w:p w14:paraId="3F7FDCC9">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目   录</w:t>
      </w:r>
    </w:p>
    <w:p w14:paraId="76F04D48">
      <w:pPr>
        <w:pStyle w:val="11"/>
        <w:rPr>
          <w:rFonts w:hint="eastAsia" w:ascii="宋体" w:hAnsi="宋体" w:eastAsia="宋体" w:cs="宋体"/>
          <w:color w:val="auto"/>
          <w:highlight w:val="none"/>
        </w:rPr>
      </w:pPr>
    </w:p>
    <w:bookmarkEnd w:id="1"/>
    <w:p w14:paraId="3DFBB803">
      <w:pPr>
        <w:pStyle w:val="17"/>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_Toc11939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第一章 竞争性磋商公告</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.....................................................1</w:t>
      </w:r>
    </w:p>
    <w:p w14:paraId="2DA86032">
      <w:pPr>
        <w:pStyle w:val="17"/>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第二章 供应商须知.........................................................6</w:t>
      </w:r>
    </w:p>
    <w:p w14:paraId="7D77449F">
      <w:pPr>
        <w:pStyle w:val="17"/>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第三章 采购需求..........................................................26</w:t>
      </w:r>
    </w:p>
    <w:p w14:paraId="59B32263">
      <w:pPr>
        <w:pStyle w:val="17"/>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第四章 评审办法..........................................................28</w:t>
      </w:r>
    </w:p>
    <w:p w14:paraId="1EF15162">
      <w:pPr>
        <w:pStyle w:val="17"/>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第五章 合同条款及格式....................................................38</w:t>
      </w:r>
    </w:p>
    <w:p w14:paraId="73405DDB">
      <w:pPr>
        <w:pStyle w:val="17"/>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第六章 竞争性磋商响应文件格式............................................64</w:t>
      </w:r>
    </w:p>
    <w:p w14:paraId="039162B1">
      <w:pPr>
        <w:outlineLvl w:val="0"/>
        <w:rPr>
          <w:rFonts w:hint="eastAsia" w:ascii="宋体" w:hAnsi="宋体" w:eastAsia="宋体" w:cs="宋体"/>
          <w:color w:val="auto"/>
          <w:sz w:val="48"/>
          <w:szCs w:val="56"/>
          <w:highlight w:val="none"/>
        </w:rPr>
      </w:pPr>
    </w:p>
    <w:p w14:paraId="283DCE8B">
      <w:pPr>
        <w:rPr>
          <w:rFonts w:hint="eastAsia" w:ascii="宋体" w:hAnsi="宋体" w:eastAsia="宋体" w:cs="宋体"/>
          <w:color w:val="auto"/>
          <w:sz w:val="48"/>
          <w:szCs w:val="56"/>
          <w:highlight w:val="none"/>
        </w:rPr>
      </w:pPr>
    </w:p>
    <w:p w14:paraId="3CC93FD9">
      <w:pPr>
        <w:rPr>
          <w:rFonts w:hint="eastAsia" w:ascii="宋体" w:hAnsi="宋体" w:eastAsia="宋体" w:cs="宋体"/>
          <w:color w:val="auto"/>
          <w:sz w:val="28"/>
          <w:szCs w:val="36"/>
          <w:highlight w:val="none"/>
        </w:rPr>
      </w:pPr>
    </w:p>
    <w:p w14:paraId="705B3416">
      <w:pPr>
        <w:rPr>
          <w:rFonts w:hint="eastAsia" w:ascii="宋体" w:hAnsi="宋体" w:eastAsia="宋体" w:cs="宋体"/>
          <w:color w:val="auto"/>
          <w:sz w:val="28"/>
          <w:szCs w:val="36"/>
          <w:highlight w:val="none"/>
        </w:rPr>
      </w:pPr>
    </w:p>
    <w:p w14:paraId="787EC283">
      <w:pPr>
        <w:rPr>
          <w:rFonts w:hint="eastAsia" w:ascii="宋体" w:hAnsi="宋体" w:eastAsia="宋体" w:cs="宋体"/>
          <w:color w:val="auto"/>
          <w:sz w:val="28"/>
          <w:szCs w:val="36"/>
          <w:highlight w:val="none"/>
        </w:rPr>
      </w:pPr>
    </w:p>
    <w:p w14:paraId="62A254E6">
      <w:pPr>
        <w:rPr>
          <w:rFonts w:hint="eastAsia" w:ascii="宋体" w:hAnsi="宋体" w:eastAsia="宋体" w:cs="宋体"/>
          <w:color w:val="auto"/>
          <w:sz w:val="28"/>
          <w:szCs w:val="36"/>
          <w:highlight w:val="none"/>
        </w:rPr>
      </w:pPr>
    </w:p>
    <w:p w14:paraId="373330BF">
      <w:pPr>
        <w:rPr>
          <w:rFonts w:hint="eastAsia" w:ascii="宋体" w:hAnsi="宋体" w:eastAsia="宋体" w:cs="宋体"/>
          <w:color w:val="auto"/>
          <w:sz w:val="28"/>
          <w:szCs w:val="36"/>
          <w:highlight w:val="none"/>
        </w:rPr>
      </w:pPr>
    </w:p>
    <w:p w14:paraId="67CD50A6">
      <w:pPr>
        <w:rPr>
          <w:rFonts w:hint="eastAsia" w:ascii="宋体" w:hAnsi="宋体" w:eastAsia="宋体" w:cs="宋体"/>
          <w:color w:val="auto"/>
          <w:sz w:val="28"/>
          <w:szCs w:val="36"/>
          <w:highlight w:val="none"/>
        </w:rPr>
      </w:pPr>
    </w:p>
    <w:p w14:paraId="182E3AA0">
      <w:pPr>
        <w:rPr>
          <w:rFonts w:hint="eastAsia" w:ascii="宋体" w:hAnsi="宋体" w:eastAsia="宋体" w:cs="宋体"/>
          <w:color w:val="auto"/>
          <w:sz w:val="28"/>
          <w:szCs w:val="36"/>
          <w:highlight w:val="none"/>
        </w:rPr>
      </w:pPr>
    </w:p>
    <w:p w14:paraId="0656349F">
      <w:pPr>
        <w:pStyle w:val="11"/>
        <w:rPr>
          <w:rFonts w:hint="eastAsia" w:ascii="宋体" w:hAnsi="宋体" w:eastAsia="宋体" w:cs="宋体"/>
          <w:color w:val="auto"/>
          <w:sz w:val="28"/>
          <w:szCs w:val="36"/>
          <w:highlight w:val="none"/>
        </w:rPr>
      </w:pPr>
    </w:p>
    <w:p w14:paraId="1F82020A">
      <w:pPr>
        <w:rPr>
          <w:rFonts w:hint="eastAsia" w:ascii="宋体" w:hAnsi="宋体" w:eastAsia="宋体" w:cs="宋体"/>
          <w:color w:val="auto"/>
          <w:highlight w:val="none"/>
        </w:rPr>
      </w:pPr>
    </w:p>
    <w:p w14:paraId="1A35CA2D">
      <w:pPr>
        <w:pStyle w:val="32"/>
        <w:rPr>
          <w:rFonts w:hint="eastAsia" w:ascii="宋体" w:hAnsi="宋体" w:eastAsia="宋体" w:cs="宋体"/>
          <w:b/>
          <w:bCs/>
          <w:color w:val="auto"/>
          <w:sz w:val="32"/>
          <w:szCs w:val="40"/>
          <w:highlight w:val="none"/>
        </w:rPr>
        <w:sectPr>
          <w:footerReference r:id="rId6" w:type="first"/>
          <w:footerReference r:id="rId5" w:type="default"/>
          <w:pgSz w:w="11906" w:h="16838"/>
          <w:pgMar w:top="1440" w:right="1080" w:bottom="1440" w:left="1080" w:header="851" w:footer="992" w:gutter="0"/>
          <w:pgNumType w:fmt="decimal" w:start="1"/>
          <w:cols w:space="720" w:num="1"/>
          <w:titlePg/>
          <w:docGrid w:type="lines" w:linePitch="312" w:charSpace="0"/>
        </w:sectPr>
      </w:pPr>
      <w:bookmarkStart w:id="2" w:name="_Toc3891_WPSOffice_Level1"/>
    </w:p>
    <w:bookmarkEnd w:id="2"/>
    <w:p w14:paraId="019CEB10">
      <w:pPr>
        <w:pStyle w:val="2"/>
        <w:keepNext/>
        <w:keepLines/>
        <w:pageBreakBefore w:val="0"/>
        <w:widowControl w:val="0"/>
        <w:numPr>
          <w:ilvl w:val="0"/>
          <w:numId w:val="3"/>
        </w:numPr>
        <w:tabs>
          <w:tab w:val="left" w:pos="0"/>
        </w:tabs>
        <w:kinsoku/>
        <w:wordWrap/>
        <w:overflowPunct/>
        <w:topLinePunct w:val="0"/>
        <w:autoSpaceDE w:val="0"/>
        <w:autoSpaceDN w:val="0"/>
        <w:bidi w:val="0"/>
        <w:adjustRightInd w:val="0"/>
        <w:snapToGrid/>
        <w:spacing w:before="0" w:after="157" w:afterLines="50" w:line="240" w:lineRule="auto"/>
        <w:jc w:val="center"/>
        <w:textAlignment w:val="auto"/>
        <w:rPr>
          <w:rFonts w:hint="eastAsia" w:ascii="宋体" w:hAnsi="宋体" w:eastAsia="宋体" w:cs="宋体"/>
          <w:color w:val="auto"/>
          <w:sz w:val="28"/>
          <w:szCs w:val="28"/>
          <w:highlight w:val="none"/>
        </w:rPr>
      </w:pPr>
      <w:bookmarkStart w:id="3" w:name="_Toc28359011"/>
      <w:bookmarkStart w:id="4" w:name="_Toc35393797"/>
      <w:r>
        <w:rPr>
          <w:rFonts w:hint="eastAsia" w:ascii="宋体" w:hAnsi="宋体" w:cs="宋体"/>
          <w:color w:val="auto"/>
          <w:highlight w:val="none"/>
          <w:lang w:eastAsia="zh-CN"/>
        </w:rPr>
        <w:t>瑞丽市姐岗路70号钢膜结构多功能运动场建设项目</w:t>
      </w:r>
      <w:r>
        <w:rPr>
          <w:rFonts w:hint="eastAsia" w:ascii="宋体" w:hAnsi="宋体" w:eastAsia="宋体" w:cs="宋体"/>
          <w:color w:val="auto"/>
          <w:highlight w:val="none"/>
        </w:rPr>
        <w:t>竞争性磋商公告</w:t>
      </w:r>
      <w:bookmarkEnd w:id="3"/>
      <w:bookmarkEnd w:id="4"/>
    </w:p>
    <w:p w14:paraId="436A80DF">
      <w:pPr>
        <w:pBdr>
          <w:top w:val="single" w:color="auto" w:sz="4" w:space="1"/>
          <w:left w:val="single" w:color="auto" w:sz="4" w:space="4"/>
          <w:bottom w:val="single" w:color="auto" w:sz="4" w:space="1"/>
          <w:right w:val="single" w:color="auto" w:sz="4" w:space="4"/>
        </w:pBd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145CB5CB">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瑞丽市姐岗路70号钢膜结构多功能运动场建设项目</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val="en-US" w:eastAsia="zh-CN"/>
        </w:rPr>
        <w:t>“政府采购云平台”（https://www.zcygov.cn/)获取采购文件</w:t>
      </w:r>
      <w:r>
        <w:rPr>
          <w:rFonts w:hint="eastAsia" w:ascii="宋体" w:hAnsi="宋体" w:eastAsia="宋体" w:cs="宋体"/>
          <w:color w:val="auto"/>
          <w:sz w:val="21"/>
          <w:szCs w:val="21"/>
          <w:highlight w:val="none"/>
        </w:rPr>
        <w:t>，并于</w:t>
      </w:r>
      <w:r>
        <w:rPr>
          <w:rFonts w:hint="eastAsia" w:ascii="宋体" w:hAnsi="宋体" w:eastAsia="宋体" w:cs="宋体"/>
          <w:color w:val="auto"/>
          <w:kern w:val="0"/>
          <w:sz w:val="21"/>
          <w:szCs w:val="21"/>
          <w:highlight w:val="none"/>
          <w:u w:val="none"/>
          <w:lang w:val="en-US" w:eastAsia="zh-CN"/>
        </w:rPr>
        <w:t>202</w:t>
      </w:r>
      <w:r>
        <w:rPr>
          <w:rFonts w:hint="eastAsia" w:ascii="宋体" w:hAnsi="宋体" w:cs="宋体"/>
          <w:color w:val="auto"/>
          <w:kern w:val="0"/>
          <w:sz w:val="21"/>
          <w:szCs w:val="21"/>
          <w:highlight w:val="none"/>
          <w:u w:val="none"/>
          <w:lang w:val="en-US" w:eastAsia="zh-CN"/>
        </w:rPr>
        <w:t>5</w:t>
      </w:r>
      <w:r>
        <w:rPr>
          <w:rFonts w:hint="eastAsia" w:ascii="宋体" w:hAnsi="宋体" w:eastAsia="宋体" w:cs="宋体"/>
          <w:color w:val="auto"/>
          <w:kern w:val="0"/>
          <w:sz w:val="21"/>
          <w:szCs w:val="21"/>
          <w:highlight w:val="none"/>
          <w:u w:val="none"/>
          <w:lang w:val="en-US" w:eastAsia="zh-CN"/>
        </w:rPr>
        <w:t>年</w:t>
      </w:r>
      <w:r>
        <w:rPr>
          <w:rFonts w:hint="eastAsia" w:ascii="宋体" w:hAnsi="宋体" w:cs="宋体"/>
          <w:color w:val="auto"/>
          <w:kern w:val="0"/>
          <w:sz w:val="21"/>
          <w:szCs w:val="21"/>
          <w:highlight w:val="none"/>
          <w:u w:val="none"/>
          <w:lang w:val="en-US" w:eastAsia="zh-CN"/>
        </w:rPr>
        <w:t>9</w:t>
      </w:r>
      <w:r>
        <w:rPr>
          <w:rFonts w:hint="eastAsia" w:ascii="宋体" w:hAnsi="宋体" w:eastAsia="宋体" w:cs="宋体"/>
          <w:color w:val="auto"/>
          <w:kern w:val="0"/>
          <w:sz w:val="21"/>
          <w:szCs w:val="21"/>
          <w:highlight w:val="none"/>
          <w:u w:val="none"/>
          <w:lang w:val="en-US" w:eastAsia="zh-CN"/>
        </w:rPr>
        <w:t>月</w:t>
      </w:r>
      <w:r>
        <w:rPr>
          <w:rFonts w:hint="eastAsia" w:ascii="宋体" w:hAnsi="宋体" w:cs="宋体"/>
          <w:color w:val="auto"/>
          <w:kern w:val="0"/>
          <w:sz w:val="21"/>
          <w:szCs w:val="21"/>
          <w:highlight w:val="none"/>
          <w:u w:val="none"/>
          <w:lang w:val="en-US" w:eastAsia="zh-CN"/>
        </w:rPr>
        <w:t>15</w:t>
      </w:r>
      <w:r>
        <w:rPr>
          <w:rFonts w:hint="eastAsia" w:ascii="宋体" w:hAnsi="宋体" w:eastAsia="宋体" w:cs="宋体"/>
          <w:color w:val="auto"/>
          <w:kern w:val="0"/>
          <w:sz w:val="21"/>
          <w:szCs w:val="21"/>
          <w:highlight w:val="none"/>
          <w:u w:val="none"/>
          <w:lang w:val="en-US" w:eastAsia="zh-CN"/>
        </w:rPr>
        <w:t>日15点00分</w:t>
      </w:r>
      <w:r>
        <w:rPr>
          <w:rFonts w:hint="eastAsia" w:ascii="宋体" w:hAnsi="宋体" w:eastAsia="宋体" w:cs="宋体"/>
          <w:bCs/>
          <w:color w:val="auto"/>
          <w:sz w:val="21"/>
          <w:szCs w:val="21"/>
          <w:highlight w:val="none"/>
        </w:rPr>
        <w:t>（北京时间）前</w:t>
      </w:r>
      <w:r>
        <w:rPr>
          <w:rFonts w:hint="eastAsia" w:ascii="宋体" w:hAnsi="宋体" w:eastAsia="宋体" w:cs="宋体"/>
          <w:bCs/>
          <w:color w:val="auto"/>
          <w:sz w:val="21"/>
          <w:szCs w:val="21"/>
          <w:highlight w:val="none"/>
          <w:lang w:eastAsia="zh-CN"/>
        </w:rPr>
        <w:t>递交</w:t>
      </w:r>
      <w:r>
        <w:rPr>
          <w:rFonts w:hint="eastAsia" w:ascii="宋体" w:hAnsi="宋体" w:eastAsia="宋体" w:cs="宋体"/>
          <w:bCs/>
          <w:color w:val="auto"/>
          <w:sz w:val="21"/>
          <w:szCs w:val="21"/>
          <w:highlight w:val="none"/>
          <w:lang w:val="en-US" w:eastAsia="zh-CN"/>
        </w:rPr>
        <w:t>响应</w:t>
      </w:r>
      <w:r>
        <w:rPr>
          <w:rFonts w:hint="eastAsia" w:ascii="宋体" w:hAnsi="宋体" w:eastAsia="宋体" w:cs="宋体"/>
          <w:bCs/>
          <w:color w:val="auto"/>
          <w:sz w:val="21"/>
          <w:szCs w:val="21"/>
          <w:highlight w:val="none"/>
        </w:rPr>
        <w:t>文件</w:t>
      </w:r>
      <w:r>
        <w:rPr>
          <w:rFonts w:hint="eastAsia" w:ascii="宋体" w:hAnsi="宋体" w:eastAsia="宋体" w:cs="宋体"/>
          <w:color w:val="auto"/>
          <w:sz w:val="21"/>
          <w:szCs w:val="21"/>
          <w:highlight w:val="none"/>
        </w:rPr>
        <w:t>。</w:t>
      </w:r>
    </w:p>
    <w:p w14:paraId="595AE5C3">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bookmarkStart w:id="5" w:name="_Toc35393798"/>
      <w:bookmarkStart w:id="6" w:name="_Toc35393629"/>
      <w:bookmarkStart w:id="7" w:name="_Toc28359012"/>
      <w:bookmarkStart w:id="8" w:name="_Toc28359089"/>
      <w:r>
        <w:rPr>
          <w:rFonts w:hint="eastAsia" w:ascii="宋体" w:hAnsi="宋体" w:eastAsia="宋体" w:cs="宋体"/>
          <w:bCs w:val="0"/>
          <w:color w:val="auto"/>
          <w:sz w:val="21"/>
          <w:szCs w:val="21"/>
          <w:highlight w:val="none"/>
        </w:rPr>
        <w:t>一、项目基本情况</w:t>
      </w:r>
      <w:bookmarkEnd w:id="5"/>
      <w:bookmarkEnd w:id="6"/>
      <w:bookmarkEnd w:id="7"/>
      <w:bookmarkEnd w:id="8"/>
    </w:p>
    <w:p w14:paraId="0E3A0259">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val="en-US" w:eastAsia="zh-CN"/>
        </w:rPr>
      </w:pPr>
      <w:bookmarkStart w:id="9" w:name="_Toc35393630"/>
      <w:bookmarkStart w:id="10" w:name="_Toc28359013"/>
      <w:bookmarkStart w:id="11" w:name="_Toc28359090"/>
      <w:bookmarkStart w:id="12" w:name="_Toc35393799"/>
      <w:r>
        <w:rPr>
          <w:rFonts w:hint="eastAsia" w:ascii="宋体" w:hAnsi="宋体" w:eastAsia="宋体" w:cs="宋体"/>
          <w:color w:val="auto"/>
          <w:sz w:val="21"/>
          <w:szCs w:val="21"/>
          <w:highlight w:val="none"/>
          <w:lang w:eastAsia="zh-CN"/>
        </w:rPr>
        <w:t>项目编号：</w:t>
      </w:r>
      <w:r>
        <w:rPr>
          <w:rFonts w:hint="eastAsia" w:ascii="宋体" w:hAnsi="宋体" w:cs="宋体"/>
          <w:color w:val="auto"/>
          <w:sz w:val="21"/>
          <w:szCs w:val="21"/>
          <w:highlight w:val="none"/>
          <w:lang w:eastAsia="zh-CN"/>
        </w:rPr>
        <w:t>DHAY2025-004（磋）</w:t>
      </w:r>
    </w:p>
    <w:p w14:paraId="29D239CA">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cs="宋体"/>
          <w:color w:val="auto"/>
          <w:sz w:val="21"/>
          <w:szCs w:val="21"/>
          <w:highlight w:val="none"/>
          <w:lang w:eastAsia="zh-CN"/>
        </w:rPr>
        <w:t>瑞丽市姐岗路70号钢膜结构多功能运动场建设项目</w:t>
      </w:r>
      <w:r>
        <w:rPr>
          <w:rFonts w:hint="eastAsia" w:ascii="宋体" w:hAnsi="宋体" w:eastAsia="宋体" w:cs="宋体"/>
          <w:color w:val="auto"/>
          <w:sz w:val="21"/>
          <w:szCs w:val="21"/>
          <w:highlight w:val="none"/>
          <w:lang w:eastAsia="zh-CN"/>
        </w:rPr>
        <w:t>；</w:t>
      </w:r>
    </w:p>
    <w:p w14:paraId="6BAE7F74">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采购方式：□竞争性谈判 ☑竞争性磋商 □询价</w:t>
      </w:r>
      <w:r>
        <w:rPr>
          <w:rFonts w:hint="eastAsia" w:ascii="宋体" w:hAnsi="宋体" w:eastAsia="宋体" w:cs="宋体"/>
          <w:color w:val="auto"/>
          <w:sz w:val="21"/>
          <w:szCs w:val="21"/>
          <w:highlight w:val="none"/>
          <w:lang w:eastAsia="zh-CN"/>
        </w:rPr>
        <w:t>；</w:t>
      </w:r>
    </w:p>
    <w:p w14:paraId="65575303">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预算金额</w:t>
      </w:r>
      <w:r>
        <w:rPr>
          <w:rFonts w:hint="eastAsia" w:ascii="宋体" w:hAnsi="宋体" w:eastAsia="宋体" w:cs="宋体"/>
          <w:color w:val="C00000"/>
          <w:sz w:val="21"/>
          <w:szCs w:val="21"/>
          <w:highlight w:val="none"/>
        </w:rPr>
        <w:t>：</w:t>
      </w:r>
      <w:r>
        <w:rPr>
          <w:rFonts w:hint="eastAsia" w:ascii="宋体" w:hAnsi="宋体" w:cs="宋体"/>
          <w:color w:val="auto"/>
          <w:sz w:val="21"/>
          <w:szCs w:val="21"/>
          <w:highlight w:val="none"/>
          <w:lang w:val="en-US" w:eastAsia="zh-CN"/>
        </w:rPr>
        <w:t>1100990.88</w:t>
      </w:r>
      <w:r>
        <w:rPr>
          <w:rFonts w:hint="eastAsia" w:ascii="宋体" w:hAnsi="宋体" w:eastAsia="宋体" w:cs="宋体"/>
          <w:color w:val="auto"/>
          <w:sz w:val="21"/>
          <w:szCs w:val="21"/>
          <w:highlight w:val="none"/>
          <w:lang w:eastAsia="zh-CN"/>
        </w:rPr>
        <w:t>元；</w:t>
      </w:r>
    </w:p>
    <w:p w14:paraId="56740E73">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最高限价：</w:t>
      </w:r>
      <w:r>
        <w:rPr>
          <w:rFonts w:hint="eastAsia" w:ascii="宋体" w:hAnsi="宋体" w:cs="宋体"/>
          <w:color w:val="auto"/>
          <w:sz w:val="21"/>
          <w:szCs w:val="21"/>
          <w:highlight w:val="none"/>
          <w:lang w:val="en-US" w:eastAsia="zh-CN"/>
        </w:rPr>
        <w:t>1100990.88</w:t>
      </w:r>
      <w:r>
        <w:rPr>
          <w:rFonts w:hint="eastAsia" w:ascii="宋体" w:hAnsi="宋体" w:eastAsia="宋体" w:cs="宋体"/>
          <w:color w:val="auto"/>
          <w:sz w:val="21"/>
          <w:szCs w:val="21"/>
          <w:highlight w:val="none"/>
          <w:lang w:val="en-US" w:eastAsia="zh-CN"/>
        </w:rPr>
        <w:t>元（即招标控制价）；</w:t>
      </w:r>
    </w:p>
    <w:p w14:paraId="0AC4FD5A">
      <w:pPr>
        <w:numPr>
          <w:ilvl w:val="0"/>
          <w:numId w:val="0"/>
        </w:numPr>
        <w:spacing w:line="500" w:lineRule="exact"/>
        <w:ind w:leftChars="200"/>
        <w:outlineLvl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采购需求：</w:t>
      </w:r>
      <w:bookmarkStart w:id="13" w:name="OLE_LINK8"/>
      <w:bookmarkStart w:id="14" w:name="OLE_LINK7"/>
      <w:r>
        <w:rPr>
          <w:rFonts w:hint="eastAsia" w:ascii="宋体" w:hAnsi="宋体" w:eastAsia="宋体" w:cs="宋体"/>
          <w:color w:val="auto"/>
          <w:sz w:val="21"/>
          <w:szCs w:val="21"/>
          <w:highlight w:val="none"/>
          <w:lang w:val="en-US" w:eastAsia="zh-CN"/>
        </w:rPr>
        <w:t>根据现有场地情况建设一座钢膜结构篮球场，场地面积约为1000m2（长50米×20米）,建筑总占地面积约为1296m2（长54米×24米）。球馆采用轻型钢膜结构构造，轻型钢膜结构的特点为现代结构美观耐用、无噪音、隔热好。球场地面硬化后采用专用PVC运动地垫铺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具体详见工程量清单</w:t>
      </w:r>
      <w:r>
        <w:rPr>
          <w:rFonts w:hint="eastAsia" w:ascii="宋体" w:hAnsi="宋体" w:cs="宋体"/>
          <w:color w:val="auto"/>
          <w:sz w:val="21"/>
          <w:szCs w:val="21"/>
          <w:highlight w:val="none"/>
          <w:lang w:val="en-US" w:eastAsia="zh-CN"/>
        </w:rPr>
        <w:t>及图纸</w:t>
      </w:r>
      <w:r>
        <w:rPr>
          <w:rFonts w:hint="eastAsia" w:ascii="宋体" w:hAnsi="宋体" w:eastAsia="宋体" w:cs="宋体"/>
          <w:color w:val="auto"/>
          <w:sz w:val="21"/>
          <w:szCs w:val="21"/>
          <w:highlight w:val="none"/>
          <w:lang w:val="en-US" w:eastAsia="zh-CN"/>
        </w:rPr>
        <w:t>。</w:t>
      </w:r>
      <w:bookmarkEnd w:id="13"/>
    </w:p>
    <w:bookmarkEnd w:id="14"/>
    <w:p w14:paraId="19A8B530">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质量标准：工程质量符合国家、地方、行业相关规范、条例及技术标准及验收要求，满足设计图纸和采购人的使用要求，通过采购人组织的验收，一次性验收合格；     </w:t>
      </w:r>
    </w:p>
    <w:p w14:paraId="11EA644B">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工期</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90日历天</w:t>
      </w:r>
      <w:r>
        <w:rPr>
          <w:rFonts w:hint="eastAsia" w:ascii="宋体" w:hAnsi="宋体" w:eastAsia="宋体" w:cs="宋体"/>
          <w:color w:val="auto"/>
          <w:sz w:val="21"/>
          <w:szCs w:val="21"/>
          <w:highlight w:val="none"/>
          <w:lang w:val="en-US" w:eastAsia="zh-CN"/>
        </w:rPr>
        <w:t>；</w:t>
      </w:r>
    </w:p>
    <w:p w14:paraId="16E052CD">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本项目</w:t>
      </w:r>
      <w:r>
        <w:rPr>
          <w:rFonts w:hint="eastAsia" w:ascii="宋体" w:hAnsi="宋体" w:cs="宋体"/>
          <w:color w:val="auto"/>
          <w:sz w:val="21"/>
          <w:szCs w:val="21"/>
          <w:highlight w:val="none"/>
          <w:lang w:val="en-US" w:eastAsia="zh-CN"/>
        </w:rPr>
        <w:t>不</w:t>
      </w:r>
      <w:r>
        <w:rPr>
          <w:rFonts w:hint="eastAsia" w:ascii="宋体" w:hAnsi="宋体" w:eastAsia="宋体" w:cs="宋体"/>
          <w:color w:val="auto"/>
          <w:sz w:val="21"/>
          <w:szCs w:val="21"/>
          <w:highlight w:val="none"/>
          <w:lang w:eastAsia="zh-CN"/>
        </w:rPr>
        <w:t>接受联合体。</w:t>
      </w:r>
    </w:p>
    <w:p w14:paraId="04043B6E">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二、申请人的资格要求：</w:t>
      </w:r>
      <w:bookmarkEnd w:id="9"/>
      <w:bookmarkEnd w:id="10"/>
      <w:bookmarkEnd w:id="11"/>
      <w:bookmarkEnd w:id="12"/>
    </w:p>
    <w:p w14:paraId="09A71997">
      <w:pPr>
        <w:keepNext w:val="0"/>
        <w:keepLines w:val="0"/>
        <w:pageBreakBefore w:val="0"/>
        <w:kinsoku/>
        <w:wordWrap/>
        <w:topLinePunct w:val="0"/>
        <w:bidi w:val="0"/>
        <w:snapToGrid/>
        <w:spacing w:line="470" w:lineRule="exact"/>
        <w:ind w:firstLine="420" w:firstLineChars="200"/>
        <w:jc w:val="left"/>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rPr>
        <w:t>1.满足《中华人民共和国政府采购法》第二十二条规定</w:t>
      </w:r>
      <w:bookmarkStart w:id="15" w:name="_Toc28359091"/>
      <w:bookmarkStart w:id="16" w:name="_Toc28359014"/>
      <w:bookmarkStart w:id="17" w:name="_Toc35393800"/>
      <w:bookmarkStart w:id="18" w:name="_Toc35393631"/>
      <w:r>
        <w:rPr>
          <w:rFonts w:hint="eastAsia" w:ascii="宋体" w:hAnsi="宋体" w:eastAsia="宋体" w:cs="宋体"/>
          <w:bCs/>
          <w:color w:val="auto"/>
          <w:kern w:val="0"/>
          <w:sz w:val="21"/>
          <w:szCs w:val="21"/>
          <w:highlight w:val="none"/>
          <w:lang w:eastAsia="zh-CN"/>
        </w:rPr>
        <w:t>：</w:t>
      </w:r>
    </w:p>
    <w:p w14:paraId="0ED914B2">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具有独立承担民事责任的能力：提供自然人有效身份证或法人或者其他组织有效的营业执照等证明文件</w:t>
      </w:r>
      <w:r>
        <w:rPr>
          <w:rFonts w:hint="eastAsia" w:ascii="宋体" w:hAnsi="宋体" w:eastAsia="宋体" w:cs="宋体"/>
          <w:color w:val="auto"/>
          <w:sz w:val="21"/>
          <w:szCs w:val="21"/>
          <w:highlight w:val="none"/>
        </w:rPr>
        <w:t>；</w:t>
      </w:r>
    </w:p>
    <w:p w14:paraId="5012574C">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具有良好的商业信誉和健全的财务会计制度：</w:t>
      </w:r>
    </w:p>
    <w:p w14:paraId="66F025A5">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良好的商业信誉：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采购人或采购代理机构在开标后磋商开始前查询，若供应商有失信行为，视为不满足资格要求，为无效磋商）；</w:t>
      </w:r>
    </w:p>
    <w:p w14:paraId="0344E4A3">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健全的财务会计制度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内容可为以下三者之一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lang w:eastAsia="zh-CN"/>
        </w:rPr>
        <w:t>提供202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年度</w:t>
      </w:r>
      <w:r>
        <w:rPr>
          <w:rFonts w:hint="eastAsia" w:ascii="宋体" w:hAnsi="宋体" w:eastAsia="宋体" w:cs="宋体"/>
          <w:color w:val="auto"/>
          <w:sz w:val="21"/>
          <w:szCs w:val="21"/>
          <w:highlight w:val="none"/>
        </w:rPr>
        <w:t>经第三方审计机构审计的财务状况报告（</w:t>
      </w:r>
      <w:r>
        <w:rPr>
          <w:rFonts w:hint="eastAsia" w:ascii="宋体" w:hAnsi="宋体" w:eastAsia="宋体" w:cs="宋体"/>
          <w:color w:val="auto"/>
          <w:sz w:val="21"/>
          <w:szCs w:val="21"/>
          <w:highlight w:val="none"/>
          <w:lang w:eastAsia="zh-CN"/>
        </w:rPr>
        <w:t>包括资产负债表、利润表、现金流量表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成立不满1年的供应商提供自成立至今的财务报表(</w:t>
      </w:r>
      <w:r>
        <w:rPr>
          <w:rFonts w:hint="eastAsia" w:ascii="宋体" w:hAnsi="宋体" w:eastAsia="宋体" w:cs="宋体"/>
          <w:color w:val="auto"/>
          <w:sz w:val="21"/>
          <w:szCs w:val="21"/>
          <w:highlight w:val="none"/>
          <w:lang w:eastAsia="zh-CN"/>
        </w:rPr>
        <w:t>包括资产负债表、利润表、现金流量表</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lang w:val="en-US" w:eastAsia="zh-CN"/>
        </w:rPr>
        <w:t>基本开户银行出具的资信证明；</w:t>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rPr>
        <w:t>提供财政部门认可的政府采购专业担保机构出具的投标担保函</w:t>
      </w:r>
      <w:r>
        <w:rPr>
          <w:rFonts w:hint="eastAsia" w:ascii="宋体" w:hAnsi="宋体" w:eastAsia="宋体" w:cs="宋体"/>
          <w:color w:val="auto"/>
          <w:sz w:val="21"/>
          <w:szCs w:val="21"/>
          <w:highlight w:val="none"/>
        </w:rPr>
        <w:t>；</w:t>
      </w:r>
    </w:p>
    <w:p w14:paraId="6B5238C4">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具有履行合同所必需的设备和专业技术能力：提供相关证明材料</w:t>
      </w:r>
      <w:r>
        <w:rPr>
          <w:rFonts w:hint="eastAsia" w:ascii="宋体" w:hAnsi="宋体" w:eastAsia="宋体" w:cs="宋体"/>
          <w:color w:val="auto"/>
          <w:sz w:val="21"/>
          <w:szCs w:val="21"/>
          <w:highlight w:val="none"/>
        </w:rPr>
        <w:t>；</w:t>
      </w:r>
    </w:p>
    <w:p w14:paraId="0F9D3A6B">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具有依法纳税和社会保障资金的良好记录：提供2024年1月至今任意1个月依法缴纳税收和缴纳社会保障资金的证明（成立未满1个月的提供成立以来的税收和社会保障资金缴纳凭证或相关情况说明；依法免税或不需要缴纳社会保障资金的供应商，应提供文件证明其依法免税或不需要缴纳社会保障资金）</w:t>
      </w:r>
      <w:r>
        <w:rPr>
          <w:rFonts w:hint="eastAsia" w:ascii="宋体" w:hAnsi="宋体" w:eastAsia="宋体" w:cs="宋体"/>
          <w:color w:val="auto"/>
          <w:sz w:val="21"/>
          <w:szCs w:val="21"/>
          <w:highlight w:val="none"/>
        </w:rPr>
        <w:t>；</w:t>
      </w:r>
    </w:p>
    <w:p w14:paraId="0C6D9D05">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参与本次政府采购活动前三年内，在经营活动中没有重大违法记录：提供参加本次政府采购活动前三年内在经营活动中没有重大违法记录的书面声明</w:t>
      </w:r>
      <w:r>
        <w:rPr>
          <w:rFonts w:hint="eastAsia" w:ascii="宋体" w:hAnsi="宋体" w:eastAsia="宋体" w:cs="宋体"/>
          <w:color w:val="auto"/>
          <w:sz w:val="21"/>
          <w:szCs w:val="21"/>
          <w:highlight w:val="none"/>
        </w:rPr>
        <w:t>；</w:t>
      </w:r>
    </w:p>
    <w:p w14:paraId="672459E4">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法律、行政法规规定的其他条件：</w:t>
      </w:r>
    </w:p>
    <w:p w14:paraId="2B24C12E">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①单位负责人为同一人或者存在直接控股、管理关系的不同供应商，不得参加同一合同项下的政府采购活动。</w:t>
      </w:r>
    </w:p>
    <w:p w14:paraId="35569F41">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②为采购项目提供整体设计、规范编制或者项目管理、监理、检测等服务的供应商，不得再参加该采购项目的其他采购活动。</w:t>
      </w:r>
    </w:p>
    <w:p w14:paraId="54E991D5">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w:t>
      </w:r>
    </w:p>
    <w:p w14:paraId="69C3270D">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（1）本项目不属于专门面向中小企业采购的项目；</w:t>
      </w:r>
    </w:p>
    <w:p w14:paraId="55827C80">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p w14:paraId="32E75F42">
      <w:pPr>
        <w:pStyle w:val="37"/>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3.本项目的特定资格要求：</w:t>
      </w:r>
    </w:p>
    <w:p w14:paraId="64F5EF55">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企业资质：具备建筑工程施工总承包叁级（含叁级）以上资质或钢结构专业承包三级及以上资质</w:t>
      </w:r>
      <w:r>
        <w:rPr>
          <w:rFonts w:hint="eastAsia" w:ascii="宋体" w:hAnsi="宋体" w:eastAsia="宋体" w:cs="宋体"/>
          <w:color w:val="auto"/>
          <w:sz w:val="21"/>
          <w:szCs w:val="21"/>
          <w:highlight w:val="none"/>
          <w:lang w:val="en-US" w:eastAsia="zh-CN"/>
        </w:rPr>
        <w:t>；</w:t>
      </w:r>
    </w:p>
    <w:p w14:paraId="0B846C84">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（2）安全生产许可证：具备有效</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安全生产许可证；当前未被建设行政主管部门取消投标资格；</w:t>
      </w:r>
    </w:p>
    <w:p w14:paraId="2E1E00EA">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拟派项目经理资格：拟派的建造师（项目经理）必须具有建筑工程专业贰级（含贰级）以上注册建造师资格，具备合格有效的安全生产考核合格证书</w:t>
      </w:r>
      <w:r>
        <w:rPr>
          <w:rFonts w:hint="eastAsia" w:ascii="宋体" w:hAnsi="宋体" w:eastAsia="宋体" w:cs="宋体"/>
          <w:color w:val="auto"/>
          <w:sz w:val="21"/>
          <w:szCs w:val="21"/>
          <w:highlight w:val="none"/>
          <w:lang w:val="en-US" w:eastAsia="zh-CN"/>
        </w:rPr>
        <w:t>，承诺无在建工程，</w:t>
      </w:r>
      <w:r>
        <w:rPr>
          <w:rFonts w:hint="eastAsia" w:ascii="宋体" w:hAnsi="宋体" w:eastAsia="宋体" w:cs="宋体"/>
          <w:color w:val="auto"/>
          <w:sz w:val="21"/>
          <w:szCs w:val="21"/>
          <w:highlight w:val="none"/>
          <w:lang w:eastAsia="zh-CN"/>
        </w:rPr>
        <w:t>且是本单位的在职人员。</w:t>
      </w:r>
    </w:p>
    <w:p w14:paraId="4DAFD6B7">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三、获取采购文件</w:t>
      </w:r>
      <w:bookmarkEnd w:id="15"/>
      <w:bookmarkEnd w:id="16"/>
      <w:bookmarkEnd w:id="17"/>
      <w:bookmarkEnd w:id="18"/>
    </w:p>
    <w:p w14:paraId="6743F6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10" w:firstLineChars="100"/>
        <w:jc w:val="left"/>
        <w:textAlignment w:val="auto"/>
        <w:rPr>
          <w:rFonts w:hint="eastAsia" w:ascii="宋体" w:hAnsi="宋体" w:eastAsia="宋体" w:cs="宋体"/>
          <w:color w:val="auto"/>
          <w:sz w:val="21"/>
          <w:szCs w:val="21"/>
          <w:highlight w:val="none"/>
        </w:rPr>
      </w:pPr>
      <w:bookmarkStart w:id="19" w:name="_Toc35393632"/>
      <w:bookmarkStart w:id="20" w:name="_Toc28359015"/>
      <w:bookmarkStart w:id="21" w:name="_Toc28359092"/>
      <w:bookmarkStart w:id="22" w:name="_Toc35393801"/>
      <w:r>
        <w:rPr>
          <w:rFonts w:hint="eastAsia" w:ascii="宋体" w:hAnsi="宋体" w:eastAsia="宋体" w:cs="宋体"/>
          <w:color w:val="auto"/>
          <w:sz w:val="21"/>
          <w:szCs w:val="21"/>
          <w:highlight w:val="none"/>
        </w:rPr>
        <w:t>1.时间：202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06</w:t>
      </w:r>
      <w:bookmarkStart w:id="813" w:name="_GoBack"/>
      <w:bookmarkEnd w:id="813"/>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0分至202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59</w:t>
      </w:r>
      <w:r>
        <w:rPr>
          <w:rFonts w:hint="eastAsia" w:ascii="宋体" w:hAnsi="宋体" w:eastAsia="宋体" w:cs="宋体"/>
          <w:color w:val="auto"/>
          <w:sz w:val="21"/>
          <w:szCs w:val="21"/>
          <w:highlight w:val="none"/>
        </w:rPr>
        <w:t>分，（北京时间，法定节假日除外）。</w:t>
      </w:r>
    </w:p>
    <w:p w14:paraId="593328D2">
      <w:pPr>
        <w:keepNext w:val="0"/>
        <w:keepLines w:val="0"/>
        <w:pageBreakBefore w:val="0"/>
        <w:widowControl w:val="0"/>
        <w:kinsoku/>
        <w:wordWrap w:val="0"/>
        <w:overflowPunct/>
        <w:topLinePunct w:val="0"/>
        <w:bidi w:val="0"/>
        <w:adjustRightInd/>
        <w:snapToGrid/>
        <w:spacing w:line="360" w:lineRule="auto"/>
        <w:ind w:left="0" w:leftChars="0" w:right="0" w:rightChars="0" w:firstLine="210" w:firstLineChars="1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z w:val="21"/>
          <w:szCs w:val="21"/>
          <w:highlight w:val="none"/>
        </w:rPr>
        <w:t>2.地点：</w:t>
      </w:r>
      <w:r>
        <w:rPr>
          <w:rFonts w:hint="eastAsia" w:ascii="宋体" w:hAnsi="宋体" w:eastAsia="宋体" w:cs="宋体"/>
          <w:color w:val="auto"/>
          <w:spacing w:val="1"/>
          <w:w w:val="100"/>
          <w:kern w:val="2"/>
          <w:sz w:val="21"/>
          <w:szCs w:val="21"/>
          <w:highlight w:val="none"/>
          <w:lang w:val="en-US" w:eastAsia="zh-CN" w:bidi="ar-SA"/>
        </w:rPr>
        <w:t>政府采购云平台线上（网址：https://www.zcygov.cn/)。</w:t>
      </w:r>
    </w:p>
    <w:p w14:paraId="4ACA9EC4">
      <w:pPr>
        <w:keepNext w:val="0"/>
        <w:keepLines w:val="0"/>
        <w:pageBreakBefore w:val="0"/>
        <w:widowControl w:val="0"/>
        <w:kinsoku/>
        <w:wordWrap w:val="0"/>
        <w:overflowPunct/>
        <w:topLinePunct w:val="0"/>
        <w:bidi w:val="0"/>
        <w:adjustRightInd/>
        <w:snapToGrid/>
        <w:spacing w:line="360" w:lineRule="auto"/>
        <w:ind w:left="0" w:leftChars="0" w:right="0" w:rightChars="0" w:firstLine="426" w:firstLineChars="2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b/>
          <w:bCs/>
          <w:color w:val="auto"/>
          <w:spacing w:val="1"/>
          <w:w w:val="100"/>
          <w:kern w:val="2"/>
          <w:sz w:val="21"/>
          <w:szCs w:val="21"/>
          <w:highlight w:val="none"/>
          <w:lang w:val="en-US" w:eastAsia="zh-CN" w:bidi="ar-SA"/>
        </w:rPr>
        <w:t>本项目采购文件及相关资料仅通过线上获取，不发放纸质采购文件</w:t>
      </w:r>
      <w:r>
        <w:rPr>
          <w:rFonts w:hint="eastAsia" w:ascii="宋体" w:hAnsi="宋体" w:eastAsia="宋体" w:cs="宋体"/>
          <w:color w:val="auto"/>
          <w:spacing w:val="1"/>
          <w:w w:val="100"/>
          <w:kern w:val="2"/>
          <w:sz w:val="21"/>
          <w:szCs w:val="21"/>
          <w:highlight w:val="none"/>
          <w:lang w:val="en-US" w:eastAsia="zh-CN" w:bidi="ar-SA"/>
        </w:rPr>
        <w:t>。供应商可自行在“政府采购云平台”下载采购文件（操作路径：登录“政府采购云平台”-项目采购-获取采购文件-找到本项目-点击“申请获取采购文件”），电子响应文件制作须基于“政府采购云平台”获取的采购文件编制。</w:t>
      </w:r>
    </w:p>
    <w:p w14:paraId="2E536E91">
      <w:pPr>
        <w:keepNext w:val="0"/>
        <w:keepLines w:val="0"/>
        <w:pageBreakBefore w:val="0"/>
        <w:widowControl w:val="0"/>
        <w:kinsoku/>
        <w:wordWrap w:val="0"/>
        <w:overflowPunct/>
        <w:topLinePunct w:val="0"/>
        <w:bidi w:val="0"/>
        <w:adjustRightInd/>
        <w:snapToGrid/>
        <w:spacing w:line="360" w:lineRule="auto"/>
        <w:ind w:right="0" w:rightChars="0" w:firstLine="212" w:firstLineChars="1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3.获取方式：</w:t>
      </w:r>
      <w:r>
        <w:rPr>
          <w:rFonts w:hint="eastAsia" w:ascii="宋体" w:hAnsi="宋体" w:eastAsia="宋体" w:cs="宋体"/>
          <w:color w:val="auto"/>
          <w:spacing w:val="1"/>
          <w:w w:val="100"/>
          <w:kern w:val="2"/>
          <w:sz w:val="21"/>
          <w:szCs w:val="21"/>
          <w:highlight w:val="none"/>
          <w:rtl w:val="0"/>
          <w:lang w:val="en-US" w:eastAsia="zh-CN" w:bidi="ar-SA"/>
        </w:rPr>
        <w:t>（1）凡有意参加投标者，须在政采云平台办理数字证书（CA），并在政采云绑定数字证书（CA）后线上获取采购文件及其它采购资料。</w:t>
      </w:r>
      <w:r>
        <w:rPr>
          <w:rFonts w:hint="eastAsia" w:ascii="宋体" w:hAnsi="宋体" w:eastAsia="宋体" w:cs="宋体"/>
          <w:color w:val="auto"/>
          <w:spacing w:val="1"/>
          <w:w w:val="100"/>
          <w:kern w:val="2"/>
          <w:sz w:val="21"/>
          <w:szCs w:val="21"/>
          <w:highlight w:val="none"/>
          <w:lang w:val="en-US" w:eastAsia="zh-CN" w:bidi="ar-SA"/>
        </w:rPr>
        <w:t>若供应商未办理数字证书（CA）的，</w:t>
      </w:r>
      <w:r>
        <w:rPr>
          <w:rFonts w:hint="eastAsia" w:ascii="宋体" w:hAnsi="宋体" w:eastAsia="宋体" w:cs="宋体"/>
          <w:color w:val="auto"/>
          <w:spacing w:val="1"/>
          <w:w w:val="100"/>
          <w:kern w:val="2"/>
          <w:sz w:val="21"/>
          <w:szCs w:val="21"/>
          <w:highlight w:val="none"/>
          <w:rtl w:val="0"/>
          <w:lang w:val="en-US" w:eastAsia="zh-CN" w:bidi="ar-SA"/>
        </w:rPr>
        <w:t>CA申领链接：https://middle.zcygov.cn/ca/apply/list?_app_=zcy.sys，</w:t>
      </w:r>
      <w:r>
        <w:rPr>
          <w:rFonts w:hint="eastAsia" w:ascii="宋体" w:hAnsi="宋体" w:eastAsia="宋体" w:cs="宋体"/>
          <w:color w:val="auto"/>
          <w:spacing w:val="1"/>
          <w:w w:val="100"/>
          <w:kern w:val="2"/>
          <w:sz w:val="21"/>
          <w:szCs w:val="21"/>
          <w:highlight w:val="none"/>
          <w:lang w:val="en-US" w:eastAsia="zh-CN" w:bidi="ar-SA"/>
        </w:rPr>
        <w:t>或</w:t>
      </w:r>
      <w:r>
        <w:rPr>
          <w:rFonts w:hint="eastAsia" w:ascii="宋体" w:hAnsi="宋体" w:eastAsia="宋体" w:cs="宋体"/>
          <w:color w:val="auto"/>
          <w:spacing w:val="1"/>
          <w:w w:val="100"/>
          <w:kern w:val="2"/>
          <w:sz w:val="21"/>
          <w:szCs w:val="21"/>
          <w:highlight w:val="none"/>
          <w:lang w:val="en-US" w:eastAsia="zh-CN" w:bidi="ar-SA"/>
        </w:rPr>
        <w:fldChar w:fldCharType="begin"/>
      </w:r>
      <w:r>
        <w:rPr>
          <w:rFonts w:hint="eastAsia" w:ascii="宋体" w:hAnsi="宋体" w:eastAsia="宋体" w:cs="宋体"/>
          <w:color w:val="auto"/>
          <w:spacing w:val="1"/>
          <w:w w:val="100"/>
          <w:kern w:val="2"/>
          <w:sz w:val="21"/>
          <w:szCs w:val="21"/>
          <w:highlight w:val="none"/>
          <w:lang w:val="en-US" w:eastAsia="zh-CN" w:bidi="ar-SA"/>
        </w:rPr>
        <w:instrText xml:space="preserve"> HYPERLINK "http://yzt.ynsmartcert.cn/cms/ca0034.html" </w:instrText>
      </w:r>
      <w:r>
        <w:rPr>
          <w:rFonts w:hint="eastAsia" w:ascii="宋体" w:hAnsi="宋体" w:eastAsia="宋体" w:cs="宋体"/>
          <w:color w:val="auto"/>
          <w:spacing w:val="1"/>
          <w:w w:val="100"/>
          <w:kern w:val="2"/>
          <w:sz w:val="21"/>
          <w:szCs w:val="21"/>
          <w:highlight w:val="none"/>
          <w:lang w:val="en-US" w:eastAsia="zh-CN" w:bidi="ar-SA"/>
        </w:rPr>
        <w:fldChar w:fldCharType="separate"/>
      </w:r>
      <w:r>
        <w:rPr>
          <w:rFonts w:hint="eastAsia" w:ascii="宋体" w:hAnsi="宋体" w:eastAsia="宋体" w:cs="宋体"/>
          <w:color w:val="auto"/>
          <w:spacing w:val="1"/>
          <w:w w:val="100"/>
          <w:kern w:val="2"/>
          <w:sz w:val="21"/>
          <w:szCs w:val="21"/>
          <w:highlight w:val="none"/>
          <w:lang w:val="en-US" w:eastAsia="zh-CN" w:bidi="ar-SA"/>
        </w:rPr>
        <w:t>http://yzt.ynsmartcert.cn/cms/ca0034.html</w:t>
      </w:r>
      <w:r>
        <w:rPr>
          <w:rFonts w:hint="eastAsia" w:ascii="宋体" w:hAnsi="宋体" w:eastAsia="宋体" w:cs="宋体"/>
          <w:color w:val="auto"/>
          <w:spacing w:val="1"/>
          <w:w w:val="100"/>
          <w:kern w:val="2"/>
          <w:sz w:val="21"/>
          <w:szCs w:val="21"/>
          <w:highlight w:val="none"/>
          <w:lang w:val="en-US" w:eastAsia="zh-CN" w:bidi="ar-SA"/>
        </w:rPr>
        <w:fldChar w:fldCharType="end"/>
      </w:r>
      <w:r>
        <w:rPr>
          <w:rFonts w:hint="eastAsia" w:ascii="宋体" w:hAnsi="宋体" w:eastAsia="宋体" w:cs="宋体"/>
          <w:color w:val="auto"/>
          <w:spacing w:val="1"/>
          <w:w w:val="100"/>
          <w:kern w:val="2"/>
          <w:sz w:val="21"/>
          <w:szCs w:val="21"/>
          <w:highlight w:val="none"/>
          <w:lang w:val="en-US" w:eastAsia="zh-CN" w:bidi="ar-SA"/>
        </w:rPr>
        <w:t>，</w:t>
      </w:r>
      <w:r>
        <w:rPr>
          <w:rFonts w:hint="eastAsia" w:ascii="宋体" w:hAnsi="宋体" w:eastAsia="宋体" w:cs="宋体"/>
          <w:color w:val="auto"/>
          <w:spacing w:val="1"/>
          <w:w w:val="100"/>
          <w:kern w:val="2"/>
          <w:sz w:val="21"/>
          <w:szCs w:val="21"/>
          <w:highlight w:val="none"/>
          <w:lang w:val="en-US" w:eastAsia="zh-CN" w:bidi="ar-SA"/>
        </w:rPr>
        <w:fldChar w:fldCharType="begin"/>
      </w:r>
      <w:r>
        <w:rPr>
          <w:rFonts w:hint="eastAsia" w:ascii="宋体" w:hAnsi="宋体" w:eastAsia="宋体" w:cs="宋体"/>
          <w:color w:val="auto"/>
          <w:spacing w:val="1"/>
          <w:w w:val="100"/>
          <w:kern w:val="2"/>
          <w:sz w:val="21"/>
          <w:szCs w:val="21"/>
          <w:highlight w:val="none"/>
          <w:lang w:val="en-US" w:eastAsia="zh-CN" w:bidi="ar-SA"/>
        </w:rPr>
        <w:instrText xml:space="preserve"> HYPERLINK "http://yzt.ynsmartcert.cn/cms/yztbnxj16.html" </w:instrText>
      </w:r>
      <w:r>
        <w:rPr>
          <w:rFonts w:hint="eastAsia" w:ascii="宋体" w:hAnsi="宋体" w:eastAsia="宋体" w:cs="宋体"/>
          <w:color w:val="auto"/>
          <w:spacing w:val="1"/>
          <w:w w:val="100"/>
          <w:kern w:val="2"/>
          <w:sz w:val="21"/>
          <w:szCs w:val="21"/>
          <w:highlight w:val="none"/>
          <w:lang w:val="en-US" w:eastAsia="zh-CN" w:bidi="ar-SA"/>
        </w:rPr>
        <w:fldChar w:fldCharType="separate"/>
      </w:r>
      <w:r>
        <w:rPr>
          <w:rFonts w:hint="eastAsia" w:ascii="宋体" w:hAnsi="宋体" w:eastAsia="宋体" w:cs="宋体"/>
          <w:color w:val="auto"/>
          <w:spacing w:val="1"/>
          <w:w w:val="100"/>
          <w:kern w:val="2"/>
          <w:sz w:val="21"/>
          <w:szCs w:val="21"/>
          <w:highlight w:val="none"/>
          <w:lang w:val="en-US" w:eastAsia="zh-CN" w:bidi="ar-SA"/>
        </w:rPr>
        <w:fldChar w:fldCharType="end"/>
      </w:r>
      <w:r>
        <w:rPr>
          <w:rFonts w:hint="eastAsia" w:ascii="宋体" w:hAnsi="宋体" w:eastAsia="宋体" w:cs="宋体"/>
          <w:color w:val="auto"/>
          <w:spacing w:val="1"/>
          <w:w w:val="100"/>
          <w:kern w:val="2"/>
          <w:sz w:val="21"/>
          <w:szCs w:val="21"/>
          <w:highlight w:val="none"/>
          <w:lang w:val="en-US" w:eastAsia="zh-CN" w:bidi="ar-SA"/>
        </w:rPr>
        <w:t>云南壹证通CA可支持线上、线下两种办理方式，并提供7*24小时全天候客户服务支持，客服热线400-004-0628。政府采购云平台支持多家CA服务商，供应商可自行选择办理。</w:t>
      </w:r>
    </w:p>
    <w:p w14:paraId="6F33F61E">
      <w:pPr>
        <w:keepNext w:val="0"/>
        <w:keepLines w:val="0"/>
        <w:pageBreakBefore w:val="0"/>
        <w:widowControl w:val="0"/>
        <w:kinsoku/>
        <w:wordWrap w:val="0"/>
        <w:overflowPunct/>
        <w:topLinePunct w:val="0"/>
        <w:bidi w:val="0"/>
        <w:adjustRightInd/>
        <w:snapToGrid/>
        <w:spacing w:line="360" w:lineRule="auto"/>
        <w:ind w:left="0" w:leftChars="0" w:right="0" w:rightChars="0" w:firstLine="424" w:firstLineChars="200"/>
        <w:textAlignment w:val="auto"/>
        <w:rPr>
          <w:rFonts w:hint="eastAsia" w:ascii="宋体" w:hAnsi="宋体" w:eastAsia="宋体" w:cs="宋体"/>
          <w:color w:val="auto"/>
          <w:spacing w:val="1"/>
          <w:w w:val="100"/>
          <w:kern w:val="2"/>
          <w:sz w:val="21"/>
          <w:szCs w:val="21"/>
          <w:highlight w:val="none"/>
          <w:rtl w:val="0"/>
          <w:lang w:val="en-US" w:eastAsia="zh-CN" w:bidi="ar-SA"/>
        </w:rPr>
      </w:pPr>
      <w:r>
        <w:rPr>
          <w:rFonts w:hint="eastAsia" w:ascii="宋体" w:hAnsi="宋体" w:eastAsia="宋体" w:cs="宋体"/>
          <w:color w:val="auto"/>
          <w:spacing w:val="1"/>
          <w:w w:val="100"/>
          <w:kern w:val="2"/>
          <w:sz w:val="21"/>
          <w:szCs w:val="21"/>
          <w:highlight w:val="none"/>
          <w:rtl w:val="0"/>
          <w:lang w:val="en-US" w:eastAsia="zh-CN" w:bidi="ar-SA"/>
        </w:rPr>
        <w:t>CA申领后需登陆政采云平台完成数字证书（CA）绑定才可以使用，数字证书（CA）详见其办理流程。</w:t>
      </w:r>
    </w:p>
    <w:p w14:paraId="5C12E3DC">
      <w:pPr>
        <w:keepNext w:val="0"/>
        <w:keepLines w:val="0"/>
        <w:pageBreakBefore w:val="0"/>
        <w:widowControl w:val="0"/>
        <w:kinsoku/>
        <w:wordWrap w:val="0"/>
        <w:overflowPunct/>
        <w:topLinePunct w:val="0"/>
        <w:bidi w:val="0"/>
        <w:adjustRightInd/>
        <w:snapToGrid/>
        <w:spacing w:line="360" w:lineRule="auto"/>
        <w:ind w:left="0" w:leftChars="0" w:right="0" w:rightChars="0" w:firstLine="212" w:firstLineChars="1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rtl w:val="0"/>
          <w:lang w:val="en-US" w:eastAsia="zh-CN" w:bidi="ar-SA"/>
        </w:rPr>
        <w:t>（2）按上述要求获取文件的供应商视为合法获取了本项目采购文件，具备本项目的投标资格。</w:t>
      </w:r>
    </w:p>
    <w:p w14:paraId="4345821C">
      <w:pPr>
        <w:keepNext w:val="0"/>
        <w:keepLines w:val="0"/>
        <w:pageBreakBefore w:val="0"/>
        <w:widowControl w:val="0"/>
        <w:kinsoku/>
        <w:wordWrap w:val="0"/>
        <w:overflowPunct/>
        <w:topLinePunct w:val="0"/>
        <w:bidi w:val="0"/>
        <w:adjustRightInd/>
        <w:snapToGrid/>
        <w:spacing w:line="360" w:lineRule="auto"/>
        <w:ind w:left="0" w:leftChars="0" w:right="0" w:rightChars="0" w:firstLine="212" w:firstLineChars="1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4.网上获取说明</w:t>
      </w:r>
    </w:p>
    <w:p w14:paraId="287DD688">
      <w:pPr>
        <w:keepNext w:val="0"/>
        <w:keepLines w:val="0"/>
        <w:pageBreakBefore w:val="0"/>
        <w:widowControl w:val="0"/>
        <w:kinsoku/>
        <w:wordWrap w:val="0"/>
        <w:overflowPunct/>
        <w:topLinePunct w:val="0"/>
        <w:bidi w:val="0"/>
        <w:adjustRightInd/>
        <w:snapToGrid/>
        <w:spacing w:line="360" w:lineRule="auto"/>
        <w:ind w:left="0" w:leftChars="0" w:right="0" w:rightChars="0" w:firstLine="424" w:firstLineChars="2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①有意参加磋商者，须注册政采云平台账号并登录办理数字证书（CA），</w:t>
      </w:r>
      <w:r>
        <w:rPr>
          <w:rFonts w:hint="eastAsia" w:ascii="宋体" w:hAnsi="宋体" w:eastAsia="宋体" w:cs="宋体"/>
          <w:color w:val="auto"/>
          <w:spacing w:val="1"/>
          <w:w w:val="100"/>
          <w:kern w:val="2"/>
          <w:sz w:val="21"/>
          <w:szCs w:val="21"/>
          <w:highlight w:val="none"/>
          <w:lang w:val="zh-CN" w:eastAsia="zh-CN" w:bidi="ar-SA"/>
        </w:rPr>
        <w:t>支持云南CA、云南壹证通CA，云南CA申领链接：https://cap.yunnanca.net/login，请投标人自行注册办理，云南CA客服热线400-6727-666，</w:t>
      </w:r>
      <w:r>
        <w:rPr>
          <w:rFonts w:hint="eastAsia" w:ascii="宋体" w:hAnsi="宋体" w:eastAsia="宋体" w:cs="宋体"/>
          <w:color w:val="auto"/>
          <w:spacing w:val="1"/>
          <w:w w:val="100"/>
          <w:kern w:val="2"/>
          <w:sz w:val="21"/>
          <w:szCs w:val="21"/>
          <w:highlight w:val="none"/>
          <w:lang w:val="en-US" w:eastAsia="zh-CN" w:bidi="ar-SA"/>
        </w:rPr>
        <w:t>紧急联系方式：15288315056；</w:t>
      </w:r>
      <w:r>
        <w:rPr>
          <w:rFonts w:hint="eastAsia" w:ascii="宋体" w:hAnsi="宋体" w:eastAsia="宋体" w:cs="宋体"/>
          <w:color w:val="auto"/>
          <w:spacing w:val="1"/>
          <w:w w:val="100"/>
          <w:kern w:val="2"/>
          <w:sz w:val="21"/>
          <w:szCs w:val="21"/>
          <w:highlight w:val="none"/>
          <w:lang w:val="zh-CN" w:eastAsia="zh-CN" w:bidi="ar-SA"/>
        </w:rPr>
        <w:t>云南壹证通CA申领链接：</w:t>
      </w:r>
      <w:r>
        <w:rPr>
          <w:rFonts w:hint="eastAsia" w:ascii="宋体" w:hAnsi="宋体" w:eastAsia="宋体" w:cs="宋体"/>
          <w:color w:val="auto"/>
          <w:spacing w:val="1"/>
          <w:w w:val="100"/>
          <w:kern w:val="2"/>
          <w:sz w:val="21"/>
          <w:szCs w:val="21"/>
          <w:highlight w:val="none"/>
          <w:lang w:val="zh-CN" w:eastAsia="zh-CN" w:bidi="ar-SA"/>
        </w:rPr>
        <w:fldChar w:fldCharType="begin"/>
      </w:r>
      <w:r>
        <w:rPr>
          <w:rFonts w:hint="eastAsia" w:ascii="宋体" w:hAnsi="宋体" w:eastAsia="宋体" w:cs="宋体"/>
          <w:color w:val="auto"/>
          <w:spacing w:val="1"/>
          <w:w w:val="100"/>
          <w:kern w:val="2"/>
          <w:sz w:val="21"/>
          <w:szCs w:val="21"/>
          <w:highlight w:val="none"/>
          <w:lang w:val="zh-CN" w:eastAsia="zh-CN" w:bidi="ar-SA"/>
        </w:rPr>
        <w:instrText xml:space="preserve"> HYPERLINK "http://yzt.ynsmartcert.cn/cms/yztdhzbhj.html" </w:instrText>
      </w:r>
      <w:r>
        <w:rPr>
          <w:rFonts w:hint="eastAsia" w:ascii="宋体" w:hAnsi="宋体" w:eastAsia="宋体" w:cs="宋体"/>
          <w:color w:val="auto"/>
          <w:spacing w:val="1"/>
          <w:w w:val="100"/>
          <w:kern w:val="2"/>
          <w:sz w:val="21"/>
          <w:szCs w:val="21"/>
          <w:highlight w:val="none"/>
          <w:lang w:val="zh-CN" w:eastAsia="zh-CN" w:bidi="ar-SA"/>
        </w:rPr>
        <w:fldChar w:fldCharType="separate"/>
      </w:r>
      <w:r>
        <w:rPr>
          <w:rFonts w:hint="eastAsia" w:ascii="宋体" w:hAnsi="宋体" w:eastAsia="宋体" w:cs="宋体"/>
          <w:color w:val="auto"/>
          <w:spacing w:val="1"/>
          <w:w w:val="100"/>
          <w:kern w:val="2"/>
          <w:sz w:val="21"/>
          <w:szCs w:val="21"/>
          <w:highlight w:val="none"/>
          <w:lang w:val="zh-CN" w:eastAsia="zh-CN" w:bidi="ar-SA"/>
        </w:rPr>
        <w:t>http://yzt.ynsmartcert.cn/cms/yztdhzbhj.html</w:t>
      </w:r>
      <w:r>
        <w:rPr>
          <w:rFonts w:hint="eastAsia" w:ascii="宋体" w:hAnsi="宋体" w:eastAsia="宋体" w:cs="宋体"/>
          <w:color w:val="auto"/>
          <w:spacing w:val="1"/>
          <w:w w:val="100"/>
          <w:kern w:val="2"/>
          <w:sz w:val="21"/>
          <w:szCs w:val="21"/>
          <w:highlight w:val="none"/>
          <w:lang w:val="zh-CN" w:eastAsia="zh-CN" w:bidi="ar-SA"/>
        </w:rPr>
        <w:fldChar w:fldCharType="end"/>
      </w:r>
      <w:r>
        <w:rPr>
          <w:rFonts w:hint="eastAsia" w:ascii="宋体" w:hAnsi="宋体" w:eastAsia="宋体" w:cs="宋体"/>
          <w:color w:val="auto"/>
          <w:spacing w:val="1"/>
          <w:w w:val="100"/>
          <w:kern w:val="2"/>
          <w:sz w:val="21"/>
          <w:szCs w:val="21"/>
          <w:highlight w:val="none"/>
          <w:lang w:val="zh-CN" w:eastAsia="zh-CN" w:bidi="ar-SA"/>
        </w:rPr>
        <w:t>。云南壹证通CA客服热线：</w:t>
      </w:r>
      <w:r>
        <w:rPr>
          <w:rFonts w:hint="eastAsia" w:ascii="宋体" w:hAnsi="宋体" w:eastAsia="宋体" w:cs="宋体"/>
          <w:color w:val="auto"/>
          <w:spacing w:val="1"/>
          <w:w w:val="100"/>
          <w:kern w:val="2"/>
          <w:sz w:val="21"/>
          <w:szCs w:val="21"/>
          <w:highlight w:val="none"/>
          <w:lang w:val="en-US" w:eastAsia="zh-CN" w:bidi="ar-SA"/>
        </w:rPr>
        <w:t>400-004-0628</w:t>
      </w:r>
      <w:r>
        <w:rPr>
          <w:rFonts w:hint="eastAsia" w:ascii="宋体" w:hAnsi="宋体" w:eastAsia="宋体" w:cs="宋体"/>
          <w:color w:val="auto"/>
          <w:spacing w:val="1"/>
          <w:w w:val="100"/>
          <w:kern w:val="2"/>
          <w:sz w:val="21"/>
          <w:szCs w:val="21"/>
          <w:highlight w:val="none"/>
          <w:lang w:val="zh-CN" w:eastAsia="zh-CN" w:bidi="ar-SA"/>
        </w:rPr>
        <w:t>，</w:t>
      </w:r>
      <w:r>
        <w:rPr>
          <w:rFonts w:hint="eastAsia" w:ascii="宋体" w:hAnsi="宋体" w:eastAsia="宋体" w:cs="宋体"/>
          <w:color w:val="auto"/>
          <w:spacing w:val="1"/>
          <w:w w:val="100"/>
          <w:kern w:val="2"/>
          <w:sz w:val="21"/>
          <w:szCs w:val="21"/>
          <w:highlight w:val="none"/>
          <w:lang w:val="en-US" w:eastAsia="zh-CN" w:bidi="ar-SA"/>
        </w:rPr>
        <w:t>壹证通CA紧急联系方式：19988166369</w:t>
      </w:r>
      <w:r>
        <w:rPr>
          <w:rFonts w:hint="eastAsia" w:ascii="宋体" w:hAnsi="宋体" w:eastAsia="宋体" w:cs="宋体"/>
          <w:color w:val="auto"/>
          <w:spacing w:val="1"/>
          <w:w w:val="100"/>
          <w:kern w:val="2"/>
          <w:sz w:val="21"/>
          <w:szCs w:val="21"/>
          <w:highlight w:val="none"/>
          <w:lang w:val="zh-CN" w:eastAsia="zh-CN" w:bidi="ar-SA"/>
        </w:rPr>
        <w:t>。</w:t>
      </w:r>
    </w:p>
    <w:p w14:paraId="694CC338">
      <w:pPr>
        <w:keepNext w:val="0"/>
        <w:keepLines w:val="0"/>
        <w:pageBreakBefore w:val="0"/>
        <w:widowControl w:val="0"/>
        <w:kinsoku/>
        <w:wordWrap w:val="0"/>
        <w:overflowPunct/>
        <w:topLinePunct w:val="0"/>
        <w:bidi w:val="0"/>
        <w:adjustRightInd/>
        <w:snapToGrid/>
        <w:spacing w:line="360" w:lineRule="auto"/>
        <w:ind w:left="0" w:leftChars="0" w:right="0" w:rightChars="0" w:firstLine="424" w:firstLineChars="2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②数字证书（CA）申领完成后进入政采云平台，企业账号与数字证书（CA）进行绑定，凭企业数字证书（CA）进行项目报名及免费下载磋商文件。</w:t>
      </w:r>
    </w:p>
    <w:p w14:paraId="1ADC6ACE">
      <w:pPr>
        <w:keepNext w:val="0"/>
        <w:keepLines w:val="0"/>
        <w:pageBreakBefore w:val="0"/>
        <w:widowControl w:val="0"/>
        <w:kinsoku/>
        <w:wordWrap w:val="0"/>
        <w:overflowPunct/>
        <w:topLinePunct w:val="0"/>
        <w:bidi w:val="0"/>
        <w:adjustRightInd/>
        <w:snapToGrid/>
        <w:spacing w:line="360" w:lineRule="auto"/>
        <w:ind w:left="0" w:leftChars="0" w:right="0" w:rightChars="0" w:firstLine="424" w:firstLineChars="2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③按上述要求获取文件的供应商视为已合法获取本项目采购文件，具备本项目的磋商资格。</w:t>
      </w:r>
    </w:p>
    <w:p w14:paraId="0D53E527">
      <w:pPr>
        <w:keepNext w:val="0"/>
        <w:keepLines w:val="0"/>
        <w:pageBreakBefore w:val="0"/>
        <w:widowControl w:val="0"/>
        <w:kinsoku/>
        <w:wordWrap w:val="0"/>
        <w:overflowPunct/>
        <w:topLinePunct w:val="0"/>
        <w:bidi w:val="0"/>
        <w:adjustRightInd/>
        <w:snapToGrid/>
        <w:spacing w:line="360" w:lineRule="auto"/>
        <w:ind w:left="0" w:leftChars="0" w:right="0" w:rightChars="0" w:firstLine="424" w:firstLineChars="2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④如有问题可拨打政采云客户服务热线95763进行咨询。</w:t>
      </w:r>
    </w:p>
    <w:p w14:paraId="1BDC18FC">
      <w:pPr>
        <w:keepNext w:val="0"/>
        <w:keepLines w:val="0"/>
        <w:pageBreakBefore w:val="0"/>
        <w:widowControl w:val="0"/>
        <w:kinsoku/>
        <w:wordWrap w:val="0"/>
        <w:overflowPunct/>
        <w:topLinePunct w:val="0"/>
        <w:bidi w:val="0"/>
        <w:adjustRightInd/>
        <w:snapToGrid/>
        <w:spacing w:line="360" w:lineRule="auto"/>
        <w:ind w:left="0" w:leftChars="0" w:right="0" w:rightChars="0" w:firstLine="424" w:firstLineChars="2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注：供应商如已在云南 CA办理过企业数字证书（CA）的，直接绑定即可，无需重复办理（2022年1月1日前在云南省公共资源交易平台办理云南CA证书的需到原办理点进行升级后方可使用）。</w:t>
      </w:r>
    </w:p>
    <w:p w14:paraId="3F938AAE">
      <w:pPr>
        <w:keepNext w:val="0"/>
        <w:keepLines w:val="0"/>
        <w:pageBreakBefore w:val="0"/>
        <w:widowControl w:val="0"/>
        <w:kinsoku/>
        <w:wordWrap w:val="0"/>
        <w:overflowPunct/>
        <w:topLinePunct w:val="0"/>
        <w:bidi w:val="0"/>
        <w:adjustRightInd/>
        <w:snapToGrid/>
        <w:spacing w:line="360" w:lineRule="auto"/>
        <w:ind w:right="0" w:rightChars="0" w:firstLine="212" w:firstLineChars="1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5.售价：0元。</w:t>
      </w:r>
    </w:p>
    <w:p w14:paraId="6050156E">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四、响应文件提交</w:t>
      </w:r>
      <w:bookmarkEnd w:id="19"/>
      <w:bookmarkEnd w:id="20"/>
      <w:bookmarkEnd w:id="21"/>
      <w:bookmarkEnd w:id="22"/>
    </w:p>
    <w:p w14:paraId="1387760C">
      <w:pPr>
        <w:keepNext w:val="0"/>
        <w:keepLines w:val="0"/>
        <w:pageBreakBefore w:val="0"/>
        <w:widowControl w:val="0"/>
        <w:kinsoku/>
        <w:wordWrap w:val="0"/>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截止时间</w:t>
      </w:r>
      <w:r>
        <w:rPr>
          <w:rFonts w:hint="eastAsia" w:ascii="宋体" w:hAnsi="宋体" w:eastAsia="宋体" w:cs="宋体"/>
          <w:bCs/>
          <w:color w:val="0000FF"/>
          <w:sz w:val="21"/>
          <w:szCs w:val="21"/>
          <w:highlight w:val="none"/>
          <w:lang w:val="en-US" w:eastAsia="zh-CN"/>
        </w:rPr>
        <w:t>：</w:t>
      </w:r>
      <w:r>
        <w:rPr>
          <w:rFonts w:hint="eastAsia" w:ascii="宋体" w:hAnsi="宋体" w:eastAsia="宋体" w:cs="宋体"/>
          <w:bCs/>
          <w:color w:val="auto"/>
          <w:sz w:val="21"/>
          <w:szCs w:val="21"/>
          <w:highlight w:val="none"/>
          <w:lang w:val="en-US" w:eastAsia="zh-CN"/>
        </w:rPr>
        <w:t>202</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en-US" w:eastAsia="zh-CN"/>
        </w:rPr>
        <w:t>年</w:t>
      </w:r>
      <w:r>
        <w:rPr>
          <w:rFonts w:hint="eastAsia" w:ascii="宋体" w:hAnsi="宋体" w:cs="宋体"/>
          <w:bCs/>
          <w:color w:val="auto"/>
          <w:sz w:val="21"/>
          <w:szCs w:val="21"/>
          <w:highlight w:val="none"/>
          <w:lang w:val="en-US" w:eastAsia="zh-CN"/>
        </w:rPr>
        <w:t>9</w:t>
      </w:r>
      <w:r>
        <w:rPr>
          <w:rFonts w:hint="eastAsia" w:ascii="宋体" w:hAnsi="宋体" w:eastAsia="宋体" w:cs="宋体"/>
          <w:bCs/>
          <w:color w:val="auto"/>
          <w:sz w:val="21"/>
          <w:szCs w:val="21"/>
          <w:highlight w:val="none"/>
          <w:lang w:val="en-US" w:eastAsia="zh-CN"/>
        </w:rPr>
        <w:t>月</w:t>
      </w:r>
      <w:r>
        <w:rPr>
          <w:rFonts w:hint="eastAsia" w:ascii="宋体" w:hAnsi="宋体" w:cs="宋体"/>
          <w:bCs/>
          <w:color w:val="auto"/>
          <w:sz w:val="21"/>
          <w:szCs w:val="21"/>
          <w:highlight w:val="none"/>
          <w:lang w:val="en-US" w:eastAsia="zh-CN"/>
        </w:rPr>
        <w:t>15</w:t>
      </w:r>
      <w:r>
        <w:rPr>
          <w:rFonts w:hint="eastAsia" w:ascii="宋体" w:hAnsi="宋体" w:eastAsia="宋体" w:cs="宋体"/>
          <w:bCs/>
          <w:color w:val="auto"/>
          <w:sz w:val="21"/>
          <w:szCs w:val="21"/>
          <w:highlight w:val="none"/>
          <w:lang w:val="en-US" w:eastAsia="zh-CN"/>
        </w:rPr>
        <w:t>日15点00分；</w:t>
      </w:r>
    </w:p>
    <w:p w14:paraId="56E32DA7">
      <w:pPr>
        <w:keepNext w:val="0"/>
        <w:keepLines w:val="0"/>
        <w:pageBreakBefore w:val="0"/>
        <w:widowControl w:val="0"/>
        <w:kinsoku/>
        <w:wordWrap w:val="0"/>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点：政府采购云平台（https://www.zcygov.cn/），供应商登录政采云投标客户端，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r>
        <w:rPr>
          <w:rFonts w:hint="eastAsia" w:ascii="宋体" w:hAnsi="宋体" w:eastAsia="宋体" w:cs="宋体"/>
          <w:b/>
          <w:bCs w:val="0"/>
          <w:color w:val="auto"/>
          <w:sz w:val="21"/>
          <w:szCs w:val="21"/>
          <w:highlight w:val="none"/>
          <w:lang w:val="en-US" w:eastAsia="zh-CN"/>
        </w:rPr>
        <w:t>请于开标当日在系统上等待代理机构通知最后报价。</w:t>
      </w:r>
    </w:p>
    <w:p w14:paraId="3C2291F0">
      <w:pPr>
        <w:keepNext w:val="0"/>
        <w:keepLines w:val="0"/>
        <w:pageBreakBefore w:val="0"/>
        <w:widowControl w:val="0"/>
        <w:kinsoku/>
        <w:wordWrap w:val="0"/>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如遇平台相关问题，请及时联系政府采购云平台客服进行咨询，咨询电话：95763。</w:t>
      </w:r>
    </w:p>
    <w:p w14:paraId="595061C7">
      <w:pPr>
        <w:keepNext w:val="0"/>
        <w:keepLines w:val="0"/>
        <w:pageBreakBefore w:val="0"/>
        <w:widowControl w:val="0"/>
        <w:kinsoku/>
        <w:wordWrap w:val="0"/>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操作指南：https://edu.zcygov.cn/luban/yunnan-dzjy-gys?utm=luban.luban-PC-</w:t>
      </w:r>
      <w:r>
        <w:rPr>
          <w:rFonts w:hint="eastAsia" w:ascii="宋体" w:hAnsi="宋体" w:eastAsia="宋体" w:cs="宋体"/>
          <w:bCs/>
          <w:color w:val="auto"/>
          <w:sz w:val="21"/>
          <w:szCs w:val="21"/>
          <w:highlight w:val="none"/>
          <w:lang w:val="en-US" w:eastAsia="zh-CN"/>
        </w:rPr>
        <mc:AlternateContent>
          <mc:Choice Requires="wps">
            <w:drawing>
              <wp:anchor distT="0" distB="0" distL="114300" distR="114300" simplePos="0" relativeHeight="251659264" behindDoc="0" locked="0" layoutInCell="1" hidden="1" allowOverlap="1">
                <wp:simplePos x="0" y="0"/>
                <wp:positionH relativeFrom="column">
                  <wp:posOffset>-847090</wp:posOffset>
                </wp:positionH>
                <wp:positionV relativeFrom="paragraph">
                  <wp:posOffset>-593090</wp:posOffset>
                </wp:positionV>
                <wp:extent cx="63500" cy="63500"/>
                <wp:effectExtent l="0" t="0" r="0" b="0"/>
                <wp:wrapNone/>
                <wp:docPr id="3" name="矩形 3" descr="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style="position:absolute;left:0pt;margin-left:-66.7pt;margin-top:-46.7pt;height:5pt;width:5pt;visibility:hidden;z-index:251659264;mso-width-relative:page;mso-height-relative:page;" fillcolor="#FFFFFF" filled="t" stroked="t" coordsize="21600,21600" o:gfxdata="UEsDBAoAAAAAAIdO4kAAAAAAAAAAAAAAAAAEAAAAZHJzL1BLAwQUAAAACACHTuJAX3GPgtgAAAAN&#10;AQAADwAAAGRycy9kb3ducmV2LnhtbE2PTW+DMAyG75P2HyJX2mWigTJtLSX0sKnHrSrboccUXIhK&#10;HETSD/79zGm7PZZfvX6cb+62E1ccvHGkIJnHIJAqVxtqFPx8b6MlCB801bpzhApG9LApHh9yndXu&#10;Rnu8lqERXEI+0wraEPpMSl+1aLWfux6Jdyc3WB14HBpZD/rG5baTizh+lVYb4gut7vG9xepcXqyC&#10;7aE878yBTql5+/wwq+dx/NqVSj3NkngNIuA9/IVh0md1KNjp6C5Ue9EpiJI0feEs02oCjkTJYqIj&#10;05JBFrn8/0XxC1BLAwQUAAAACACHTuJAUxdF/m8FAABVCAAADgAAAGRycy9lMm9Eb2MueG1srVbL&#10;0qJIFt5PxLyD4ZaYAhUU/iirQy4qiopcvO1SSCCVBCRTUF6mI2Y3D9GP09Gv0Yn/PzVV1b2oxbBI&#10;ziEPX57zHeI7fP7lgdNOBUuC8mzc7X0Suh2YBXmIsnjc9b3pv+Ruh1CQhSDNMzjuPiHp/vLln//4&#10;XBdvsJ8neRrCssNAMvJWF+NuQmnxxvMkSCAG5FNewIxtRnmJAWVuGfNhCWqGjlO+LwhDvs7LsCjz&#10;ABLCnurvm90PxPJnAPMoQgHU8+COYUbfUUuYAspKIgkqSPfLK9soggHdRBGBtJOOu6xS+lrZIcw+&#10;tyv/5TN4i0tQJCj4SAH8TAo/1IQBytihX6F0QEHnXqK/QGEUlDnJI/opyDH/XsiLEVZFT/iBGzcB&#10;BXzVwqgmxVfSyf8PNlhXdtlB4bg76HYygFnD//j1P7//9u8O80NIAsZVSq7HkT0QuIHium6/gQNN&#10;49e9AOXheqle6WTpZYfYsBvp6S5mC8GmLgIOSKTh5CwK9S3Yq2esLVBsyKCel4U+5AwpyI2ddPab&#10;GSh7WDcu1iVebfPsevWuSZPSZbqsBmaTKR5FBDfa/AZreDv2tyNJ7t/46BLeQD+/aULm5b39Jbxo&#10;u1RLUiW6uNudsr0bYez3erq5tOFm0DjcDMBDEzYHvR6AKN67wZP3nkZs+tVuLXtBvuEXs2B9LJLz&#10;cXUHFkYj6y5woyCvdyAfbsRhqXJnvNtRgWREvsm1IwzcLejvosoTlpG3rc7aNL8M9/ddcTBGpSNd&#10;l2qTpdddf34XMmt1tuPQz0FlSr6vWAeYP80Th1JVnIdXfsrRxcbQID1stcl6fjlCMDvQDUZ+IhK4&#10;9BPQt5/74b45DdXdJuALa42zh+q7puMe7JVoqJKBzB0Hj8sBZwv+4KkdHoqvbMSzao88lAz35sE8&#10;IXeTqGK1RnvxZJiDUJuibaLXAFgyPcnry2RkrLASH2TlLKYajiPz4RVHlK/WQa1zztOdXPRVzT+i&#10;QDI3LlrevQteS66Le2AuU+TJMTmsng1VjQxBbxDN45Am3Ekopfnyoh+cerF4Cla2sEPFRcnlnFeO&#10;7oageuRz058oTgCxtTFcGiu2gJfngwNGssOJWKP8RZmu5TiVo53t3We1xzXoWsjhY3d8rh9UnW3M&#10;ZLdEVtJIsZLNj8MoOo9O4mlvFm6RqXY9iEAq8pziQiCunGOOy1Lka8lJ+0dzVM60u6Qk4RQJuoRn&#10;0bmeVqh/u622Wy8bmqioeH8VyqRnL+B9ohFOXnISL4KHo+5mYGblvqX68w0eLgzFvExmNeCdq1Ut&#10;NibRUGOM+Nt2jbk0WyQ6MI73o2BbqzWlk32MnJuDqkeUVfEIXUITNYBOUV90V3rkmKl6m43m8lbz&#10;y8UcXTd+xpG4mlbmyDp66d2eLq1sdSvPcBnMRfZRuCO6QHQrVDsLNdDL9q6Cn051oo5+tFI8jabQ&#10;c2aRLvYX2bbkxLz0Bqo/md3J46Bl+1iFzUl6rCb8vownsLGINTISpuvJ4dordOV6qlzv2KzxcosP&#10;k/G420lQGMJ2irQ6WhfkjcmJW9jlh0eY2YriIypxe2dy13m8tPf5VXvhg3YC9nA4kAQmygHbeTcZ&#10;Bv+/V4uS0BnMcac1xt2SCftLb0FlEfoe+t+Q9iSSp4i1M01fThmftbTsVIANgenravNl6N+FpVmn&#10;HncVqS+xNACbbBGbKMzEBVNHksWv8757g3wLLLyuvwNuE9MBSd4TeCG0YeANIwpbrsBbAkFoZGGH&#10;PgumwBkbvN02GQzDbidtGW6tVyQFKP2ZSFZdmrXQ8DUFP1hqe/TeldY65+GTqf+9KFGcMFZfbeTb&#10;HTZtXgR9TMZ2nH3rM/vbv4E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gBwAAW0NvbnRlbnRfVHlwZXNdLnhtbFBLAQIUAAoAAAAAAIdO4kAA&#10;AAAAAAAAAAAAAAAGAAAAAAAAAAAAEAAAAMIGAABfcmVscy9QSwECFAAUAAAACACHTuJAihRmPNEA&#10;AACUAQAACwAAAAAAAAABACAAAADmBgAAX3JlbHMvLnJlbHNQSwECFAAKAAAAAACHTuJAAAAAAAAA&#10;AAAAAAAABAAAAAAAAAAAABAAAAAAAAAAZHJzL1BLAQIUABQAAAAIAIdO4kBfcY+C2AAAAA0BAAAP&#10;AAAAAAAAAAEAIAAAACIAAABkcnMvZG93bnJldi54bWxQSwECFAAUAAAACACHTuJAUxdF/m8FAABV&#10;CAAADgAAAAAAAAABACAAAAAnAQAAZHJzL2Uyb0RvYy54bWxQSwUGAAAAAAYABgBZAQAACAkAAAAA&#10;">
                <v:fill on="t" focussize="0,0"/>
                <v:stroke color="#000000" joinstyle="miter"/>
                <v:imagedata o:title=""/>
                <o:lock v:ext="edit" aspectratio="f"/>
              </v:rect>
            </w:pict>
          </mc:Fallback>
        </mc:AlternateContent>
      </w:r>
      <w:r>
        <w:rPr>
          <w:rFonts w:hint="eastAsia" w:ascii="宋体" w:hAnsi="宋体" w:eastAsia="宋体" w:cs="宋体"/>
          <w:bCs/>
          <w:color w:val="auto"/>
          <w:sz w:val="21"/>
          <w:szCs w:val="21"/>
          <w:highlight w:val="none"/>
          <w:lang w:val="en-US" w:eastAsia="zh-CN"/>
        </w:rPr>
        <w:t>1514.161-market-menubar-pc.20.d37010404f7811edb5ec8fd9c5fe1d40。</w:t>
      </w:r>
    </w:p>
    <w:p w14:paraId="35888E11">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bookmarkStart w:id="23" w:name="_Toc28359093"/>
      <w:bookmarkStart w:id="24" w:name="_Toc28359016"/>
      <w:bookmarkStart w:id="25" w:name="_Toc35393802"/>
      <w:bookmarkStart w:id="26" w:name="_Toc35393633"/>
      <w:r>
        <w:rPr>
          <w:rFonts w:hint="eastAsia" w:ascii="宋体" w:hAnsi="宋体" w:eastAsia="宋体" w:cs="宋体"/>
          <w:bCs w:val="0"/>
          <w:color w:val="auto"/>
          <w:sz w:val="21"/>
          <w:szCs w:val="21"/>
          <w:highlight w:val="none"/>
        </w:rPr>
        <w:t>五、开启</w:t>
      </w:r>
      <w:bookmarkEnd w:id="23"/>
      <w:bookmarkEnd w:id="24"/>
      <w:bookmarkEnd w:id="25"/>
      <w:bookmarkEnd w:id="26"/>
    </w:p>
    <w:p w14:paraId="2007BFAE">
      <w:pPr>
        <w:keepNext w:val="0"/>
        <w:keepLines w:val="0"/>
        <w:pageBreakBefore w:val="0"/>
        <w:widowControl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时间</w:t>
      </w:r>
      <w:r>
        <w:rPr>
          <w:rFonts w:hint="eastAsia" w:ascii="宋体" w:hAnsi="宋体" w:eastAsia="宋体" w:cs="宋体"/>
          <w:bCs/>
          <w:color w:val="auto"/>
          <w:kern w:val="0"/>
          <w:sz w:val="21"/>
          <w:szCs w:val="21"/>
          <w:highlight w:val="none"/>
          <w:lang w:eastAsia="zh-CN"/>
        </w:rPr>
        <w:t>：</w:t>
      </w:r>
      <w:r>
        <w:rPr>
          <w:rFonts w:hint="eastAsia" w:ascii="宋体" w:hAnsi="宋体" w:eastAsia="宋体" w:cs="宋体"/>
          <w:color w:val="auto"/>
          <w:kern w:val="0"/>
          <w:sz w:val="21"/>
          <w:szCs w:val="21"/>
          <w:highlight w:val="none"/>
          <w:u w:val="none"/>
          <w:lang w:val="en-US" w:eastAsia="zh-CN"/>
        </w:rPr>
        <w:t>202</w:t>
      </w:r>
      <w:r>
        <w:rPr>
          <w:rFonts w:hint="eastAsia" w:ascii="宋体" w:hAnsi="宋体" w:cs="宋体"/>
          <w:color w:val="auto"/>
          <w:kern w:val="0"/>
          <w:sz w:val="21"/>
          <w:szCs w:val="21"/>
          <w:highlight w:val="none"/>
          <w:u w:val="none"/>
          <w:lang w:val="en-US" w:eastAsia="zh-CN"/>
        </w:rPr>
        <w:t>5</w:t>
      </w:r>
      <w:r>
        <w:rPr>
          <w:rFonts w:hint="eastAsia" w:ascii="宋体" w:hAnsi="宋体" w:eastAsia="宋体" w:cs="宋体"/>
          <w:color w:val="auto"/>
          <w:kern w:val="0"/>
          <w:sz w:val="21"/>
          <w:szCs w:val="21"/>
          <w:highlight w:val="none"/>
          <w:u w:val="none"/>
          <w:lang w:val="en-US" w:eastAsia="zh-CN"/>
        </w:rPr>
        <w:t>年</w:t>
      </w:r>
      <w:r>
        <w:rPr>
          <w:rFonts w:hint="eastAsia" w:ascii="宋体" w:hAnsi="宋体" w:cs="宋体"/>
          <w:color w:val="auto"/>
          <w:kern w:val="0"/>
          <w:sz w:val="21"/>
          <w:szCs w:val="21"/>
          <w:highlight w:val="none"/>
          <w:u w:val="none"/>
          <w:lang w:val="en-US" w:eastAsia="zh-CN"/>
        </w:rPr>
        <w:t>9</w:t>
      </w:r>
      <w:r>
        <w:rPr>
          <w:rFonts w:hint="eastAsia" w:ascii="宋体" w:hAnsi="宋体" w:eastAsia="宋体" w:cs="宋体"/>
          <w:color w:val="auto"/>
          <w:kern w:val="0"/>
          <w:sz w:val="21"/>
          <w:szCs w:val="21"/>
          <w:highlight w:val="none"/>
          <w:u w:val="none"/>
          <w:lang w:val="en-US" w:eastAsia="zh-CN"/>
        </w:rPr>
        <w:t>月</w:t>
      </w:r>
      <w:r>
        <w:rPr>
          <w:rFonts w:hint="eastAsia" w:ascii="宋体" w:hAnsi="宋体" w:cs="宋体"/>
          <w:color w:val="auto"/>
          <w:kern w:val="0"/>
          <w:sz w:val="21"/>
          <w:szCs w:val="21"/>
          <w:highlight w:val="none"/>
          <w:u w:val="none"/>
          <w:lang w:val="en-US" w:eastAsia="zh-CN"/>
        </w:rPr>
        <w:t>15</w:t>
      </w:r>
      <w:r>
        <w:rPr>
          <w:rFonts w:hint="eastAsia" w:ascii="宋体" w:hAnsi="宋体" w:eastAsia="宋体" w:cs="宋体"/>
          <w:color w:val="auto"/>
          <w:kern w:val="0"/>
          <w:sz w:val="21"/>
          <w:szCs w:val="21"/>
          <w:highlight w:val="none"/>
          <w:u w:val="none"/>
          <w:lang w:val="en-US" w:eastAsia="zh-CN"/>
        </w:rPr>
        <w:t>日15点00分</w:t>
      </w:r>
      <w:r>
        <w:rPr>
          <w:rFonts w:hint="eastAsia" w:ascii="宋体" w:hAnsi="宋体" w:eastAsia="宋体" w:cs="宋体"/>
          <w:bCs/>
          <w:color w:val="auto"/>
          <w:kern w:val="0"/>
          <w:sz w:val="21"/>
          <w:szCs w:val="21"/>
          <w:highlight w:val="none"/>
        </w:rPr>
        <w:t>；</w:t>
      </w:r>
    </w:p>
    <w:p w14:paraId="3742BE2F">
      <w:pPr>
        <w:keepNext w:val="0"/>
        <w:keepLines w:val="0"/>
        <w:pageBreakBefore w:val="0"/>
        <w:widowControl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地点：“政采云”平台开标大厅，</w:t>
      </w:r>
      <w:r>
        <w:rPr>
          <w:rFonts w:hint="eastAsia" w:ascii="宋体" w:hAnsi="宋体" w:eastAsia="宋体" w:cs="宋体"/>
          <w:b w:val="0"/>
          <w:bCs/>
          <w:color w:val="auto"/>
          <w:kern w:val="0"/>
          <w:sz w:val="21"/>
          <w:szCs w:val="21"/>
          <w:highlight w:val="none"/>
          <w:lang w:val="en-US" w:eastAsia="zh-CN"/>
        </w:rPr>
        <w:t>云南省德宏州瑞丽市瑞宏路86-15号，德宏傲亿工程管理咨询有限公司</w:t>
      </w:r>
      <w:r>
        <w:rPr>
          <w:rFonts w:hint="eastAsia" w:ascii="宋体" w:hAnsi="宋体" w:eastAsia="宋体" w:cs="宋体"/>
          <w:b w:val="0"/>
          <w:bCs/>
          <w:color w:val="auto"/>
          <w:kern w:val="0"/>
          <w:sz w:val="21"/>
          <w:szCs w:val="21"/>
          <w:highlight w:val="none"/>
        </w:rPr>
        <w:t>。</w:t>
      </w:r>
    </w:p>
    <w:p w14:paraId="5ACCD396">
      <w:pPr>
        <w:keepNext w:val="0"/>
        <w:keepLines w:val="0"/>
        <w:pageBreakBefore w:val="0"/>
        <w:widowControl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lang w:val="en-US" w:eastAsia="zh-CN"/>
        </w:rPr>
        <w:t>开启方式：网上开标，供应商</w:t>
      </w:r>
      <w:r>
        <w:rPr>
          <w:rFonts w:hint="eastAsia" w:ascii="宋体" w:hAnsi="宋体" w:eastAsia="宋体" w:cs="宋体"/>
          <w:color w:val="auto"/>
          <w:highlight w:val="none"/>
          <w:lang w:val="en-US" w:eastAsia="zh-CN"/>
        </w:rPr>
        <w:t>必须在规定的时间内完成解密，</w:t>
      </w:r>
      <w:r>
        <w:rPr>
          <w:rFonts w:hint="eastAsia" w:ascii="宋体" w:hAnsi="宋体" w:eastAsia="宋体" w:cs="宋体"/>
          <w:b w:val="0"/>
          <w:bCs/>
          <w:color w:val="auto"/>
          <w:kern w:val="0"/>
          <w:sz w:val="21"/>
          <w:szCs w:val="21"/>
          <w:highlight w:val="none"/>
          <w:lang w:val="en-US" w:eastAsia="zh-CN"/>
        </w:rPr>
        <w:t>如因供应商自身原因导致在规定时间内无法正常解密的（如：浏览器故障、未安装相关驱动、网络故障、加密CA与解密CA不一致等），代理机构不予异常处理，视为供应商自动弃标。</w:t>
      </w:r>
    </w:p>
    <w:p w14:paraId="6B80E96D">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bookmarkStart w:id="27" w:name="_Toc28359094"/>
      <w:bookmarkStart w:id="28" w:name="_Toc28359017"/>
      <w:bookmarkStart w:id="29" w:name="_Toc35393634"/>
      <w:bookmarkStart w:id="30" w:name="_Toc35393803"/>
      <w:r>
        <w:rPr>
          <w:rFonts w:hint="eastAsia" w:ascii="宋体" w:hAnsi="宋体" w:eastAsia="宋体" w:cs="宋体"/>
          <w:bCs w:val="0"/>
          <w:color w:val="auto"/>
          <w:sz w:val="21"/>
          <w:szCs w:val="21"/>
          <w:highlight w:val="none"/>
        </w:rPr>
        <w:t>六、公告期限</w:t>
      </w:r>
      <w:bookmarkEnd w:id="27"/>
      <w:bookmarkEnd w:id="28"/>
      <w:bookmarkEnd w:id="29"/>
      <w:bookmarkEnd w:id="30"/>
    </w:p>
    <w:p w14:paraId="07CEE4AF">
      <w:pPr>
        <w:keepNext w:val="0"/>
        <w:keepLines w:val="0"/>
        <w:pageBreakBefore w:val="0"/>
        <w:widowControl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自本公告发布之日起</w:t>
      </w:r>
      <w:r>
        <w:rPr>
          <w:rFonts w:hint="eastAsia" w:ascii="宋体" w:hAnsi="宋体" w:eastAsia="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rPr>
        <w:t>个工作日</w:t>
      </w:r>
      <w:r>
        <w:rPr>
          <w:rFonts w:hint="eastAsia" w:ascii="宋体" w:hAnsi="宋体" w:eastAsia="宋体" w:cs="宋体"/>
          <w:color w:val="auto"/>
          <w:kern w:val="0"/>
          <w:sz w:val="21"/>
          <w:szCs w:val="21"/>
          <w:highlight w:val="none"/>
        </w:rPr>
        <w:t>。</w:t>
      </w:r>
    </w:p>
    <w:p w14:paraId="2EF898E1">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bookmarkStart w:id="31" w:name="_Toc35393804"/>
      <w:bookmarkStart w:id="32" w:name="_Toc35393635"/>
      <w:r>
        <w:rPr>
          <w:rFonts w:hint="eastAsia" w:ascii="宋体" w:hAnsi="宋体" w:eastAsia="宋体" w:cs="宋体"/>
          <w:bCs w:val="0"/>
          <w:color w:val="auto"/>
          <w:sz w:val="21"/>
          <w:szCs w:val="21"/>
          <w:highlight w:val="none"/>
        </w:rPr>
        <w:t>七、其他补充事宜</w:t>
      </w:r>
      <w:bookmarkEnd w:id="31"/>
      <w:bookmarkEnd w:id="32"/>
    </w:p>
    <w:p w14:paraId="30AB7F59">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1.相关费用：</w:t>
      </w:r>
      <w:r>
        <w:rPr>
          <w:rFonts w:hint="eastAsia" w:ascii="宋体" w:hAnsi="宋体" w:eastAsia="宋体" w:cs="宋体"/>
          <w:b w:val="0"/>
          <w:bCs w:val="0"/>
          <w:color w:val="auto"/>
          <w:sz w:val="21"/>
          <w:szCs w:val="21"/>
          <w:highlight w:val="none"/>
          <w:lang w:val="en-US" w:eastAsia="zh-CN"/>
        </w:rPr>
        <w:t>代理服务费以单个项目（或标段）成交通知书的成交金额为计费基数，按《云南省建设工程招标代理服务收费指导意见（试行）》收费标准收取，本项目代理服务费由成交单位支付</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rPr>
        <w:t xml:space="preserve">    2.保证金</w:t>
      </w:r>
    </w:p>
    <w:p w14:paraId="4D173179">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响应人须交纳项目保证金人民币：</w:t>
      </w:r>
      <w:r>
        <w:rPr>
          <w:rFonts w:hint="eastAsia" w:ascii="宋体" w:hAnsi="宋体" w:cs="宋体"/>
          <w:color w:val="auto"/>
          <w:sz w:val="21"/>
          <w:szCs w:val="21"/>
          <w:highlight w:val="none"/>
          <w:lang w:val="en-US" w:eastAsia="zh-CN"/>
        </w:rPr>
        <w:t>壹</w:t>
      </w:r>
      <w:r>
        <w:rPr>
          <w:rFonts w:hint="eastAsia" w:ascii="宋体" w:hAnsi="宋体" w:eastAsia="宋体" w:cs="宋体"/>
          <w:color w:val="auto"/>
          <w:sz w:val="21"/>
          <w:szCs w:val="21"/>
          <w:highlight w:val="none"/>
          <w:lang w:eastAsia="zh-CN"/>
        </w:rPr>
        <w:t>万元整（¥</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0000.00）</w:t>
      </w:r>
      <w:r>
        <w:rPr>
          <w:rFonts w:hint="eastAsia" w:ascii="宋体" w:hAnsi="宋体" w:eastAsia="宋体" w:cs="宋体"/>
          <w:bCs/>
          <w:color w:val="auto"/>
          <w:sz w:val="21"/>
          <w:szCs w:val="21"/>
          <w:highlight w:val="none"/>
          <w:lang w:eastAsia="zh-CN"/>
        </w:rPr>
        <w:t>，保证金交纳时间从发布公告之日起至磋商截止时间止，为确保保证金到指定账户，建议在响应文件递交截止时间前</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eastAsia="zh-CN"/>
        </w:rPr>
        <w:t>个工作日内，从供应商的基本账户汇入</w:t>
      </w:r>
      <w:r>
        <w:rPr>
          <w:rFonts w:hint="eastAsia" w:ascii="宋体" w:hAnsi="宋体" w:eastAsia="宋体" w:cs="宋体"/>
          <w:bCs/>
          <w:color w:val="auto"/>
          <w:sz w:val="21"/>
          <w:szCs w:val="21"/>
          <w:highlight w:val="none"/>
          <w:lang w:val="en-US" w:eastAsia="zh-CN"/>
        </w:rPr>
        <w:t>指定账户</w:t>
      </w:r>
      <w:r>
        <w:rPr>
          <w:rFonts w:hint="eastAsia" w:ascii="宋体" w:hAnsi="宋体" w:eastAsia="宋体" w:cs="宋体"/>
          <w:bCs/>
          <w:color w:val="auto"/>
          <w:sz w:val="21"/>
          <w:szCs w:val="21"/>
          <w:highlight w:val="none"/>
          <w:lang w:eastAsia="zh-CN"/>
        </w:rPr>
        <w:t>并保证在递交响应文件截止时间前必须到账。</w:t>
      </w:r>
    </w:p>
    <w:p w14:paraId="4CA0F00D">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交纳形式：</w:t>
      </w:r>
      <w:r>
        <w:rPr>
          <w:rFonts w:hint="eastAsia" w:ascii="宋体" w:hAnsi="宋体" w:eastAsia="宋体" w:cs="宋体"/>
          <w:color w:val="auto"/>
          <w:sz w:val="21"/>
          <w:szCs w:val="21"/>
          <w:highlight w:val="none"/>
          <w:lang w:eastAsia="zh-CN"/>
        </w:rPr>
        <w:t>可以采用</w:t>
      </w:r>
      <w:r>
        <w:rPr>
          <w:rFonts w:hint="eastAsia" w:ascii="宋体" w:hAnsi="宋体" w:eastAsia="宋体" w:cs="宋体"/>
          <w:color w:val="auto"/>
          <w:sz w:val="21"/>
          <w:szCs w:val="21"/>
          <w:highlight w:val="none"/>
        </w:rPr>
        <w:t>“银行</w:t>
      </w:r>
      <w:r>
        <w:rPr>
          <w:rFonts w:hint="eastAsia" w:ascii="宋体" w:hAnsi="宋体" w:eastAsia="宋体" w:cs="宋体"/>
          <w:color w:val="auto"/>
          <w:sz w:val="21"/>
          <w:szCs w:val="21"/>
          <w:highlight w:val="none"/>
          <w:lang w:eastAsia="zh-CN"/>
        </w:rPr>
        <w:t>转账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“银行保函”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“投标保证保险”</w:t>
      </w:r>
      <w:r>
        <w:rPr>
          <w:rFonts w:hint="eastAsia" w:ascii="宋体" w:hAnsi="宋体" w:eastAsia="宋体" w:cs="宋体"/>
          <w:color w:val="auto"/>
          <w:sz w:val="21"/>
          <w:szCs w:val="21"/>
          <w:highlight w:val="none"/>
          <w:lang w:eastAsia="zh-CN"/>
        </w:rPr>
        <w:t>任一方式，</w:t>
      </w:r>
      <w:r>
        <w:rPr>
          <w:rFonts w:hint="eastAsia" w:ascii="宋体" w:hAnsi="宋体" w:eastAsia="宋体" w:cs="宋体"/>
          <w:color w:val="auto"/>
          <w:sz w:val="21"/>
          <w:szCs w:val="21"/>
          <w:highlight w:val="none"/>
        </w:rPr>
        <w:t>投标人以支票、汇票、本票、网上银行支付等非现金</w:t>
      </w:r>
      <w:r>
        <w:rPr>
          <w:rFonts w:hint="eastAsia" w:ascii="宋体" w:hAnsi="宋体" w:eastAsia="宋体" w:cs="宋体"/>
          <w:color w:val="auto"/>
          <w:sz w:val="21"/>
          <w:szCs w:val="21"/>
          <w:highlight w:val="none"/>
          <w:lang w:eastAsia="zh-CN"/>
        </w:rPr>
        <w:t>形式交纳。</w:t>
      </w:r>
    </w:p>
    <w:p w14:paraId="32A8E94E">
      <w:pPr>
        <w:keepNext w:val="0"/>
        <w:keepLines w:val="0"/>
        <w:pageBreakBefore w:val="0"/>
        <w:kinsoku/>
        <w:wordWrap/>
        <w:overflowPunct/>
        <w:topLinePunct w:val="0"/>
        <w:autoSpaceDE/>
        <w:autoSpaceDN/>
        <w:bidi w:val="0"/>
        <w:adjustRightInd/>
        <w:snapToGrid/>
        <w:spacing w:line="470" w:lineRule="exact"/>
        <w:ind w:firstLine="422" w:firstLineChars="20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其中采用“银行转账”形式的汇入以下指定账户：</w:t>
      </w:r>
    </w:p>
    <w:p w14:paraId="3AF20467">
      <w:pPr>
        <w:ind w:firstLine="420" w:firstLineChars="200"/>
        <w:rPr>
          <w:rFonts w:hint="eastAsia" w:ascii="宋体" w:hAnsi="宋体" w:eastAsia="宋体" w:cs="宋体"/>
          <w:color w:val="auto"/>
          <w:sz w:val="21"/>
          <w:szCs w:val="21"/>
          <w:highlight w:val="none"/>
        </w:rPr>
      </w:pPr>
    </w:p>
    <w:p w14:paraId="7CB10BE2">
      <w:pPr>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户名：</w:t>
      </w:r>
      <w:r>
        <w:rPr>
          <w:rFonts w:hint="eastAsia" w:ascii="宋体" w:hAnsi="宋体" w:eastAsia="宋体" w:cs="宋体"/>
          <w:color w:val="auto"/>
          <w:sz w:val="21"/>
          <w:szCs w:val="21"/>
          <w:highlight w:val="none"/>
          <w:lang w:eastAsia="zh-CN"/>
        </w:rPr>
        <w:t>德宏傲亿工程管理咨询有限公司</w:t>
      </w:r>
    </w:p>
    <w:p w14:paraId="409AE186">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bookmarkStart w:id="33" w:name="OLE_LINK5"/>
      <w:r>
        <w:rPr>
          <w:rFonts w:hint="eastAsia" w:ascii="宋体" w:hAnsi="宋体" w:eastAsia="宋体" w:cs="宋体"/>
          <w:color w:val="auto"/>
          <w:sz w:val="21"/>
          <w:szCs w:val="21"/>
          <w:highlight w:val="none"/>
          <w:lang w:val="en-US" w:eastAsia="zh-CN"/>
        </w:rPr>
        <w:t>53050173723600001483</w:t>
      </w:r>
      <w:bookmarkEnd w:id="33"/>
      <w:r>
        <w:rPr>
          <w:rFonts w:hint="eastAsia" w:ascii="宋体" w:hAnsi="宋体" w:eastAsia="宋体" w:cs="宋体"/>
          <w:color w:val="auto"/>
          <w:sz w:val="21"/>
          <w:szCs w:val="21"/>
          <w:highlight w:val="none"/>
        </w:rPr>
        <w:t xml:space="preserve"> </w:t>
      </w:r>
    </w:p>
    <w:p w14:paraId="21BDBFA1">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开户行：</w:t>
      </w:r>
      <w:bookmarkStart w:id="34" w:name="OLE_LINK55"/>
      <w:r>
        <w:rPr>
          <w:rFonts w:hint="eastAsia" w:ascii="宋体" w:hAnsi="宋体" w:eastAsia="宋体" w:cs="宋体"/>
          <w:color w:val="auto"/>
          <w:sz w:val="21"/>
          <w:szCs w:val="21"/>
          <w:highlight w:val="none"/>
          <w:lang w:val="en-US" w:eastAsia="zh-CN"/>
        </w:rPr>
        <w:t>中国建设银行股份有限公司瑞丽支行</w:t>
      </w:r>
      <w:bookmarkEnd w:id="34"/>
    </w:p>
    <w:p w14:paraId="400D5ADD">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财务室联系电话：</w:t>
      </w:r>
      <w:r>
        <w:rPr>
          <w:rFonts w:hint="eastAsia" w:ascii="宋体" w:hAnsi="宋体" w:eastAsia="宋体" w:cs="宋体"/>
          <w:color w:val="auto"/>
          <w:sz w:val="21"/>
          <w:szCs w:val="21"/>
          <w:highlight w:val="none"/>
          <w:lang w:val="en-US" w:eastAsia="zh-CN"/>
        </w:rPr>
        <w:t>18988239117</w:t>
      </w:r>
    </w:p>
    <w:p w14:paraId="738E7FF8">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保证金交纳截止时间：同响应文件提交截止时间</w:t>
      </w:r>
    </w:p>
    <w:p w14:paraId="4670AF35">
      <w:pPr>
        <w:keepNext w:val="0"/>
        <w:keepLines w:val="0"/>
        <w:pageBreakBefore w:val="0"/>
        <w:widowControl/>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rPr>
        <w:t>3.</w:t>
      </w:r>
      <w:r>
        <w:rPr>
          <w:rFonts w:hint="eastAsia" w:ascii="宋体" w:hAnsi="宋体" w:eastAsia="宋体" w:cs="宋体"/>
          <w:b w:val="0"/>
          <w:bCs w:val="0"/>
          <w:color w:val="auto"/>
          <w:kern w:val="0"/>
          <w:sz w:val="21"/>
          <w:szCs w:val="21"/>
          <w:highlight w:val="none"/>
        </w:rPr>
        <w:t>公告发布媒体</w:t>
      </w:r>
    </w:p>
    <w:p w14:paraId="010724A7">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color w:val="auto"/>
          <w:sz w:val="21"/>
          <w:szCs w:val="21"/>
          <w:highlight w:val="none"/>
        </w:rPr>
      </w:pPr>
      <w:bookmarkStart w:id="35" w:name="_Toc35393636"/>
      <w:bookmarkStart w:id="36" w:name="_Toc35393805"/>
      <w:bookmarkStart w:id="37" w:name="_Toc28359018"/>
      <w:bookmarkStart w:id="38" w:name="_Toc28359095"/>
      <w:r>
        <w:rPr>
          <w:rFonts w:hint="eastAsia" w:ascii="宋体" w:hAnsi="宋体" w:eastAsia="宋体" w:cs="宋体"/>
          <w:color w:val="auto"/>
          <w:highlight w:val="none"/>
          <w:lang w:val="en-US" w:eastAsia="zh-CN"/>
        </w:rPr>
        <w:t>本公告在云南省政府采购网（www.yngp.com）、政府采购云平台（https://www.zcygov.cn/）上发布，我公司对其他网站或媒体转载的公告及公告内容不承担任何责任。</w:t>
      </w:r>
    </w:p>
    <w:p w14:paraId="7A5D90CF">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4.本项目执行政府采购促进中小企业发展、支持监狱企业、促进残疾人就业、扶持不发达地区、少数民族地区和优先采购节能、环保产品等政府采购政策。</w:t>
      </w:r>
    </w:p>
    <w:p w14:paraId="7B2B08B9">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.监督部门及联系电话</w:t>
      </w:r>
    </w:p>
    <w:p w14:paraId="3EB625F0">
      <w:pPr>
        <w:keepNext w:val="0"/>
        <w:keepLines w:val="0"/>
        <w:pageBreakBefore w:val="0"/>
        <w:widowControl/>
        <w:kinsoku/>
        <w:wordWrap/>
        <w:topLinePunct w:val="0"/>
        <w:bidi w:val="0"/>
        <w:snapToGrid/>
        <w:spacing w:line="460" w:lineRule="exact"/>
        <w:ind w:firstLine="420" w:firstLineChars="20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纪检监督电话</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0692-</w:t>
      </w:r>
      <w:r>
        <w:rPr>
          <w:rFonts w:hint="eastAsia" w:ascii="宋体" w:hAnsi="宋体" w:eastAsia="宋体" w:cs="宋体"/>
          <w:b w:val="0"/>
          <w:bCs w:val="0"/>
          <w:color w:val="auto"/>
          <w:sz w:val="21"/>
          <w:szCs w:val="21"/>
          <w:highlight w:val="none"/>
          <w:lang w:val="en-US" w:eastAsia="zh-CN"/>
        </w:rPr>
        <w:t>12388</w:t>
      </w:r>
    </w:p>
    <w:p w14:paraId="6602A797">
      <w:pPr>
        <w:keepNext w:val="0"/>
        <w:keepLines w:val="0"/>
        <w:pageBreakBefore w:val="0"/>
        <w:widowControl/>
        <w:kinsoku/>
        <w:wordWrap/>
        <w:topLinePunct w:val="0"/>
        <w:bidi w:val="0"/>
        <w:snapToGrid/>
        <w:spacing w:line="460" w:lineRule="exact"/>
        <w:ind w:firstLine="42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行业监督部门及联系电话：瑞丽市财政局</w:t>
      </w:r>
      <w:r>
        <w:rPr>
          <w:rFonts w:hint="eastAsia" w:ascii="宋体" w:hAnsi="宋体" w:eastAsia="宋体" w:cs="宋体"/>
          <w:b w:val="0"/>
          <w:bCs w:val="0"/>
          <w:color w:val="auto"/>
          <w:sz w:val="21"/>
          <w:szCs w:val="21"/>
          <w:highlight w:val="none"/>
          <w:lang w:val="en-US" w:eastAsia="zh-CN"/>
        </w:rPr>
        <w:t xml:space="preserve"> 0692-4129739</w:t>
      </w:r>
    </w:p>
    <w:p w14:paraId="44899BBE">
      <w:pPr>
        <w:pStyle w:val="3"/>
        <w:keepNext/>
        <w:keepLines/>
        <w:pageBreakBefore w:val="0"/>
        <w:widowControl w:val="0"/>
        <w:kinsoku/>
        <w:wordWrap/>
        <w:overflowPunct/>
        <w:topLinePunct w:val="0"/>
        <w:autoSpaceDE/>
        <w:autoSpaceDN/>
        <w:bidi w:val="0"/>
        <w:adjustRightInd/>
        <w:snapToGrid/>
        <w:spacing w:after="157" w:afterLines="50" w:line="47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八、凡对本次采购提出询问，请按以下方式联系。</w:t>
      </w:r>
      <w:bookmarkEnd w:id="35"/>
      <w:bookmarkEnd w:id="36"/>
      <w:bookmarkEnd w:id="37"/>
      <w:bookmarkEnd w:id="38"/>
    </w:p>
    <w:p w14:paraId="37E01799">
      <w:pPr>
        <w:pStyle w:val="3"/>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bookmarkStart w:id="39" w:name="_Toc28359019"/>
      <w:bookmarkStart w:id="40" w:name="_Toc28359096"/>
      <w:bookmarkStart w:id="41" w:name="_Toc35393806"/>
      <w:bookmarkStart w:id="42" w:name="_Toc35393637"/>
      <w:bookmarkStart w:id="43" w:name="_Toc28359020"/>
      <w:bookmarkStart w:id="44" w:name="_Toc35393638"/>
      <w:bookmarkStart w:id="45" w:name="_Toc35393807"/>
      <w:bookmarkStart w:id="46" w:name="_Toc28359097"/>
      <w:r>
        <w:rPr>
          <w:rFonts w:hint="eastAsia" w:ascii="宋体" w:hAnsi="宋体" w:eastAsia="宋体" w:cs="宋体"/>
          <w:b w:val="0"/>
          <w:color w:val="auto"/>
          <w:sz w:val="21"/>
          <w:szCs w:val="21"/>
          <w:highlight w:val="none"/>
        </w:rPr>
        <w:t>1.采购人信息</w:t>
      </w:r>
      <w:bookmarkEnd w:id="39"/>
      <w:bookmarkEnd w:id="40"/>
      <w:bookmarkEnd w:id="41"/>
      <w:bookmarkEnd w:id="42"/>
    </w:p>
    <w:p w14:paraId="58545B17">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    称：瑞丽市教育体育局</w:t>
      </w:r>
    </w:p>
    <w:p w14:paraId="091DB3A5">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统一社会信用代码：1153310201527168XQ</w:t>
      </w:r>
    </w:p>
    <w:p w14:paraId="53F72AE0">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址：瑞丽市新建路2号政府大楼2楼</w:t>
      </w:r>
    </w:p>
    <w:p w14:paraId="7F78B73E">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w:t>
      </w:r>
      <w:r>
        <w:rPr>
          <w:rFonts w:hint="eastAsia" w:ascii="宋体" w:hAnsi="宋体" w:cs="宋体"/>
          <w:color w:val="auto"/>
          <w:sz w:val="21"/>
          <w:szCs w:val="21"/>
          <w:highlight w:val="none"/>
          <w:lang w:val="en-US" w:eastAsia="zh-CN"/>
        </w:rPr>
        <w:t>15184948115</w:t>
      </w:r>
    </w:p>
    <w:p w14:paraId="5FE7A771">
      <w:pPr>
        <w:pStyle w:val="11"/>
        <w:rPr>
          <w:rFonts w:hint="eastAsia"/>
          <w:lang w:val="en-US" w:eastAsia="zh-CN"/>
        </w:rPr>
      </w:pPr>
    </w:p>
    <w:p w14:paraId="504C677B">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2.采购代理机构信息</w:t>
      </w:r>
    </w:p>
    <w:p w14:paraId="12AA5732">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    称：德宏傲亿工程管理咨询有限公司</w:t>
      </w:r>
    </w:p>
    <w:p w14:paraId="2CB74CC7">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统一社会信用代码：91533102MAC2YCC641</w:t>
      </w:r>
    </w:p>
    <w:p w14:paraId="47587BA6">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w:t>
      </w:r>
      <w:bookmarkStart w:id="47" w:name="OLE_LINK4"/>
      <w:r>
        <w:rPr>
          <w:rFonts w:hint="eastAsia" w:ascii="宋体" w:hAnsi="宋体" w:eastAsia="宋体" w:cs="宋体"/>
          <w:color w:val="auto"/>
          <w:sz w:val="21"/>
          <w:szCs w:val="21"/>
          <w:highlight w:val="none"/>
          <w:lang w:val="en-US" w:eastAsia="zh-CN"/>
        </w:rPr>
        <w:t>瑞丽市瑞宏路86-15号</w:t>
      </w:r>
      <w:bookmarkEnd w:id="47"/>
    </w:p>
    <w:p w14:paraId="4AC977BD">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联系方式：18988239117</w:t>
      </w:r>
    </w:p>
    <w:p w14:paraId="33FFED2F">
      <w:pPr>
        <w:pStyle w:val="3"/>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p>
    <w:p w14:paraId="2F6C3E2E">
      <w:pPr>
        <w:pStyle w:val="3"/>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3.项目联系方式</w:t>
      </w:r>
    </w:p>
    <w:p w14:paraId="31F37800">
      <w:pPr>
        <w:pStyle w:val="13"/>
        <w:pageBreakBefore w:val="0"/>
        <w:widowControl w:val="0"/>
        <w:kinsoku/>
        <w:wordWrap/>
        <w:overflowPunct/>
        <w:topLinePunct w:val="0"/>
        <w:autoSpaceDE/>
        <w:autoSpaceDN/>
        <w:bidi w:val="0"/>
        <w:adjustRightInd/>
        <w:snapToGrid/>
        <w:spacing w:line="470" w:lineRule="exact"/>
        <w:ind w:firstLine="630" w:firstLineChars="3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项目联系人：</w:t>
      </w:r>
      <w:r>
        <w:rPr>
          <w:rFonts w:hint="eastAsia" w:hAnsi="宋体" w:cs="宋体"/>
          <w:color w:val="auto"/>
          <w:sz w:val="21"/>
          <w:szCs w:val="21"/>
          <w:highlight w:val="none"/>
          <w:lang w:val="en-US" w:eastAsia="zh-CN"/>
        </w:rPr>
        <w:t>明</w:t>
      </w:r>
      <w:r>
        <w:rPr>
          <w:rFonts w:hint="eastAsia" w:ascii="宋体" w:hAnsi="宋体" w:eastAsia="宋体" w:cs="宋体"/>
          <w:color w:val="auto"/>
          <w:sz w:val="21"/>
          <w:szCs w:val="21"/>
          <w:highlight w:val="none"/>
          <w:lang w:val="en-US" w:eastAsia="zh-CN"/>
        </w:rPr>
        <w:t>老师（采购人）、张老师（采购代理机构）</w:t>
      </w:r>
    </w:p>
    <w:p w14:paraId="3E37CB17">
      <w:pPr>
        <w:pageBreakBefore w:val="0"/>
        <w:widowControl w:val="0"/>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eastAsia="zh-CN"/>
        </w:rPr>
        <w:sectPr>
          <w:footerReference r:id="rId8" w:type="first"/>
          <w:footerReference r:id="rId7" w:type="default"/>
          <w:pgSz w:w="11906" w:h="16838"/>
          <w:pgMar w:top="1440" w:right="1080" w:bottom="1440" w:left="1080" w:header="851" w:footer="992" w:gutter="0"/>
          <w:pgNumType w:fmt="decimal" w:start="1"/>
          <w:cols w:space="720" w:num="1"/>
          <w:titlePg/>
          <w:docGrid w:type="lines" w:linePitch="312" w:charSpace="0"/>
        </w:sectPr>
      </w:pPr>
      <w:r>
        <w:rPr>
          <w:rFonts w:hint="eastAsia" w:ascii="宋体" w:hAnsi="宋体" w:eastAsia="宋体" w:cs="宋体"/>
          <w:color w:val="auto"/>
          <w:sz w:val="21"/>
          <w:szCs w:val="21"/>
          <w:highlight w:val="none"/>
        </w:rPr>
        <w:t>电</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话：</w:t>
      </w:r>
      <w:bookmarkEnd w:id="43"/>
      <w:bookmarkEnd w:id="44"/>
      <w:bookmarkEnd w:id="45"/>
      <w:bookmarkEnd w:id="46"/>
      <w:r>
        <w:rPr>
          <w:rFonts w:hint="eastAsia" w:ascii="宋体" w:hAnsi="宋体" w:cs="宋体"/>
          <w:color w:val="auto"/>
          <w:sz w:val="21"/>
          <w:szCs w:val="21"/>
          <w:highlight w:val="none"/>
          <w:lang w:val="en-US" w:eastAsia="zh-CN"/>
        </w:rPr>
        <w:t>15184948115</w:t>
      </w:r>
      <w:r>
        <w:rPr>
          <w:rFonts w:hint="eastAsia" w:ascii="宋体" w:hAnsi="宋体" w:eastAsia="宋体" w:cs="宋体"/>
          <w:color w:val="auto"/>
          <w:sz w:val="21"/>
          <w:szCs w:val="21"/>
          <w:highlight w:val="none"/>
          <w:lang w:val="en-US" w:eastAsia="zh-CN"/>
        </w:rPr>
        <w:t>（采购人）、18988239117（采购代理机构）</w:t>
      </w:r>
    </w:p>
    <w:p w14:paraId="58EB720D">
      <w:pPr>
        <w:numPr>
          <w:ilvl w:val="0"/>
          <w:numId w:val="0"/>
        </w:numPr>
        <w:jc w:val="center"/>
        <w:outlineLvl w:val="0"/>
        <w:rPr>
          <w:rFonts w:hint="eastAsia" w:ascii="宋体" w:hAnsi="宋体" w:eastAsia="宋体" w:cs="宋体"/>
          <w:b/>
          <w:color w:val="auto"/>
          <w:kern w:val="44"/>
          <w:sz w:val="44"/>
          <w:szCs w:val="24"/>
          <w:highlight w:val="none"/>
          <w:lang w:val="en-US" w:eastAsia="zh-CN" w:bidi="ar-SA"/>
        </w:rPr>
      </w:pPr>
      <w:bookmarkStart w:id="48" w:name="_Toc4129_WPSOffice_Level1"/>
      <w:r>
        <w:rPr>
          <w:rFonts w:hint="eastAsia" w:ascii="宋体" w:hAnsi="宋体" w:eastAsia="宋体" w:cs="宋体"/>
          <w:b/>
          <w:color w:val="auto"/>
          <w:kern w:val="44"/>
          <w:sz w:val="44"/>
          <w:szCs w:val="24"/>
          <w:highlight w:val="none"/>
          <w:lang w:val="en-US" w:eastAsia="zh-CN" w:bidi="ar-SA"/>
        </w:rPr>
        <w:t>第二章 供应商须知</w:t>
      </w:r>
    </w:p>
    <w:p w14:paraId="42AED9F7">
      <w:pPr>
        <w:keepNext w:val="0"/>
        <w:keepLines w:val="0"/>
        <w:pageBreakBefore w:val="0"/>
        <w:widowControl w:val="0"/>
        <w:kinsoku/>
        <w:wordWrap/>
        <w:overflowPunct/>
        <w:topLinePunct w:val="0"/>
        <w:autoSpaceDE/>
        <w:autoSpaceDN/>
        <w:bidi w:val="0"/>
        <w:adjustRightInd/>
        <w:snapToGrid/>
        <w:spacing w:before="157" w:beforeLines="50"/>
        <w:jc w:val="center"/>
        <w:textAlignment w:val="auto"/>
        <w:outlineLvl w:val="0"/>
        <w:rPr>
          <w:rFonts w:hint="eastAsia" w:ascii="宋体" w:hAnsi="宋体" w:eastAsia="宋体" w:cs="宋体"/>
          <w:b/>
          <w:color w:val="auto"/>
          <w:kern w:val="44"/>
          <w:sz w:val="30"/>
          <w:szCs w:val="30"/>
          <w:highlight w:val="none"/>
        </w:rPr>
      </w:pPr>
      <w:r>
        <w:rPr>
          <w:rFonts w:hint="eastAsia" w:ascii="宋体" w:hAnsi="宋体" w:eastAsia="宋体" w:cs="宋体"/>
          <w:b/>
          <w:color w:val="auto"/>
          <w:kern w:val="44"/>
          <w:sz w:val="30"/>
          <w:szCs w:val="30"/>
          <w:highlight w:val="none"/>
        </w:rPr>
        <w:t>供应商须知前附表</w:t>
      </w:r>
      <w:bookmarkEnd w:id="48"/>
    </w:p>
    <w:tbl>
      <w:tblPr>
        <w:tblStyle w:val="21"/>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746"/>
        <w:gridCol w:w="6987"/>
      </w:tblGrid>
      <w:tr w14:paraId="1BB3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884" w:type="dxa"/>
            <w:vAlign w:val="center"/>
          </w:tcPr>
          <w:p w14:paraId="427A1647">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序号</w:t>
            </w:r>
          </w:p>
        </w:tc>
        <w:tc>
          <w:tcPr>
            <w:tcW w:w="1746" w:type="dxa"/>
            <w:vAlign w:val="center"/>
          </w:tcPr>
          <w:p w14:paraId="7FBEB39B">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条款名称</w:t>
            </w:r>
          </w:p>
        </w:tc>
        <w:tc>
          <w:tcPr>
            <w:tcW w:w="6987" w:type="dxa"/>
            <w:vAlign w:val="center"/>
          </w:tcPr>
          <w:p w14:paraId="20E004AA">
            <w:pPr>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编列内容</w:t>
            </w:r>
          </w:p>
        </w:tc>
      </w:tr>
      <w:tr w14:paraId="4C290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884" w:type="dxa"/>
            <w:vAlign w:val="center"/>
          </w:tcPr>
          <w:p w14:paraId="468C07D4">
            <w:pPr>
              <w:autoSpaceDE w:val="0"/>
              <w:autoSpaceDN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w:t>
            </w:r>
          </w:p>
        </w:tc>
        <w:tc>
          <w:tcPr>
            <w:tcW w:w="1746" w:type="dxa"/>
            <w:vAlign w:val="center"/>
          </w:tcPr>
          <w:p w14:paraId="0D3AE542">
            <w:pPr>
              <w:autoSpaceDE w:val="0"/>
              <w:autoSpaceDN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p>
        </w:tc>
        <w:tc>
          <w:tcPr>
            <w:tcW w:w="6987" w:type="dxa"/>
            <w:vAlign w:val="center"/>
          </w:tcPr>
          <w:p w14:paraId="4CCD973B">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名</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称：</w:t>
            </w:r>
            <w:r>
              <w:rPr>
                <w:rFonts w:hint="eastAsia" w:ascii="宋体" w:hAnsi="宋体" w:eastAsia="宋体" w:cs="宋体"/>
                <w:color w:val="auto"/>
                <w:szCs w:val="21"/>
                <w:highlight w:val="none"/>
                <w:lang w:val="en-US" w:eastAsia="zh-CN"/>
              </w:rPr>
              <w:t>瑞丽市教育体育局</w:t>
            </w:r>
          </w:p>
          <w:p w14:paraId="7AE9E1C8">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地</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址：</w:t>
            </w:r>
            <w:r>
              <w:rPr>
                <w:rFonts w:hint="eastAsia" w:ascii="宋体" w:hAnsi="宋体" w:eastAsia="宋体" w:cs="宋体"/>
                <w:color w:val="auto"/>
                <w:sz w:val="21"/>
                <w:szCs w:val="21"/>
                <w:highlight w:val="none"/>
                <w:lang w:eastAsia="zh-CN"/>
              </w:rPr>
              <w:t>瑞丽市</w:t>
            </w:r>
            <w:r>
              <w:rPr>
                <w:rFonts w:hint="eastAsia" w:ascii="宋体" w:hAnsi="宋体" w:eastAsia="宋体" w:cs="宋体"/>
                <w:color w:val="auto"/>
                <w:sz w:val="21"/>
                <w:szCs w:val="21"/>
                <w:highlight w:val="none"/>
                <w:lang w:val="en-US" w:eastAsia="zh-CN"/>
              </w:rPr>
              <w:t>人民路80号</w:t>
            </w:r>
          </w:p>
          <w:p w14:paraId="5747D3F0">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联系人：</w:t>
            </w:r>
            <w:r>
              <w:rPr>
                <w:rFonts w:hint="eastAsia" w:ascii="宋体" w:hAnsi="宋体" w:cs="宋体"/>
                <w:color w:val="auto"/>
                <w:szCs w:val="21"/>
                <w:highlight w:val="none"/>
                <w:lang w:val="en-US" w:eastAsia="zh-CN"/>
              </w:rPr>
              <w:t>明</w:t>
            </w:r>
            <w:r>
              <w:rPr>
                <w:rFonts w:hint="eastAsia" w:ascii="宋体" w:hAnsi="宋体" w:eastAsia="宋体" w:cs="宋体"/>
                <w:color w:val="auto"/>
                <w:szCs w:val="21"/>
                <w:highlight w:val="none"/>
                <w:lang w:val="en-US" w:eastAsia="zh-CN"/>
              </w:rPr>
              <w:t xml:space="preserve">老师     </w:t>
            </w:r>
          </w:p>
          <w:p w14:paraId="3786CFF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电  话：</w:t>
            </w:r>
            <w:r>
              <w:rPr>
                <w:rFonts w:hint="eastAsia" w:ascii="宋体" w:hAnsi="宋体" w:cs="宋体"/>
                <w:color w:val="auto"/>
                <w:sz w:val="21"/>
                <w:szCs w:val="21"/>
                <w:highlight w:val="none"/>
                <w:lang w:val="en-US" w:eastAsia="zh-CN"/>
              </w:rPr>
              <w:t>15184948115</w:t>
            </w:r>
            <w:r>
              <w:rPr>
                <w:rFonts w:hint="eastAsia" w:ascii="宋体" w:hAnsi="宋体" w:eastAsia="宋体" w:cs="宋体"/>
                <w:color w:val="auto"/>
                <w:szCs w:val="21"/>
                <w:highlight w:val="none"/>
                <w:lang w:val="en-US" w:eastAsia="zh-CN"/>
              </w:rPr>
              <w:t xml:space="preserve"> </w:t>
            </w:r>
          </w:p>
          <w:p w14:paraId="04936BE2">
            <w:pPr>
              <w:widowControl/>
              <w:pBdr>
                <w:top w:val="none" w:color="FFFFFF" w:sz="0" w:space="0"/>
                <w:left w:val="none" w:color="FFFFFF" w:sz="0" w:space="0"/>
                <w:bottom w:val="none" w:color="FFFFFF" w:sz="0" w:space="0"/>
                <w:right w:val="none" w:color="FFFFFF" w:sz="0" w:space="0"/>
              </w:pBdr>
              <w:spacing w:line="440" w:lineRule="exact"/>
              <w:jc w:val="left"/>
              <w:rPr>
                <w:rFonts w:hint="eastAsia" w:ascii="宋体" w:hAnsi="宋体" w:eastAsia="宋体" w:cs="宋体"/>
                <w:bCs/>
                <w:color w:val="auto"/>
                <w:szCs w:val="21"/>
                <w:highlight w:val="none"/>
                <w:lang w:val="en-US"/>
              </w:rPr>
            </w:pPr>
          </w:p>
        </w:tc>
      </w:tr>
      <w:tr w14:paraId="1C736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884" w:type="dxa"/>
            <w:vAlign w:val="center"/>
          </w:tcPr>
          <w:p w14:paraId="5C41151A">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1.1.3</w:t>
            </w:r>
          </w:p>
        </w:tc>
        <w:tc>
          <w:tcPr>
            <w:tcW w:w="1746" w:type="dxa"/>
            <w:vAlign w:val="center"/>
          </w:tcPr>
          <w:p w14:paraId="236B6233">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采购代理机构</w:t>
            </w:r>
          </w:p>
        </w:tc>
        <w:tc>
          <w:tcPr>
            <w:tcW w:w="6987" w:type="dxa"/>
            <w:vAlign w:val="center"/>
          </w:tcPr>
          <w:p w14:paraId="3F8EE86E">
            <w:pP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名</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称：德宏傲亿工程管理咨询有限公司</w:t>
            </w:r>
          </w:p>
          <w:p w14:paraId="3FDE79F7">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地</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址：</w:t>
            </w:r>
            <w:r>
              <w:rPr>
                <w:rFonts w:hint="eastAsia" w:ascii="宋体" w:hAnsi="宋体" w:eastAsia="宋体" w:cs="宋体"/>
                <w:color w:val="auto"/>
                <w:sz w:val="21"/>
                <w:szCs w:val="21"/>
                <w:highlight w:val="none"/>
                <w:lang w:val="en-US" w:eastAsia="zh-CN"/>
              </w:rPr>
              <w:t>瑞丽市瑞宏路86-15号</w:t>
            </w:r>
          </w:p>
          <w:p w14:paraId="2B5DA2F9">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联系人：</w:t>
            </w:r>
            <w:r>
              <w:rPr>
                <w:rFonts w:hint="eastAsia" w:ascii="宋体" w:hAnsi="宋体" w:eastAsia="宋体" w:cs="宋体"/>
                <w:color w:val="auto"/>
                <w:szCs w:val="21"/>
                <w:highlight w:val="none"/>
                <w:lang w:val="en-US" w:eastAsia="zh-CN"/>
              </w:rPr>
              <w:t>张老师</w:t>
            </w:r>
          </w:p>
          <w:p w14:paraId="543A9337">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电</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话：</w:t>
            </w:r>
            <w:r>
              <w:rPr>
                <w:rFonts w:hint="eastAsia" w:ascii="宋体" w:hAnsi="宋体" w:eastAsia="宋体" w:cs="宋体"/>
                <w:color w:val="auto"/>
                <w:sz w:val="21"/>
                <w:szCs w:val="21"/>
                <w:highlight w:val="none"/>
                <w:lang w:val="en-US" w:eastAsia="zh-CN"/>
              </w:rPr>
              <w:t>18988239117</w:t>
            </w:r>
          </w:p>
        </w:tc>
      </w:tr>
      <w:tr w14:paraId="74D3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884" w:type="dxa"/>
            <w:vAlign w:val="center"/>
          </w:tcPr>
          <w:p w14:paraId="3E84E0E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1.1.4</w:t>
            </w:r>
          </w:p>
        </w:tc>
        <w:tc>
          <w:tcPr>
            <w:tcW w:w="1746" w:type="dxa"/>
            <w:vAlign w:val="center"/>
          </w:tcPr>
          <w:p w14:paraId="7F63D3BE">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项目名称</w:t>
            </w:r>
          </w:p>
        </w:tc>
        <w:tc>
          <w:tcPr>
            <w:tcW w:w="6987" w:type="dxa"/>
            <w:vAlign w:val="center"/>
          </w:tcPr>
          <w:p w14:paraId="3ED44117">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瑞丽市姐岗路70号钢膜结构多功能运动场建设项目</w:t>
            </w:r>
          </w:p>
        </w:tc>
      </w:tr>
      <w:tr w14:paraId="2F7B6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884" w:type="dxa"/>
            <w:vAlign w:val="center"/>
          </w:tcPr>
          <w:p w14:paraId="3BEBD358">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1.1.5</w:t>
            </w:r>
          </w:p>
        </w:tc>
        <w:tc>
          <w:tcPr>
            <w:tcW w:w="1746" w:type="dxa"/>
            <w:vAlign w:val="center"/>
          </w:tcPr>
          <w:p w14:paraId="308CB831">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建设地点</w:t>
            </w:r>
          </w:p>
        </w:tc>
        <w:tc>
          <w:tcPr>
            <w:tcW w:w="6987" w:type="dxa"/>
            <w:vAlign w:val="center"/>
          </w:tcPr>
          <w:p w14:paraId="661BC4C0">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瑞丽市姐岗路70号</w:t>
            </w:r>
          </w:p>
        </w:tc>
      </w:tr>
      <w:tr w14:paraId="322CE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884" w:type="dxa"/>
            <w:vAlign w:val="center"/>
          </w:tcPr>
          <w:p w14:paraId="48C0FE58">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1.2.1</w:t>
            </w:r>
          </w:p>
        </w:tc>
        <w:tc>
          <w:tcPr>
            <w:tcW w:w="1746" w:type="dxa"/>
            <w:vAlign w:val="center"/>
          </w:tcPr>
          <w:p w14:paraId="7737C00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资金来源</w:t>
            </w:r>
          </w:p>
        </w:tc>
        <w:tc>
          <w:tcPr>
            <w:tcW w:w="6987" w:type="dxa"/>
            <w:vAlign w:val="center"/>
          </w:tcPr>
          <w:p w14:paraId="6D940D9E">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财政资金</w:t>
            </w:r>
          </w:p>
        </w:tc>
      </w:tr>
      <w:tr w14:paraId="57CA9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884" w:type="dxa"/>
            <w:vAlign w:val="center"/>
          </w:tcPr>
          <w:p w14:paraId="19E8265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1.2.2</w:t>
            </w:r>
          </w:p>
        </w:tc>
        <w:tc>
          <w:tcPr>
            <w:tcW w:w="1746" w:type="dxa"/>
            <w:vAlign w:val="center"/>
          </w:tcPr>
          <w:p w14:paraId="74B999F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出资比例</w:t>
            </w:r>
          </w:p>
        </w:tc>
        <w:tc>
          <w:tcPr>
            <w:tcW w:w="6987" w:type="dxa"/>
            <w:vAlign w:val="center"/>
          </w:tcPr>
          <w:p w14:paraId="6B31F406">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w:t>
            </w:r>
          </w:p>
        </w:tc>
      </w:tr>
      <w:tr w14:paraId="71C93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884" w:type="dxa"/>
            <w:vAlign w:val="center"/>
          </w:tcPr>
          <w:p w14:paraId="1A24C421">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1.2.3</w:t>
            </w:r>
          </w:p>
        </w:tc>
        <w:tc>
          <w:tcPr>
            <w:tcW w:w="1746" w:type="dxa"/>
            <w:vAlign w:val="center"/>
          </w:tcPr>
          <w:p w14:paraId="73718DA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资金落实情况</w:t>
            </w:r>
          </w:p>
        </w:tc>
        <w:tc>
          <w:tcPr>
            <w:tcW w:w="6987" w:type="dxa"/>
            <w:vAlign w:val="center"/>
          </w:tcPr>
          <w:p w14:paraId="7104DEEC">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已落实</w:t>
            </w:r>
          </w:p>
        </w:tc>
      </w:tr>
      <w:tr w14:paraId="43547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884" w:type="dxa"/>
            <w:vAlign w:val="center"/>
          </w:tcPr>
          <w:p w14:paraId="79A22213">
            <w:pPr>
              <w:autoSpaceDE w:val="0"/>
              <w:autoSpaceDN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w:t>
            </w:r>
          </w:p>
        </w:tc>
        <w:tc>
          <w:tcPr>
            <w:tcW w:w="1746" w:type="dxa"/>
            <w:vAlign w:val="center"/>
          </w:tcPr>
          <w:p w14:paraId="24DF4596">
            <w:pPr>
              <w:autoSpaceDE w:val="0"/>
              <w:autoSpaceDN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采购范围</w:t>
            </w:r>
          </w:p>
        </w:tc>
        <w:tc>
          <w:tcPr>
            <w:tcW w:w="6987" w:type="dxa"/>
            <w:vAlign w:val="center"/>
          </w:tcPr>
          <w:p w14:paraId="332FD8B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lang w:val="en-US" w:eastAsia="zh-CN"/>
              </w:rPr>
              <w:t>根据现有场地情况建设一座钢膜结构篮球场，场地面积约为1000m2（长50米×20米）,建筑总占地面积约为1296m2（长54米×24米）。球馆采用轻型钢膜结构构造，轻型钢膜结构的特点为现代结构美观耐用、无噪音、隔热好。球场地面硬化后采用专用PVC运动地垫铺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具体详见工程量清单</w:t>
            </w:r>
            <w:r>
              <w:rPr>
                <w:rFonts w:hint="eastAsia" w:ascii="宋体" w:hAnsi="宋体" w:cs="宋体"/>
                <w:color w:val="auto"/>
                <w:sz w:val="21"/>
                <w:szCs w:val="21"/>
                <w:highlight w:val="none"/>
                <w:lang w:val="en-US" w:eastAsia="zh-CN"/>
              </w:rPr>
              <w:t>及图纸</w:t>
            </w:r>
            <w:r>
              <w:rPr>
                <w:rFonts w:hint="eastAsia" w:ascii="宋体" w:hAnsi="宋体" w:eastAsia="宋体" w:cs="宋体"/>
                <w:color w:val="auto"/>
                <w:sz w:val="21"/>
                <w:szCs w:val="21"/>
                <w:highlight w:val="none"/>
                <w:lang w:val="en-US" w:eastAsia="zh-CN"/>
              </w:rPr>
              <w:t>。</w:t>
            </w:r>
          </w:p>
        </w:tc>
      </w:tr>
      <w:tr w14:paraId="61BF6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84" w:type="dxa"/>
            <w:vAlign w:val="center"/>
          </w:tcPr>
          <w:p w14:paraId="24A9032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1.3.2</w:t>
            </w:r>
          </w:p>
        </w:tc>
        <w:tc>
          <w:tcPr>
            <w:tcW w:w="1746" w:type="dxa"/>
            <w:vAlign w:val="center"/>
          </w:tcPr>
          <w:p w14:paraId="3635FAEF">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工期</w:t>
            </w:r>
          </w:p>
        </w:tc>
        <w:tc>
          <w:tcPr>
            <w:tcW w:w="6987" w:type="dxa"/>
            <w:vAlign w:val="center"/>
          </w:tcPr>
          <w:p w14:paraId="66210077">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90日历天</w:t>
            </w:r>
          </w:p>
        </w:tc>
      </w:tr>
      <w:tr w14:paraId="188CA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2F990C4A">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1.3.3</w:t>
            </w:r>
          </w:p>
        </w:tc>
        <w:tc>
          <w:tcPr>
            <w:tcW w:w="1746" w:type="dxa"/>
            <w:vAlign w:val="center"/>
          </w:tcPr>
          <w:p w14:paraId="2101193F">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质量标准</w:t>
            </w:r>
          </w:p>
        </w:tc>
        <w:tc>
          <w:tcPr>
            <w:tcW w:w="6987" w:type="dxa"/>
            <w:vAlign w:val="center"/>
          </w:tcPr>
          <w:p w14:paraId="693EA4F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工程质量符合国家、地方、行业相关规范、条例及技术标准及验收要求，满足设计图纸和采购人的使用要求，通过采购人组织的验收，一次性验收合格</w:t>
            </w:r>
          </w:p>
        </w:tc>
      </w:tr>
      <w:tr w14:paraId="4AD98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4" w:type="dxa"/>
            <w:vAlign w:val="center"/>
          </w:tcPr>
          <w:p w14:paraId="6CF3BAB6">
            <w:pPr>
              <w:autoSpaceDE w:val="0"/>
              <w:autoSpaceDN w:val="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1.4.1</w:t>
            </w:r>
          </w:p>
        </w:tc>
        <w:tc>
          <w:tcPr>
            <w:tcW w:w="1746" w:type="dxa"/>
            <w:vAlign w:val="center"/>
          </w:tcPr>
          <w:p w14:paraId="14BE1549">
            <w:pPr>
              <w:autoSpaceDE w:val="0"/>
              <w:autoSpaceDN w:val="0"/>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供应商资质条件、能力和信誉</w:t>
            </w:r>
          </w:p>
        </w:tc>
        <w:tc>
          <w:tcPr>
            <w:tcW w:w="6987" w:type="dxa"/>
            <w:vAlign w:val="center"/>
          </w:tcPr>
          <w:p w14:paraId="4B125B2F">
            <w:pPr>
              <w:keepNext w:val="0"/>
              <w:keepLines w:val="0"/>
              <w:pageBreakBefore w:val="0"/>
              <w:kinsoku/>
              <w:wordWrap/>
              <w:topLinePunct w:val="0"/>
              <w:bidi w:val="0"/>
              <w:snapToGrid/>
              <w:spacing w:line="440" w:lineRule="exact"/>
              <w:jc w:val="left"/>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rPr>
              <w:t>1.满足《中华人民共和国政府采购法》第二十二条规定</w:t>
            </w:r>
            <w:r>
              <w:rPr>
                <w:rFonts w:hint="eastAsia" w:ascii="宋体" w:hAnsi="宋体" w:eastAsia="宋体" w:cs="宋体"/>
                <w:bCs/>
                <w:color w:val="auto"/>
                <w:kern w:val="0"/>
                <w:sz w:val="21"/>
                <w:szCs w:val="21"/>
                <w:highlight w:val="none"/>
                <w:lang w:eastAsia="zh-CN"/>
              </w:rPr>
              <w:t>：</w:t>
            </w:r>
          </w:p>
          <w:p w14:paraId="24B89FD9">
            <w:pPr>
              <w:pStyle w:val="1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具有独立承担民事责任的能力：提供自然人有效身份证或法人或者其他组织有效的营业执照等证明文件</w:t>
            </w:r>
            <w:r>
              <w:rPr>
                <w:rFonts w:hint="eastAsia" w:ascii="宋体" w:hAnsi="宋体" w:eastAsia="宋体" w:cs="宋体"/>
                <w:color w:val="auto"/>
                <w:sz w:val="21"/>
                <w:szCs w:val="21"/>
                <w:highlight w:val="none"/>
              </w:rPr>
              <w:t>；</w:t>
            </w:r>
          </w:p>
          <w:p w14:paraId="2587A1DD">
            <w:pPr>
              <w:pStyle w:val="1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具有良好的商业信誉和健全的财务会计制度：</w:t>
            </w:r>
          </w:p>
          <w:p w14:paraId="0FDA7BB4">
            <w:pPr>
              <w:pStyle w:val="1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良好的商业信誉：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采购人或采购代理机构在开标后磋商开始前查询，若供应商有失信行为，视为不满足资格要求，为无效磋商）；</w:t>
            </w:r>
          </w:p>
          <w:p w14:paraId="50B3F143">
            <w:pPr>
              <w:pStyle w:val="1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健全的财务会计制度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内容可为以下三者之一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lang w:eastAsia="zh-CN"/>
              </w:rPr>
              <w:t>提供202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年度</w:t>
            </w:r>
            <w:r>
              <w:rPr>
                <w:rFonts w:hint="eastAsia" w:ascii="宋体" w:hAnsi="宋体" w:eastAsia="宋体" w:cs="宋体"/>
                <w:color w:val="auto"/>
                <w:sz w:val="21"/>
                <w:szCs w:val="21"/>
                <w:highlight w:val="none"/>
              </w:rPr>
              <w:t>经第三方审计机构审计的财务状况报告（</w:t>
            </w:r>
            <w:r>
              <w:rPr>
                <w:rFonts w:hint="eastAsia" w:ascii="宋体" w:hAnsi="宋体" w:eastAsia="宋体" w:cs="宋体"/>
                <w:color w:val="auto"/>
                <w:sz w:val="21"/>
                <w:szCs w:val="21"/>
                <w:highlight w:val="none"/>
                <w:lang w:eastAsia="zh-CN"/>
              </w:rPr>
              <w:t>包括资产负债表、利润表、现金流量表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成立不满1年的供应商提供自成立至今的财务报表(</w:t>
            </w:r>
            <w:r>
              <w:rPr>
                <w:rFonts w:hint="eastAsia" w:ascii="宋体" w:hAnsi="宋体" w:eastAsia="宋体" w:cs="宋体"/>
                <w:color w:val="auto"/>
                <w:sz w:val="21"/>
                <w:szCs w:val="21"/>
                <w:highlight w:val="none"/>
                <w:lang w:eastAsia="zh-CN"/>
              </w:rPr>
              <w:t>包括资产负债表、利润表、现金流量表</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lang w:val="en-US" w:eastAsia="zh-CN"/>
              </w:rPr>
              <w:t>基本开户银行出具的资信证明；</w:t>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rPr>
              <w:t>提供财政部门认可的政府采购专业担保机构出具的投标担保函</w:t>
            </w:r>
            <w:r>
              <w:rPr>
                <w:rFonts w:hint="eastAsia" w:ascii="宋体" w:hAnsi="宋体" w:eastAsia="宋体" w:cs="宋体"/>
                <w:color w:val="auto"/>
                <w:sz w:val="21"/>
                <w:szCs w:val="21"/>
                <w:highlight w:val="none"/>
              </w:rPr>
              <w:t>；</w:t>
            </w:r>
          </w:p>
          <w:p w14:paraId="263D996A">
            <w:pPr>
              <w:pStyle w:val="1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具有履行合同所必需的设备和专业技术能力：提供相关证明材料</w:t>
            </w:r>
            <w:r>
              <w:rPr>
                <w:rFonts w:hint="eastAsia" w:ascii="宋体" w:hAnsi="宋体" w:eastAsia="宋体" w:cs="宋体"/>
                <w:color w:val="auto"/>
                <w:sz w:val="21"/>
                <w:szCs w:val="21"/>
                <w:highlight w:val="none"/>
              </w:rPr>
              <w:t>；</w:t>
            </w:r>
          </w:p>
          <w:p w14:paraId="16741EFD">
            <w:pPr>
              <w:pStyle w:val="1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具有依法纳税和社会保障资金的良好记录：提供2024年1月至今任意1个月依法缴纳税收和缴纳社会保障资金的证明（成立未满1个月的提供成立以来的税收和社会保障资金缴纳凭证或相关情况说明；依法免税或不需要缴纳社会保障资金的供应商，应提供文件证明其依法免税或不需要缴纳社会保障资金）</w:t>
            </w:r>
            <w:r>
              <w:rPr>
                <w:rFonts w:hint="eastAsia" w:ascii="宋体" w:hAnsi="宋体" w:eastAsia="宋体" w:cs="宋体"/>
                <w:color w:val="auto"/>
                <w:sz w:val="21"/>
                <w:szCs w:val="21"/>
                <w:highlight w:val="none"/>
              </w:rPr>
              <w:t>；</w:t>
            </w:r>
          </w:p>
          <w:p w14:paraId="117E1A21">
            <w:pPr>
              <w:pStyle w:val="1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参与本次政府采购活动前三年内，在经营活动中没有重大违法记录：提供参加本次政府采购活动前三年内在经营活动中没有重大违法记录的书面声明</w:t>
            </w:r>
            <w:r>
              <w:rPr>
                <w:rFonts w:hint="eastAsia" w:ascii="宋体" w:hAnsi="宋体" w:eastAsia="宋体" w:cs="宋体"/>
                <w:color w:val="auto"/>
                <w:sz w:val="21"/>
                <w:szCs w:val="21"/>
                <w:highlight w:val="none"/>
              </w:rPr>
              <w:t>；</w:t>
            </w:r>
          </w:p>
          <w:p w14:paraId="678D2F63">
            <w:pPr>
              <w:pStyle w:val="1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法律、行政法规规定的其他条件：</w:t>
            </w:r>
          </w:p>
          <w:p w14:paraId="20C3464E">
            <w:pPr>
              <w:pStyle w:val="11"/>
              <w:keepNext w:val="0"/>
              <w:keepLines w:val="0"/>
              <w:pageBreakBefore w:val="0"/>
              <w:kinsoku/>
              <w:wordWrap/>
              <w:topLinePunct w:val="0"/>
              <w:bidi w:val="0"/>
              <w:snapToGrid/>
              <w:spacing w:after="0" w:line="44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①单位负责人为同一人或者存在直接控股、管理关系的不同供应商，不得参加同一合同项下的政府采购活动。</w:t>
            </w:r>
          </w:p>
          <w:p w14:paraId="3B52D56A">
            <w:pPr>
              <w:pStyle w:val="11"/>
              <w:keepNext w:val="0"/>
              <w:keepLines w:val="0"/>
              <w:pageBreakBefore w:val="0"/>
              <w:kinsoku/>
              <w:wordWrap/>
              <w:topLinePunct w:val="0"/>
              <w:bidi w:val="0"/>
              <w:snapToGrid/>
              <w:spacing w:after="0" w:line="44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②为采购项目提供整体设计、规范编制或者项目管理、监理、检测等服务的供应商，不得再参加该采购项目的其他采购活动。</w:t>
            </w:r>
          </w:p>
          <w:p w14:paraId="0FB564B3">
            <w:pPr>
              <w:pStyle w:val="1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w:t>
            </w:r>
          </w:p>
          <w:p w14:paraId="08591BEE">
            <w:pPr>
              <w:pStyle w:val="1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（1）本项目不属于专门面向中小企业采购的项目；</w:t>
            </w:r>
          </w:p>
          <w:p w14:paraId="3B8A6C1A">
            <w:pPr>
              <w:pStyle w:val="1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p w14:paraId="50ECF1CE">
            <w:pPr>
              <w:pStyle w:val="37"/>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3.本项目的特定资格要求：</w:t>
            </w:r>
          </w:p>
          <w:p w14:paraId="7EAF6FD8">
            <w:pPr>
              <w:pStyle w:val="11"/>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企业资质：具备建筑工程施工总承包叁级（含叁级）以上资质或钢结构专业承包三级及以上资质</w:t>
            </w:r>
            <w:r>
              <w:rPr>
                <w:rFonts w:hint="eastAsia" w:ascii="宋体" w:hAnsi="宋体" w:eastAsia="宋体" w:cs="宋体"/>
                <w:color w:val="auto"/>
                <w:sz w:val="21"/>
                <w:szCs w:val="21"/>
                <w:highlight w:val="none"/>
                <w:lang w:val="en-US" w:eastAsia="zh-CN"/>
              </w:rPr>
              <w:t>；</w:t>
            </w:r>
          </w:p>
          <w:p w14:paraId="0C80C6A9">
            <w:pPr>
              <w:pStyle w:val="11"/>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（2）安全生产许可证：具备有效</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安全生产许可证；当前未被建设行政主管部门取消投标资格；</w:t>
            </w:r>
          </w:p>
          <w:p w14:paraId="49E2011E">
            <w:pPr>
              <w:pStyle w:val="11"/>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拟派项目经理资格：拟派的建造师（项目经理）必须具有建筑工程专业贰级（含贰级）以上注册建造师资格，具备合格有效的安全生产考核合格证书</w:t>
            </w:r>
            <w:r>
              <w:rPr>
                <w:rFonts w:hint="eastAsia" w:ascii="宋体" w:hAnsi="宋体" w:eastAsia="宋体" w:cs="宋体"/>
                <w:color w:val="auto"/>
                <w:sz w:val="21"/>
                <w:szCs w:val="21"/>
                <w:highlight w:val="none"/>
                <w:lang w:val="en-US" w:eastAsia="zh-CN"/>
              </w:rPr>
              <w:t>，承诺无在建工程，</w:t>
            </w:r>
            <w:r>
              <w:rPr>
                <w:rFonts w:hint="eastAsia" w:ascii="宋体" w:hAnsi="宋体" w:eastAsia="宋体" w:cs="宋体"/>
                <w:color w:val="auto"/>
                <w:sz w:val="21"/>
                <w:szCs w:val="21"/>
                <w:highlight w:val="none"/>
                <w:lang w:eastAsia="zh-CN"/>
              </w:rPr>
              <w:t>且是本单位的在职人员。</w:t>
            </w:r>
          </w:p>
        </w:tc>
      </w:tr>
      <w:tr w14:paraId="214F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25FAC1E6">
            <w:pPr>
              <w:pStyle w:val="1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1.4.2</w:t>
            </w:r>
          </w:p>
        </w:tc>
        <w:tc>
          <w:tcPr>
            <w:tcW w:w="1746" w:type="dxa"/>
            <w:vAlign w:val="center"/>
          </w:tcPr>
          <w:p w14:paraId="5BA6D5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是否接受联合体</w:t>
            </w:r>
          </w:p>
        </w:tc>
        <w:tc>
          <w:tcPr>
            <w:tcW w:w="6987" w:type="dxa"/>
            <w:vAlign w:val="center"/>
          </w:tcPr>
          <w:p w14:paraId="7762CC28">
            <w:pPr>
              <w:pStyle w:val="3"/>
              <w:keepNext/>
              <w:keepLines/>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 xml:space="preserve">否             </w:t>
            </w: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是</w:t>
            </w:r>
          </w:p>
        </w:tc>
      </w:tr>
      <w:tr w14:paraId="009CA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70E62A00">
            <w:pPr>
              <w:pStyle w:val="1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1.9.1</w:t>
            </w:r>
          </w:p>
        </w:tc>
        <w:tc>
          <w:tcPr>
            <w:tcW w:w="1746" w:type="dxa"/>
            <w:vAlign w:val="center"/>
          </w:tcPr>
          <w:p w14:paraId="0CAFFFB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踏勘现场</w:t>
            </w:r>
          </w:p>
        </w:tc>
        <w:tc>
          <w:tcPr>
            <w:tcW w:w="6987" w:type="dxa"/>
            <w:vAlign w:val="center"/>
          </w:tcPr>
          <w:p w14:paraId="1A31220F">
            <w:pPr>
              <w:pStyle w:val="3"/>
              <w:keepNext/>
              <w:keepLines/>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 xml:space="preserve">不组织         </w:t>
            </w: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 xml:space="preserve">组织  </w:t>
            </w:r>
          </w:p>
        </w:tc>
      </w:tr>
      <w:tr w14:paraId="0999A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776CA550">
            <w:pPr>
              <w:pStyle w:val="1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1.10</w:t>
            </w:r>
          </w:p>
        </w:tc>
        <w:tc>
          <w:tcPr>
            <w:tcW w:w="1746" w:type="dxa"/>
            <w:vAlign w:val="center"/>
          </w:tcPr>
          <w:p w14:paraId="5C5DCB7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磋商预备会</w:t>
            </w:r>
          </w:p>
        </w:tc>
        <w:tc>
          <w:tcPr>
            <w:tcW w:w="6987" w:type="dxa"/>
            <w:vAlign w:val="center"/>
          </w:tcPr>
          <w:p w14:paraId="6D4317DE">
            <w:pPr>
              <w:pStyle w:val="3"/>
              <w:keepNext/>
              <w:keepLines/>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 xml:space="preserve">不召开         </w:t>
            </w: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召开</w:t>
            </w:r>
          </w:p>
        </w:tc>
      </w:tr>
      <w:tr w14:paraId="57162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371BEF70">
            <w:pPr>
              <w:pStyle w:val="1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1.10.2</w:t>
            </w:r>
          </w:p>
        </w:tc>
        <w:tc>
          <w:tcPr>
            <w:tcW w:w="1746" w:type="dxa"/>
            <w:vAlign w:val="center"/>
          </w:tcPr>
          <w:p w14:paraId="2978B80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供应商提出问题的截止时间和方法</w:t>
            </w:r>
          </w:p>
        </w:tc>
        <w:tc>
          <w:tcPr>
            <w:tcW w:w="6987" w:type="dxa"/>
            <w:vAlign w:val="center"/>
          </w:tcPr>
          <w:p w14:paraId="1E130721">
            <w:pPr>
              <w:pStyle w:val="3"/>
              <w:pageBreakBefore w:val="0"/>
              <w:widowControl w:val="0"/>
              <w:kinsoku/>
              <w:wordWrap/>
              <w:overflowPunct/>
              <w:topLinePunct w:val="0"/>
              <w:autoSpaceDE/>
              <w:autoSpaceDN/>
              <w:bidi w:val="0"/>
              <w:adjustRightInd/>
              <w:snapToGrid/>
              <w:spacing w:before="0" w:after="0" w:line="440" w:lineRule="exact"/>
              <w:jc w:val="both"/>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（1）时间：在磋商截止时间3日前；</w:t>
            </w:r>
          </w:p>
          <w:p w14:paraId="4F427558">
            <w:pPr>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（2）方法：</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凭企业数字证书（CA）登录“政采云”</w:t>
            </w:r>
            <w:r>
              <w:rPr>
                <w:rFonts w:hint="eastAsia" w:ascii="宋体" w:hAnsi="宋体" w:eastAsia="宋体" w:cs="宋体"/>
                <w:color w:val="auto"/>
                <w:szCs w:val="21"/>
                <w:highlight w:val="none"/>
                <w:lang w:eastAsia="zh-CN"/>
              </w:rPr>
              <w:t>平台</w:t>
            </w:r>
            <w:r>
              <w:rPr>
                <w:rFonts w:hint="eastAsia" w:ascii="宋体" w:hAnsi="宋体" w:eastAsia="宋体" w:cs="宋体"/>
                <w:color w:val="auto"/>
                <w:szCs w:val="21"/>
                <w:highlight w:val="none"/>
                <w:lang w:val="en-US" w:eastAsia="zh-CN"/>
              </w:rPr>
              <w:t>（网址：https://www.zcygov.cn/)中</w:t>
            </w:r>
            <w:r>
              <w:rPr>
                <w:rFonts w:hint="eastAsia" w:ascii="宋体" w:hAnsi="宋体" w:eastAsia="宋体" w:cs="宋体"/>
                <w:color w:val="auto"/>
                <w:szCs w:val="21"/>
                <w:highlight w:val="none"/>
                <w:lang w:eastAsia="zh-CN"/>
              </w:rPr>
              <w:t>提出</w:t>
            </w:r>
            <w:r>
              <w:rPr>
                <w:rFonts w:hint="eastAsia" w:ascii="宋体" w:hAnsi="宋体" w:eastAsia="宋体" w:cs="宋体"/>
                <w:b w:val="0"/>
                <w:bCs w:val="0"/>
                <w:color w:val="auto"/>
                <w:kern w:val="2"/>
                <w:sz w:val="21"/>
                <w:szCs w:val="21"/>
                <w:highlight w:val="none"/>
                <w:lang w:val="en-US" w:eastAsia="zh-CN"/>
              </w:rPr>
              <w:t>。</w:t>
            </w:r>
          </w:p>
        </w:tc>
      </w:tr>
      <w:tr w14:paraId="2232E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2D493998">
            <w:pPr>
              <w:pStyle w:val="1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1.10.3</w:t>
            </w:r>
          </w:p>
        </w:tc>
        <w:tc>
          <w:tcPr>
            <w:tcW w:w="1746" w:type="dxa"/>
            <w:vAlign w:val="center"/>
          </w:tcPr>
          <w:p w14:paraId="272D95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采购人澄清的时间和方法</w:t>
            </w:r>
          </w:p>
        </w:tc>
        <w:tc>
          <w:tcPr>
            <w:tcW w:w="6987" w:type="dxa"/>
            <w:vAlign w:val="center"/>
          </w:tcPr>
          <w:p w14:paraId="635532DC">
            <w:pPr>
              <w:pStyle w:val="3"/>
              <w:pageBreakBefore w:val="0"/>
              <w:widowControl w:val="0"/>
              <w:kinsoku/>
              <w:wordWrap/>
              <w:overflowPunct/>
              <w:topLinePunct w:val="0"/>
              <w:autoSpaceDE/>
              <w:autoSpaceDN/>
              <w:bidi w:val="0"/>
              <w:adjustRightInd/>
              <w:snapToGrid/>
              <w:spacing w:before="0" w:after="0" w:line="440" w:lineRule="exact"/>
              <w:jc w:val="both"/>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（1）时间：磋商截止时间至少5日前；</w:t>
            </w:r>
          </w:p>
          <w:p w14:paraId="4032FEA0">
            <w:pPr>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2）方法：采购人通过“政采云”平台（网址：https://www.zcygov.cn/)发出采购文件澄清。所有获取了采购文件的潜在供应商登录“政采云”平台（网址：https://www.zcygov.cn/)凭企业身份认证数字证书（CA）查看澄清内容。</w:t>
            </w:r>
          </w:p>
        </w:tc>
      </w:tr>
      <w:tr w14:paraId="39E4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270390A0">
            <w:pPr>
              <w:pStyle w:val="1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1.11</w:t>
            </w:r>
          </w:p>
        </w:tc>
        <w:tc>
          <w:tcPr>
            <w:tcW w:w="1746" w:type="dxa"/>
            <w:vAlign w:val="center"/>
          </w:tcPr>
          <w:p w14:paraId="1773B2E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分包</w:t>
            </w:r>
          </w:p>
        </w:tc>
        <w:tc>
          <w:tcPr>
            <w:tcW w:w="6987" w:type="dxa"/>
            <w:vAlign w:val="center"/>
          </w:tcPr>
          <w:p w14:paraId="3D5D75DF">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Cs/>
                <w:color w:val="auto"/>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4"/>
                <w:sz w:val="31"/>
                <w:szCs w:val="21"/>
                <w:highlight w:val="none"/>
                <w:lang w:eastAsia="zh-CN"/>
              </w:rPr>
              <w:instrText xml:space="preserve">,</w:instrText>
            </w:r>
            <w:r>
              <w:rPr>
                <w:rFonts w:hint="eastAsia" w:ascii="宋体" w:hAnsi="宋体" w:eastAsia="宋体" w:cs="宋体"/>
                <w:color w:val="auto"/>
                <w:position w:val="0"/>
                <w:sz w:val="21"/>
                <w:szCs w:val="21"/>
                <w:highlight w:val="none"/>
                <w:lang w:eastAsia="zh-CN"/>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lang w:val="en-US" w:eastAsia="zh-CN"/>
              </w:rPr>
              <w:t>不允许</w:t>
            </w:r>
            <w:r>
              <w:rPr>
                <w:rFonts w:hint="eastAsia" w:ascii="宋体" w:hAnsi="宋体" w:eastAsia="宋体" w:cs="宋体"/>
                <w:bCs/>
                <w:color w:val="auto"/>
                <w:szCs w:val="21"/>
                <w:highlight w:val="none"/>
              </w:rPr>
              <w:t xml:space="preserve"> </w:t>
            </w:r>
          </w:p>
          <w:p w14:paraId="115A89C4">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bCs/>
                <w:color w:val="auto"/>
                <w:sz w:val="21"/>
                <w:szCs w:val="21"/>
                <w:highlight w:val="none"/>
                <w:lang w:val="en-US" w:eastAsia="zh-CN"/>
              </w:rPr>
              <w:t>允许：</w:t>
            </w:r>
            <w:r>
              <w:rPr>
                <w:rFonts w:hint="eastAsia" w:ascii="宋体" w:hAnsi="宋体" w:eastAsia="宋体" w:cs="宋体"/>
                <w:color w:val="auto"/>
                <w:szCs w:val="21"/>
                <w:highlight w:val="none"/>
              </w:rPr>
              <w:t>分包内容要求：</w:t>
            </w:r>
            <w:r>
              <w:rPr>
                <w:rFonts w:hint="eastAsia" w:ascii="宋体" w:hAnsi="宋体" w:eastAsia="宋体" w:cs="宋体"/>
                <w:color w:val="auto"/>
                <w:szCs w:val="21"/>
                <w:highlight w:val="none"/>
                <w:lang w:val="en-US" w:eastAsia="zh-CN"/>
              </w:rPr>
              <w:t>/</w:t>
            </w:r>
          </w:p>
        </w:tc>
      </w:tr>
      <w:tr w14:paraId="3FC2F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30070992">
            <w:pPr>
              <w:pStyle w:val="1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1.12</w:t>
            </w:r>
          </w:p>
        </w:tc>
        <w:tc>
          <w:tcPr>
            <w:tcW w:w="1746" w:type="dxa"/>
            <w:vAlign w:val="center"/>
          </w:tcPr>
          <w:p w14:paraId="5D8034B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偏离</w:t>
            </w:r>
          </w:p>
        </w:tc>
        <w:tc>
          <w:tcPr>
            <w:tcW w:w="6987" w:type="dxa"/>
            <w:vAlign w:val="center"/>
          </w:tcPr>
          <w:p w14:paraId="5167F159">
            <w:pPr>
              <w:pStyle w:val="11"/>
              <w:spacing w:line="440" w:lineRule="exact"/>
              <w:ind w:left="0" w:leftChars="0" w:firstLine="0" w:firstLineChars="0"/>
              <w:jc w:val="both"/>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szCs w:val="21"/>
                <w:highlight w:val="none"/>
              </w:rPr>
              <w:instrText xml:space="preserve">,√)</w:instrText>
            </w:r>
            <w:r>
              <w:rPr>
                <w:rFonts w:hint="eastAsia" w:ascii="宋体" w:hAnsi="宋体" w:eastAsia="宋体" w:cs="宋体"/>
                <w:color w:val="auto"/>
                <w:szCs w:val="21"/>
                <w:highlight w:val="none"/>
              </w:rPr>
              <w:fldChar w:fldCharType="end"/>
            </w:r>
            <w:r>
              <w:rPr>
                <w:rFonts w:hint="eastAsia" w:ascii="宋体" w:hAnsi="宋体" w:eastAsia="宋体" w:cs="宋体"/>
                <w:bCs/>
                <w:color w:val="auto"/>
                <w:szCs w:val="21"/>
                <w:highlight w:val="none"/>
              </w:rPr>
              <w:t xml:space="preserve">不允许     </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szCs w:val="21"/>
                <w:highlight w:val="none"/>
              </w:rPr>
              <w:instrText xml:space="preserve">)</w:instrText>
            </w:r>
            <w:r>
              <w:rPr>
                <w:rFonts w:hint="eastAsia" w:ascii="宋体" w:hAnsi="宋体" w:eastAsia="宋体" w:cs="宋体"/>
                <w:color w:val="auto"/>
                <w:szCs w:val="21"/>
                <w:highlight w:val="none"/>
              </w:rPr>
              <w:fldChar w:fldCharType="end"/>
            </w:r>
            <w:r>
              <w:rPr>
                <w:rFonts w:hint="eastAsia" w:ascii="宋体" w:hAnsi="宋体" w:eastAsia="宋体" w:cs="宋体"/>
                <w:bCs/>
                <w:color w:val="auto"/>
                <w:szCs w:val="21"/>
                <w:highlight w:val="none"/>
              </w:rPr>
              <w:t>允许</w:t>
            </w:r>
          </w:p>
        </w:tc>
      </w:tr>
      <w:tr w14:paraId="16DEC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4AF3D959">
            <w:pPr>
              <w:pStyle w:val="3"/>
              <w:jc w:val="center"/>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2.2.1</w:t>
            </w:r>
          </w:p>
        </w:tc>
        <w:tc>
          <w:tcPr>
            <w:tcW w:w="1746" w:type="dxa"/>
            <w:vAlign w:val="center"/>
          </w:tcPr>
          <w:p w14:paraId="3ABD042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供应商要求澄清招标文件的截止时间</w:t>
            </w:r>
          </w:p>
        </w:tc>
        <w:tc>
          <w:tcPr>
            <w:tcW w:w="6987" w:type="dxa"/>
            <w:vAlign w:val="center"/>
          </w:tcPr>
          <w:p w14:paraId="0BE49E8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同1.10.2的时间要求。响应人应仔细阅读和检查磋商文件的全部内容，如发现磋商文件缺页或附件不全或工程量清单漏算少算，应及时向采购人提出，以便补齐。如有疑问，应在供应商须知前附表规定的时间前</w:t>
            </w:r>
            <w:r>
              <w:rPr>
                <w:rFonts w:hint="eastAsia" w:ascii="宋体" w:hAnsi="宋体" w:eastAsia="宋体" w:cs="宋体"/>
                <w:color w:val="auto"/>
                <w:szCs w:val="21"/>
                <w:highlight w:val="none"/>
              </w:rPr>
              <w:t>凭企业数字证书（CA）登录“政采云”</w:t>
            </w:r>
            <w:r>
              <w:rPr>
                <w:rFonts w:hint="eastAsia" w:ascii="宋体" w:hAnsi="宋体" w:eastAsia="宋体" w:cs="宋体"/>
                <w:color w:val="auto"/>
                <w:szCs w:val="21"/>
                <w:highlight w:val="none"/>
                <w:lang w:eastAsia="zh-CN"/>
              </w:rPr>
              <w:t>平台</w:t>
            </w:r>
            <w:r>
              <w:rPr>
                <w:rFonts w:hint="eastAsia" w:ascii="宋体" w:hAnsi="宋体" w:eastAsia="宋体" w:cs="宋体"/>
                <w:color w:val="auto"/>
                <w:szCs w:val="21"/>
                <w:highlight w:val="none"/>
                <w:lang w:val="en-US" w:eastAsia="zh-CN"/>
              </w:rPr>
              <w:t>（网址：https://www.zcygov.cn/)中</w:t>
            </w:r>
            <w:r>
              <w:rPr>
                <w:rFonts w:hint="eastAsia" w:ascii="宋体" w:hAnsi="宋体" w:eastAsia="宋体" w:cs="宋体"/>
                <w:b w:val="0"/>
                <w:bCs w:val="0"/>
                <w:color w:val="auto"/>
                <w:kern w:val="2"/>
                <w:sz w:val="21"/>
                <w:szCs w:val="21"/>
                <w:highlight w:val="none"/>
                <w:lang w:val="en-US" w:eastAsia="zh-CN"/>
              </w:rPr>
              <w:t>提出澄清申请，要求采购人对竞争性磋商文件予以澄清。</w:t>
            </w:r>
          </w:p>
        </w:tc>
      </w:tr>
      <w:tr w14:paraId="33A64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top"/>
          </w:tcPr>
          <w:p w14:paraId="7D309277">
            <w:pPr>
              <w:pStyle w:val="11"/>
              <w:spacing w:line="440" w:lineRule="exact"/>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2.2.2</w:t>
            </w:r>
          </w:p>
        </w:tc>
        <w:tc>
          <w:tcPr>
            <w:tcW w:w="1746" w:type="dxa"/>
            <w:vAlign w:val="center"/>
          </w:tcPr>
          <w:p w14:paraId="00FBB8A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磋商截止时间</w:t>
            </w:r>
          </w:p>
          <w:p w14:paraId="283FEA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p>
        </w:tc>
        <w:tc>
          <w:tcPr>
            <w:tcW w:w="6987" w:type="dxa"/>
            <w:vAlign w:val="center"/>
          </w:tcPr>
          <w:p w14:paraId="1C8E697E">
            <w:pPr>
              <w:pageBreakBefore w:val="0"/>
              <w:kinsoku/>
              <w:wordWrap/>
              <w:topLinePunct w:val="0"/>
              <w:bidi w:val="0"/>
              <w:snapToGrid/>
              <w:spacing w:line="420" w:lineRule="exact"/>
              <w:jc w:val="both"/>
              <w:rPr>
                <w:rFonts w:hint="eastAsia" w:ascii="宋体" w:hAnsi="宋体" w:eastAsia="宋体" w:cs="宋体"/>
                <w:b/>
                <w:bCs/>
                <w:color w:val="auto"/>
                <w:kern w:val="0"/>
                <w:sz w:val="21"/>
                <w:szCs w:val="21"/>
                <w:highlight w:val="none"/>
                <w:u w:val="none"/>
                <w:lang w:val="en-US" w:eastAsia="zh-CN"/>
              </w:rPr>
            </w:pPr>
            <w:r>
              <w:rPr>
                <w:rFonts w:hint="eastAsia" w:ascii="宋体" w:hAnsi="宋体" w:eastAsia="宋体" w:cs="宋体"/>
                <w:b/>
                <w:bCs/>
                <w:color w:val="auto"/>
                <w:kern w:val="0"/>
                <w:sz w:val="21"/>
                <w:szCs w:val="21"/>
                <w:highlight w:val="none"/>
                <w:u w:val="none"/>
                <w:lang w:val="en-US" w:eastAsia="zh-CN"/>
              </w:rPr>
              <w:t>202</w:t>
            </w:r>
            <w:r>
              <w:rPr>
                <w:rFonts w:hint="eastAsia" w:ascii="宋体" w:hAnsi="宋体" w:cs="宋体"/>
                <w:b/>
                <w:bCs/>
                <w:color w:val="auto"/>
                <w:kern w:val="0"/>
                <w:sz w:val="21"/>
                <w:szCs w:val="21"/>
                <w:highlight w:val="none"/>
                <w:u w:val="none"/>
                <w:lang w:val="en-US" w:eastAsia="zh-CN"/>
              </w:rPr>
              <w:t>5</w:t>
            </w:r>
            <w:r>
              <w:rPr>
                <w:rFonts w:hint="eastAsia" w:ascii="宋体" w:hAnsi="宋体" w:eastAsia="宋体" w:cs="宋体"/>
                <w:b/>
                <w:bCs/>
                <w:color w:val="auto"/>
                <w:kern w:val="0"/>
                <w:sz w:val="21"/>
                <w:szCs w:val="21"/>
                <w:highlight w:val="none"/>
                <w:u w:val="none"/>
                <w:lang w:val="en-US" w:eastAsia="zh-CN"/>
              </w:rPr>
              <w:t>年</w:t>
            </w:r>
            <w:r>
              <w:rPr>
                <w:rFonts w:hint="eastAsia" w:ascii="宋体" w:hAnsi="宋体" w:cs="宋体"/>
                <w:b/>
                <w:bCs/>
                <w:color w:val="auto"/>
                <w:kern w:val="0"/>
                <w:sz w:val="21"/>
                <w:szCs w:val="21"/>
                <w:highlight w:val="none"/>
                <w:u w:val="none"/>
                <w:lang w:val="en-US" w:eastAsia="zh-CN"/>
              </w:rPr>
              <w:t>9</w:t>
            </w:r>
            <w:r>
              <w:rPr>
                <w:rFonts w:hint="eastAsia" w:ascii="宋体" w:hAnsi="宋体" w:eastAsia="宋体" w:cs="宋体"/>
                <w:b/>
                <w:bCs/>
                <w:color w:val="auto"/>
                <w:kern w:val="0"/>
                <w:sz w:val="21"/>
                <w:szCs w:val="21"/>
                <w:highlight w:val="none"/>
                <w:u w:val="none"/>
                <w:lang w:val="en-US" w:eastAsia="zh-CN"/>
              </w:rPr>
              <w:t>月</w:t>
            </w:r>
            <w:r>
              <w:rPr>
                <w:rFonts w:hint="eastAsia" w:ascii="宋体" w:hAnsi="宋体" w:cs="宋体"/>
                <w:b/>
                <w:bCs/>
                <w:color w:val="auto"/>
                <w:kern w:val="0"/>
                <w:sz w:val="21"/>
                <w:szCs w:val="21"/>
                <w:highlight w:val="none"/>
                <w:u w:val="none"/>
                <w:lang w:val="en-US" w:eastAsia="zh-CN"/>
              </w:rPr>
              <w:t>15</w:t>
            </w:r>
            <w:r>
              <w:rPr>
                <w:rFonts w:hint="eastAsia" w:ascii="宋体" w:hAnsi="宋体" w:eastAsia="宋体" w:cs="宋体"/>
                <w:b/>
                <w:bCs/>
                <w:color w:val="auto"/>
                <w:kern w:val="0"/>
                <w:sz w:val="21"/>
                <w:szCs w:val="21"/>
                <w:highlight w:val="none"/>
                <w:u w:val="none"/>
                <w:lang w:val="en-US" w:eastAsia="zh-CN"/>
              </w:rPr>
              <w:t>日15点00分</w:t>
            </w:r>
          </w:p>
          <w:p w14:paraId="71B9E367">
            <w:pPr>
              <w:pStyle w:val="3"/>
              <w:jc w:val="center"/>
              <w:rPr>
                <w:rFonts w:hint="eastAsia" w:ascii="宋体" w:hAnsi="宋体" w:eastAsia="宋体" w:cs="宋体"/>
                <w:b/>
                <w:bCs/>
                <w:color w:val="auto"/>
                <w:kern w:val="2"/>
                <w:sz w:val="21"/>
                <w:szCs w:val="21"/>
                <w:highlight w:val="none"/>
                <w:lang w:val="en-US" w:eastAsia="zh-CN"/>
              </w:rPr>
            </w:pPr>
          </w:p>
        </w:tc>
      </w:tr>
      <w:tr w14:paraId="21969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1F8B715E">
            <w:pPr>
              <w:pStyle w:val="11"/>
              <w:spacing w:line="440" w:lineRule="exact"/>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2.2.3</w:t>
            </w:r>
          </w:p>
        </w:tc>
        <w:tc>
          <w:tcPr>
            <w:tcW w:w="1746" w:type="dxa"/>
            <w:vAlign w:val="center"/>
          </w:tcPr>
          <w:p w14:paraId="57BD18D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供应商确认收到招标文件澄清的时间</w:t>
            </w:r>
          </w:p>
        </w:tc>
        <w:tc>
          <w:tcPr>
            <w:tcW w:w="6987" w:type="dxa"/>
            <w:vAlign w:val="center"/>
          </w:tcPr>
          <w:p w14:paraId="71B01BE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磋商文件的澄清和补遗全部通过“政采云”平台（网址：https://www.zcygov.cn/)通知所有供应商，如果澄清发出的时间距供应商须知前附表规定的磋商截止时间不足5天，并且澄清内容影响磋商响应文件编制的，应相应延长磋商截止时间。</w:t>
            </w:r>
          </w:p>
        </w:tc>
      </w:tr>
      <w:tr w14:paraId="75B58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exact"/>
          <w:jc w:val="center"/>
        </w:trPr>
        <w:tc>
          <w:tcPr>
            <w:tcW w:w="884" w:type="dxa"/>
            <w:vAlign w:val="center"/>
          </w:tcPr>
          <w:p w14:paraId="065209D5">
            <w:pPr>
              <w:pStyle w:val="3"/>
              <w:jc w:val="center"/>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2.3.2</w:t>
            </w:r>
          </w:p>
        </w:tc>
        <w:tc>
          <w:tcPr>
            <w:tcW w:w="1746" w:type="dxa"/>
            <w:vAlign w:val="center"/>
          </w:tcPr>
          <w:p w14:paraId="402DE9A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供应商确认收到招标文件修改的时间</w:t>
            </w:r>
          </w:p>
          <w:p w14:paraId="6AF4363F">
            <w:pPr>
              <w:pStyle w:val="11"/>
              <w:spacing w:line="440" w:lineRule="exact"/>
              <w:ind w:left="0" w:leftChars="0" w:firstLine="0" w:firstLineChars="0"/>
              <w:jc w:val="center"/>
              <w:rPr>
                <w:rFonts w:hint="eastAsia" w:ascii="宋体" w:hAnsi="宋体" w:eastAsia="宋体" w:cs="宋体"/>
                <w:color w:val="auto"/>
                <w:sz w:val="21"/>
                <w:szCs w:val="21"/>
                <w:highlight w:val="none"/>
                <w:lang w:val="en-US" w:eastAsia="zh-CN"/>
              </w:rPr>
            </w:pPr>
          </w:p>
        </w:tc>
        <w:tc>
          <w:tcPr>
            <w:tcW w:w="6987" w:type="dxa"/>
            <w:vAlign w:val="center"/>
          </w:tcPr>
          <w:p w14:paraId="7EAC7A0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供应商自行登录“政采云”平台（网址：https://www.zcygov.cn/)获取澄清，无须回复确认已收到该澄清。</w:t>
            </w:r>
          </w:p>
        </w:tc>
      </w:tr>
      <w:tr w14:paraId="3BE73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884" w:type="dxa"/>
            <w:vAlign w:val="center"/>
          </w:tcPr>
          <w:p w14:paraId="4F95D65B">
            <w:pPr>
              <w:pStyle w:val="3"/>
              <w:jc w:val="center"/>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3.1.1</w:t>
            </w:r>
          </w:p>
        </w:tc>
        <w:tc>
          <w:tcPr>
            <w:tcW w:w="1746" w:type="dxa"/>
            <w:vAlign w:val="center"/>
          </w:tcPr>
          <w:p w14:paraId="38CB19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b w:val="0"/>
                <w:bCs w:val="0"/>
                <w:color w:val="auto"/>
                <w:kern w:val="2"/>
                <w:sz w:val="21"/>
                <w:szCs w:val="21"/>
                <w:highlight w:val="none"/>
                <w:lang w:val="en-US" w:eastAsia="zh-CN"/>
              </w:rPr>
              <w:t>构成磋商响应文件的其他材料</w:t>
            </w:r>
          </w:p>
          <w:p w14:paraId="12D778D6">
            <w:pPr>
              <w:pStyle w:val="3"/>
              <w:jc w:val="center"/>
              <w:rPr>
                <w:rFonts w:hint="eastAsia" w:ascii="宋体" w:hAnsi="宋体" w:eastAsia="宋体" w:cs="宋体"/>
                <w:b w:val="0"/>
                <w:bCs w:val="0"/>
                <w:color w:val="auto"/>
                <w:kern w:val="2"/>
                <w:sz w:val="21"/>
                <w:szCs w:val="21"/>
                <w:highlight w:val="none"/>
                <w:lang w:val="en-US" w:eastAsia="zh-CN"/>
              </w:rPr>
            </w:pPr>
          </w:p>
        </w:tc>
        <w:tc>
          <w:tcPr>
            <w:tcW w:w="6987" w:type="dxa"/>
            <w:vAlign w:val="center"/>
          </w:tcPr>
          <w:p w14:paraId="2FD77D3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响应文件的澄清、补充、修改、答疑及供应商</w:t>
            </w:r>
            <w:r>
              <w:rPr>
                <w:rFonts w:hint="eastAsia" w:ascii="宋体" w:hAnsi="宋体" w:eastAsia="宋体" w:cs="宋体"/>
                <w:b w:val="0"/>
                <w:bCs w:val="0"/>
                <w:color w:val="auto"/>
                <w:kern w:val="2"/>
                <w:sz w:val="21"/>
                <w:szCs w:val="21"/>
                <w:highlight w:val="none"/>
                <w:lang w:val="zh-CN" w:eastAsia="zh-CN"/>
              </w:rPr>
              <w:t>最后磋商报价</w:t>
            </w:r>
            <w:r>
              <w:rPr>
                <w:rFonts w:hint="eastAsia" w:ascii="宋体" w:hAnsi="宋体" w:eastAsia="宋体" w:cs="宋体"/>
                <w:b w:val="0"/>
                <w:bCs w:val="0"/>
                <w:color w:val="auto"/>
                <w:kern w:val="2"/>
                <w:sz w:val="21"/>
                <w:szCs w:val="21"/>
                <w:highlight w:val="none"/>
                <w:lang w:val="en-US" w:eastAsia="zh-CN"/>
              </w:rPr>
              <w:t>、承诺等。</w:t>
            </w:r>
          </w:p>
        </w:tc>
      </w:tr>
      <w:tr w14:paraId="2F98E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2" w:hRule="exact"/>
          <w:jc w:val="center"/>
        </w:trPr>
        <w:tc>
          <w:tcPr>
            <w:tcW w:w="884" w:type="dxa"/>
            <w:vAlign w:val="center"/>
          </w:tcPr>
          <w:p w14:paraId="553CBD79">
            <w:pPr>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w:t>
            </w:r>
          </w:p>
        </w:tc>
        <w:tc>
          <w:tcPr>
            <w:tcW w:w="1746" w:type="dxa"/>
            <w:vAlign w:val="center"/>
          </w:tcPr>
          <w:p w14:paraId="0C80ED24">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磋商报价</w:t>
            </w:r>
          </w:p>
        </w:tc>
        <w:tc>
          <w:tcPr>
            <w:tcW w:w="6987" w:type="dxa"/>
          </w:tcPr>
          <w:p w14:paraId="6B81D87B">
            <w:pPr>
              <w:pStyle w:val="3"/>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（1）磋商报价不得超过招标控制价。</w:t>
            </w:r>
          </w:p>
          <w:p w14:paraId="56499303">
            <w:pPr>
              <w:pStyle w:val="3"/>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（2）供应商的报价必须包含工程量清单要求、图纸所示范围。</w:t>
            </w:r>
          </w:p>
          <w:p w14:paraId="7E18C9D9">
            <w:pPr>
              <w:pStyle w:val="3"/>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（3）供应商应承担所有与参加磋商有关的自身的所有费用，不论采购的结果如何，采购代理机构和采购人在任何情况下均无义务和责任承担这些费用。</w:t>
            </w:r>
          </w:p>
          <w:p w14:paraId="60E7BA37">
            <w:pPr>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rPr>
            </w:pPr>
            <w:r>
              <w:rPr>
                <w:rFonts w:hint="eastAsia" w:ascii="宋体" w:hAnsi="宋体" w:eastAsia="宋体" w:cs="宋体"/>
                <w:b w:val="0"/>
                <w:bCs w:val="0"/>
                <w:color w:val="auto"/>
                <w:kern w:val="2"/>
                <w:sz w:val="21"/>
                <w:szCs w:val="21"/>
                <w:highlight w:val="none"/>
                <w:lang w:val="en-US" w:eastAsia="zh-CN"/>
              </w:rPr>
              <w:t>（4）磋商响应人的最后报价在一次报价的基础上“浮动比例”将作为工程量清单每项单价在第一次报价基础上的浮动比例，并作为工程结算价依据。</w:t>
            </w:r>
            <w:r>
              <w:rPr>
                <w:rFonts w:hint="eastAsia" w:ascii="宋体" w:hAnsi="宋体" w:eastAsia="宋体" w:cs="宋体"/>
                <w:b/>
                <w:bCs/>
                <w:color w:val="auto"/>
                <w:kern w:val="2"/>
                <w:sz w:val="21"/>
                <w:szCs w:val="21"/>
                <w:highlight w:val="none"/>
                <w:lang w:val="en-US" w:eastAsia="zh-CN"/>
              </w:rPr>
              <w:t>（5）供应商应于开标当日在系统上等待代理机构通知最后报价。</w:t>
            </w:r>
          </w:p>
        </w:tc>
      </w:tr>
      <w:tr w14:paraId="148C6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61A3A30A">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sz w:val="21"/>
                <w:szCs w:val="21"/>
                <w:highlight w:val="none"/>
                <w:lang w:val="en-US" w:eastAsia="zh-CN"/>
              </w:rPr>
              <w:t>3.2.1</w:t>
            </w:r>
          </w:p>
        </w:tc>
        <w:tc>
          <w:tcPr>
            <w:tcW w:w="1746" w:type="dxa"/>
            <w:vAlign w:val="center"/>
          </w:tcPr>
          <w:p w14:paraId="65715E76">
            <w:pPr>
              <w:autoSpaceDE w:val="0"/>
              <w:autoSpaceDN w:val="0"/>
              <w:adjustRightInd w:val="0"/>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招标控制价</w:t>
            </w:r>
          </w:p>
        </w:tc>
        <w:tc>
          <w:tcPr>
            <w:tcW w:w="6987" w:type="dxa"/>
            <w:vAlign w:val="center"/>
          </w:tcPr>
          <w:p w14:paraId="18A4DB0F">
            <w:pPr>
              <w:autoSpaceDE w:val="0"/>
              <w:autoSpaceDN w:val="0"/>
              <w:adjustRightInd w:val="0"/>
              <w:spacing w:line="360" w:lineRule="auto"/>
              <w:jc w:val="both"/>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1100990.88</w:t>
            </w:r>
            <w:r>
              <w:rPr>
                <w:rFonts w:hint="eastAsia" w:ascii="宋体" w:hAnsi="宋体" w:eastAsia="宋体" w:cs="宋体"/>
                <w:b/>
                <w:bCs/>
                <w:color w:val="auto"/>
                <w:sz w:val="21"/>
                <w:szCs w:val="21"/>
                <w:highlight w:val="none"/>
                <w:lang w:val="en-US" w:eastAsia="zh-CN"/>
              </w:rPr>
              <w:t>元</w:t>
            </w:r>
          </w:p>
        </w:tc>
      </w:tr>
      <w:tr w14:paraId="0F541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exact"/>
          <w:jc w:val="center"/>
        </w:trPr>
        <w:tc>
          <w:tcPr>
            <w:tcW w:w="884" w:type="dxa"/>
            <w:vAlign w:val="center"/>
          </w:tcPr>
          <w:p w14:paraId="0CE29335">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sz w:val="21"/>
                <w:szCs w:val="21"/>
                <w:highlight w:val="none"/>
                <w:lang w:val="en-US" w:eastAsia="zh-CN"/>
              </w:rPr>
              <w:t>3.2.2</w:t>
            </w:r>
          </w:p>
        </w:tc>
        <w:tc>
          <w:tcPr>
            <w:tcW w:w="1746" w:type="dxa"/>
            <w:vAlign w:val="center"/>
          </w:tcPr>
          <w:p w14:paraId="25DAC960">
            <w:pPr>
              <w:autoSpaceDE w:val="0"/>
              <w:autoSpaceDN w:val="0"/>
              <w:adjustRightInd w:val="0"/>
              <w:spacing w:line="360" w:lineRule="auto"/>
              <w:jc w:val="center"/>
              <w:rPr>
                <w:rFonts w:hint="eastAsia" w:ascii="宋体" w:hAnsi="宋体" w:eastAsia="宋体" w:cs="宋体"/>
                <w:color w:val="auto"/>
                <w:szCs w:val="21"/>
                <w:highlight w:val="none"/>
              </w:rPr>
            </w:pPr>
            <w:r>
              <w:rPr>
                <w:rFonts w:hint="eastAsia" w:ascii="宋体" w:hAnsi="宋体" w:eastAsia="宋体" w:cs="宋体"/>
                <w:b/>
                <w:bCs/>
                <w:color w:val="auto"/>
                <w:sz w:val="21"/>
                <w:szCs w:val="21"/>
                <w:highlight w:val="none"/>
                <w:lang w:eastAsia="zh-CN"/>
              </w:rPr>
              <w:t>工程量清单</w:t>
            </w:r>
          </w:p>
        </w:tc>
        <w:tc>
          <w:tcPr>
            <w:tcW w:w="6987" w:type="dxa"/>
            <w:vAlign w:val="center"/>
          </w:tcPr>
          <w:p w14:paraId="0F05749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rPr>
            </w:pPr>
            <w:r>
              <w:rPr>
                <w:rFonts w:hint="eastAsia" w:ascii="宋体" w:hAnsi="宋体" w:eastAsia="宋体" w:cs="宋体"/>
                <w:b/>
                <w:bCs/>
                <w:color w:val="auto"/>
                <w:sz w:val="21"/>
                <w:szCs w:val="21"/>
                <w:highlight w:val="none"/>
                <w:lang w:val="en-US" w:eastAsia="zh-CN"/>
              </w:rPr>
              <w:t>与采购人提供的工程量清单中项目名称、项目特征、计量单位和工程量完全一致。</w:t>
            </w:r>
          </w:p>
          <w:p w14:paraId="52B8EB2F">
            <w:pPr>
              <w:autoSpaceDE w:val="0"/>
              <w:autoSpaceDN w:val="0"/>
              <w:adjustRightInd w:val="0"/>
              <w:spacing w:line="360" w:lineRule="auto"/>
              <w:rPr>
                <w:rFonts w:hint="eastAsia" w:ascii="宋体" w:hAnsi="宋体" w:eastAsia="宋体" w:cs="宋体"/>
                <w:b/>
                <w:bCs/>
                <w:color w:val="auto"/>
                <w:kern w:val="2"/>
                <w:sz w:val="21"/>
                <w:szCs w:val="21"/>
                <w:highlight w:val="none"/>
                <w:lang w:val="en-US" w:eastAsia="zh-CN"/>
              </w:rPr>
            </w:pPr>
          </w:p>
        </w:tc>
      </w:tr>
      <w:tr w14:paraId="7A9F2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7" w:hRule="exact"/>
          <w:jc w:val="center"/>
        </w:trPr>
        <w:tc>
          <w:tcPr>
            <w:tcW w:w="884" w:type="dxa"/>
            <w:vAlign w:val="center"/>
          </w:tcPr>
          <w:p w14:paraId="5E5B6FE4">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3.3.1</w:t>
            </w:r>
          </w:p>
        </w:tc>
        <w:tc>
          <w:tcPr>
            <w:tcW w:w="1746" w:type="dxa"/>
            <w:vAlign w:val="center"/>
          </w:tcPr>
          <w:p w14:paraId="3068BF22">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磋商有效期</w:t>
            </w:r>
          </w:p>
        </w:tc>
        <w:tc>
          <w:tcPr>
            <w:tcW w:w="6987" w:type="dxa"/>
            <w:vAlign w:val="center"/>
          </w:tcPr>
          <w:p w14:paraId="2BC6880C">
            <w:pPr>
              <w:pageBreakBefore w:val="0"/>
              <w:kinsoku/>
              <w:overflowPunct/>
              <w:bidi w:val="0"/>
              <w:spacing w:line="360" w:lineRule="auto"/>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90</w:t>
            </w:r>
            <w:r>
              <w:rPr>
                <w:rFonts w:hint="eastAsia" w:ascii="宋体" w:hAnsi="宋体" w:eastAsia="宋体" w:cs="宋体"/>
                <w:color w:val="auto"/>
                <w:sz w:val="21"/>
                <w:szCs w:val="21"/>
                <w:highlight w:val="none"/>
                <w:lang w:eastAsia="zh-CN"/>
              </w:rPr>
              <w:t>日历天（自递交响应文件截止时间之日起）</w:t>
            </w:r>
          </w:p>
          <w:p w14:paraId="71841887">
            <w:pPr>
              <w:pageBreakBefore w:val="0"/>
              <w:kinsoku/>
              <w:overflowPunct/>
              <w:bidi w:val="0"/>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规定的</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有效期内，供应商不得撤销或修改其响应文件。</w:t>
            </w:r>
          </w:p>
          <w:p w14:paraId="12CEC54B">
            <w:pPr>
              <w:pageBreakBefore w:val="0"/>
              <w:kinsoku/>
              <w:overflowPunct/>
              <w:bidi w:val="0"/>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因特殊情况需要延长有效期的，采购代理机构以书面形式通知所有供应商延长有期。供应商同意延长的，应相应延长其保证金的有效期，但不得要求或被允许修改或撤销其响应文件；供应商拒绝延长的，其磋商申请失效，但供应商有权收回其保证金。</w:t>
            </w:r>
          </w:p>
          <w:p w14:paraId="58FE486B">
            <w:pPr>
              <w:pageBreakBefore w:val="0"/>
              <w:kinsoku/>
              <w:overflowPunct/>
              <w:topLinePunct w:val="0"/>
              <w:bidi w:val="0"/>
              <w:spacing w:beforeAutospacing="0" w:afterAutospacing="0"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应商</w:t>
            </w:r>
            <w:r>
              <w:rPr>
                <w:rFonts w:hint="eastAsia" w:ascii="宋体" w:hAnsi="宋体" w:eastAsia="宋体" w:cs="宋体"/>
                <w:color w:val="auto"/>
                <w:sz w:val="21"/>
                <w:szCs w:val="21"/>
                <w:highlight w:val="none"/>
              </w:rPr>
              <w:t>必须在</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函中注明有效期为</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截止</w:t>
            </w:r>
            <w:r>
              <w:rPr>
                <w:rFonts w:hint="eastAsia" w:ascii="宋体" w:hAnsi="宋体" w:eastAsia="宋体" w:cs="宋体"/>
                <w:color w:val="auto"/>
                <w:sz w:val="21"/>
                <w:szCs w:val="21"/>
                <w:highlight w:val="none"/>
                <w:lang w:eastAsia="zh-CN"/>
              </w:rPr>
              <w:t>之日起</w:t>
            </w:r>
            <w:r>
              <w:rPr>
                <w:rFonts w:hint="eastAsia" w:ascii="宋体" w:hAnsi="宋体" w:eastAsia="宋体" w:cs="宋体"/>
                <w:color w:val="auto"/>
                <w:sz w:val="21"/>
                <w:szCs w:val="21"/>
                <w:highlight w:val="none"/>
              </w:rPr>
              <w:t>90日历天，否则视为无效</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w:t>
            </w:r>
          </w:p>
          <w:p w14:paraId="12BF9DE0">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p>
        </w:tc>
      </w:tr>
      <w:tr w14:paraId="33AFB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64AAE0D9">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3.4.1</w:t>
            </w:r>
          </w:p>
        </w:tc>
        <w:tc>
          <w:tcPr>
            <w:tcW w:w="1746" w:type="dxa"/>
            <w:vAlign w:val="center"/>
          </w:tcPr>
          <w:p w14:paraId="64F98205">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磋商保证金</w:t>
            </w:r>
          </w:p>
        </w:tc>
        <w:tc>
          <w:tcPr>
            <w:tcW w:w="6987" w:type="dxa"/>
            <w:vAlign w:val="center"/>
          </w:tcPr>
          <w:p w14:paraId="011D4D62">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一、磋商保证金提交方式</w:t>
            </w:r>
          </w:p>
          <w:p w14:paraId="62092BCF">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保证金的提交方式有三种：银行转账、银行保函、投标保证保险。</w:t>
            </w:r>
          </w:p>
          <w:p w14:paraId="7B35CCFE">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（一）银行转账：磋商保证金应以供应商自身的名义提交，并且必须从其基本账户转出，不得以分支机构其他名义提交。</w:t>
            </w:r>
          </w:p>
          <w:p w14:paraId="160669C6">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银行保函：保函申请人必须是供应商，受益人必须是采购人，保证人必须是供应商基本账号的开户银行；银行保函必须正确填写受益人和申请人的全称，并与磋商文件规定的名称相一致，以免造成磋商无效。</w:t>
            </w:r>
          </w:p>
          <w:p w14:paraId="6A6E878E">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三）保证保险：1.当供应商未能按照磋商文件要求履行磋商义务而导致采购人受到损失时，由保险公司按照保险合同对采购人的损失承担代偿责任。2.供应商在支付磋商保证金保险费时，必须使用基本账号资金支付购买，未从基本账户转出支付保费造成经济纠纷的应由企业自行承担。3.在投标保证保险中，供应商为投保人，采购人为被保险人。</w:t>
            </w:r>
          </w:p>
          <w:p w14:paraId="11BD192A">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二、磋商保证金的提交时间</w:t>
            </w:r>
          </w:p>
          <w:p w14:paraId="21BE1CF9">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供应商需在磋商截止时间前递交保证金。</w:t>
            </w:r>
          </w:p>
          <w:p w14:paraId="469DB0C2">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三、磋商保证金的办理程序</w:t>
            </w:r>
          </w:p>
          <w:p w14:paraId="410E170D">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fldChar w:fldCharType="begin"/>
            </w:r>
            <w:r>
              <w:rPr>
                <w:rFonts w:hint="eastAsia" w:ascii="宋体" w:hAnsi="宋体" w:eastAsia="宋体" w:cs="宋体"/>
                <w:b/>
                <w:bCs/>
                <w:color w:val="auto"/>
                <w:sz w:val="21"/>
                <w:szCs w:val="21"/>
                <w:highlight w:val="none"/>
                <w:lang w:eastAsia="zh-CN"/>
              </w:rPr>
              <w:instrText xml:space="preserve"> AUTOTEXT  input534 \* MERGEFORMAT </w:instrText>
            </w:r>
            <w:r>
              <w:rPr>
                <w:rFonts w:hint="eastAsia" w:ascii="宋体" w:hAnsi="宋体" w:eastAsia="宋体" w:cs="宋体"/>
                <w:b/>
                <w:bCs/>
                <w:color w:val="auto"/>
                <w:sz w:val="21"/>
                <w:szCs w:val="21"/>
                <w:highlight w:val="none"/>
                <w:lang w:eastAsia="zh-CN"/>
              </w:rPr>
              <w:fldChar w:fldCharType="separate"/>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fldChar w:fldCharType="end"/>
            </w:r>
            <w:r>
              <w:rPr>
                <w:rFonts w:hint="eastAsia" w:ascii="宋体" w:hAnsi="宋体" w:eastAsia="宋体" w:cs="宋体"/>
                <w:b/>
                <w:bCs/>
                <w:color w:val="auto"/>
                <w:sz w:val="21"/>
                <w:szCs w:val="21"/>
                <w:highlight w:val="none"/>
                <w:lang w:eastAsia="zh-CN"/>
              </w:rPr>
              <w:t>（一）采用银行转账方式：</w:t>
            </w:r>
          </w:p>
          <w:p w14:paraId="72545909">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项目名称：</w:t>
            </w:r>
            <w:r>
              <w:rPr>
                <w:rFonts w:hint="eastAsia" w:ascii="宋体" w:hAnsi="宋体" w:cs="宋体"/>
                <w:color w:val="auto"/>
                <w:sz w:val="21"/>
                <w:szCs w:val="21"/>
                <w:highlight w:val="none"/>
                <w:lang w:eastAsia="zh-CN"/>
              </w:rPr>
              <w:t>瑞丽市姐岗路70号钢膜结构多功能运动场建设项目</w:t>
            </w:r>
            <w:r>
              <w:rPr>
                <w:rFonts w:hint="eastAsia" w:ascii="宋体" w:hAnsi="宋体" w:eastAsia="宋体" w:cs="宋体"/>
                <w:color w:val="auto"/>
                <w:sz w:val="21"/>
                <w:szCs w:val="21"/>
                <w:highlight w:val="none"/>
                <w:lang w:eastAsia="zh-CN"/>
              </w:rPr>
              <w:t>，</w:t>
            </w:r>
          </w:p>
          <w:p w14:paraId="4BB2FCA7">
            <w:pPr>
              <w:keepNext w:val="0"/>
              <w:keepLines w:val="0"/>
              <w:pageBreakBefore w:val="0"/>
              <w:widowControl w:val="0"/>
              <w:kinsoku/>
              <w:wordWrap/>
              <w:overflowPunct/>
              <w:topLinePunct w:val="0"/>
              <w:autoSpaceDE w:val="0"/>
              <w:autoSpaceDN w:val="0"/>
              <w:bidi w:val="0"/>
              <w:adjustRightInd w:val="0"/>
              <w:snapToGrid/>
              <w:spacing w:line="440" w:lineRule="exact"/>
              <w:ind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保证金金额：</w:t>
            </w:r>
            <w:r>
              <w:rPr>
                <w:rFonts w:hint="eastAsia" w:ascii="宋体" w:hAnsi="宋体" w:cs="宋体"/>
                <w:b/>
                <w:bCs/>
                <w:color w:val="auto"/>
                <w:sz w:val="21"/>
                <w:szCs w:val="21"/>
                <w:highlight w:val="none"/>
                <w:lang w:val="en-US" w:eastAsia="zh-CN"/>
              </w:rPr>
              <w:t>壹</w:t>
            </w:r>
            <w:r>
              <w:rPr>
                <w:rFonts w:hint="eastAsia" w:ascii="宋体" w:hAnsi="宋体" w:eastAsia="宋体" w:cs="宋体"/>
                <w:b/>
                <w:bCs/>
                <w:color w:val="auto"/>
                <w:sz w:val="21"/>
                <w:szCs w:val="21"/>
                <w:highlight w:val="none"/>
                <w:lang w:val="en-US" w:eastAsia="zh-CN"/>
              </w:rPr>
              <w:t>万元整（¥</w:t>
            </w: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0000.00）</w:t>
            </w:r>
          </w:p>
          <w:p w14:paraId="5CDF9F62">
            <w:pPr>
              <w:keepNext w:val="0"/>
              <w:keepLines w:val="0"/>
              <w:pageBreakBefore w:val="0"/>
              <w:widowControl w:val="0"/>
              <w:kinsoku/>
              <w:wordWrap/>
              <w:overflowPunct/>
              <w:topLinePunct w:val="0"/>
              <w:autoSpaceDE w:val="0"/>
              <w:autoSpaceDN w:val="0"/>
              <w:bidi w:val="0"/>
              <w:adjustRightInd w:val="0"/>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户名：德宏傲亿工程管理咨询有限公司</w:t>
            </w:r>
          </w:p>
          <w:p w14:paraId="48439C7F">
            <w:pPr>
              <w:keepNext w:val="0"/>
              <w:keepLines w:val="0"/>
              <w:pageBreakBefore w:val="0"/>
              <w:widowControl w:val="0"/>
              <w:kinsoku/>
              <w:wordWrap/>
              <w:overflowPunct/>
              <w:topLinePunct w:val="0"/>
              <w:autoSpaceDE w:val="0"/>
              <w:autoSpaceDN w:val="0"/>
              <w:bidi w:val="0"/>
              <w:adjustRightInd w:val="0"/>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账号：53050173723600001483   </w:t>
            </w:r>
          </w:p>
          <w:p w14:paraId="69A5CA3F">
            <w:pPr>
              <w:keepNext w:val="0"/>
              <w:keepLines w:val="0"/>
              <w:pageBreakBefore w:val="0"/>
              <w:widowControl w:val="0"/>
              <w:kinsoku/>
              <w:wordWrap/>
              <w:overflowPunct/>
              <w:topLinePunct w:val="0"/>
              <w:autoSpaceDE w:val="0"/>
              <w:autoSpaceDN w:val="0"/>
              <w:bidi w:val="0"/>
              <w:adjustRightInd w:val="0"/>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开户行：中国建设银行股份有限公司瑞丽支行</w:t>
            </w:r>
          </w:p>
          <w:p w14:paraId="2CC59851">
            <w:pPr>
              <w:keepNext w:val="0"/>
              <w:keepLines w:val="0"/>
              <w:pageBreakBefore w:val="0"/>
              <w:widowControl w:val="0"/>
              <w:kinsoku/>
              <w:wordWrap/>
              <w:overflowPunct/>
              <w:topLinePunct w:val="0"/>
              <w:autoSpaceDE w:val="0"/>
              <w:autoSpaceDN w:val="0"/>
              <w:bidi w:val="0"/>
              <w:adjustRightInd w:val="0"/>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财务室联系电话：18988239117</w:t>
            </w:r>
          </w:p>
          <w:p w14:paraId="5790B3C4">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办理程序：</w:t>
            </w:r>
          </w:p>
          <w:p w14:paraId="3F686CEF">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于磋商截止时间前（建议磋商截止时间前1个工作日）从供应商的基本账户汇入，并保证开标时必须到户，转账时需注明项目名称。</w:t>
            </w:r>
          </w:p>
          <w:p w14:paraId="52B7A2F8">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fldChar w:fldCharType="begin"/>
            </w:r>
            <w:r>
              <w:rPr>
                <w:rFonts w:hint="eastAsia" w:ascii="宋体" w:hAnsi="宋体" w:eastAsia="宋体" w:cs="宋体"/>
                <w:b/>
                <w:bCs/>
                <w:color w:val="auto"/>
                <w:sz w:val="21"/>
                <w:szCs w:val="21"/>
                <w:highlight w:val="none"/>
                <w:lang w:eastAsia="zh-CN"/>
              </w:rPr>
              <w:instrText xml:space="preserve"> AUTOTEXT  input535 \* MERGEFORMAT </w:instrText>
            </w:r>
            <w:r>
              <w:rPr>
                <w:rFonts w:hint="eastAsia" w:ascii="宋体" w:hAnsi="宋体" w:eastAsia="宋体" w:cs="宋体"/>
                <w:b/>
                <w:bCs/>
                <w:color w:val="auto"/>
                <w:sz w:val="21"/>
                <w:szCs w:val="21"/>
                <w:highlight w:val="none"/>
                <w:lang w:eastAsia="zh-CN"/>
              </w:rPr>
              <w:fldChar w:fldCharType="separate"/>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fldChar w:fldCharType="end"/>
            </w:r>
            <w:r>
              <w:rPr>
                <w:rFonts w:hint="eastAsia" w:ascii="宋体" w:hAnsi="宋体" w:eastAsia="宋体" w:cs="宋体"/>
                <w:b/>
                <w:bCs/>
                <w:color w:val="auto"/>
                <w:sz w:val="21"/>
                <w:szCs w:val="21"/>
                <w:highlight w:val="none"/>
                <w:lang w:eastAsia="zh-CN"/>
              </w:rPr>
              <w:t>（二）采用银行保函方式：</w:t>
            </w:r>
          </w:p>
          <w:p w14:paraId="0D8B44C8">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项目名称：</w:t>
            </w:r>
            <w:r>
              <w:rPr>
                <w:rFonts w:hint="eastAsia" w:ascii="宋体" w:hAnsi="宋体" w:cs="宋体"/>
                <w:color w:val="auto"/>
                <w:sz w:val="21"/>
                <w:szCs w:val="21"/>
                <w:highlight w:val="none"/>
                <w:lang w:eastAsia="zh-CN"/>
              </w:rPr>
              <w:t>瑞丽市姐岗路70号钢膜结构多功能运动场建设项目</w:t>
            </w:r>
            <w:r>
              <w:rPr>
                <w:rFonts w:hint="eastAsia" w:ascii="宋体" w:hAnsi="宋体" w:eastAsia="宋体" w:cs="宋体"/>
                <w:color w:val="auto"/>
                <w:sz w:val="21"/>
                <w:szCs w:val="21"/>
                <w:highlight w:val="none"/>
                <w:lang w:eastAsia="zh-CN"/>
              </w:rPr>
              <w:t>，</w:t>
            </w:r>
          </w:p>
          <w:p w14:paraId="3C77301A">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保证金金额：</w:t>
            </w:r>
            <w:r>
              <w:rPr>
                <w:rFonts w:hint="eastAsia" w:ascii="宋体" w:hAnsi="宋体" w:cs="宋体"/>
                <w:color w:val="auto"/>
                <w:sz w:val="21"/>
                <w:szCs w:val="21"/>
                <w:highlight w:val="none"/>
                <w:lang w:val="en-US" w:eastAsia="zh-CN"/>
              </w:rPr>
              <w:t>壹</w:t>
            </w:r>
            <w:r>
              <w:rPr>
                <w:rFonts w:hint="eastAsia" w:ascii="宋体" w:hAnsi="宋体" w:eastAsia="宋体" w:cs="宋体"/>
                <w:color w:val="auto"/>
                <w:sz w:val="21"/>
                <w:szCs w:val="21"/>
                <w:highlight w:val="none"/>
                <w:lang w:eastAsia="zh-CN"/>
              </w:rPr>
              <w:t>万元整（¥</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0000.00</w:t>
            </w:r>
            <w:r>
              <w:rPr>
                <w:rFonts w:hint="eastAsia" w:ascii="宋体" w:hAnsi="宋体" w:eastAsia="宋体" w:cs="宋体"/>
                <w:color w:val="auto"/>
                <w:sz w:val="21"/>
                <w:szCs w:val="21"/>
                <w:highlight w:val="none"/>
                <w:lang w:val="en-US" w:eastAsia="zh-CN"/>
              </w:rPr>
              <w:t>）</w:t>
            </w:r>
          </w:p>
          <w:p w14:paraId="0421016D">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办理程序：</w:t>
            </w:r>
          </w:p>
          <w:p w14:paraId="5099DFB6">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潜在供应商银行保函必须在规定的投标截止时间前递交至托管银行。</w:t>
            </w:r>
          </w:p>
          <w:p w14:paraId="4138F233">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fldChar w:fldCharType="begin"/>
            </w:r>
            <w:r>
              <w:rPr>
                <w:rFonts w:hint="eastAsia" w:ascii="宋体" w:hAnsi="宋体" w:eastAsia="宋体" w:cs="宋体"/>
                <w:b/>
                <w:bCs/>
                <w:color w:val="auto"/>
                <w:sz w:val="21"/>
                <w:szCs w:val="21"/>
                <w:highlight w:val="none"/>
                <w:lang w:eastAsia="zh-CN"/>
              </w:rPr>
              <w:instrText xml:space="preserve"> AUTOTEXT  input536 \* MERGEFORMAT </w:instrText>
            </w:r>
            <w:r>
              <w:rPr>
                <w:rFonts w:hint="eastAsia" w:ascii="宋体" w:hAnsi="宋体" w:eastAsia="宋体" w:cs="宋体"/>
                <w:b/>
                <w:bCs/>
                <w:color w:val="auto"/>
                <w:sz w:val="21"/>
                <w:szCs w:val="21"/>
                <w:highlight w:val="none"/>
                <w:lang w:eastAsia="zh-CN"/>
              </w:rPr>
              <w:fldChar w:fldCharType="separate"/>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fldChar w:fldCharType="end"/>
            </w:r>
            <w:r>
              <w:rPr>
                <w:rFonts w:hint="eastAsia" w:ascii="宋体" w:hAnsi="宋体" w:eastAsia="宋体" w:cs="宋体"/>
                <w:b/>
                <w:bCs/>
                <w:color w:val="auto"/>
                <w:sz w:val="21"/>
                <w:szCs w:val="21"/>
                <w:highlight w:val="none"/>
                <w:lang w:eastAsia="zh-CN"/>
              </w:rPr>
              <w:t>（三）采用投标保证保险方式：</w:t>
            </w:r>
          </w:p>
          <w:p w14:paraId="4DC1ECD2">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项目名称：</w:t>
            </w:r>
            <w:r>
              <w:rPr>
                <w:rFonts w:hint="eastAsia" w:ascii="宋体" w:hAnsi="宋体" w:cs="宋体"/>
                <w:color w:val="auto"/>
                <w:sz w:val="21"/>
                <w:szCs w:val="21"/>
                <w:highlight w:val="none"/>
                <w:lang w:eastAsia="zh-CN"/>
              </w:rPr>
              <w:t>瑞丽市姐岗路70号钢膜结构多功能运动场建设项目</w:t>
            </w:r>
            <w:r>
              <w:rPr>
                <w:rFonts w:hint="eastAsia" w:ascii="宋体" w:hAnsi="宋体" w:eastAsia="宋体" w:cs="宋体"/>
                <w:color w:val="auto"/>
                <w:sz w:val="21"/>
                <w:szCs w:val="21"/>
                <w:highlight w:val="none"/>
                <w:lang w:eastAsia="zh-CN"/>
              </w:rPr>
              <w:t>，</w:t>
            </w:r>
          </w:p>
          <w:p w14:paraId="3D78BAC4">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保证金金额：</w:t>
            </w:r>
            <w:r>
              <w:rPr>
                <w:rFonts w:hint="eastAsia" w:ascii="宋体" w:hAnsi="宋体" w:cs="宋体"/>
                <w:color w:val="auto"/>
                <w:sz w:val="21"/>
                <w:szCs w:val="21"/>
                <w:highlight w:val="none"/>
                <w:lang w:val="en-US" w:eastAsia="zh-CN"/>
              </w:rPr>
              <w:t>壹</w:t>
            </w:r>
            <w:r>
              <w:rPr>
                <w:rFonts w:hint="eastAsia" w:ascii="宋体" w:hAnsi="宋体" w:eastAsia="宋体" w:cs="宋体"/>
                <w:color w:val="auto"/>
                <w:sz w:val="21"/>
                <w:szCs w:val="21"/>
                <w:highlight w:val="none"/>
                <w:lang w:eastAsia="zh-CN"/>
              </w:rPr>
              <w:t>万元整（¥</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0000.00</w:t>
            </w:r>
            <w:r>
              <w:rPr>
                <w:rFonts w:hint="eastAsia" w:ascii="宋体" w:hAnsi="宋体" w:eastAsia="宋体" w:cs="宋体"/>
                <w:color w:val="auto"/>
                <w:sz w:val="21"/>
                <w:szCs w:val="21"/>
                <w:highlight w:val="none"/>
                <w:lang w:val="en-US" w:eastAsia="zh-CN"/>
              </w:rPr>
              <w:t>）</w:t>
            </w:r>
          </w:p>
          <w:p w14:paraId="3F87AD30">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办理程序：投标保证保险的投保人应当在项目投标前与保险公司签订投标保证保险合同。</w:t>
            </w:r>
          </w:p>
          <w:p w14:paraId="4D7AEB28">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w:t>
            </w:r>
          </w:p>
          <w:p w14:paraId="7212B650">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保证金必须从供应商的基本账户划出；</w:t>
            </w:r>
          </w:p>
          <w:p w14:paraId="4DB0D10E">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保证金到账时间以保证金专用账户实际到账时间为准，未在磋商截止时间前到账的保证金无效；</w:t>
            </w:r>
          </w:p>
          <w:p w14:paraId="4BD15DC4">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拒绝私人账户汇款及银行存现。</w:t>
            </w:r>
          </w:p>
          <w:p w14:paraId="4AB3912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4.请潜在供应商在跨行转账时考虑以下因素：按照人民银行相关规定，跨行转账在工作日下午4点半前办理手续，可以保证实时跨行到账。</w:t>
            </w:r>
          </w:p>
        </w:tc>
      </w:tr>
      <w:tr w14:paraId="7E937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6C2AC50D">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3.5.2</w:t>
            </w:r>
          </w:p>
        </w:tc>
        <w:tc>
          <w:tcPr>
            <w:tcW w:w="1746" w:type="dxa"/>
            <w:vAlign w:val="center"/>
          </w:tcPr>
          <w:p w14:paraId="71898D03">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资格审查方式</w:t>
            </w:r>
          </w:p>
        </w:tc>
        <w:tc>
          <w:tcPr>
            <w:tcW w:w="6987" w:type="dxa"/>
            <w:vAlign w:val="center"/>
          </w:tcPr>
          <w:p w14:paraId="6BD4DCD1">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资格后审</w:t>
            </w:r>
          </w:p>
        </w:tc>
      </w:tr>
      <w:tr w14:paraId="099C1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219C13F9">
            <w:pPr>
              <w:autoSpaceDE w:val="0"/>
              <w:autoSpaceDN w:val="0"/>
              <w:adjustRightIn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4.1.1</w:t>
            </w:r>
          </w:p>
        </w:tc>
        <w:tc>
          <w:tcPr>
            <w:tcW w:w="1746" w:type="dxa"/>
            <w:vAlign w:val="center"/>
          </w:tcPr>
          <w:p w14:paraId="14CE202F">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响应文件的加密</w:t>
            </w:r>
          </w:p>
        </w:tc>
        <w:tc>
          <w:tcPr>
            <w:tcW w:w="6987" w:type="dxa"/>
            <w:vAlign w:val="center"/>
          </w:tcPr>
          <w:p w14:paraId="74C70D42">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（1）供应商进行电子交易应安装客户端软件—“政采云电子交易客户端”，并按照磋商文件和电子交易平台的要求编制并加密响应文件。供应商未按规定加密的响应文件，电子交易平台将拒收并提示；</w:t>
            </w:r>
          </w:p>
          <w:p w14:paraId="6F867A8F">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（2）使用“政采云电子交易客户端”需要提前申领 CA 数字证书，申领流程见该项目采购公告；</w:t>
            </w:r>
          </w:p>
          <w:p w14:paraId="0DF4F290">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（3）为确保网上操作合法、有效和安全，供应商应当在响应文件提交截止时间前完成在“政府采购云 平台”的身份认证，确保在电子交易过程中能够对相关数据电文进行加密和使用电子签名。</w:t>
            </w:r>
          </w:p>
        </w:tc>
      </w:tr>
      <w:tr w14:paraId="01480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463E1E22">
            <w:pPr>
              <w:autoSpaceDE w:val="0"/>
              <w:autoSpaceDN w:val="0"/>
              <w:adjustRightIn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4.1.2</w:t>
            </w:r>
          </w:p>
        </w:tc>
        <w:tc>
          <w:tcPr>
            <w:tcW w:w="1746" w:type="dxa"/>
            <w:vAlign w:val="center"/>
          </w:tcPr>
          <w:p w14:paraId="238B250A">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响应文件签字或盖章要求</w:t>
            </w:r>
          </w:p>
        </w:tc>
        <w:tc>
          <w:tcPr>
            <w:tcW w:w="6987" w:type="dxa"/>
            <w:vAlign w:val="center"/>
          </w:tcPr>
          <w:p w14:paraId="0D7718C5">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按照响应文件格式要求加盖单位公章或电子签章且由法定代表人或其委托代理人签字或电子签章。</w:t>
            </w:r>
          </w:p>
        </w:tc>
      </w:tr>
      <w:tr w14:paraId="2305C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64416680">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en-US" w:eastAsia="zh-CN"/>
              </w:rPr>
              <w:t>3</w:t>
            </w:r>
          </w:p>
        </w:tc>
        <w:tc>
          <w:tcPr>
            <w:tcW w:w="1746" w:type="dxa"/>
            <w:vAlign w:val="center"/>
          </w:tcPr>
          <w:p w14:paraId="385C258C">
            <w:pPr>
              <w:keepNext w:val="0"/>
              <w:keepLines w:val="0"/>
              <w:pageBreakBefore w:val="0"/>
              <w:widowControl w:val="0"/>
              <w:kinsoku/>
              <w:wordWrap/>
              <w:overflowPunct/>
              <w:topLinePunct w:val="0"/>
              <w:autoSpaceDE w:val="0"/>
              <w:autoSpaceDN w:val="0"/>
              <w:bidi w:val="0"/>
              <w:adjustRightInd w:val="0"/>
              <w:snapToGrid/>
              <w:spacing w:line="440" w:lineRule="exact"/>
              <w:jc w:val="center"/>
              <w:textAlignment w:val="auto"/>
              <w:rPr>
                <w:rFonts w:hint="eastAsia" w:ascii="宋体" w:hAnsi="宋体" w:eastAsia="宋体" w:cs="宋体"/>
                <w:color w:val="auto"/>
                <w:highlight w:val="none"/>
                <w:lang w:val="en-US"/>
              </w:rPr>
            </w:pPr>
            <w:r>
              <w:rPr>
                <w:rFonts w:hint="eastAsia" w:ascii="宋体" w:hAnsi="宋体" w:eastAsia="宋体" w:cs="宋体"/>
                <w:color w:val="auto"/>
                <w:sz w:val="21"/>
                <w:szCs w:val="21"/>
                <w:highlight w:val="none"/>
                <w:lang w:eastAsia="zh-CN"/>
              </w:rPr>
              <w:t>竞争性磋商响应文件的提交</w:t>
            </w:r>
            <w:r>
              <w:rPr>
                <w:rFonts w:hint="eastAsia" w:ascii="宋体" w:hAnsi="宋体" w:eastAsia="宋体" w:cs="宋体"/>
                <w:color w:val="auto"/>
                <w:sz w:val="21"/>
                <w:szCs w:val="21"/>
                <w:highlight w:val="none"/>
                <w:lang w:val="en-US" w:eastAsia="zh-CN"/>
              </w:rPr>
              <w:t>方式</w:t>
            </w:r>
          </w:p>
          <w:p w14:paraId="4183048A">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p>
        </w:tc>
        <w:tc>
          <w:tcPr>
            <w:tcW w:w="6987" w:type="dxa"/>
            <w:vAlign w:val="center"/>
          </w:tcPr>
          <w:p w14:paraId="77A5939E">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登录“政采云”平台</w:t>
            </w:r>
            <w:r>
              <w:rPr>
                <w:rFonts w:hint="eastAsia" w:ascii="宋体" w:hAnsi="宋体" w:eastAsia="宋体" w:cs="宋体"/>
                <w:b w:val="0"/>
                <w:bCs/>
                <w:color w:val="auto"/>
                <w:kern w:val="0"/>
                <w:sz w:val="21"/>
                <w:szCs w:val="21"/>
                <w:highlight w:val="none"/>
                <w:lang w:val="en-US" w:eastAsia="zh-CN"/>
              </w:rPr>
              <w:t>（网址：http://www.zcygov.cn）</w:t>
            </w:r>
            <w:r>
              <w:rPr>
                <w:rFonts w:hint="eastAsia" w:ascii="宋体" w:hAnsi="宋体" w:eastAsia="宋体" w:cs="宋体"/>
                <w:color w:val="auto"/>
                <w:sz w:val="21"/>
                <w:szCs w:val="21"/>
                <w:highlight w:val="none"/>
                <w:lang w:val="en-US" w:eastAsia="zh-CN"/>
              </w:rPr>
              <w:t>递交电子响应文件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注：响应文件全部采用电子文档，供应商应安装客户端软件—“政采云电子交易客户端”，并按照竞争性磋商文件和政采云电子交易平台的要求编制，编制后应进行电子签章、签名及加密。</w:t>
            </w:r>
          </w:p>
        </w:tc>
      </w:tr>
      <w:tr w14:paraId="2E360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554B7219">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4.2.2</w:t>
            </w:r>
          </w:p>
        </w:tc>
        <w:tc>
          <w:tcPr>
            <w:tcW w:w="1746" w:type="dxa"/>
            <w:vAlign w:val="center"/>
          </w:tcPr>
          <w:p w14:paraId="3106E04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响应文件递交地点及截止时间</w:t>
            </w:r>
          </w:p>
        </w:tc>
        <w:tc>
          <w:tcPr>
            <w:tcW w:w="6987" w:type="dxa"/>
          </w:tcPr>
          <w:p w14:paraId="6ECF3EED">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截止时间：同磋商截止时间</w:t>
            </w:r>
          </w:p>
          <w:p w14:paraId="3E3945E2">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递交</w:t>
            </w:r>
            <w:r>
              <w:rPr>
                <w:rFonts w:hint="eastAsia" w:ascii="宋体" w:hAnsi="宋体" w:eastAsia="宋体" w:cs="宋体"/>
                <w:b w:val="0"/>
                <w:bCs w:val="0"/>
                <w:color w:val="auto"/>
                <w:sz w:val="21"/>
                <w:szCs w:val="21"/>
                <w:highlight w:val="none"/>
                <w:lang w:eastAsia="zh-CN"/>
              </w:rPr>
              <w:t>地点：</w:t>
            </w:r>
            <w:r>
              <w:rPr>
                <w:rFonts w:hint="eastAsia" w:ascii="宋体" w:hAnsi="宋体" w:eastAsia="宋体" w:cs="宋体"/>
                <w:b w:val="0"/>
                <w:bCs w:val="0"/>
                <w:color w:val="auto"/>
                <w:sz w:val="21"/>
                <w:szCs w:val="21"/>
                <w:highlight w:val="none"/>
                <w:lang w:val="en-US" w:eastAsia="zh-CN"/>
              </w:rPr>
              <w:t>“政采云”平台（网址：http://www.zcygov.cn）</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w:t>
            </w:r>
          </w:p>
        </w:tc>
      </w:tr>
      <w:tr w14:paraId="70449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3A33767F">
            <w:pPr>
              <w:autoSpaceDE w:val="0"/>
              <w:autoSpaceDN w:val="0"/>
              <w:adjustRightIn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4.2.3</w:t>
            </w:r>
          </w:p>
        </w:tc>
        <w:tc>
          <w:tcPr>
            <w:tcW w:w="1746" w:type="dxa"/>
            <w:vAlign w:val="center"/>
          </w:tcPr>
          <w:p w14:paraId="4307E42A">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响应文件解密</w:t>
            </w:r>
          </w:p>
        </w:tc>
        <w:tc>
          <w:tcPr>
            <w:tcW w:w="6987" w:type="dxa"/>
            <w:vAlign w:val="center"/>
          </w:tcPr>
          <w:p w14:paraId="30B27759">
            <w:pPr>
              <w:keepNext w:val="0"/>
              <w:keepLines w:val="0"/>
              <w:pageBreakBefore w:val="0"/>
              <w:widowControl w:val="0"/>
              <w:numPr>
                <w:ilvl w:val="0"/>
                <w:numId w:val="4"/>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采购代理机构在电子交易平台发起开始解密指令，供应商须使用加密时所用的CA锁按平台提示和采购文件的规定登录到“政采云”平台电子开标大厅签到并在发起解密指令之时起</w:t>
            </w:r>
            <w:r>
              <w:rPr>
                <w:rFonts w:hint="eastAsia" w:ascii="宋体" w:hAnsi="宋体" w:eastAsia="宋体" w:cs="宋体"/>
                <w:b/>
                <w:bCs/>
                <w:color w:val="auto"/>
                <w:sz w:val="21"/>
                <w:szCs w:val="21"/>
                <w:highlight w:val="none"/>
                <w:lang w:val="en-US" w:eastAsia="zh-CN"/>
              </w:rPr>
              <w:t>60分钟</w:t>
            </w:r>
            <w:r>
              <w:rPr>
                <w:rFonts w:hint="eastAsia" w:ascii="宋体" w:hAnsi="宋体" w:eastAsia="宋体" w:cs="宋体"/>
                <w:color w:val="auto"/>
                <w:sz w:val="21"/>
                <w:szCs w:val="21"/>
                <w:highlight w:val="none"/>
                <w:lang w:val="en-US" w:eastAsia="zh-CN"/>
              </w:rPr>
              <w:t>内完成对电子响应文件在线解密。响应文件未按时解密的，视为无效响应。</w:t>
            </w:r>
          </w:p>
          <w:p w14:paraId="3D9D1390">
            <w:pPr>
              <w:keepNext w:val="0"/>
              <w:keepLines w:val="0"/>
              <w:pageBreakBefore w:val="0"/>
              <w:widowControl w:val="0"/>
              <w:numPr>
                <w:ilvl w:val="0"/>
                <w:numId w:val="4"/>
              </w:numPr>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发起解密指令之时起5分钟内供应商还未进行解密的，代理机构可通知供应商，供应商未预留联系方式或预留联系方式无效，导致代理机构无法联系到供应商进行解密的，视为撤回响应文件。</w:t>
            </w:r>
          </w:p>
        </w:tc>
      </w:tr>
      <w:tr w14:paraId="14236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2398154B">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5.1</w:t>
            </w:r>
          </w:p>
        </w:tc>
        <w:tc>
          <w:tcPr>
            <w:tcW w:w="1746" w:type="dxa"/>
            <w:vAlign w:val="center"/>
          </w:tcPr>
          <w:p w14:paraId="148F0111">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磋商时间及地点</w:t>
            </w:r>
          </w:p>
        </w:tc>
        <w:tc>
          <w:tcPr>
            <w:tcW w:w="6987" w:type="dxa"/>
          </w:tcPr>
          <w:p w14:paraId="07ABFC4E">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开标时间：同</w:t>
            </w:r>
            <w:r>
              <w:rPr>
                <w:rFonts w:hint="eastAsia" w:ascii="宋体" w:hAnsi="宋体" w:eastAsia="宋体" w:cs="宋体"/>
                <w:b w:val="0"/>
                <w:bCs w:val="0"/>
                <w:color w:val="auto"/>
                <w:sz w:val="21"/>
                <w:szCs w:val="21"/>
                <w:highlight w:val="none"/>
                <w:lang w:val="en-US" w:eastAsia="zh-CN"/>
              </w:rPr>
              <w:t>响应</w:t>
            </w:r>
            <w:r>
              <w:rPr>
                <w:rFonts w:hint="eastAsia" w:ascii="宋体" w:hAnsi="宋体" w:eastAsia="宋体" w:cs="宋体"/>
                <w:b w:val="0"/>
                <w:bCs w:val="0"/>
                <w:color w:val="auto"/>
                <w:sz w:val="21"/>
                <w:szCs w:val="21"/>
                <w:highlight w:val="none"/>
                <w:lang w:eastAsia="zh-CN"/>
              </w:rPr>
              <w:t>文件递交截止时间</w:t>
            </w:r>
          </w:p>
          <w:p w14:paraId="0887227F">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开启</w:t>
            </w:r>
            <w:r>
              <w:rPr>
                <w:rFonts w:hint="eastAsia" w:ascii="宋体" w:hAnsi="宋体" w:eastAsia="宋体" w:cs="宋体"/>
                <w:b w:val="0"/>
                <w:bCs w:val="0"/>
                <w:color w:val="auto"/>
                <w:sz w:val="21"/>
                <w:szCs w:val="21"/>
                <w:highlight w:val="none"/>
                <w:lang w:eastAsia="zh-CN"/>
              </w:rPr>
              <w:t>地点：</w:t>
            </w:r>
            <w:r>
              <w:rPr>
                <w:rFonts w:hint="eastAsia" w:ascii="宋体" w:hAnsi="宋体" w:eastAsia="宋体" w:cs="宋体"/>
                <w:b w:val="0"/>
                <w:bCs w:val="0"/>
                <w:color w:val="auto"/>
                <w:sz w:val="21"/>
                <w:szCs w:val="21"/>
                <w:highlight w:val="none"/>
                <w:lang w:val="en-US" w:eastAsia="zh-CN"/>
              </w:rPr>
              <w:t>同本项目第一章采购公告开启地点</w:t>
            </w:r>
            <w:r>
              <w:rPr>
                <w:rFonts w:hint="eastAsia" w:ascii="宋体" w:hAnsi="宋体" w:eastAsia="宋体" w:cs="宋体"/>
                <w:b w:val="0"/>
                <w:bCs w:val="0"/>
                <w:color w:val="auto"/>
                <w:sz w:val="21"/>
                <w:szCs w:val="21"/>
                <w:highlight w:val="none"/>
                <w:lang w:eastAsia="zh-CN"/>
              </w:rPr>
              <w:t>。</w:t>
            </w:r>
          </w:p>
        </w:tc>
      </w:tr>
      <w:tr w14:paraId="76E10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4" w:type="dxa"/>
            <w:vAlign w:val="center"/>
          </w:tcPr>
          <w:p w14:paraId="0A272D68">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6.1.1</w:t>
            </w:r>
          </w:p>
        </w:tc>
        <w:tc>
          <w:tcPr>
            <w:tcW w:w="1746" w:type="dxa"/>
            <w:vAlign w:val="center"/>
          </w:tcPr>
          <w:p w14:paraId="19192D32">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磋商小组组建</w:t>
            </w:r>
          </w:p>
        </w:tc>
        <w:tc>
          <w:tcPr>
            <w:tcW w:w="6987" w:type="dxa"/>
            <w:vAlign w:val="center"/>
          </w:tcPr>
          <w:p w14:paraId="5081455C">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磋商小组人数：3人及以上单数。</w:t>
            </w:r>
          </w:p>
          <w:p w14:paraId="184352B1">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评标专家确定方式：在</w:t>
            </w:r>
            <w:r>
              <w:rPr>
                <w:rFonts w:hint="eastAsia" w:ascii="宋体" w:hAnsi="宋体" w:eastAsia="宋体" w:cs="宋体"/>
                <w:color w:val="auto"/>
                <w:sz w:val="21"/>
                <w:szCs w:val="21"/>
                <w:highlight w:val="none"/>
                <w:lang w:val="en-US" w:eastAsia="zh-CN"/>
              </w:rPr>
              <w:t>云南省政府采购网</w:t>
            </w:r>
            <w:r>
              <w:rPr>
                <w:rFonts w:hint="eastAsia" w:ascii="宋体" w:hAnsi="宋体" w:eastAsia="宋体" w:cs="宋体"/>
                <w:color w:val="auto"/>
                <w:sz w:val="21"/>
                <w:szCs w:val="21"/>
                <w:highlight w:val="none"/>
                <w:lang w:eastAsia="zh-CN"/>
              </w:rPr>
              <w:t>评审专家库中随机抽取的专家及采购人代表组成，其中：评审专家不得少于评审组成员的三分之二；采购人应当授权代表参加评审组，人数不得超过评审组成员总数的三分之一，采购人代表不得以评审专家身份参加评审或者担任评审组长。</w:t>
            </w:r>
          </w:p>
          <w:p w14:paraId="05F53786">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注：特殊情况经审批后确定。</w:t>
            </w:r>
          </w:p>
        </w:tc>
      </w:tr>
      <w:tr w14:paraId="233A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00CD6AC3">
            <w:pPr>
              <w:spacing w:line="36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7.1</w:t>
            </w:r>
          </w:p>
        </w:tc>
        <w:tc>
          <w:tcPr>
            <w:tcW w:w="1746" w:type="dxa"/>
            <w:vAlign w:val="center"/>
          </w:tcPr>
          <w:p w14:paraId="749AE929">
            <w:pPr>
              <w:pStyle w:val="3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是否授权磋商</w:t>
            </w:r>
          </w:p>
          <w:p w14:paraId="0BF2A5AD">
            <w:pPr>
              <w:pStyle w:val="3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小组确定</w:t>
            </w:r>
            <w:r>
              <w:rPr>
                <w:rFonts w:hint="eastAsia" w:ascii="宋体" w:hAnsi="宋体" w:eastAsia="宋体" w:cs="宋体"/>
                <w:color w:val="auto"/>
                <w:sz w:val="21"/>
                <w:szCs w:val="21"/>
                <w:highlight w:val="none"/>
                <w:lang w:eastAsia="zh-CN"/>
              </w:rPr>
              <w:t>成交</w:t>
            </w:r>
          </w:p>
          <w:p w14:paraId="765A36CF">
            <w:pPr>
              <w:pStyle w:val="32"/>
              <w:jc w:val="center"/>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供应商</w:t>
            </w:r>
          </w:p>
        </w:tc>
        <w:tc>
          <w:tcPr>
            <w:tcW w:w="6987" w:type="dxa"/>
            <w:vAlign w:val="center"/>
          </w:tcPr>
          <w:p w14:paraId="72A370CB">
            <w:pPr>
              <w:pStyle w:val="32"/>
              <w:keepNext w:val="0"/>
              <w:keepLines w:val="0"/>
              <w:pageBreakBefore w:val="0"/>
              <w:widowControl w:val="0"/>
              <w:kinsoku/>
              <w:wordWrap/>
              <w:overflowPunct/>
              <w:topLinePunct w:val="0"/>
              <w:autoSpaceDE w:val="0"/>
              <w:autoSpaceDN w:val="0"/>
              <w:bidi w:val="0"/>
              <w:adjustRightInd w:val="0"/>
              <w:snapToGrid/>
              <w:spacing w:line="440" w:lineRule="exact"/>
              <w:ind w:firstLine="210" w:firstLineChars="1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是</w:t>
            </w:r>
          </w:p>
          <w:p w14:paraId="444C0A02">
            <w:pPr>
              <w:pStyle w:val="32"/>
              <w:keepNext w:val="0"/>
              <w:keepLines w:val="0"/>
              <w:pageBreakBefore w:val="0"/>
              <w:widowControl w:val="0"/>
              <w:kinsoku/>
              <w:wordWrap/>
              <w:overflowPunct/>
              <w:topLinePunct w:val="0"/>
              <w:autoSpaceDE w:val="0"/>
              <w:autoSpaceDN w:val="0"/>
              <w:bidi w:val="0"/>
              <w:adjustRightInd w:val="0"/>
              <w:snapToGrid/>
              <w:spacing w:line="440" w:lineRule="exact"/>
              <w:ind w:firstLine="210" w:firstLineChars="1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否，推荐的成交候选人数：3人，</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依据本磋商文件规定的评标标准和方法，对按最终得分从高到低的顺序推荐出3名</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候选人。</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依据</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推荐的</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候选人排序确定第一</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候选人为本项目的</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w:t>
            </w:r>
          </w:p>
        </w:tc>
      </w:tr>
      <w:tr w14:paraId="037C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7F648047">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7.2</w:t>
            </w:r>
          </w:p>
        </w:tc>
        <w:tc>
          <w:tcPr>
            <w:tcW w:w="1746" w:type="dxa"/>
            <w:vAlign w:val="center"/>
          </w:tcPr>
          <w:p w14:paraId="200E9D67">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成交公示</w:t>
            </w:r>
          </w:p>
        </w:tc>
        <w:tc>
          <w:tcPr>
            <w:tcW w:w="6987" w:type="dxa"/>
            <w:vAlign w:val="center"/>
          </w:tcPr>
          <w:p w14:paraId="18BA1E96">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公告媒介</w:t>
            </w:r>
            <w:r>
              <w:rPr>
                <w:rFonts w:hint="eastAsia" w:ascii="宋体" w:hAnsi="宋体" w:eastAsia="宋体" w:cs="宋体"/>
                <w:color w:val="auto"/>
                <w:sz w:val="21"/>
                <w:szCs w:val="21"/>
                <w:highlight w:val="none"/>
                <w:lang w:eastAsia="zh-CN"/>
              </w:rPr>
              <w:t>同竞争性磋商公告发布媒介，公示期为1个工作日</w:t>
            </w:r>
          </w:p>
        </w:tc>
      </w:tr>
      <w:tr w14:paraId="6C2D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4A6BCF26">
            <w:pPr>
              <w:autoSpaceDE w:val="0"/>
              <w:autoSpaceDN w:val="0"/>
              <w:adjustRightIn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7.3</w:t>
            </w:r>
          </w:p>
        </w:tc>
        <w:tc>
          <w:tcPr>
            <w:tcW w:w="1746" w:type="dxa"/>
            <w:vAlign w:val="center"/>
          </w:tcPr>
          <w:p w14:paraId="7D93B35B">
            <w:pPr>
              <w:autoSpaceDE w:val="0"/>
              <w:autoSpaceDN w:val="0"/>
              <w:adjustRightIn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履约保证金</w:t>
            </w:r>
          </w:p>
        </w:tc>
        <w:tc>
          <w:tcPr>
            <w:tcW w:w="6987" w:type="dxa"/>
            <w:vAlign w:val="center"/>
          </w:tcPr>
          <w:p w14:paraId="38978D52">
            <w:pPr>
              <w:pageBreakBefore w:val="0"/>
              <w:kinsoku/>
              <w:bidi w:val="0"/>
              <w:spacing w:beforeAutospacing="0" w:afterAutospacing="0" w:line="360" w:lineRule="auto"/>
              <w:ind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是否要求中标人提交履约保证金：</w:t>
            </w:r>
          </w:p>
          <w:p w14:paraId="55E8EA97">
            <w:pPr>
              <w:pageBreakBefore w:val="0"/>
              <w:kinsoku/>
              <w:bidi w:val="0"/>
              <w:spacing w:beforeAutospacing="0" w:afterAutospacing="0" w:line="360" w:lineRule="auto"/>
              <w:ind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要求</w:t>
            </w:r>
          </w:p>
          <w:p w14:paraId="25D49377">
            <w:pPr>
              <w:pageBreakBefore w:val="0"/>
              <w:kinsoku/>
              <w:bidi w:val="0"/>
              <w:spacing w:beforeAutospacing="0" w:afterAutospacing="0" w:line="360" w:lineRule="auto"/>
              <w:ind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履约保证金的金额：</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 xml:space="preserve">。                             </w:t>
            </w:r>
          </w:p>
          <w:p w14:paraId="6A31E292">
            <w:pPr>
              <w:autoSpaceDE w:val="0"/>
              <w:autoSpaceDN w:val="0"/>
              <w:adjustRightInd w:val="0"/>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不要求</w:t>
            </w:r>
          </w:p>
        </w:tc>
      </w:tr>
      <w:tr w14:paraId="48FA3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3ED59634">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w:t>
            </w:r>
          </w:p>
        </w:tc>
        <w:tc>
          <w:tcPr>
            <w:tcW w:w="1746" w:type="dxa"/>
            <w:vAlign w:val="center"/>
          </w:tcPr>
          <w:p w14:paraId="31C8028E">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重新采购</w:t>
            </w:r>
          </w:p>
        </w:tc>
        <w:tc>
          <w:tcPr>
            <w:tcW w:w="6987" w:type="dxa"/>
            <w:vAlign w:val="center"/>
          </w:tcPr>
          <w:p w14:paraId="2718CFF4">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见供应商须知</w:t>
            </w:r>
          </w:p>
        </w:tc>
      </w:tr>
      <w:tr w14:paraId="5CDF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7381D4D0">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w:t>
            </w:r>
          </w:p>
        </w:tc>
        <w:tc>
          <w:tcPr>
            <w:tcW w:w="1746" w:type="dxa"/>
            <w:vAlign w:val="center"/>
          </w:tcPr>
          <w:p w14:paraId="22A75C59">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纪律和监督</w:t>
            </w:r>
          </w:p>
        </w:tc>
        <w:tc>
          <w:tcPr>
            <w:tcW w:w="6987" w:type="dxa"/>
            <w:vAlign w:val="center"/>
          </w:tcPr>
          <w:p w14:paraId="60FAA1C0">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见供应商须知</w:t>
            </w:r>
          </w:p>
        </w:tc>
      </w:tr>
      <w:tr w14:paraId="72AE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1D80BC19">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w:t>
            </w:r>
          </w:p>
        </w:tc>
        <w:tc>
          <w:tcPr>
            <w:tcW w:w="1746" w:type="dxa"/>
            <w:vAlign w:val="center"/>
          </w:tcPr>
          <w:p w14:paraId="46B6CD4E">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知识产权</w:t>
            </w:r>
          </w:p>
        </w:tc>
        <w:tc>
          <w:tcPr>
            <w:tcW w:w="6987" w:type="dxa"/>
            <w:vAlign w:val="center"/>
          </w:tcPr>
          <w:p w14:paraId="29D80B94">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见供应商须知</w:t>
            </w:r>
          </w:p>
        </w:tc>
      </w:tr>
      <w:tr w14:paraId="5F16B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43F4A34B">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w:t>
            </w:r>
          </w:p>
        </w:tc>
        <w:tc>
          <w:tcPr>
            <w:tcW w:w="1746" w:type="dxa"/>
            <w:vAlign w:val="center"/>
          </w:tcPr>
          <w:p w14:paraId="0783F8E0">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同义词语</w:t>
            </w:r>
          </w:p>
        </w:tc>
        <w:tc>
          <w:tcPr>
            <w:tcW w:w="6987" w:type="dxa"/>
            <w:vAlign w:val="center"/>
          </w:tcPr>
          <w:p w14:paraId="4D38DBD6">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见供应商须知</w:t>
            </w:r>
          </w:p>
        </w:tc>
      </w:tr>
      <w:tr w14:paraId="6D38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32E15F95">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w:t>
            </w:r>
          </w:p>
        </w:tc>
        <w:tc>
          <w:tcPr>
            <w:tcW w:w="1746" w:type="dxa"/>
            <w:vAlign w:val="center"/>
          </w:tcPr>
          <w:p w14:paraId="434C4F48">
            <w:pPr>
              <w:autoSpaceDE w:val="0"/>
              <w:autoSpaceDN w:val="0"/>
              <w:adjustRightIn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监  督</w:t>
            </w:r>
          </w:p>
        </w:tc>
        <w:tc>
          <w:tcPr>
            <w:tcW w:w="6987" w:type="dxa"/>
            <w:vAlign w:val="center"/>
          </w:tcPr>
          <w:p w14:paraId="0E3DA3E7">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见供应商须知</w:t>
            </w:r>
          </w:p>
        </w:tc>
      </w:tr>
      <w:tr w14:paraId="608D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84" w:type="dxa"/>
            <w:vAlign w:val="center"/>
          </w:tcPr>
          <w:p w14:paraId="0D88AA4E">
            <w:pPr>
              <w:autoSpaceDE w:val="0"/>
              <w:autoSpaceDN w:val="0"/>
              <w:adjustRightInd w:val="0"/>
              <w:spacing w:line="36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13</w:t>
            </w:r>
          </w:p>
        </w:tc>
        <w:tc>
          <w:tcPr>
            <w:tcW w:w="1746" w:type="dxa"/>
            <w:vAlign w:val="center"/>
          </w:tcPr>
          <w:p w14:paraId="69934B2C">
            <w:pPr>
              <w:autoSpaceDE w:val="0"/>
              <w:autoSpaceDN w:val="0"/>
              <w:adjustRightInd w:val="0"/>
              <w:spacing w:line="36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解释权</w:t>
            </w:r>
          </w:p>
        </w:tc>
        <w:tc>
          <w:tcPr>
            <w:tcW w:w="6987" w:type="dxa"/>
            <w:vAlign w:val="center"/>
          </w:tcPr>
          <w:p w14:paraId="69B5C5A7">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（1）本磋商文件是根据《中华人民共和国政府采购法》及实施条例、财政部</w:t>
            </w:r>
            <w:r>
              <w:rPr>
                <w:rFonts w:hint="eastAsia" w:ascii="宋体" w:hAnsi="宋体" w:eastAsia="宋体" w:cs="宋体"/>
                <w:color w:val="auto"/>
                <w:sz w:val="21"/>
                <w:szCs w:val="21"/>
                <w:highlight w:val="none"/>
                <w:lang w:val="en-US" w:eastAsia="zh-CN"/>
              </w:rPr>
              <w:t>94</w:t>
            </w:r>
            <w:r>
              <w:rPr>
                <w:rFonts w:hint="eastAsia" w:ascii="宋体" w:hAnsi="宋体" w:eastAsia="宋体" w:cs="宋体"/>
                <w:color w:val="auto"/>
                <w:sz w:val="21"/>
                <w:szCs w:val="21"/>
                <w:highlight w:val="none"/>
                <w:lang w:eastAsia="zh-CN"/>
              </w:rPr>
              <w:t>号、</w:t>
            </w:r>
            <w:r>
              <w:rPr>
                <w:rFonts w:hint="eastAsia" w:ascii="宋体" w:hAnsi="宋体" w:eastAsia="宋体" w:cs="宋体"/>
                <w:color w:val="auto"/>
                <w:sz w:val="21"/>
                <w:szCs w:val="21"/>
                <w:highlight w:val="none"/>
                <w:lang w:val="en-US" w:eastAsia="zh-CN"/>
              </w:rPr>
              <w:t>101</w:t>
            </w:r>
            <w:r>
              <w:rPr>
                <w:rFonts w:hint="eastAsia" w:ascii="宋体" w:hAnsi="宋体" w:eastAsia="宋体" w:cs="宋体"/>
                <w:color w:val="auto"/>
                <w:sz w:val="21"/>
                <w:szCs w:val="21"/>
                <w:highlight w:val="none"/>
                <w:lang w:eastAsia="zh-CN"/>
              </w:rPr>
              <w:t>号令、《政府采购竞争性磋商采购方式管理暂行办法》等现行相关法律、法规的规定以及参照国际惯例编制，构成本磋商文件的各个组成文件应互为补充、互为说明、互为解释；如有不明确或不一致，构成合同文件组成内容的，以合同文件约定内容为准，且以专用合同条款约定的合同文件优先顺序解释；除磋商文件中有特别规定外，仅适用于招标投标阶段的规定，按磋商公告（磋商邀请书）、供应商须知、评标办法、响应文件格式的先后顺序解释；同一组成文件中就同一事项的规定或约定不一致的，以编排顺序在后者为准；同一组成文件不同版本之间有不一致的，以形成时间在后者为准。供应商须知正文与前附表不一致的以前附表为准。按本款前述规定仍不能形成结论的，由采购人负责解释。</w:t>
            </w:r>
          </w:p>
          <w:p w14:paraId="13757D86">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（2）供应商若接受本磋商文件的所有条款可继续参与磋商，否则可放弃磋商。</w:t>
            </w:r>
          </w:p>
        </w:tc>
      </w:tr>
      <w:tr w14:paraId="6674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4DA46082">
            <w:pPr>
              <w:autoSpaceDE w:val="0"/>
              <w:autoSpaceDN w:val="0"/>
              <w:adjustRightInd w:val="0"/>
              <w:spacing w:line="36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14</w:t>
            </w:r>
          </w:p>
        </w:tc>
        <w:tc>
          <w:tcPr>
            <w:tcW w:w="1746" w:type="dxa"/>
            <w:vAlign w:val="center"/>
          </w:tcPr>
          <w:p w14:paraId="1C6F6C00">
            <w:pPr>
              <w:autoSpaceDE w:val="0"/>
              <w:autoSpaceDN w:val="0"/>
              <w:adjustRightInd w:val="0"/>
              <w:spacing w:line="36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确定成交供应商</w:t>
            </w:r>
          </w:p>
        </w:tc>
        <w:tc>
          <w:tcPr>
            <w:tcW w:w="6987" w:type="dxa"/>
            <w:vAlign w:val="center"/>
          </w:tcPr>
          <w:p w14:paraId="0F4DD15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采购人（或采购人授权的</w:t>
            </w:r>
            <w:r>
              <w:rPr>
                <w:rFonts w:hint="eastAsia" w:ascii="宋体" w:hAnsi="宋体" w:eastAsia="宋体" w:cs="宋体"/>
                <w:color w:val="auto"/>
                <w:sz w:val="21"/>
                <w:szCs w:val="21"/>
                <w:highlight w:val="none"/>
                <w:lang w:val="en-US" w:eastAsia="zh-CN"/>
              </w:rPr>
              <w:t>磋商小组</w:t>
            </w:r>
            <w:r>
              <w:rPr>
                <w:rFonts w:hint="eastAsia" w:ascii="宋体" w:hAnsi="宋体" w:eastAsia="宋体" w:cs="宋体"/>
                <w:color w:val="auto"/>
                <w:sz w:val="21"/>
                <w:szCs w:val="21"/>
                <w:highlight w:val="none"/>
                <w:lang w:eastAsia="zh-CN"/>
              </w:rPr>
              <w:t>）按照</w:t>
            </w:r>
            <w:r>
              <w:rPr>
                <w:rFonts w:hint="eastAsia" w:ascii="宋体" w:hAnsi="宋体" w:eastAsia="宋体" w:cs="宋体"/>
                <w:color w:val="auto"/>
                <w:sz w:val="21"/>
                <w:szCs w:val="21"/>
                <w:highlight w:val="none"/>
                <w:lang w:val="en-US" w:eastAsia="zh-CN"/>
              </w:rPr>
              <w:t>磋商小组</w:t>
            </w:r>
            <w:r>
              <w:rPr>
                <w:rFonts w:hint="eastAsia" w:ascii="宋体" w:hAnsi="宋体" w:eastAsia="宋体" w:cs="宋体"/>
                <w:color w:val="auto"/>
                <w:sz w:val="21"/>
                <w:szCs w:val="21"/>
                <w:highlight w:val="none"/>
                <w:lang w:eastAsia="zh-CN"/>
              </w:rPr>
              <w:t>推荐</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lang w:eastAsia="zh-CN"/>
              </w:rPr>
              <w:t>候选人的顺序确定</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lang w:eastAsia="zh-CN"/>
              </w:rPr>
              <w:t>人。</w:t>
            </w:r>
          </w:p>
        </w:tc>
      </w:tr>
      <w:tr w14:paraId="1A756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63AD7BD2">
            <w:pPr>
              <w:autoSpaceDE w:val="0"/>
              <w:autoSpaceDN w:val="0"/>
              <w:adjustRightInd w:val="0"/>
              <w:spacing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w:t>
            </w:r>
          </w:p>
        </w:tc>
        <w:tc>
          <w:tcPr>
            <w:tcW w:w="8733" w:type="dxa"/>
            <w:gridSpan w:val="2"/>
            <w:vAlign w:val="center"/>
          </w:tcPr>
          <w:p w14:paraId="2AF3F9C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需要补充的其他内容</w:t>
            </w:r>
          </w:p>
        </w:tc>
      </w:tr>
      <w:tr w14:paraId="73EB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17E8E2D2">
            <w:pPr>
              <w:autoSpaceDE w:val="0"/>
              <w:autoSpaceDN w:val="0"/>
              <w:adjustRightInd w:val="0"/>
              <w:spacing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15.1</w:t>
            </w:r>
          </w:p>
        </w:tc>
        <w:tc>
          <w:tcPr>
            <w:tcW w:w="1746" w:type="dxa"/>
            <w:vAlign w:val="center"/>
          </w:tcPr>
          <w:p w14:paraId="6FFE1446">
            <w:pPr>
              <w:autoSpaceDE w:val="0"/>
              <w:autoSpaceDN w:val="0"/>
              <w:adjustRightInd w:val="0"/>
              <w:spacing w:line="36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追加合同金额</w:t>
            </w:r>
          </w:p>
        </w:tc>
        <w:tc>
          <w:tcPr>
            <w:tcW w:w="6987" w:type="dxa"/>
            <w:vAlign w:val="center"/>
          </w:tcPr>
          <w:p w14:paraId="69B67A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政府采购合同履行中，采购人需追加与合同标的相同的服务的，在不改变合同其他条款的前提下，可以与成交供应商签订补充合同，但所有补充合同的采购金额变更不得超过原合同采购金额的10%，其中金额增加需办理合同追加手续。</w:t>
            </w:r>
          </w:p>
        </w:tc>
      </w:tr>
      <w:tr w14:paraId="75F0A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3D760071">
            <w:pPr>
              <w:autoSpaceDE w:val="0"/>
              <w:autoSpaceDN w:val="0"/>
              <w:adjustRightInd w:val="0"/>
              <w:spacing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15.2</w:t>
            </w:r>
          </w:p>
        </w:tc>
        <w:tc>
          <w:tcPr>
            <w:tcW w:w="1746" w:type="dxa"/>
            <w:vAlign w:val="center"/>
          </w:tcPr>
          <w:p w14:paraId="2076D4BA">
            <w:pPr>
              <w:autoSpaceDE w:val="0"/>
              <w:autoSpaceDN w:val="0"/>
              <w:adjustRightInd w:val="0"/>
              <w:spacing w:line="36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val="en-US" w:eastAsia="zh-CN"/>
              </w:rPr>
              <w:t>采购标的对应的中小企业划分标准所属行业</w:t>
            </w:r>
          </w:p>
        </w:tc>
        <w:tc>
          <w:tcPr>
            <w:tcW w:w="6987" w:type="dxa"/>
            <w:vAlign w:val="center"/>
          </w:tcPr>
          <w:p w14:paraId="56F9990D">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标的：</w:t>
            </w:r>
            <w:r>
              <w:rPr>
                <w:rFonts w:hint="eastAsia" w:ascii="宋体" w:hAnsi="宋体" w:cs="宋体"/>
                <w:color w:val="auto"/>
                <w:sz w:val="21"/>
                <w:szCs w:val="21"/>
                <w:highlight w:val="none"/>
                <w:lang w:val="en-US" w:eastAsia="zh-CN"/>
              </w:rPr>
              <w:t>瑞丽市姐岗路70号钢膜结构多功能运动场建设项目</w:t>
            </w:r>
          </w:p>
          <w:p w14:paraId="2B1BCD8B">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所属行业：建筑业</w:t>
            </w:r>
          </w:p>
          <w:p w14:paraId="2544018F">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划分标准：符合国家统计局关于印发《统计上大中小微型企业划分办法（2017）》的通知（国统字〔2017〕213号）建筑业行业划分标准。</w:t>
            </w:r>
          </w:p>
        </w:tc>
      </w:tr>
      <w:tr w14:paraId="7BBD1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69F36E92">
            <w:pPr>
              <w:autoSpaceDE w:val="0"/>
              <w:autoSpaceDN w:val="0"/>
              <w:adjustRightInd w:val="0"/>
              <w:spacing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15.3</w:t>
            </w:r>
          </w:p>
        </w:tc>
        <w:tc>
          <w:tcPr>
            <w:tcW w:w="1746" w:type="dxa"/>
            <w:vAlign w:val="center"/>
          </w:tcPr>
          <w:p w14:paraId="0B6043D7">
            <w:pPr>
              <w:autoSpaceDE w:val="0"/>
              <w:autoSpaceDN w:val="0"/>
              <w:adjustRightInd w:val="0"/>
              <w:spacing w:line="36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val="en-US" w:eastAsia="zh-CN"/>
              </w:rPr>
              <w:t>评审中价格扣除及优先采购</w:t>
            </w:r>
          </w:p>
        </w:tc>
        <w:tc>
          <w:tcPr>
            <w:tcW w:w="6987" w:type="dxa"/>
            <w:vAlign w:val="center"/>
          </w:tcPr>
          <w:p w14:paraId="1C17CAAD">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（1）根据《政府采购促进中小企业发展管理办法》（财库[2020]46 号）规定，本次采购项目，对小型和微型企业产品的价格给予3%的扣除。是否为小微企业磋商响应人提供中小企业声明函；</w:t>
            </w:r>
          </w:p>
          <w:p w14:paraId="776AFBD0">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（2）按照《财政部司法部关于政府采购支持监狱企业发展有关问题的通知》（财库[2014]68号）文件规定，在政府采购活动中，监狱企业视同小型、微型企业，享受评审中价格扣除的政府采购政策； </w:t>
            </w:r>
          </w:p>
          <w:p w14:paraId="765CEDF9">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 </w:t>
            </w:r>
          </w:p>
          <w:p w14:paraId="3F765BC9">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（4）评审价格=最后磋商报价-（最后磋商报价×扣除比例）；</w:t>
            </w:r>
          </w:p>
          <w:p w14:paraId="185B56AB">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注：评审价格仅为评审计算依据，不作为最终的成交价格。</w:t>
            </w:r>
          </w:p>
          <w:p w14:paraId="1FAE2904">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按财库[2019]9号文及财库[2019]18号通知，采购的产品属于环境标志产品政府采购品目清单时，在技术、服务等指标同等条件下，应当优先采购或强制采购。磋商响应人投标产品是否为环境标志产品，由磋商响应人提供国家确定的认证机构出具的、处于有效期之内的环境标志产品认证证书。</w:t>
            </w:r>
          </w:p>
          <w:p w14:paraId="086DFB77">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按财库[2019]9号文及财库[2019]19号通知，采购的产品属于节能产品政府采购品目清单时，在技术、服务等指标同等条件下，应当优先采购或强制采购。磋商响应人投标产品是否为节能产品，由磋商响应人提供国家确定的认证机构出具的、处于有效期之内的节能产品认证证书。</w:t>
            </w:r>
          </w:p>
        </w:tc>
      </w:tr>
      <w:tr w14:paraId="26385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57914B51">
            <w:pPr>
              <w:autoSpaceDE w:val="0"/>
              <w:autoSpaceDN w:val="0"/>
              <w:adjustRightInd w:val="0"/>
              <w:spacing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15.4</w:t>
            </w:r>
          </w:p>
        </w:tc>
        <w:tc>
          <w:tcPr>
            <w:tcW w:w="1746" w:type="dxa"/>
            <w:vAlign w:val="center"/>
          </w:tcPr>
          <w:p w14:paraId="60F6EDB2">
            <w:pPr>
              <w:autoSpaceDE w:val="0"/>
              <w:autoSpaceDN w:val="0"/>
              <w:adjustRightInd w:val="0"/>
              <w:spacing w:line="36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val="en-US" w:eastAsia="zh-CN"/>
              </w:rPr>
              <w:t>付款方式</w:t>
            </w:r>
          </w:p>
        </w:tc>
        <w:tc>
          <w:tcPr>
            <w:tcW w:w="6987" w:type="dxa"/>
            <w:vAlign w:val="center"/>
          </w:tcPr>
          <w:p w14:paraId="1C97A71B">
            <w:pPr>
              <w:autoSpaceDE w:val="0"/>
              <w:autoSpaceDN w:val="0"/>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根据财政资金安排情况拨付工程款。</w:t>
            </w:r>
          </w:p>
        </w:tc>
      </w:tr>
    </w:tbl>
    <w:p w14:paraId="5B67BEA9">
      <w:pPr>
        <w:pStyle w:val="12"/>
        <w:ind w:left="0" w:leftChars="0" w:firstLine="0" w:firstLineChars="0"/>
        <w:rPr>
          <w:rFonts w:hint="eastAsia" w:ascii="宋体" w:hAnsi="宋体" w:eastAsia="宋体" w:cs="宋体"/>
          <w:color w:val="auto"/>
          <w:highlight w:val="none"/>
        </w:rPr>
      </w:pPr>
    </w:p>
    <w:p w14:paraId="60DF1BAC">
      <w:pPr>
        <w:pStyle w:val="12"/>
        <w:ind w:left="0" w:leftChars="0" w:firstLine="0" w:firstLineChars="0"/>
        <w:rPr>
          <w:rFonts w:hint="eastAsia" w:ascii="宋体" w:hAnsi="宋体" w:eastAsia="宋体" w:cs="宋体"/>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59852099">
      <w:pPr>
        <w:keepNext w:val="0"/>
        <w:keepLines w:val="0"/>
        <w:pageBreakBefore w:val="0"/>
        <w:widowControl w:val="0"/>
        <w:kinsoku/>
        <w:wordWrap/>
        <w:overflowPunct/>
        <w:topLinePunct w:val="0"/>
        <w:autoSpaceDE/>
        <w:autoSpaceDN/>
        <w:bidi w:val="0"/>
        <w:adjustRightInd/>
        <w:snapToGrid/>
        <w:spacing w:after="157" w:afterLines="50" w:line="240" w:lineRule="atLeast"/>
        <w:jc w:val="center"/>
        <w:textAlignment w:val="auto"/>
        <w:outlineLvl w:val="0"/>
        <w:rPr>
          <w:rFonts w:hint="eastAsia" w:ascii="宋体" w:hAnsi="宋体" w:eastAsia="宋体" w:cs="宋体"/>
          <w:b/>
          <w:color w:val="auto"/>
          <w:kern w:val="44"/>
          <w:sz w:val="30"/>
          <w:szCs w:val="30"/>
          <w:highlight w:val="none"/>
        </w:rPr>
      </w:pPr>
      <w:r>
        <w:rPr>
          <w:rFonts w:hint="eastAsia" w:ascii="宋体" w:hAnsi="宋体" w:eastAsia="宋体" w:cs="宋体"/>
          <w:b/>
          <w:color w:val="auto"/>
          <w:kern w:val="44"/>
          <w:sz w:val="30"/>
          <w:szCs w:val="30"/>
          <w:highlight w:val="none"/>
        </w:rPr>
        <w:t>供应商须知</w:t>
      </w:r>
    </w:p>
    <w:p w14:paraId="23D080D3">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color w:val="auto"/>
          <w:kern w:val="0"/>
          <w:szCs w:val="21"/>
          <w:highlight w:val="none"/>
        </w:rPr>
      </w:pPr>
      <w:r>
        <w:rPr>
          <w:rFonts w:hint="eastAsia" w:ascii="宋体" w:hAnsi="宋体" w:eastAsia="宋体" w:cs="宋体"/>
          <w:b/>
          <w:color w:val="auto"/>
          <w:kern w:val="0"/>
          <w:szCs w:val="21"/>
          <w:highlight w:val="none"/>
        </w:rPr>
        <w:t>1. 总则</w:t>
      </w:r>
    </w:p>
    <w:p w14:paraId="5FF0DBB3">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49" w:name="_Toc260172642"/>
      <w:bookmarkStart w:id="50" w:name="_Toc262675309"/>
      <w:bookmarkStart w:id="51" w:name="_Toc199321872"/>
      <w:bookmarkStart w:id="52" w:name="_Toc491246636"/>
      <w:bookmarkStart w:id="53" w:name="_Toc209498805"/>
      <w:bookmarkStart w:id="54" w:name="_Toc247277929"/>
      <w:bookmarkStart w:id="55" w:name="_Toc382901542"/>
      <w:bookmarkStart w:id="56" w:name="_Toc381278378"/>
      <w:r>
        <w:rPr>
          <w:rFonts w:hint="eastAsia" w:ascii="宋体" w:hAnsi="宋体" w:eastAsia="宋体" w:cs="宋体"/>
          <w:b/>
          <w:color w:val="auto"/>
          <w:kern w:val="0"/>
          <w:szCs w:val="21"/>
          <w:highlight w:val="none"/>
        </w:rPr>
        <w:t>1.1 项目概况</w:t>
      </w:r>
      <w:bookmarkEnd w:id="49"/>
      <w:bookmarkEnd w:id="50"/>
      <w:bookmarkEnd w:id="51"/>
      <w:bookmarkEnd w:id="52"/>
      <w:bookmarkEnd w:id="53"/>
      <w:bookmarkEnd w:id="54"/>
      <w:bookmarkEnd w:id="55"/>
      <w:bookmarkEnd w:id="56"/>
    </w:p>
    <w:p w14:paraId="11B818B7">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szCs w:val="21"/>
          <w:highlight w:val="none"/>
        </w:rPr>
        <w:t xml:space="preserve">1.1.1 </w:t>
      </w:r>
      <w:r>
        <w:rPr>
          <w:rFonts w:hint="eastAsia" w:ascii="宋体" w:hAnsi="宋体" w:eastAsia="宋体" w:cs="宋体"/>
          <w:bCs/>
          <w:color w:val="auto"/>
          <w:kern w:val="0"/>
          <w:szCs w:val="21"/>
          <w:highlight w:val="none"/>
        </w:rPr>
        <w:t>根据《中华人民共和国政府采购法》等有关法律、法规和规章的规定，本项目已具备采购条件，现对本项目进行竞争性磋商采购。</w:t>
      </w:r>
    </w:p>
    <w:p w14:paraId="0B6267AD">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bookmarkStart w:id="57" w:name="_Toc199321873"/>
      <w:r>
        <w:rPr>
          <w:rFonts w:hint="eastAsia" w:ascii="宋体" w:hAnsi="宋体" w:eastAsia="宋体" w:cs="宋体"/>
          <w:bCs/>
          <w:color w:val="auto"/>
          <w:szCs w:val="21"/>
          <w:highlight w:val="none"/>
        </w:rPr>
        <w:t>1.1.2</w:t>
      </w:r>
      <w:r>
        <w:rPr>
          <w:rFonts w:hint="eastAsia" w:ascii="宋体" w:hAnsi="宋体" w:eastAsia="宋体" w:cs="宋体"/>
          <w:bCs/>
          <w:color w:val="auto"/>
          <w:kern w:val="0"/>
          <w:szCs w:val="21"/>
          <w:highlight w:val="none"/>
        </w:rPr>
        <w:t xml:space="preserve"> 本项目采购人</w:t>
      </w:r>
      <w:r>
        <w:rPr>
          <w:rFonts w:hint="eastAsia" w:ascii="宋体" w:hAnsi="宋体" w:eastAsia="宋体" w:cs="宋体"/>
          <w:bCs/>
          <w:color w:val="auto"/>
          <w:szCs w:val="21"/>
          <w:highlight w:val="none"/>
        </w:rPr>
        <w:t>：</w:t>
      </w:r>
      <w:r>
        <w:rPr>
          <w:rFonts w:hint="eastAsia" w:ascii="宋体" w:hAnsi="宋体" w:eastAsia="宋体" w:cs="宋体"/>
          <w:bCs/>
          <w:color w:val="auto"/>
          <w:kern w:val="0"/>
          <w:szCs w:val="21"/>
          <w:highlight w:val="none"/>
        </w:rPr>
        <w:t>见供应商须知前附表。</w:t>
      </w:r>
      <w:bookmarkEnd w:id="57"/>
    </w:p>
    <w:p w14:paraId="0E8A9E8A">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bookmarkStart w:id="58" w:name="_Toc199321874"/>
      <w:r>
        <w:rPr>
          <w:rFonts w:hint="eastAsia" w:ascii="宋体" w:hAnsi="宋体" w:eastAsia="宋体" w:cs="宋体"/>
          <w:bCs/>
          <w:color w:val="auto"/>
          <w:szCs w:val="21"/>
          <w:highlight w:val="none"/>
        </w:rPr>
        <w:t>1.1.3</w:t>
      </w:r>
      <w:r>
        <w:rPr>
          <w:rFonts w:hint="eastAsia" w:ascii="宋体" w:hAnsi="宋体" w:eastAsia="宋体" w:cs="宋体"/>
          <w:bCs/>
          <w:color w:val="auto"/>
          <w:kern w:val="0"/>
          <w:szCs w:val="21"/>
          <w:highlight w:val="none"/>
        </w:rPr>
        <w:t xml:space="preserve"> 本项目采购代理机构</w:t>
      </w:r>
      <w:r>
        <w:rPr>
          <w:rFonts w:hint="eastAsia" w:ascii="宋体" w:hAnsi="宋体" w:eastAsia="宋体" w:cs="宋体"/>
          <w:bCs/>
          <w:color w:val="auto"/>
          <w:szCs w:val="21"/>
          <w:highlight w:val="none"/>
        </w:rPr>
        <w:t>：</w:t>
      </w:r>
      <w:r>
        <w:rPr>
          <w:rFonts w:hint="eastAsia" w:ascii="宋体" w:hAnsi="宋体" w:eastAsia="宋体" w:cs="宋体"/>
          <w:bCs/>
          <w:color w:val="auto"/>
          <w:kern w:val="0"/>
          <w:szCs w:val="21"/>
          <w:highlight w:val="none"/>
        </w:rPr>
        <w:t>见供应商须知前附表。</w:t>
      </w:r>
      <w:bookmarkEnd w:id="58"/>
    </w:p>
    <w:p w14:paraId="09942FDC">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szCs w:val="21"/>
          <w:highlight w:val="none"/>
        </w:rPr>
        <w:t>1.1.4</w:t>
      </w:r>
      <w:r>
        <w:rPr>
          <w:rFonts w:hint="eastAsia" w:ascii="宋体" w:hAnsi="宋体" w:eastAsia="宋体" w:cs="宋体"/>
          <w:bCs/>
          <w:color w:val="auto"/>
          <w:kern w:val="0"/>
          <w:szCs w:val="21"/>
          <w:highlight w:val="none"/>
        </w:rPr>
        <w:t xml:space="preserve"> 本项目名称</w:t>
      </w:r>
      <w:r>
        <w:rPr>
          <w:rFonts w:hint="eastAsia" w:ascii="宋体" w:hAnsi="宋体" w:eastAsia="宋体" w:cs="宋体"/>
          <w:bCs/>
          <w:color w:val="auto"/>
          <w:szCs w:val="21"/>
          <w:highlight w:val="none"/>
        </w:rPr>
        <w:t>：</w:t>
      </w:r>
      <w:r>
        <w:rPr>
          <w:rFonts w:hint="eastAsia" w:ascii="宋体" w:hAnsi="宋体" w:eastAsia="宋体" w:cs="宋体"/>
          <w:bCs/>
          <w:color w:val="auto"/>
          <w:kern w:val="0"/>
          <w:szCs w:val="21"/>
          <w:highlight w:val="none"/>
        </w:rPr>
        <w:t>见供应商须知前附表。</w:t>
      </w:r>
    </w:p>
    <w:p w14:paraId="5A6A0EB4">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bookmarkStart w:id="59" w:name="_Toc382901543"/>
      <w:bookmarkStart w:id="60" w:name="_Toc274249368"/>
      <w:bookmarkStart w:id="61" w:name="_Toc381278379"/>
      <w:r>
        <w:rPr>
          <w:rFonts w:hint="eastAsia" w:ascii="宋体" w:hAnsi="宋体" w:eastAsia="宋体" w:cs="宋体"/>
          <w:bCs/>
          <w:color w:val="auto"/>
          <w:kern w:val="0"/>
          <w:szCs w:val="21"/>
          <w:highlight w:val="none"/>
        </w:rPr>
        <w:t>1.1.5 本项目建设地点：见供应商须知前附表。</w:t>
      </w:r>
    </w:p>
    <w:p w14:paraId="106AE42B">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1.2  资金来源和落实情况</w:t>
      </w:r>
    </w:p>
    <w:p w14:paraId="5C711876">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1.2.1 本项目资金来源：见供应商须知前附表。</w:t>
      </w:r>
    </w:p>
    <w:p w14:paraId="08A810EC">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1.2.2 本项目</w:t>
      </w:r>
      <w:r>
        <w:rPr>
          <w:rFonts w:hint="eastAsia" w:ascii="宋体" w:hAnsi="宋体" w:eastAsia="宋体" w:cs="宋体"/>
          <w:bCs/>
          <w:color w:val="auto"/>
          <w:kern w:val="0"/>
          <w:szCs w:val="21"/>
          <w:highlight w:val="none"/>
          <w:lang w:val="en-US" w:eastAsia="zh-CN"/>
        </w:rPr>
        <w:t>出资比例</w:t>
      </w:r>
      <w:r>
        <w:rPr>
          <w:rFonts w:hint="eastAsia" w:ascii="宋体" w:hAnsi="宋体" w:eastAsia="宋体" w:cs="宋体"/>
          <w:bCs/>
          <w:color w:val="auto"/>
          <w:kern w:val="0"/>
          <w:szCs w:val="21"/>
          <w:highlight w:val="none"/>
        </w:rPr>
        <w:t>：见供应商须知前附表。</w:t>
      </w:r>
    </w:p>
    <w:p w14:paraId="1BE92559">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1.2.3本项目资金落实情况：见供应商须知前附表。</w:t>
      </w:r>
    </w:p>
    <w:p w14:paraId="6DB60F99">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lang w:eastAsia="zh-CN"/>
        </w:rPr>
      </w:pPr>
      <w:bookmarkStart w:id="62" w:name="_Toc382901547"/>
      <w:bookmarkStart w:id="63" w:name="_Toc247277931"/>
      <w:bookmarkStart w:id="64" w:name="_Toc260172644"/>
      <w:bookmarkStart w:id="65" w:name="_Toc199321877"/>
      <w:bookmarkStart w:id="66" w:name="_Toc381278383"/>
      <w:bookmarkStart w:id="67" w:name="_Toc491246638"/>
      <w:bookmarkStart w:id="68" w:name="_Toc262675311"/>
      <w:bookmarkStart w:id="69" w:name="_Toc209498807"/>
      <w:r>
        <w:rPr>
          <w:rFonts w:hint="eastAsia" w:ascii="宋体" w:hAnsi="宋体" w:eastAsia="宋体" w:cs="宋体"/>
          <w:b/>
          <w:color w:val="auto"/>
          <w:kern w:val="0"/>
          <w:szCs w:val="21"/>
          <w:highlight w:val="none"/>
        </w:rPr>
        <w:t>1.3 磋商采购范围及</w:t>
      </w:r>
      <w:bookmarkEnd w:id="62"/>
      <w:bookmarkEnd w:id="63"/>
      <w:bookmarkEnd w:id="64"/>
      <w:bookmarkEnd w:id="65"/>
      <w:bookmarkEnd w:id="66"/>
      <w:bookmarkEnd w:id="67"/>
      <w:bookmarkEnd w:id="68"/>
      <w:bookmarkEnd w:id="69"/>
      <w:r>
        <w:rPr>
          <w:rFonts w:hint="eastAsia" w:ascii="宋体" w:hAnsi="宋体" w:eastAsia="宋体" w:cs="宋体"/>
          <w:b/>
          <w:color w:val="auto"/>
          <w:kern w:val="0"/>
          <w:szCs w:val="21"/>
          <w:highlight w:val="none"/>
        </w:rPr>
        <w:t>采购规模、工期、质量</w:t>
      </w:r>
      <w:r>
        <w:rPr>
          <w:rFonts w:hint="eastAsia" w:ascii="宋体" w:hAnsi="宋体" w:eastAsia="宋体" w:cs="宋体"/>
          <w:b/>
          <w:color w:val="auto"/>
          <w:kern w:val="0"/>
          <w:szCs w:val="21"/>
          <w:highlight w:val="none"/>
          <w:lang w:eastAsia="zh-CN"/>
        </w:rPr>
        <w:t>标准</w:t>
      </w:r>
    </w:p>
    <w:p w14:paraId="1D797CAB">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1.3.1 本次磋商采购范围:见供应商须知前附表。</w:t>
      </w:r>
    </w:p>
    <w:p w14:paraId="384B4D2C">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1.3.2 本项目的工期: 见供应商须知前附表。</w:t>
      </w:r>
    </w:p>
    <w:p w14:paraId="095B6632">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1.3.3 本项目的质量</w:t>
      </w:r>
      <w:r>
        <w:rPr>
          <w:rFonts w:hint="eastAsia" w:ascii="宋体" w:hAnsi="宋体" w:eastAsia="宋体" w:cs="宋体"/>
          <w:bCs/>
          <w:color w:val="auto"/>
          <w:kern w:val="0"/>
          <w:szCs w:val="21"/>
          <w:highlight w:val="none"/>
          <w:lang w:eastAsia="zh-CN"/>
        </w:rPr>
        <w:t>标准</w:t>
      </w:r>
      <w:r>
        <w:rPr>
          <w:rFonts w:hint="eastAsia" w:ascii="宋体" w:hAnsi="宋体" w:eastAsia="宋体" w:cs="宋体"/>
          <w:bCs/>
          <w:color w:val="auto"/>
          <w:kern w:val="0"/>
          <w:szCs w:val="21"/>
          <w:highlight w:val="none"/>
        </w:rPr>
        <w:t>：见供应商须知前附表。</w:t>
      </w:r>
    </w:p>
    <w:p w14:paraId="3C036925">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1.4</w:t>
      </w:r>
      <w:r>
        <w:rPr>
          <w:rFonts w:hint="eastAsia" w:ascii="宋体" w:hAnsi="宋体" w:eastAsia="宋体" w:cs="宋体"/>
          <w:b/>
          <w:color w:val="auto"/>
          <w:kern w:val="0"/>
          <w:szCs w:val="21"/>
          <w:highlight w:val="none"/>
        </w:rPr>
        <w:tab/>
      </w:r>
      <w:r>
        <w:rPr>
          <w:rFonts w:hint="eastAsia" w:ascii="宋体" w:hAnsi="宋体" w:eastAsia="宋体" w:cs="宋体"/>
          <w:b/>
          <w:color w:val="auto"/>
          <w:kern w:val="0"/>
          <w:szCs w:val="21"/>
          <w:highlight w:val="none"/>
        </w:rPr>
        <w:t>供应商资格要求</w:t>
      </w:r>
    </w:p>
    <w:bookmarkEnd w:id="59"/>
    <w:bookmarkEnd w:id="60"/>
    <w:bookmarkEnd w:id="61"/>
    <w:p w14:paraId="0660F84E">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lang w:eastAsia="zh-CN"/>
        </w:rPr>
      </w:pPr>
      <w:bookmarkStart w:id="70" w:name="_Toc381278380"/>
      <w:bookmarkStart w:id="71" w:name="_Toc382901544"/>
      <w:bookmarkStart w:id="72" w:name="_Toc274249369"/>
      <w:r>
        <w:rPr>
          <w:rFonts w:hint="eastAsia" w:ascii="宋体" w:hAnsi="宋体" w:eastAsia="宋体" w:cs="宋体"/>
          <w:bCs/>
          <w:color w:val="auto"/>
          <w:kern w:val="0"/>
          <w:szCs w:val="21"/>
          <w:highlight w:val="none"/>
        </w:rPr>
        <w:t>1.4.1 供应商资质条件、能力和信誉；</w:t>
      </w:r>
      <w:r>
        <w:rPr>
          <w:rFonts w:hint="eastAsia" w:ascii="宋体" w:hAnsi="宋体" w:eastAsia="宋体" w:cs="宋体"/>
          <w:bCs/>
          <w:color w:val="auto"/>
          <w:kern w:val="0"/>
          <w:szCs w:val="21"/>
          <w:highlight w:val="none"/>
          <w:lang w:eastAsia="zh-CN"/>
        </w:rPr>
        <w:t>（</w:t>
      </w:r>
      <w:r>
        <w:rPr>
          <w:rFonts w:hint="eastAsia" w:ascii="宋体" w:hAnsi="宋体" w:eastAsia="宋体" w:cs="宋体"/>
          <w:bCs/>
          <w:color w:val="auto"/>
          <w:kern w:val="0"/>
          <w:szCs w:val="21"/>
          <w:highlight w:val="none"/>
          <w:lang w:val="en-US" w:eastAsia="zh-CN"/>
        </w:rPr>
        <w:t>详见供应商须知前附表</w:t>
      </w:r>
      <w:r>
        <w:rPr>
          <w:rFonts w:hint="eastAsia" w:ascii="宋体" w:hAnsi="宋体" w:eastAsia="宋体" w:cs="宋体"/>
          <w:bCs/>
          <w:color w:val="auto"/>
          <w:kern w:val="0"/>
          <w:szCs w:val="21"/>
          <w:highlight w:val="none"/>
          <w:lang w:eastAsia="zh-CN"/>
        </w:rPr>
        <w:t>）</w:t>
      </w:r>
    </w:p>
    <w:p w14:paraId="294C82A2">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1.4.2供应商须知前附表规定接受联合体投标的，除应符合本章第1.4.1项和供应商须知前附表的要求外，还应遵守以下规定：</w:t>
      </w:r>
    </w:p>
    <w:p w14:paraId="7CF70A37">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(1)联合体各方应按磋商文件提供的格式签订联合体协议书，明确联合体牵头人和各方权利义务；</w:t>
      </w:r>
    </w:p>
    <w:p w14:paraId="0C8EE85E">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(2)由同一专业的单位组成的联合体，按照资质等级较低的单位确定资质等级；</w:t>
      </w:r>
    </w:p>
    <w:p w14:paraId="6014C4D7">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(3)联合体各方不得再以自己名义单独或参加其他联合体在同一标段中投标。</w:t>
      </w:r>
    </w:p>
    <w:p w14:paraId="31E6BCE9">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1.4.3响应人不得存在下列情形之一：</w:t>
      </w:r>
    </w:p>
    <w:p w14:paraId="3B2D3638">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(1)为采购人不具有独立法人资格的附属机构（单位）；</w:t>
      </w:r>
    </w:p>
    <w:p w14:paraId="767197B9">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(2)为本采购项目前期准备提供设计或咨询服务的；</w:t>
      </w:r>
    </w:p>
    <w:p w14:paraId="4650F17E">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(3)为本采购项目的监理人；</w:t>
      </w:r>
    </w:p>
    <w:p w14:paraId="0D7EA4AC">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(4)为本采购项目的代建人；</w:t>
      </w:r>
    </w:p>
    <w:p w14:paraId="3EF766E3">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(5)为本采购项目提供招标代理服务的；</w:t>
      </w:r>
    </w:p>
    <w:p w14:paraId="390ACCE5">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(6)与本采购项目的监理人或代建人或</w:t>
      </w:r>
      <w:r>
        <w:rPr>
          <w:rFonts w:hint="eastAsia" w:ascii="宋体" w:hAnsi="宋体" w:eastAsia="宋体" w:cs="宋体"/>
          <w:bCs/>
          <w:color w:val="auto"/>
          <w:kern w:val="0"/>
          <w:szCs w:val="21"/>
          <w:highlight w:val="none"/>
          <w:lang w:eastAsia="zh-CN"/>
        </w:rPr>
        <w:t>采购代理机构</w:t>
      </w:r>
      <w:r>
        <w:rPr>
          <w:rFonts w:hint="eastAsia" w:ascii="宋体" w:hAnsi="宋体" w:eastAsia="宋体" w:cs="宋体"/>
          <w:bCs/>
          <w:color w:val="auto"/>
          <w:kern w:val="0"/>
          <w:szCs w:val="21"/>
          <w:highlight w:val="none"/>
        </w:rPr>
        <w:t>同为一个法定代表人的；</w:t>
      </w:r>
    </w:p>
    <w:p w14:paraId="6D66C4FF">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(7)与本采购项目的监理人或代建人或</w:t>
      </w:r>
      <w:r>
        <w:rPr>
          <w:rFonts w:hint="eastAsia" w:ascii="宋体" w:hAnsi="宋体" w:eastAsia="宋体" w:cs="宋体"/>
          <w:bCs/>
          <w:color w:val="auto"/>
          <w:kern w:val="0"/>
          <w:szCs w:val="21"/>
          <w:highlight w:val="none"/>
          <w:lang w:eastAsia="zh-CN"/>
        </w:rPr>
        <w:t>采购代理机构</w:t>
      </w:r>
      <w:r>
        <w:rPr>
          <w:rFonts w:hint="eastAsia" w:ascii="宋体" w:hAnsi="宋体" w:eastAsia="宋体" w:cs="宋体"/>
          <w:bCs/>
          <w:color w:val="auto"/>
          <w:kern w:val="0"/>
          <w:szCs w:val="21"/>
          <w:highlight w:val="none"/>
        </w:rPr>
        <w:t>相互控股或参股的；</w:t>
      </w:r>
    </w:p>
    <w:p w14:paraId="6E32525E">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(8)与本采购项目的监理人或代建人或</w:t>
      </w:r>
      <w:r>
        <w:rPr>
          <w:rFonts w:hint="eastAsia" w:ascii="宋体" w:hAnsi="宋体" w:eastAsia="宋体" w:cs="宋体"/>
          <w:bCs/>
          <w:color w:val="auto"/>
          <w:kern w:val="0"/>
          <w:szCs w:val="21"/>
          <w:highlight w:val="none"/>
          <w:lang w:eastAsia="zh-CN"/>
        </w:rPr>
        <w:t>采购代理机构</w:t>
      </w:r>
      <w:r>
        <w:rPr>
          <w:rFonts w:hint="eastAsia" w:ascii="宋体" w:hAnsi="宋体" w:eastAsia="宋体" w:cs="宋体"/>
          <w:bCs/>
          <w:color w:val="auto"/>
          <w:kern w:val="0"/>
          <w:szCs w:val="21"/>
          <w:highlight w:val="none"/>
        </w:rPr>
        <w:t>相互任职或工作的；</w:t>
      </w:r>
    </w:p>
    <w:p w14:paraId="02A5CBFF">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(9)被责令停业的；</w:t>
      </w:r>
    </w:p>
    <w:p w14:paraId="041FDE3B">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(10)被暂停或取消投标资格的；</w:t>
      </w:r>
    </w:p>
    <w:p w14:paraId="1A5C6E4E">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(11)财产被接管或冻结的；</w:t>
      </w:r>
    </w:p>
    <w:p w14:paraId="1F439D1E">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1.4.4单位负责人为同一人或者存在控股、管理关系的不同单位，不得同时参加本招标项目</w:t>
      </w:r>
      <w:r>
        <w:rPr>
          <w:rFonts w:hint="eastAsia" w:ascii="宋体" w:hAnsi="宋体" w:eastAsia="宋体" w:cs="宋体"/>
          <w:bCs/>
          <w:color w:val="auto"/>
          <w:kern w:val="0"/>
          <w:szCs w:val="21"/>
          <w:highlight w:val="none"/>
          <w:lang w:eastAsia="zh-CN"/>
        </w:rPr>
        <w:t>磋商</w:t>
      </w:r>
      <w:r>
        <w:rPr>
          <w:rFonts w:hint="eastAsia" w:ascii="宋体" w:hAnsi="宋体" w:eastAsia="宋体" w:cs="宋体"/>
          <w:bCs/>
          <w:color w:val="auto"/>
          <w:kern w:val="0"/>
          <w:szCs w:val="21"/>
          <w:highlight w:val="none"/>
        </w:rPr>
        <w:t>。</w:t>
      </w:r>
    </w:p>
    <w:p w14:paraId="50AA8C1B">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1.5 费用承担</w:t>
      </w:r>
    </w:p>
    <w:p w14:paraId="69501393">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（1）供应商准备和参加</w:t>
      </w:r>
      <w:r>
        <w:rPr>
          <w:rFonts w:hint="eastAsia" w:ascii="宋体" w:hAnsi="宋体" w:eastAsia="宋体" w:cs="宋体"/>
          <w:bCs/>
          <w:color w:val="auto"/>
          <w:kern w:val="0"/>
          <w:szCs w:val="21"/>
          <w:highlight w:val="none"/>
          <w:lang w:eastAsia="zh-CN"/>
        </w:rPr>
        <w:t>磋商</w:t>
      </w:r>
      <w:r>
        <w:rPr>
          <w:rFonts w:hint="eastAsia" w:ascii="宋体" w:hAnsi="宋体" w:eastAsia="宋体" w:cs="宋体"/>
          <w:bCs/>
          <w:color w:val="auto"/>
          <w:kern w:val="0"/>
          <w:szCs w:val="21"/>
          <w:highlight w:val="none"/>
        </w:rPr>
        <w:t>活动发生的费用自理。</w:t>
      </w:r>
    </w:p>
    <w:p w14:paraId="5743BC3B">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w:t>
      </w:r>
      <w:r>
        <w:rPr>
          <w:rFonts w:hint="eastAsia" w:ascii="宋体" w:hAnsi="宋体" w:eastAsia="宋体" w:cs="宋体"/>
          <w:bCs/>
          <w:color w:val="auto"/>
          <w:kern w:val="0"/>
          <w:szCs w:val="21"/>
          <w:highlight w:val="none"/>
          <w:lang w:eastAsia="zh-CN"/>
        </w:rPr>
        <w:t>代理服务费</w:t>
      </w:r>
      <w:r>
        <w:rPr>
          <w:rFonts w:hint="eastAsia" w:ascii="宋体" w:hAnsi="宋体" w:eastAsia="宋体" w:cs="宋体"/>
          <w:bCs/>
          <w:color w:val="auto"/>
          <w:kern w:val="0"/>
          <w:szCs w:val="21"/>
          <w:highlight w:val="none"/>
        </w:rPr>
        <w:t>用应由</w:t>
      </w:r>
      <w:r>
        <w:rPr>
          <w:rFonts w:hint="eastAsia" w:ascii="宋体" w:hAnsi="宋体" w:eastAsia="宋体" w:cs="宋体"/>
          <w:bCs/>
          <w:color w:val="auto"/>
          <w:kern w:val="0"/>
          <w:szCs w:val="21"/>
          <w:highlight w:val="none"/>
          <w:lang w:eastAsia="zh-CN"/>
        </w:rPr>
        <w:t>成交</w:t>
      </w:r>
      <w:r>
        <w:rPr>
          <w:rFonts w:hint="eastAsia" w:ascii="宋体" w:hAnsi="宋体" w:eastAsia="宋体" w:cs="宋体"/>
          <w:bCs/>
          <w:color w:val="auto"/>
          <w:kern w:val="0"/>
          <w:szCs w:val="21"/>
          <w:highlight w:val="none"/>
        </w:rPr>
        <w:t>人支付。</w:t>
      </w:r>
    </w:p>
    <w:p w14:paraId="6CBFC733">
      <w:pPr>
        <w:pStyle w:val="13"/>
        <w:keepNext w:val="0"/>
        <w:keepLines w:val="0"/>
        <w:pageBreakBefore w:val="0"/>
        <w:kinsoku/>
        <w:wordWrap/>
        <w:topLinePunct w:val="0"/>
        <w:bidi w:val="0"/>
        <w:snapToGrid/>
        <w:spacing w:line="440" w:lineRule="exac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1.6 保密</w:t>
      </w:r>
    </w:p>
    <w:p w14:paraId="0AC9D687">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参与磋商采购活动的各方应对磋商文件和响应文件中的商业和技术等秘密保密，违者应对由此造成的后果承担法律责任。</w:t>
      </w:r>
    </w:p>
    <w:p w14:paraId="56A7C8FA">
      <w:pPr>
        <w:pStyle w:val="13"/>
        <w:keepNext w:val="0"/>
        <w:keepLines w:val="0"/>
        <w:pageBreakBefore w:val="0"/>
        <w:kinsoku/>
        <w:wordWrap/>
        <w:topLinePunct w:val="0"/>
        <w:bidi w:val="0"/>
        <w:snapToGrid/>
        <w:spacing w:line="440" w:lineRule="exac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1.7语言文字</w:t>
      </w:r>
    </w:p>
    <w:p w14:paraId="4B60408D">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磋商文件及响应文件使用的语言文字为中文。专用术语使用外文的，应附有中文注释。</w:t>
      </w:r>
    </w:p>
    <w:p w14:paraId="43B9542D">
      <w:pPr>
        <w:pStyle w:val="13"/>
        <w:keepNext w:val="0"/>
        <w:keepLines w:val="0"/>
        <w:pageBreakBefore w:val="0"/>
        <w:kinsoku/>
        <w:wordWrap/>
        <w:topLinePunct w:val="0"/>
        <w:bidi w:val="0"/>
        <w:snapToGrid/>
        <w:spacing w:line="440" w:lineRule="exac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1.8 计量单位</w:t>
      </w:r>
    </w:p>
    <w:p w14:paraId="0BF5A057">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所有计量均采用中华人民共和国法定计量单位。</w:t>
      </w:r>
    </w:p>
    <w:p w14:paraId="69FAE114">
      <w:pPr>
        <w:pStyle w:val="13"/>
        <w:keepNext w:val="0"/>
        <w:keepLines w:val="0"/>
        <w:pageBreakBefore w:val="0"/>
        <w:kinsoku/>
        <w:wordWrap/>
        <w:topLinePunct w:val="0"/>
        <w:bidi w:val="0"/>
        <w:snapToGrid/>
        <w:spacing w:line="440" w:lineRule="exac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1.9 踏勘现场</w:t>
      </w:r>
    </w:p>
    <w:p w14:paraId="6ED9CBA7">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1.9.1供应商须知前附表规定组织踏勘现场的，采购人按供应商须知前附表规定的相关内容组织响应人踏勘项目现场。</w:t>
      </w:r>
    </w:p>
    <w:p w14:paraId="76A7499C">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1.9.2响应人踏勘现场发生的费用自理。</w:t>
      </w:r>
    </w:p>
    <w:p w14:paraId="2BFFAD63">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1.9.3除采购人的原因外，响应人自行负责在踏勘现场中所发生的人员伤亡和财产损失。</w:t>
      </w:r>
    </w:p>
    <w:p w14:paraId="20262128">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1.9.4采购人在踏勘现场中介绍的工程场地和相关的周边环境情况，供</w:t>
      </w:r>
      <w:r>
        <w:rPr>
          <w:rFonts w:hint="eastAsia" w:ascii="宋体" w:hAnsi="宋体" w:eastAsia="宋体" w:cs="宋体"/>
          <w:bCs/>
          <w:color w:val="auto"/>
          <w:kern w:val="0"/>
          <w:szCs w:val="21"/>
          <w:highlight w:val="none"/>
          <w:lang w:eastAsia="zh-CN"/>
        </w:rPr>
        <w:t>供应商</w:t>
      </w:r>
      <w:r>
        <w:rPr>
          <w:rFonts w:hint="eastAsia" w:ascii="宋体" w:hAnsi="宋体" w:eastAsia="宋体" w:cs="宋体"/>
          <w:bCs/>
          <w:color w:val="auto"/>
          <w:kern w:val="0"/>
          <w:szCs w:val="21"/>
          <w:highlight w:val="none"/>
        </w:rPr>
        <w:t>在编制</w:t>
      </w:r>
      <w:r>
        <w:rPr>
          <w:rFonts w:hint="eastAsia" w:ascii="宋体" w:hAnsi="宋体" w:eastAsia="宋体" w:cs="宋体"/>
          <w:bCs/>
          <w:color w:val="auto"/>
          <w:kern w:val="0"/>
          <w:szCs w:val="21"/>
          <w:highlight w:val="none"/>
          <w:lang w:eastAsia="zh-CN"/>
        </w:rPr>
        <w:t>磋商响应</w:t>
      </w:r>
      <w:r>
        <w:rPr>
          <w:rFonts w:hint="eastAsia" w:ascii="宋体" w:hAnsi="宋体" w:eastAsia="宋体" w:cs="宋体"/>
          <w:bCs/>
          <w:color w:val="auto"/>
          <w:kern w:val="0"/>
          <w:szCs w:val="21"/>
          <w:highlight w:val="none"/>
        </w:rPr>
        <w:t>文件时参考，</w:t>
      </w:r>
      <w:r>
        <w:rPr>
          <w:rFonts w:hint="eastAsia" w:ascii="宋体" w:hAnsi="宋体" w:eastAsia="宋体" w:cs="宋体"/>
          <w:bCs/>
          <w:color w:val="auto"/>
          <w:kern w:val="0"/>
          <w:szCs w:val="21"/>
          <w:highlight w:val="none"/>
          <w:lang w:eastAsia="zh-CN"/>
        </w:rPr>
        <w:t>采购人</w:t>
      </w:r>
      <w:r>
        <w:rPr>
          <w:rFonts w:hint="eastAsia" w:ascii="宋体" w:hAnsi="宋体" w:eastAsia="宋体" w:cs="宋体"/>
          <w:bCs/>
          <w:color w:val="auto"/>
          <w:kern w:val="0"/>
          <w:szCs w:val="21"/>
          <w:highlight w:val="none"/>
        </w:rPr>
        <w:t>不对</w:t>
      </w:r>
      <w:r>
        <w:rPr>
          <w:rFonts w:hint="eastAsia" w:ascii="宋体" w:hAnsi="宋体" w:eastAsia="宋体" w:cs="宋体"/>
          <w:bCs/>
          <w:color w:val="auto"/>
          <w:kern w:val="0"/>
          <w:szCs w:val="21"/>
          <w:highlight w:val="none"/>
          <w:lang w:eastAsia="zh-CN"/>
        </w:rPr>
        <w:t>供应商</w:t>
      </w:r>
      <w:r>
        <w:rPr>
          <w:rFonts w:hint="eastAsia" w:ascii="宋体" w:hAnsi="宋体" w:eastAsia="宋体" w:cs="宋体"/>
          <w:bCs/>
          <w:color w:val="auto"/>
          <w:kern w:val="0"/>
          <w:szCs w:val="21"/>
          <w:highlight w:val="none"/>
        </w:rPr>
        <w:t>据此作出的判断和决策负责。</w:t>
      </w:r>
    </w:p>
    <w:p w14:paraId="5C66DC58">
      <w:pPr>
        <w:pStyle w:val="13"/>
        <w:keepNext w:val="0"/>
        <w:keepLines w:val="0"/>
        <w:pageBreakBefore w:val="0"/>
        <w:kinsoku/>
        <w:wordWrap/>
        <w:topLinePunct w:val="0"/>
        <w:bidi w:val="0"/>
        <w:snapToGrid/>
        <w:spacing w:line="440" w:lineRule="exac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1.10 磋商预备会</w:t>
      </w:r>
    </w:p>
    <w:p w14:paraId="1A9124E3">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1.10.1供应商须知前附表规定召开磋商预备会的，采购人按供应商须知前附表规定的相关内容召开磋商预备会，澄清采购人提出的问题。</w:t>
      </w:r>
    </w:p>
    <w:p w14:paraId="765E9C25">
      <w:pPr>
        <w:keepNext w:val="0"/>
        <w:keepLines w:val="0"/>
        <w:pageBreakBefore w:val="0"/>
        <w:widowControl w:val="0"/>
        <w:kinsoku/>
        <w:wordWrap w:val="0"/>
        <w:overflowPunct/>
        <w:topLinePunct w:val="0"/>
        <w:autoSpaceDE w:val="0"/>
        <w:autoSpaceDN w:val="0"/>
        <w:bidi w:val="0"/>
        <w:adjustRightInd w:val="0"/>
        <w:snapToGrid/>
        <w:spacing w:line="440" w:lineRule="exact"/>
        <w:ind w:firstLine="420" w:firstLineChars="200"/>
        <w:jc w:val="left"/>
        <w:textAlignment w:val="auto"/>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1.10.2采购人应在供应商须知前附表规定的时间前，所有获取了磋商文件的</w:t>
      </w:r>
      <w:r>
        <w:rPr>
          <w:rFonts w:hint="eastAsia" w:ascii="宋体" w:hAnsi="宋体" w:eastAsia="宋体" w:cs="宋体"/>
          <w:bCs/>
          <w:color w:val="auto"/>
          <w:kern w:val="0"/>
          <w:szCs w:val="21"/>
          <w:highlight w:val="none"/>
          <w:lang w:eastAsia="zh-CN"/>
        </w:rPr>
        <w:t>供应商</w:t>
      </w:r>
      <w:r>
        <w:rPr>
          <w:rFonts w:hint="eastAsia" w:ascii="宋体" w:hAnsi="宋体" w:eastAsia="宋体" w:cs="宋体"/>
          <w:color w:val="auto"/>
          <w:szCs w:val="21"/>
          <w:highlight w:val="none"/>
        </w:rPr>
        <w:t>凭企业数字证书（CA）登录“政采云”</w:t>
      </w:r>
      <w:r>
        <w:rPr>
          <w:rFonts w:hint="eastAsia" w:ascii="宋体" w:hAnsi="宋体" w:eastAsia="宋体" w:cs="宋体"/>
          <w:color w:val="auto"/>
          <w:szCs w:val="21"/>
          <w:highlight w:val="none"/>
          <w:lang w:eastAsia="zh-CN"/>
        </w:rPr>
        <w:t>平台</w:t>
      </w:r>
      <w:r>
        <w:rPr>
          <w:rFonts w:hint="eastAsia" w:ascii="宋体" w:hAnsi="宋体" w:eastAsia="宋体" w:cs="宋体"/>
          <w:color w:val="auto"/>
          <w:szCs w:val="21"/>
          <w:highlight w:val="none"/>
          <w:lang w:val="en-US" w:eastAsia="zh-CN"/>
        </w:rPr>
        <w:t>（网址：https://www.zcygov.cn/)中</w:t>
      </w:r>
      <w:r>
        <w:rPr>
          <w:rFonts w:hint="eastAsia" w:ascii="宋体" w:hAnsi="宋体" w:eastAsia="宋体" w:cs="宋体"/>
          <w:color w:val="auto"/>
          <w:szCs w:val="21"/>
          <w:highlight w:val="none"/>
          <w:lang w:eastAsia="zh-CN"/>
        </w:rPr>
        <w:t>提出</w:t>
      </w:r>
      <w:r>
        <w:rPr>
          <w:rFonts w:hint="eastAsia" w:ascii="宋体" w:hAnsi="宋体" w:eastAsia="宋体" w:cs="宋体"/>
          <w:bCs/>
          <w:color w:val="auto"/>
          <w:kern w:val="0"/>
          <w:szCs w:val="21"/>
          <w:highlight w:val="none"/>
        </w:rPr>
        <w:t>，采购人或</w:t>
      </w:r>
      <w:r>
        <w:rPr>
          <w:rFonts w:hint="eastAsia" w:ascii="宋体" w:hAnsi="宋体" w:eastAsia="宋体" w:cs="宋体"/>
          <w:bCs/>
          <w:color w:val="auto"/>
          <w:kern w:val="0"/>
          <w:szCs w:val="21"/>
          <w:highlight w:val="none"/>
          <w:lang w:val="en-US" w:eastAsia="zh-CN"/>
        </w:rPr>
        <w:t>采购</w:t>
      </w:r>
      <w:r>
        <w:rPr>
          <w:rFonts w:hint="eastAsia" w:ascii="宋体" w:hAnsi="宋体" w:eastAsia="宋体" w:cs="宋体"/>
          <w:bCs/>
          <w:color w:val="auto"/>
          <w:kern w:val="0"/>
          <w:szCs w:val="21"/>
          <w:highlight w:val="none"/>
        </w:rPr>
        <w:t>代理</w:t>
      </w:r>
      <w:r>
        <w:rPr>
          <w:rFonts w:hint="eastAsia" w:ascii="宋体" w:hAnsi="宋体" w:eastAsia="宋体" w:cs="宋体"/>
          <w:bCs/>
          <w:color w:val="auto"/>
          <w:kern w:val="0"/>
          <w:szCs w:val="21"/>
          <w:highlight w:val="none"/>
          <w:lang w:val="en-US" w:eastAsia="zh-CN"/>
        </w:rPr>
        <w:t>机构</w:t>
      </w:r>
      <w:r>
        <w:rPr>
          <w:rFonts w:hint="eastAsia" w:ascii="宋体" w:hAnsi="宋体" w:eastAsia="宋体" w:cs="宋体"/>
          <w:bCs/>
          <w:color w:val="auto"/>
          <w:kern w:val="0"/>
          <w:szCs w:val="21"/>
          <w:highlight w:val="none"/>
        </w:rPr>
        <w:t>需对所有</w:t>
      </w:r>
      <w:r>
        <w:rPr>
          <w:rFonts w:hint="eastAsia" w:ascii="宋体" w:hAnsi="宋体" w:eastAsia="宋体" w:cs="宋体"/>
          <w:bCs/>
          <w:color w:val="auto"/>
          <w:kern w:val="0"/>
          <w:szCs w:val="21"/>
          <w:highlight w:val="none"/>
          <w:lang w:eastAsia="zh-CN"/>
        </w:rPr>
        <w:t>供应商</w:t>
      </w:r>
      <w:r>
        <w:rPr>
          <w:rFonts w:hint="eastAsia" w:ascii="宋体" w:hAnsi="宋体" w:eastAsia="宋体" w:cs="宋体"/>
          <w:bCs/>
          <w:color w:val="auto"/>
          <w:kern w:val="0"/>
          <w:szCs w:val="21"/>
          <w:highlight w:val="none"/>
        </w:rPr>
        <w:t>进行统一回复。</w:t>
      </w:r>
    </w:p>
    <w:p w14:paraId="74CDC1BC">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1.10.3磋商预备会后，采购人在供应商须知前附表规定的时间内，将对采购人所提问题的澄清，由采购人以补遗书方式按程序报有关主管部门备案后，统一</w:t>
      </w:r>
      <w:r>
        <w:rPr>
          <w:rFonts w:hint="eastAsia" w:ascii="宋体" w:hAnsi="宋体" w:eastAsia="宋体" w:cs="宋体"/>
          <w:b w:val="0"/>
          <w:bCs w:val="0"/>
          <w:color w:val="auto"/>
          <w:kern w:val="2"/>
          <w:sz w:val="21"/>
          <w:szCs w:val="21"/>
          <w:highlight w:val="none"/>
          <w:lang w:val="en-US" w:eastAsia="zh-CN"/>
        </w:rPr>
        <w:t>通过“政采云”平台（网址：https://www.zcygov.cn/)</w:t>
      </w:r>
      <w:r>
        <w:rPr>
          <w:rFonts w:hint="eastAsia" w:ascii="宋体" w:hAnsi="宋体" w:eastAsia="宋体" w:cs="宋体"/>
          <w:bCs/>
          <w:color w:val="auto"/>
          <w:kern w:val="0"/>
          <w:szCs w:val="21"/>
          <w:highlight w:val="none"/>
        </w:rPr>
        <w:t>向</w:t>
      </w:r>
      <w:r>
        <w:rPr>
          <w:rFonts w:hint="eastAsia" w:ascii="宋体" w:hAnsi="宋体" w:eastAsia="宋体" w:cs="宋体"/>
          <w:bCs/>
          <w:color w:val="auto"/>
          <w:kern w:val="0"/>
          <w:szCs w:val="21"/>
          <w:highlight w:val="none"/>
          <w:lang w:eastAsia="zh-CN"/>
        </w:rPr>
        <w:t>供应商</w:t>
      </w:r>
      <w:r>
        <w:rPr>
          <w:rFonts w:hint="eastAsia" w:ascii="宋体" w:hAnsi="宋体" w:eastAsia="宋体" w:cs="宋体"/>
          <w:bCs/>
          <w:color w:val="auto"/>
          <w:kern w:val="0"/>
          <w:szCs w:val="21"/>
          <w:highlight w:val="none"/>
        </w:rPr>
        <w:t>回复。</w:t>
      </w:r>
    </w:p>
    <w:p w14:paraId="7D36D83D">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1.11 分包</w:t>
      </w:r>
    </w:p>
    <w:p w14:paraId="2E233360">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采购人拟在中标后将中标项目的部分非主体、非关键性工作进行分包的，应符合供应商须知前附表的相关规定。</w:t>
      </w:r>
    </w:p>
    <w:p w14:paraId="48A41BC4">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1.12 偏离</w:t>
      </w:r>
    </w:p>
    <w:p w14:paraId="5717E6DA">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供应商须知前附表允许响应文件偏离磋商文件某些要求的，偏离应当符合磋商文件规定的偏离范围和幅度。</w:t>
      </w:r>
    </w:p>
    <w:bookmarkEnd w:id="70"/>
    <w:bookmarkEnd w:id="71"/>
    <w:bookmarkEnd w:id="72"/>
    <w:p w14:paraId="6D34ADFB">
      <w:pPr>
        <w:keepNext w:val="0"/>
        <w:keepLines w:val="0"/>
        <w:pageBreakBefore w:val="0"/>
        <w:numPr>
          <w:ilvl w:val="0"/>
          <w:numId w:val="5"/>
        </w:numPr>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73" w:name="_Toc199321878"/>
      <w:r>
        <w:rPr>
          <w:rFonts w:hint="eastAsia" w:ascii="宋体" w:hAnsi="宋体" w:eastAsia="宋体" w:cs="宋体"/>
          <w:b/>
          <w:color w:val="auto"/>
          <w:kern w:val="0"/>
          <w:szCs w:val="21"/>
          <w:highlight w:val="none"/>
        </w:rPr>
        <w:t>磋商文件</w:t>
      </w:r>
    </w:p>
    <w:p w14:paraId="7CF1ABF4">
      <w:pPr>
        <w:pStyle w:val="37"/>
        <w:keepNext w:val="0"/>
        <w:keepLines w:val="0"/>
        <w:pageBreakBefore w:val="0"/>
        <w:kinsoku/>
        <w:wordWrap/>
        <w:topLinePunct w:val="0"/>
        <w:bidi w:val="0"/>
        <w:snapToGrid/>
        <w:spacing w:line="440" w:lineRule="exact"/>
        <w:ind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 磋商文件的组成</w:t>
      </w:r>
    </w:p>
    <w:p w14:paraId="5FD12C0B">
      <w:pPr>
        <w:keepNext w:val="0"/>
        <w:keepLines w:val="0"/>
        <w:pageBreakBefore w:val="0"/>
        <w:kinsoku/>
        <w:wordWrap/>
        <w:topLinePunct w:val="0"/>
        <w:autoSpaceDE w:val="0"/>
        <w:autoSpaceDN w:val="0"/>
        <w:bidi w:val="0"/>
        <w:adjustRightInd w:val="0"/>
        <w:snapToGrid/>
        <w:spacing w:line="440" w:lineRule="exact"/>
        <w:ind w:firstLine="420"/>
        <w:jc w:val="left"/>
        <w:rPr>
          <w:rFonts w:hint="eastAsia" w:ascii="宋体" w:hAnsi="宋体" w:eastAsia="宋体" w:cs="宋体"/>
          <w:color w:val="auto"/>
          <w:kern w:val="0"/>
          <w:szCs w:val="21"/>
          <w:highlight w:val="none"/>
        </w:rPr>
      </w:pPr>
      <w:r>
        <w:rPr>
          <w:rFonts w:hint="eastAsia" w:ascii="宋体" w:hAnsi="宋体" w:eastAsia="宋体" w:cs="宋体"/>
          <w:bCs/>
          <w:color w:val="auto"/>
          <w:kern w:val="0"/>
          <w:szCs w:val="21"/>
          <w:highlight w:val="none"/>
        </w:rPr>
        <w:t>2.1.1</w:t>
      </w:r>
      <w:r>
        <w:rPr>
          <w:rFonts w:hint="eastAsia" w:ascii="宋体" w:hAnsi="宋体" w:eastAsia="宋体" w:cs="宋体"/>
          <w:color w:val="auto"/>
          <w:kern w:val="0"/>
          <w:szCs w:val="21"/>
          <w:highlight w:val="none"/>
        </w:rPr>
        <w:t>本竞争性磋商文件包括:</w:t>
      </w:r>
    </w:p>
    <w:p w14:paraId="18570663">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 xml:space="preserve">（1）竞争性磋商公告   </w:t>
      </w:r>
    </w:p>
    <w:p w14:paraId="41C978BB">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（2）供应商须知</w:t>
      </w:r>
    </w:p>
    <w:p w14:paraId="4736B7C1">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 xml:space="preserve">（3）采购需求  </w:t>
      </w:r>
    </w:p>
    <w:p w14:paraId="7575CE0E">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 xml:space="preserve">（4）评审办法  </w:t>
      </w:r>
    </w:p>
    <w:p w14:paraId="0732076C">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（5）合同条款及格式</w:t>
      </w:r>
    </w:p>
    <w:p w14:paraId="187F72DC">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kern w:val="0"/>
          <w:szCs w:val="21"/>
          <w:highlight w:val="none"/>
        </w:rPr>
      </w:pPr>
      <w:r>
        <w:rPr>
          <w:rFonts w:hint="eastAsia" w:ascii="宋体" w:hAnsi="宋体" w:eastAsia="宋体" w:cs="宋体"/>
          <w:color w:val="auto"/>
          <w:spacing w:val="-4"/>
          <w:kern w:val="0"/>
          <w:szCs w:val="21"/>
          <w:highlight w:val="none"/>
        </w:rPr>
        <w:t xml:space="preserve">（6）竞争性磋商响应文件格式        </w:t>
      </w:r>
    </w:p>
    <w:p w14:paraId="7F7CD497">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caps w:val="0"/>
          <w:color w:val="auto"/>
          <w:spacing w:val="0"/>
          <w:position w:val="0"/>
          <w:sz w:val="21"/>
          <w:szCs w:val="21"/>
          <w:highlight w:val="none"/>
          <w:lang w:val="en-US" w:eastAsia="zh-CN"/>
        </w:rPr>
      </w:pPr>
      <w:r>
        <w:rPr>
          <w:rFonts w:hint="eastAsia" w:ascii="宋体" w:hAnsi="宋体" w:eastAsia="宋体" w:cs="宋体"/>
          <w:caps w:val="0"/>
          <w:color w:val="auto"/>
          <w:spacing w:val="0"/>
          <w:position w:val="0"/>
          <w:sz w:val="21"/>
          <w:szCs w:val="21"/>
          <w:highlight w:val="none"/>
          <w:lang w:val="en-US" w:eastAsia="zh-CN"/>
        </w:rPr>
        <w:t>（7）含本章第2.2款和第2.3款对招标文件所作的澄清、修改及补充文件等，构成招标文件的组成部分。</w:t>
      </w:r>
    </w:p>
    <w:p w14:paraId="6C17764D">
      <w:pPr>
        <w:pStyle w:val="13"/>
        <w:keepNext w:val="0"/>
        <w:keepLines w:val="0"/>
        <w:pageBreakBefore w:val="0"/>
        <w:kinsoku/>
        <w:wordWrap/>
        <w:topLinePunct w:val="0"/>
        <w:bidi w:val="0"/>
        <w:snapToGrid/>
        <w:spacing w:line="440" w:lineRule="exact"/>
        <w:ind w:firstLine="422"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2.2 磋商文件的澄清</w:t>
      </w:r>
    </w:p>
    <w:p w14:paraId="2ED5961E">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2.2.1同1.10.2的时间要求。</w:t>
      </w:r>
      <w:r>
        <w:rPr>
          <w:rFonts w:hint="eastAsia" w:ascii="宋体" w:hAnsi="宋体" w:eastAsia="宋体" w:cs="宋体"/>
          <w:b w:val="0"/>
          <w:bCs w:val="0"/>
          <w:color w:val="auto"/>
          <w:kern w:val="2"/>
          <w:sz w:val="21"/>
          <w:szCs w:val="21"/>
          <w:highlight w:val="none"/>
          <w:lang w:val="en-US" w:eastAsia="zh-CN"/>
        </w:rPr>
        <w:t>响应人应仔细阅读和检查磋商文件的全部内容，如发现磋商文件缺页或附件不全或工程量清单漏算少算，应及时向采购人提出，以便补齐。如有疑问，应在供应商须知前附表规定的时间前</w:t>
      </w:r>
      <w:r>
        <w:rPr>
          <w:rFonts w:hint="eastAsia" w:ascii="宋体" w:hAnsi="宋体" w:eastAsia="宋体" w:cs="宋体"/>
          <w:color w:val="auto"/>
          <w:szCs w:val="21"/>
          <w:highlight w:val="none"/>
        </w:rPr>
        <w:t>凭企业数字证书（CA）登录“政采云”</w:t>
      </w:r>
      <w:r>
        <w:rPr>
          <w:rFonts w:hint="eastAsia" w:ascii="宋体" w:hAnsi="宋体" w:eastAsia="宋体" w:cs="宋体"/>
          <w:color w:val="auto"/>
          <w:szCs w:val="21"/>
          <w:highlight w:val="none"/>
          <w:lang w:eastAsia="zh-CN"/>
        </w:rPr>
        <w:t>平台</w:t>
      </w:r>
      <w:r>
        <w:rPr>
          <w:rFonts w:hint="eastAsia" w:ascii="宋体" w:hAnsi="宋体" w:eastAsia="宋体" w:cs="宋体"/>
          <w:color w:val="auto"/>
          <w:szCs w:val="21"/>
          <w:highlight w:val="none"/>
          <w:lang w:val="en-US" w:eastAsia="zh-CN"/>
        </w:rPr>
        <w:t>（网址：https://www.zcygov.cn/)中</w:t>
      </w:r>
      <w:r>
        <w:rPr>
          <w:rFonts w:hint="eastAsia" w:ascii="宋体" w:hAnsi="宋体" w:eastAsia="宋体" w:cs="宋体"/>
          <w:b w:val="0"/>
          <w:bCs w:val="0"/>
          <w:color w:val="auto"/>
          <w:kern w:val="2"/>
          <w:sz w:val="21"/>
          <w:szCs w:val="21"/>
          <w:highlight w:val="none"/>
          <w:lang w:val="en-US" w:eastAsia="zh-CN"/>
        </w:rPr>
        <w:t>提出澄清申请</w:t>
      </w:r>
      <w:r>
        <w:rPr>
          <w:rFonts w:hint="eastAsia" w:ascii="宋体" w:hAnsi="宋体" w:eastAsia="宋体" w:cs="宋体"/>
          <w:bCs/>
          <w:color w:val="auto"/>
          <w:kern w:val="0"/>
          <w:szCs w:val="21"/>
          <w:highlight w:val="none"/>
        </w:rPr>
        <w:t>。</w:t>
      </w:r>
    </w:p>
    <w:p w14:paraId="52ED54CE">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2.2.2</w:t>
      </w:r>
      <w:r>
        <w:rPr>
          <w:rFonts w:hint="eastAsia" w:ascii="宋体" w:hAnsi="宋体" w:eastAsia="宋体" w:cs="宋体"/>
          <w:bCs/>
          <w:color w:val="auto"/>
          <w:kern w:val="0"/>
          <w:szCs w:val="21"/>
          <w:highlight w:val="none"/>
          <w:lang w:eastAsia="zh-CN"/>
        </w:rPr>
        <w:t>磋商截止时间</w:t>
      </w:r>
      <w:r>
        <w:rPr>
          <w:rFonts w:hint="eastAsia" w:ascii="宋体" w:hAnsi="宋体" w:eastAsia="宋体" w:cs="宋体"/>
          <w:bCs/>
          <w:color w:val="auto"/>
          <w:kern w:val="0"/>
          <w:szCs w:val="21"/>
          <w:highlight w:val="none"/>
        </w:rPr>
        <w:t>：见供应商须知前附表。</w:t>
      </w:r>
    </w:p>
    <w:p w14:paraId="2D7A1722">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2.2.3</w:t>
      </w:r>
      <w:r>
        <w:rPr>
          <w:rFonts w:hint="eastAsia" w:ascii="宋体" w:hAnsi="宋体" w:eastAsia="宋体" w:cs="宋体"/>
          <w:b w:val="0"/>
          <w:bCs w:val="0"/>
          <w:color w:val="auto"/>
          <w:kern w:val="2"/>
          <w:sz w:val="21"/>
          <w:szCs w:val="21"/>
          <w:highlight w:val="none"/>
          <w:lang w:val="en-US" w:eastAsia="zh-CN"/>
        </w:rPr>
        <w:t>磋商文件的澄清和补遗全部通过“政采云”平台（网址：https://www.zcygov.cn/)通知所有供应商，如果澄清发出的时间距供应商须知前附表规定的磋商截止时间不足5天，并且澄清内容影响磋商响应文件编制的，应相应延长磋商截止时间</w:t>
      </w:r>
      <w:r>
        <w:rPr>
          <w:rFonts w:hint="eastAsia" w:ascii="宋体" w:hAnsi="宋体" w:eastAsia="宋体" w:cs="宋体"/>
          <w:bCs/>
          <w:color w:val="auto"/>
          <w:kern w:val="0"/>
          <w:szCs w:val="21"/>
          <w:highlight w:val="none"/>
        </w:rPr>
        <w:t>。</w:t>
      </w:r>
    </w:p>
    <w:p w14:paraId="3FAB97E3">
      <w:pPr>
        <w:pStyle w:val="13"/>
        <w:keepNext w:val="0"/>
        <w:keepLines w:val="0"/>
        <w:pageBreakBefore w:val="0"/>
        <w:kinsoku/>
        <w:wordWrap/>
        <w:topLinePunct w:val="0"/>
        <w:bidi w:val="0"/>
        <w:snapToGrid/>
        <w:spacing w:line="440" w:lineRule="exac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2.3 竞争性磋商文件的修改</w:t>
      </w:r>
    </w:p>
    <w:p w14:paraId="527C4AF7">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2.3.1 在磋商截止时间5天前，采购人可以</w:t>
      </w:r>
      <w:r>
        <w:rPr>
          <w:rFonts w:hint="eastAsia" w:ascii="宋体" w:hAnsi="宋体" w:eastAsia="宋体" w:cs="宋体"/>
          <w:b w:val="0"/>
          <w:bCs w:val="0"/>
          <w:color w:val="auto"/>
          <w:kern w:val="2"/>
          <w:sz w:val="21"/>
          <w:szCs w:val="21"/>
          <w:highlight w:val="none"/>
          <w:lang w:val="en-US" w:eastAsia="zh-CN"/>
        </w:rPr>
        <w:t>通过“政采云”平台（网址：https://www.zcygov.cn/)</w:t>
      </w:r>
      <w:r>
        <w:rPr>
          <w:rFonts w:hint="eastAsia" w:ascii="宋体" w:hAnsi="宋体" w:eastAsia="宋体" w:cs="宋体"/>
          <w:bCs/>
          <w:color w:val="auto"/>
          <w:kern w:val="0"/>
          <w:szCs w:val="21"/>
          <w:highlight w:val="none"/>
          <w:lang w:val="en-US" w:eastAsia="zh-CN"/>
        </w:rPr>
        <w:t>发布变更、澄清或补遗</w:t>
      </w:r>
      <w:r>
        <w:rPr>
          <w:rFonts w:hint="eastAsia" w:ascii="宋体" w:hAnsi="宋体" w:eastAsia="宋体" w:cs="宋体"/>
          <w:bCs/>
          <w:color w:val="auto"/>
          <w:kern w:val="0"/>
          <w:szCs w:val="21"/>
          <w:highlight w:val="none"/>
        </w:rPr>
        <w:t>修改竞争性磋商文件，</w:t>
      </w:r>
      <w:r>
        <w:rPr>
          <w:rFonts w:hint="eastAsia" w:ascii="宋体" w:hAnsi="宋体" w:eastAsia="宋体" w:cs="宋体"/>
          <w:bCs/>
          <w:color w:val="auto"/>
          <w:kern w:val="0"/>
          <w:szCs w:val="21"/>
          <w:highlight w:val="none"/>
          <w:lang w:val="en-US" w:eastAsia="zh-CN"/>
        </w:rPr>
        <w:t>竞争性磋商文件的修改作为竞争性磋商文件的组成部分，并具有约束力。但如果修改竞争性磋商文件的时间距磋商截止时间不足5天，并且修改内容影响响应文件编制的，应相应延长磋商截止时间</w:t>
      </w:r>
      <w:r>
        <w:rPr>
          <w:rFonts w:hint="eastAsia" w:ascii="宋体" w:hAnsi="宋体" w:eastAsia="宋体" w:cs="宋体"/>
          <w:bCs/>
          <w:color w:val="auto"/>
          <w:kern w:val="0"/>
          <w:szCs w:val="21"/>
          <w:highlight w:val="none"/>
        </w:rPr>
        <w:t>。</w:t>
      </w:r>
      <w:r>
        <w:rPr>
          <w:rFonts w:hint="eastAsia" w:ascii="宋体" w:hAnsi="宋体" w:eastAsia="宋体" w:cs="宋体"/>
          <w:bCs/>
          <w:color w:val="auto"/>
          <w:kern w:val="0"/>
          <w:szCs w:val="21"/>
          <w:highlight w:val="none"/>
          <w:lang w:val="en-US" w:eastAsia="zh-CN"/>
        </w:rPr>
        <w:t>供应商自行登录“政采云”平台（网址：https://www.zcygov.cn/)收取修改内容。供应商应在磋商截止时间前自行查看</w:t>
      </w:r>
      <w:r>
        <w:rPr>
          <w:rFonts w:hint="eastAsia" w:ascii="宋体" w:hAnsi="宋体" w:eastAsia="宋体" w:cs="宋体"/>
          <w:b w:val="0"/>
          <w:bCs w:val="0"/>
          <w:color w:val="auto"/>
          <w:kern w:val="2"/>
          <w:sz w:val="21"/>
          <w:szCs w:val="21"/>
          <w:highlight w:val="none"/>
          <w:lang w:val="en-US" w:eastAsia="zh-CN"/>
        </w:rPr>
        <w:t>“政采云”平台（网址：https://www.zcygov.cn/)</w:t>
      </w:r>
      <w:r>
        <w:rPr>
          <w:rFonts w:hint="eastAsia" w:ascii="宋体" w:hAnsi="宋体" w:eastAsia="宋体" w:cs="宋体"/>
          <w:bCs/>
          <w:color w:val="auto"/>
          <w:kern w:val="0"/>
          <w:szCs w:val="21"/>
          <w:highlight w:val="none"/>
          <w:lang w:val="en-US" w:eastAsia="zh-CN"/>
        </w:rPr>
        <w:t>中有关该项目竞争性磋商文件的答疑、补遗内容。否则，由此引起的磋商损失自负。</w:t>
      </w:r>
    </w:p>
    <w:p w14:paraId="593D6087">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 xml:space="preserve">2.3.2 </w:t>
      </w:r>
      <w:r>
        <w:rPr>
          <w:rFonts w:hint="eastAsia" w:ascii="宋体" w:hAnsi="宋体" w:eastAsia="宋体" w:cs="宋体"/>
          <w:b w:val="0"/>
          <w:bCs w:val="0"/>
          <w:color w:val="auto"/>
          <w:kern w:val="2"/>
          <w:sz w:val="21"/>
          <w:szCs w:val="21"/>
          <w:highlight w:val="none"/>
          <w:lang w:val="en-US" w:eastAsia="zh-CN"/>
        </w:rPr>
        <w:t>供应商自行登录“政采云”平台（网址：https://www.zcygov.cn/)获取澄清、补充、修改、答疑等，无须回复确认</w:t>
      </w:r>
      <w:r>
        <w:rPr>
          <w:rFonts w:hint="eastAsia" w:ascii="宋体" w:hAnsi="宋体" w:eastAsia="宋体" w:cs="宋体"/>
          <w:bCs/>
          <w:color w:val="auto"/>
          <w:kern w:val="0"/>
          <w:szCs w:val="21"/>
          <w:highlight w:val="none"/>
        </w:rPr>
        <w:t>。</w:t>
      </w:r>
    </w:p>
    <w:p w14:paraId="51C390D0">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 磋商响应文件</w:t>
      </w:r>
    </w:p>
    <w:p w14:paraId="2B731A69">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3.1 磋商响应文件的组成如下：</w:t>
      </w:r>
    </w:p>
    <w:bookmarkEnd w:id="73"/>
    <w:p w14:paraId="4ED2D6EA">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 w:val="0"/>
          <w:bCs/>
          <w:color w:val="auto"/>
          <w:kern w:val="0"/>
          <w:szCs w:val="21"/>
          <w:highlight w:val="none"/>
          <w:lang w:val="en-US" w:eastAsia="zh-CN"/>
        </w:rPr>
      </w:pPr>
      <w:bookmarkStart w:id="74" w:name="_Toc199321902"/>
      <w:bookmarkStart w:id="75" w:name="_Toc209498823"/>
      <w:bookmarkStart w:id="76" w:name="_Toc381278396"/>
      <w:bookmarkStart w:id="77" w:name="_Toc262675327"/>
      <w:bookmarkStart w:id="78" w:name="_Toc247277947"/>
      <w:bookmarkStart w:id="79" w:name="_Toc260172660"/>
      <w:bookmarkStart w:id="80" w:name="_Toc382901560"/>
      <w:bookmarkStart w:id="81" w:name="_Toc491246652"/>
      <w:r>
        <w:rPr>
          <w:rFonts w:hint="eastAsia" w:ascii="宋体" w:hAnsi="宋体" w:eastAsia="宋体" w:cs="宋体"/>
          <w:b w:val="0"/>
          <w:bCs/>
          <w:color w:val="auto"/>
          <w:kern w:val="0"/>
          <w:szCs w:val="21"/>
          <w:highlight w:val="none"/>
          <w:lang w:val="en-US" w:eastAsia="zh-CN"/>
        </w:rPr>
        <w:t>详见“第六章 竞争性磋商响应文件格式”。</w:t>
      </w:r>
    </w:p>
    <w:p w14:paraId="427789E0">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3.2 磋商报价</w:t>
      </w:r>
      <w:bookmarkEnd w:id="74"/>
      <w:bookmarkEnd w:id="75"/>
      <w:bookmarkEnd w:id="76"/>
      <w:bookmarkEnd w:id="77"/>
      <w:bookmarkEnd w:id="78"/>
      <w:bookmarkEnd w:id="79"/>
      <w:bookmarkEnd w:id="80"/>
      <w:bookmarkEnd w:id="81"/>
    </w:p>
    <w:p w14:paraId="72E18581">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宋体"/>
          <w:color w:val="auto"/>
          <w:sz w:val="21"/>
          <w:szCs w:val="21"/>
          <w:highlight w:val="none"/>
          <w:lang w:eastAsia="zh-CN"/>
        </w:rPr>
      </w:pPr>
      <w:bookmarkStart w:id="82" w:name="_Toc262675328"/>
      <w:bookmarkStart w:id="83" w:name="_Toc260172661"/>
      <w:bookmarkStart w:id="84" w:name="_Toc199321903"/>
      <w:bookmarkStart w:id="85" w:name="_Toc381278397"/>
      <w:bookmarkStart w:id="86" w:name="_Toc382901561"/>
      <w:bookmarkStart w:id="87" w:name="_Toc247277948"/>
      <w:bookmarkStart w:id="88" w:name="_Toc209498824"/>
      <w:bookmarkStart w:id="89" w:name="_Toc491246653"/>
      <w:r>
        <w:rPr>
          <w:rFonts w:hint="eastAsia" w:ascii="宋体" w:hAnsi="宋体" w:eastAsia="宋体" w:cs="宋体"/>
          <w:color w:val="auto"/>
          <w:sz w:val="21"/>
          <w:szCs w:val="21"/>
          <w:highlight w:val="none"/>
        </w:rPr>
        <w:t>3.2.1供应商应按照供应商须知前附表约定的方式和工程量清单</w:t>
      </w:r>
      <w:r>
        <w:rPr>
          <w:rFonts w:hint="eastAsia" w:ascii="宋体" w:hAnsi="宋体" w:eastAsia="宋体" w:cs="宋体"/>
          <w:color w:val="auto"/>
          <w:sz w:val="21"/>
          <w:szCs w:val="21"/>
          <w:highlight w:val="none"/>
          <w:lang w:val="en-US" w:eastAsia="zh-CN"/>
        </w:rPr>
        <w:t>及“响应文件格式”的要求在初次报价表中进行报价，磋商报价不得超过招标控制价，</w:t>
      </w:r>
      <w:r>
        <w:rPr>
          <w:rFonts w:hint="eastAsia" w:ascii="宋体" w:hAnsi="宋体" w:eastAsia="宋体" w:cs="宋体"/>
          <w:color w:val="auto"/>
          <w:sz w:val="21"/>
          <w:szCs w:val="21"/>
          <w:highlight w:val="none"/>
        </w:rPr>
        <w:t>报价货币为人民币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招标控制价</w:t>
      </w:r>
      <w:r>
        <w:rPr>
          <w:rFonts w:hint="eastAsia" w:ascii="宋体" w:hAnsi="宋体" w:eastAsia="宋体" w:cs="宋体"/>
          <w:bCs/>
          <w:color w:val="auto"/>
          <w:kern w:val="0"/>
          <w:szCs w:val="21"/>
          <w:highlight w:val="none"/>
        </w:rPr>
        <w:t>见供应商须知前附表</w:t>
      </w:r>
      <w:r>
        <w:rPr>
          <w:rFonts w:hint="eastAsia" w:ascii="宋体" w:hAnsi="宋体" w:eastAsia="宋体" w:cs="宋体"/>
          <w:bCs/>
          <w:color w:val="auto"/>
          <w:kern w:val="0"/>
          <w:szCs w:val="21"/>
          <w:highlight w:val="none"/>
          <w:lang w:eastAsia="zh-CN"/>
        </w:rPr>
        <w:t>。</w:t>
      </w:r>
    </w:p>
    <w:p w14:paraId="12419E27">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3.2.2供应商就“工程量清单”中的内容作完整唯一报价。任何有选择的报价将不予接受，本次</w:t>
      </w:r>
      <w:r>
        <w:rPr>
          <w:rFonts w:hint="eastAsia" w:ascii="宋体" w:hAnsi="宋体" w:eastAsia="宋体" w:cs="宋体"/>
          <w:color w:val="auto"/>
          <w:sz w:val="21"/>
          <w:szCs w:val="21"/>
          <w:highlight w:val="none"/>
          <w:lang w:val="en-US" w:eastAsia="zh-CN"/>
        </w:rPr>
        <w:t>磋商初次报价</w:t>
      </w:r>
      <w:r>
        <w:rPr>
          <w:rFonts w:hint="eastAsia" w:ascii="宋体" w:hAnsi="宋体" w:eastAsia="宋体" w:cs="宋体"/>
          <w:color w:val="auto"/>
          <w:sz w:val="21"/>
          <w:szCs w:val="21"/>
          <w:highlight w:val="none"/>
        </w:rPr>
        <w:t>只允许有一个有效报价。在</w:t>
      </w:r>
      <w:r>
        <w:rPr>
          <w:rFonts w:hint="eastAsia" w:ascii="宋体" w:hAnsi="宋体" w:eastAsia="宋体" w:cs="宋体"/>
          <w:color w:val="auto"/>
          <w:sz w:val="21"/>
          <w:szCs w:val="21"/>
          <w:highlight w:val="none"/>
          <w:lang w:eastAsia="zh-CN"/>
        </w:rPr>
        <w:t>磋商响应</w:t>
      </w:r>
      <w:r>
        <w:rPr>
          <w:rFonts w:hint="eastAsia" w:ascii="宋体" w:hAnsi="宋体" w:eastAsia="宋体" w:cs="宋体"/>
          <w:color w:val="auto"/>
          <w:sz w:val="21"/>
          <w:szCs w:val="21"/>
          <w:highlight w:val="none"/>
        </w:rPr>
        <w:t>文件中，供应商投报两个或多个标书、方案或有两个或多个报价，又未书面声明其中哪一个有效的，按</w:t>
      </w:r>
      <w:r>
        <w:rPr>
          <w:rFonts w:hint="eastAsia" w:ascii="宋体" w:hAnsi="宋体" w:eastAsia="宋体" w:cs="宋体"/>
          <w:color w:val="auto"/>
          <w:sz w:val="21"/>
          <w:szCs w:val="21"/>
          <w:highlight w:val="none"/>
          <w:lang w:val="en-US" w:eastAsia="zh-CN"/>
        </w:rPr>
        <w:t>无效</w:t>
      </w:r>
      <w:r>
        <w:rPr>
          <w:rFonts w:hint="eastAsia" w:ascii="宋体" w:hAnsi="宋体" w:eastAsia="宋体" w:cs="宋体"/>
          <w:color w:val="auto"/>
          <w:sz w:val="21"/>
          <w:szCs w:val="21"/>
          <w:highlight w:val="none"/>
        </w:rPr>
        <w:t>标处理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eastAsia="zh-CN"/>
        </w:rPr>
        <w:t xml:space="preserve"> </w:t>
      </w:r>
    </w:p>
    <w:p w14:paraId="23BD73A4">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供应商应按“工程量清单”的要求填写相应表格，已标价工程量清单与采购人提供的工程量清单中项目名称、项目特征、计量单位和工程量完全一致。</w:t>
      </w:r>
    </w:p>
    <w:p w14:paraId="51C70805">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3.2.3本项目采用综合单价进行工程量清单</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报价，磋商报价应依据竞争性磋商文件、答疑的要求</w:t>
      </w:r>
      <w:r>
        <w:rPr>
          <w:rFonts w:hint="eastAsia" w:ascii="宋体" w:hAnsi="宋体" w:eastAsia="宋体" w:cs="宋体"/>
          <w:color w:val="auto"/>
          <w:sz w:val="21"/>
          <w:szCs w:val="21"/>
          <w:highlight w:val="none"/>
          <w:lang w:val="zh-CN" w:eastAsia="zh-CN"/>
        </w:rPr>
        <w:t>及采购人提供的图纸、技术要求、工程量清单</w:t>
      </w:r>
      <w:r>
        <w:rPr>
          <w:rFonts w:hint="eastAsia" w:ascii="宋体" w:hAnsi="宋体" w:eastAsia="宋体" w:cs="宋体"/>
          <w:color w:val="auto"/>
          <w:sz w:val="21"/>
          <w:szCs w:val="21"/>
          <w:highlight w:val="none"/>
        </w:rPr>
        <w:t>，执行国家</w:t>
      </w:r>
      <w:r>
        <w:rPr>
          <w:rFonts w:hint="eastAsia" w:ascii="宋体" w:hAnsi="宋体" w:eastAsia="宋体" w:cs="宋体"/>
          <w:color w:val="auto"/>
          <w:sz w:val="21"/>
          <w:szCs w:val="21"/>
          <w:highlight w:val="none"/>
          <w:lang w:val="zh-CN" w:eastAsia="zh-CN"/>
        </w:rPr>
        <w:t>或行业</w:t>
      </w:r>
      <w:r>
        <w:rPr>
          <w:rFonts w:hint="eastAsia" w:ascii="宋体" w:hAnsi="宋体" w:eastAsia="宋体" w:cs="宋体"/>
          <w:color w:val="auto"/>
          <w:sz w:val="21"/>
          <w:szCs w:val="21"/>
          <w:highlight w:val="none"/>
        </w:rPr>
        <w:t>现行</w:t>
      </w:r>
      <w:r>
        <w:rPr>
          <w:rFonts w:hint="eastAsia" w:ascii="宋体" w:hAnsi="宋体" w:eastAsia="宋体" w:cs="宋体"/>
          <w:color w:val="auto"/>
          <w:sz w:val="21"/>
          <w:szCs w:val="21"/>
          <w:highlight w:val="none"/>
          <w:lang w:val="en-US" w:eastAsia="zh-CN"/>
        </w:rPr>
        <w:t>质量标准、</w:t>
      </w:r>
      <w:r>
        <w:rPr>
          <w:rFonts w:hint="eastAsia" w:ascii="宋体" w:hAnsi="宋体" w:eastAsia="宋体" w:cs="宋体"/>
          <w:color w:val="auto"/>
          <w:sz w:val="21"/>
          <w:szCs w:val="21"/>
          <w:highlight w:val="none"/>
        </w:rPr>
        <w:t>技术经济标准、定额及规范，以及供应商对现场实际情况的勘察和市场竞争因素，并结合企业实力自行确定。该报价应符合国内行情并</w:t>
      </w:r>
      <w:r>
        <w:rPr>
          <w:rFonts w:hint="eastAsia" w:ascii="宋体" w:hAnsi="宋体" w:eastAsia="宋体" w:cs="宋体"/>
          <w:color w:val="auto"/>
          <w:sz w:val="21"/>
          <w:szCs w:val="21"/>
          <w:highlight w:val="none"/>
          <w:lang w:val="en-US" w:eastAsia="zh-CN"/>
        </w:rPr>
        <w:t>能保证供应商完成履行合同所需的一切工作。</w:t>
      </w:r>
    </w:p>
    <w:p w14:paraId="30042669">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3.2.4 供应商不得哄抬报价，也不应低于成本价（或进价）报价。磋商小组认为供应商的最低报价或者某些分项报价明显不合理或者低于成本，有可能影</w:t>
      </w:r>
      <w:r>
        <w:rPr>
          <w:rFonts w:hint="eastAsia" w:ascii="宋体" w:hAnsi="宋体" w:eastAsia="宋体" w:cs="宋体"/>
          <w:color w:val="auto"/>
          <w:sz w:val="21"/>
          <w:szCs w:val="21"/>
          <w:highlight w:val="none"/>
        </w:rPr>
        <w:t>响商品质量和不能诚信履约的，将要求其在规定的期限内提供书面文件予以解释说明，并提交相关证明材料。否则，</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小组可以取消该供应商的成交候选资格。</w:t>
      </w:r>
    </w:p>
    <w:p w14:paraId="184CE5F1">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3.2.5</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阶段的工程量与实际发生的工程量发生变化时，以实际发生为准（实际发生的工程量变化指：实际发生的，经采购单位审定的数量）</w:t>
      </w:r>
      <w:r>
        <w:rPr>
          <w:rFonts w:hint="eastAsia" w:ascii="宋体" w:hAnsi="宋体" w:eastAsia="宋体" w:cs="宋体"/>
          <w:color w:val="auto"/>
          <w:sz w:val="21"/>
          <w:szCs w:val="21"/>
          <w:highlight w:val="none"/>
          <w:lang w:eastAsia="zh-CN"/>
        </w:rPr>
        <w:t>。</w:t>
      </w:r>
    </w:p>
    <w:p w14:paraId="6E512B63">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3.2.6</w:t>
      </w:r>
      <w:r>
        <w:rPr>
          <w:rFonts w:hint="eastAsia" w:ascii="宋体" w:hAnsi="宋体" w:eastAsia="宋体" w:cs="宋体"/>
          <w:color w:val="auto"/>
          <w:sz w:val="21"/>
          <w:szCs w:val="21"/>
          <w:highlight w:val="none"/>
          <w:lang w:val="zh-CN" w:eastAsia="zh-CN"/>
        </w:rPr>
        <w:t>供应商先到工地踏勘以充分了解工地位置、情况。装卸限制及任何其他足以影响承包价的情况， 任何因忽视或误解工地情况而导致的索赔或工期延长申请将不被批准。</w:t>
      </w:r>
    </w:p>
    <w:p w14:paraId="2A2C9314">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通过实质性审查的供应商</w:t>
      </w:r>
      <w:r>
        <w:rPr>
          <w:rFonts w:hint="eastAsia" w:ascii="宋体" w:hAnsi="宋体" w:eastAsia="宋体" w:cs="宋体"/>
          <w:b w:val="0"/>
          <w:bCs/>
          <w:color w:val="auto"/>
          <w:sz w:val="21"/>
          <w:szCs w:val="21"/>
          <w:highlight w:val="none"/>
          <w:lang w:val="en-US" w:eastAsia="zh-CN"/>
        </w:rPr>
        <w:t>在系统上“政采云平台（网址：https://www.zcygov.cn/）”等待代理机构通知最后报价，</w:t>
      </w:r>
      <w:r>
        <w:rPr>
          <w:rFonts w:hint="eastAsia" w:ascii="宋体" w:hAnsi="宋体" w:eastAsia="宋体" w:cs="宋体"/>
          <w:color w:val="auto"/>
          <w:sz w:val="21"/>
          <w:szCs w:val="21"/>
          <w:highlight w:val="none"/>
        </w:rPr>
        <w:t>第二轮报价为</w:t>
      </w:r>
      <w:r>
        <w:rPr>
          <w:rFonts w:hint="eastAsia" w:ascii="宋体" w:hAnsi="宋体" w:eastAsia="宋体" w:cs="宋体"/>
          <w:color w:val="auto"/>
          <w:sz w:val="21"/>
          <w:szCs w:val="21"/>
          <w:highlight w:val="none"/>
          <w:lang w:val="zh-CN" w:eastAsia="zh-CN"/>
        </w:rPr>
        <w:t>最后磋商报价</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eastAsia="zh-CN"/>
        </w:rPr>
        <w:t>最后磋商报价</w:t>
      </w:r>
      <w:r>
        <w:rPr>
          <w:rFonts w:hint="eastAsia" w:ascii="宋体" w:hAnsi="宋体" w:eastAsia="宋体" w:cs="宋体"/>
          <w:color w:val="auto"/>
          <w:sz w:val="21"/>
          <w:szCs w:val="21"/>
          <w:highlight w:val="none"/>
        </w:rPr>
        <w:t>是供应商响应文件的有效组成部分。</w:t>
      </w:r>
    </w:p>
    <w:p w14:paraId="530C5094">
      <w:pPr>
        <w:keepNext w:val="0"/>
        <w:keepLines w:val="0"/>
        <w:pageBreakBefore w:val="0"/>
        <w:kinsoku/>
        <w:wordWrap/>
        <w:topLinePunct w:val="0"/>
        <w:bidi w:val="0"/>
        <w:snapToGrid/>
        <w:spacing w:line="440" w:lineRule="exact"/>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r>
        <w:rPr>
          <w:rFonts w:hint="eastAsia" w:ascii="宋体" w:hAnsi="宋体" w:eastAsia="宋体" w:cs="宋体"/>
          <w:b/>
          <w:bCs/>
          <w:color w:val="auto"/>
          <w:sz w:val="21"/>
          <w:szCs w:val="21"/>
          <w:highlight w:val="none"/>
          <w:lang w:eastAsia="zh-CN"/>
        </w:rPr>
        <w:t>磋商响应人</w:t>
      </w:r>
      <w:r>
        <w:rPr>
          <w:rFonts w:hint="eastAsia" w:ascii="宋体" w:hAnsi="宋体" w:eastAsia="宋体" w:cs="宋体"/>
          <w:b/>
          <w:bCs/>
          <w:color w:val="auto"/>
          <w:sz w:val="21"/>
          <w:szCs w:val="21"/>
          <w:highlight w:val="none"/>
          <w:lang w:val="zh-CN" w:eastAsia="zh-CN"/>
        </w:rPr>
        <w:t>最后磋商报价</w:t>
      </w:r>
      <w:r>
        <w:rPr>
          <w:rFonts w:hint="eastAsia" w:ascii="宋体" w:hAnsi="宋体" w:eastAsia="宋体" w:cs="宋体"/>
          <w:b/>
          <w:bCs/>
          <w:color w:val="auto"/>
          <w:sz w:val="21"/>
          <w:szCs w:val="21"/>
          <w:highlight w:val="none"/>
        </w:rPr>
        <w:t>在一次报价的基础上“浮动比例”将作为工程量清单每项单价在第一次报价基础上的浮动比例，并作为工程结算价依据。</w:t>
      </w:r>
    </w:p>
    <w:p w14:paraId="305370B7">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若已递交的</w:t>
      </w:r>
      <w:r>
        <w:rPr>
          <w:rFonts w:hint="eastAsia" w:ascii="宋体" w:hAnsi="宋体" w:eastAsia="宋体" w:cs="宋体"/>
          <w:color w:val="auto"/>
          <w:sz w:val="21"/>
          <w:szCs w:val="21"/>
          <w:highlight w:val="none"/>
          <w:lang w:val="zh-CN" w:eastAsia="zh-CN"/>
        </w:rPr>
        <w:t>最后磋商报价</w:t>
      </w:r>
      <w:r>
        <w:rPr>
          <w:rFonts w:hint="eastAsia" w:ascii="宋体" w:hAnsi="宋体" w:eastAsia="宋体" w:cs="宋体"/>
          <w:color w:val="auto"/>
          <w:sz w:val="21"/>
          <w:szCs w:val="21"/>
          <w:highlight w:val="none"/>
        </w:rPr>
        <w:t>出现含义不明确、同类问题表述不一致或者签署不完整、有明显文字和计算错误的，可以进行澄清和补充，但不得改变</w:t>
      </w:r>
      <w:r>
        <w:rPr>
          <w:rFonts w:hint="eastAsia" w:ascii="宋体" w:hAnsi="宋体" w:eastAsia="宋体" w:cs="宋体"/>
          <w:color w:val="auto"/>
          <w:sz w:val="21"/>
          <w:szCs w:val="21"/>
          <w:highlight w:val="none"/>
          <w:lang w:val="zh-CN" w:eastAsia="zh-CN"/>
        </w:rPr>
        <w:t>最后磋商报价</w:t>
      </w:r>
      <w:r>
        <w:rPr>
          <w:rFonts w:hint="eastAsia" w:ascii="宋体" w:hAnsi="宋体" w:eastAsia="宋体" w:cs="宋体"/>
          <w:color w:val="auto"/>
          <w:sz w:val="21"/>
          <w:szCs w:val="21"/>
          <w:highlight w:val="none"/>
        </w:rPr>
        <w:t>文件中报价等实质性内容（算术性错误修正的除外）。</w:t>
      </w:r>
    </w:p>
    <w:p w14:paraId="466C51C9">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3.3 磋商有效期</w:t>
      </w:r>
      <w:bookmarkEnd w:id="82"/>
      <w:bookmarkEnd w:id="83"/>
      <w:bookmarkEnd w:id="84"/>
      <w:bookmarkEnd w:id="85"/>
      <w:bookmarkEnd w:id="86"/>
      <w:bookmarkEnd w:id="87"/>
      <w:bookmarkEnd w:id="88"/>
      <w:bookmarkEnd w:id="89"/>
    </w:p>
    <w:p w14:paraId="55ABFFBA">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bCs/>
          <w:color w:val="auto"/>
          <w:kern w:val="0"/>
          <w:szCs w:val="21"/>
          <w:highlight w:val="none"/>
        </w:rPr>
        <w:t>3.3.1</w:t>
      </w:r>
      <w:r>
        <w:rPr>
          <w:rFonts w:hint="eastAsia" w:ascii="宋体" w:hAnsi="宋体" w:eastAsia="宋体" w:cs="宋体"/>
          <w:color w:val="auto"/>
          <w:kern w:val="0"/>
          <w:szCs w:val="21"/>
          <w:highlight w:val="none"/>
        </w:rPr>
        <w:t xml:space="preserve"> 在供应商须知前附表规定的磋商有效期内，供应商不得要求撤销或修改其磋商文件。</w:t>
      </w:r>
    </w:p>
    <w:p w14:paraId="7412F515">
      <w:pPr>
        <w:pStyle w:val="13"/>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bCs/>
          <w:color w:val="auto"/>
          <w:kern w:val="0"/>
          <w:szCs w:val="21"/>
          <w:highlight w:val="none"/>
        </w:rPr>
        <w:t xml:space="preserve">3.3.2 </w:t>
      </w:r>
      <w:r>
        <w:rPr>
          <w:rFonts w:hint="eastAsia" w:ascii="宋体" w:hAnsi="宋体" w:eastAsia="宋体" w:cs="宋体"/>
          <w:color w:val="auto"/>
          <w:kern w:val="0"/>
          <w:szCs w:val="21"/>
          <w:highlight w:val="none"/>
        </w:rPr>
        <w:t>出现特殊情况需要延长磋商有效期的，采购人</w:t>
      </w:r>
      <w:r>
        <w:rPr>
          <w:rFonts w:hint="eastAsia" w:ascii="宋体" w:hAnsi="宋体" w:eastAsia="宋体" w:cs="宋体"/>
          <w:color w:val="auto"/>
          <w:kern w:val="0"/>
          <w:szCs w:val="21"/>
          <w:highlight w:val="none"/>
          <w:lang w:val="en-US" w:eastAsia="zh-CN"/>
        </w:rPr>
        <w:t>通过</w:t>
      </w:r>
      <w:r>
        <w:rPr>
          <w:rFonts w:hint="eastAsia" w:ascii="宋体" w:hAnsi="宋体" w:eastAsia="宋体" w:cs="宋体"/>
          <w:bCs/>
          <w:color w:val="auto"/>
          <w:kern w:val="0"/>
          <w:szCs w:val="21"/>
          <w:highlight w:val="none"/>
          <w:lang w:val="en-US" w:eastAsia="zh-CN"/>
        </w:rPr>
        <w:t>“政采云”平台（网址：https://www.zcygov.cn/)</w:t>
      </w:r>
      <w:r>
        <w:rPr>
          <w:rFonts w:hint="eastAsia" w:ascii="宋体" w:hAnsi="宋体" w:eastAsia="宋体" w:cs="宋体"/>
          <w:color w:val="auto"/>
          <w:kern w:val="0"/>
          <w:szCs w:val="21"/>
          <w:highlight w:val="none"/>
        </w:rPr>
        <w:t>通知所有供应商延长磋商有效期。供应商同意延长的，应相应延长其磋商保证金的有效期，但不得要求或被允许修改或撤销其磋商文件；供应商拒绝延长的，其磋商失效，但供应商有权收回其磋商保证金。</w:t>
      </w:r>
    </w:p>
    <w:p w14:paraId="54E7C929">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90" w:name="_Toc260172662"/>
      <w:bookmarkStart w:id="91" w:name="_Toc382901562"/>
      <w:bookmarkStart w:id="92" w:name="_Toc262675329"/>
      <w:bookmarkStart w:id="93" w:name="_Toc381278398"/>
      <w:bookmarkStart w:id="94" w:name="_Toc247277949"/>
      <w:bookmarkStart w:id="95" w:name="_Toc491246654"/>
      <w:bookmarkStart w:id="96" w:name="_Toc209498825"/>
      <w:bookmarkStart w:id="97" w:name="_Toc199321904"/>
      <w:r>
        <w:rPr>
          <w:rFonts w:hint="eastAsia" w:ascii="宋体" w:hAnsi="宋体" w:eastAsia="宋体" w:cs="宋体"/>
          <w:b/>
          <w:color w:val="auto"/>
          <w:kern w:val="0"/>
          <w:szCs w:val="21"/>
          <w:highlight w:val="none"/>
        </w:rPr>
        <w:t>3.4 磋商保证金</w:t>
      </w:r>
      <w:bookmarkEnd w:id="90"/>
      <w:bookmarkEnd w:id="91"/>
      <w:bookmarkEnd w:id="92"/>
      <w:bookmarkEnd w:id="93"/>
      <w:bookmarkEnd w:id="94"/>
      <w:bookmarkEnd w:id="95"/>
      <w:bookmarkEnd w:id="96"/>
      <w:bookmarkEnd w:id="97"/>
    </w:p>
    <w:p w14:paraId="50F7132C">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bCs/>
          <w:color w:val="auto"/>
          <w:kern w:val="0"/>
          <w:szCs w:val="21"/>
          <w:highlight w:val="none"/>
        </w:rPr>
        <w:t xml:space="preserve">3.4.1 </w:t>
      </w:r>
      <w:r>
        <w:rPr>
          <w:rFonts w:hint="eastAsia" w:ascii="宋体" w:hAnsi="宋体" w:eastAsia="宋体" w:cs="宋体"/>
          <w:color w:val="auto"/>
          <w:kern w:val="0"/>
          <w:szCs w:val="21"/>
          <w:highlight w:val="none"/>
        </w:rPr>
        <w:t>供应商在递交磋商文件的同时，应按供应商须知前附表规定的金额、担保形式和</w:t>
      </w:r>
      <w:r>
        <w:rPr>
          <w:rFonts w:hint="eastAsia" w:ascii="宋体" w:hAnsi="宋体" w:eastAsia="宋体" w:cs="宋体"/>
          <w:b w:val="0"/>
          <w:bCs w:val="0"/>
          <w:color w:val="auto"/>
          <w:sz w:val="21"/>
          <w:szCs w:val="21"/>
          <w:highlight w:val="none"/>
        </w:rPr>
        <w:t>“</w:t>
      </w:r>
      <w:r>
        <w:rPr>
          <w:rFonts w:hint="eastAsia" w:ascii="宋体" w:hAnsi="宋体" w:eastAsia="宋体" w:cs="宋体"/>
          <w:color w:val="auto"/>
          <w:kern w:val="0"/>
          <w:szCs w:val="21"/>
          <w:highlight w:val="none"/>
        </w:rPr>
        <w:t>第六章</w:t>
      </w: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磋商文件格式</w:t>
      </w:r>
      <w:r>
        <w:rPr>
          <w:rFonts w:hint="eastAsia" w:ascii="宋体" w:hAnsi="宋体" w:eastAsia="宋体" w:cs="宋体"/>
          <w:b w:val="0"/>
          <w:bCs w:val="0"/>
          <w:color w:val="auto"/>
          <w:sz w:val="21"/>
          <w:szCs w:val="21"/>
          <w:highlight w:val="none"/>
        </w:rPr>
        <w:t>”</w:t>
      </w:r>
      <w:r>
        <w:rPr>
          <w:rFonts w:hint="eastAsia" w:ascii="宋体" w:hAnsi="宋体" w:eastAsia="宋体" w:cs="宋体"/>
          <w:color w:val="auto"/>
          <w:kern w:val="0"/>
          <w:szCs w:val="21"/>
          <w:highlight w:val="none"/>
        </w:rPr>
        <w:t>规定的磋商保证金格式递交磋商保证金，并作为其磋商文件的组成部分。</w:t>
      </w:r>
    </w:p>
    <w:p w14:paraId="320D9AEE">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bCs/>
          <w:color w:val="auto"/>
          <w:kern w:val="0"/>
          <w:szCs w:val="21"/>
          <w:highlight w:val="none"/>
        </w:rPr>
        <w:t>3.4.2</w:t>
      </w:r>
      <w:r>
        <w:rPr>
          <w:rFonts w:hint="eastAsia" w:ascii="宋体" w:hAnsi="宋体" w:eastAsia="宋体" w:cs="宋体"/>
          <w:color w:val="auto"/>
          <w:kern w:val="0"/>
          <w:szCs w:val="21"/>
          <w:highlight w:val="none"/>
        </w:rPr>
        <w:t xml:space="preserve"> 供应商不按本章第3.4.1项要求提交磋商保证金的，其</w:t>
      </w:r>
      <w:r>
        <w:rPr>
          <w:rFonts w:hint="eastAsia" w:ascii="宋体" w:hAnsi="宋体" w:eastAsia="宋体" w:cs="宋体"/>
          <w:color w:val="auto"/>
          <w:kern w:val="0"/>
          <w:szCs w:val="21"/>
          <w:highlight w:val="none"/>
          <w:lang w:val="en-US" w:eastAsia="zh-CN"/>
        </w:rPr>
        <w:t>响应</w:t>
      </w:r>
      <w:r>
        <w:rPr>
          <w:rFonts w:hint="eastAsia" w:ascii="宋体" w:hAnsi="宋体" w:eastAsia="宋体" w:cs="宋体"/>
          <w:color w:val="auto"/>
          <w:kern w:val="0"/>
          <w:szCs w:val="21"/>
          <w:highlight w:val="none"/>
        </w:rPr>
        <w:t>文件</w:t>
      </w:r>
      <w:r>
        <w:rPr>
          <w:rFonts w:hint="eastAsia" w:ascii="宋体" w:hAnsi="宋体" w:eastAsia="宋体" w:cs="宋体"/>
          <w:color w:val="auto"/>
          <w:kern w:val="0"/>
          <w:szCs w:val="21"/>
          <w:highlight w:val="none"/>
          <w:lang w:val="en-US" w:eastAsia="zh-CN"/>
        </w:rPr>
        <w:t>无效</w:t>
      </w:r>
      <w:r>
        <w:rPr>
          <w:rFonts w:hint="eastAsia" w:ascii="宋体" w:hAnsi="宋体" w:eastAsia="宋体" w:cs="宋体"/>
          <w:color w:val="auto"/>
          <w:kern w:val="0"/>
          <w:szCs w:val="21"/>
          <w:highlight w:val="none"/>
        </w:rPr>
        <w:t>。</w:t>
      </w:r>
    </w:p>
    <w:p w14:paraId="54EC10C6">
      <w:pPr>
        <w:pStyle w:val="13"/>
        <w:keepNext w:val="0"/>
        <w:keepLines w:val="0"/>
        <w:pageBreakBefore w:val="0"/>
        <w:kinsoku/>
        <w:wordWrap/>
        <w:topLinePunct w:val="0"/>
        <w:bidi w:val="0"/>
        <w:snapToGrid/>
        <w:spacing w:line="440" w:lineRule="exact"/>
        <w:ind w:firstLine="420" w:firstLineChars="200"/>
        <w:rPr>
          <w:rFonts w:hint="eastAsia" w:ascii="宋体" w:hAnsi="宋体" w:eastAsia="宋体" w:cs="宋体"/>
          <w:color w:val="auto"/>
          <w:kern w:val="0"/>
          <w:szCs w:val="21"/>
          <w:highlight w:val="none"/>
          <w:lang w:eastAsia="zh-CN"/>
        </w:rPr>
      </w:pPr>
      <w:r>
        <w:rPr>
          <w:rFonts w:hint="eastAsia" w:ascii="宋体" w:hAnsi="宋体" w:eastAsia="宋体" w:cs="宋体"/>
          <w:bCs/>
          <w:color w:val="auto"/>
          <w:kern w:val="0"/>
          <w:szCs w:val="21"/>
          <w:highlight w:val="none"/>
        </w:rPr>
        <w:t>3.4.3</w:t>
      </w:r>
      <w:r>
        <w:rPr>
          <w:rFonts w:hint="eastAsia" w:ascii="宋体" w:hAnsi="宋体" w:eastAsia="宋体" w:cs="宋体"/>
          <w:color w:val="auto"/>
          <w:kern w:val="0"/>
          <w:szCs w:val="21"/>
          <w:highlight w:val="none"/>
        </w:rPr>
        <w:t xml:space="preserve"> 采购人或者采购代理机构应当在采购活动结束后及时退还供应商的磋商保证金，但因供应商自身原因导致无法及时退还的除外。未成交供应商的磋商保证金应当在成交通知书发出后5个工作日内退还，成交供应商的磋商保证金应当在采购合同签订后5个工作日内退还。</w:t>
      </w:r>
      <w:r>
        <w:rPr>
          <w:rFonts w:hint="eastAsia" w:ascii="宋体" w:hAnsi="宋体" w:eastAsia="宋体" w:cs="宋体"/>
          <w:color w:val="auto"/>
          <w:kern w:val="0"/>
          <w:szCs w:val="21"/>
          <w:highlight w:val="none"/>
          <w:lang w:eastAsia="zh-CN"/>
        </w:rPr>
        <w:t>以银行转账形式提交的磋商保证金，同时退还磋商保证金的银行同期活期存款利息，且退还至供应商的基本账户。</w:t>
      </w:r>
    </w:p>
    <w:p w14:paraId="59DA098C">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bCs/>
          <w:color w:val="auto"/>
          <w:spacing w:val="-4"/>
          <w:kern w:val="0"/>
          <w:szCs w:val="21"/>
          <w:highlight w:val="none"/>
        </w:rPr>
      </w:pPr>
      <w:r>
        <w:rPr>
          <w:rFonts w:hint="eastAsia" w:ascii="宋体" w:hAnsi="宋体" w:eastAsia="宋体" w:cs="宋体"/>
          <w:bCs/>
          <w:color w:val="auto"/>
          <w:spacing w:val="-4"/>
          <w:kern w:val="0"/>
          <w:szCs w:val="21"/>
          <w:highlight w:val="none"/>
        </w:rPr>
        <w:t>3.4.4 有下列情形之一的，磋商保证金不予退还：</w:t>
      </w:r>
    </w:p>
    <w:p w14:paraId="6A4A240E">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bCs/>
          <w:color w:val="auto"/>
          <w:spacing w:val="-4"/>
          <w:kern w:val="0"/>
          <w:szCs w:val="21"/>
          <w:highlight w:val="none"/>
        </w:rPr>
      </w:pPr>
      <w:r>
        <w:rPr>
          <w:rFonts w:hint="eastAsia" w:ascii="宋体" w:hAnsi="宋体" w:eastAsia="宋体" w:cs="宋体"/>
          <w:bCs/>
          <w:color w:val="auto"/>
          <w:spacing w:val="-4"/>
          <w:kern w:val="0"/>
          <w:szCs w:val="21"/>
          <w:highlight w:val="none"/>
        </w:rPr>
        <w:t>（</w:t>
      </w:r>
      <w:r>
        <w:rPr>
          <w:rFonts w:hint="eastAsia" w:ascii="宋体" w:hAnsi="宋体" w:eastAsia="宋体" w:cs="宋体"/>
          <w:bCs/>
          <w:color w:val="auto"/>
          <w:spacing w:val="-4"/>
          <w:kern w:val="0"/>
          <w:szCs w:val="21"/>
          <w:highlight w:val="none"/>
          <w:lang w:val="en-US" w:eastAsia="zh-CN"/>
        </w:rPr>
        <w:t>1</w:t>
      </w:r>
      <w:r>
        <w:rPr>
          <w:rFonts w:hint="eastAsia" w:ascii="宋体" w:hAnsi="宋体" w:eastAsia="宋体" w:cs="宋体"/>
          <w:bCs/>
          <w:color w:val="auto"/>
          <w:spacing w:val="-4"/>
          <w:kern w:val="0"/>
          <w:szCs w:val="21"/>
          <w:highlight w:val="none"/>
        </w:rPr>
        <w:t>）供应商在提交响应文件截止时间后撤回响应文件的；</w:t>
      </w:r>
    </w:p>
    <w:p w14:paraId="0D810DCD">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bCs/>
          <w:color w:val="auto"/>
          <w:spacing w:val="-4"/>
          <w:kern w:val="0"/>
          <w:szCs w:val="21"/>
          <w:highlight w:val="none"/>
        </w:rPr>
      </w:pPr>
      <w:r>
        <w:rPr>
          <w:rFonts w:hint="eastAsia" w:ascii="宋体" w:hAnsi="宋体" w:eastAsia="宋体" w:cs="宋体"/>
          <w:bCs/>
          <w:color w:val="auto"/>
          <w:spacing w:val="-4"/>
          <w:kern w:val="0"/>
          <w:szCs w:val="21"/>
          <w:highlight w:val="none"/>
        </w:rPr>
        <w:t>（</w:t>
      </w:r>
      <w:r>
        <w:rPr>
          <w:rFonts w:hint="eastAsia" w:ascii="宋体" w:hAnsi="宋体" w:eastAsia="宋体" w:cs="宋体"/>
          <w:bCs/>
          <w:color w:val="auto"/>
          <w:spacing w:val="-4"/>
          <w:kern w:val="0"/>
          <w:szCs w:val="21"/>
          <w:highlight w:val="none"/>
          <w:lang w:val="en-US" w:eastAsia="zh-CN"/>
        </w:rPr>
        <w:t>2</w:t>
      </w:r>
      <w:r>
        <w:rPr>
          <w:rFonts w:hint="eastAsia" w:ascii="宋体" w:hAnsi="宋体" w:eastAsia="宋体" w:cs="宋体"/>
          <w:bCs/>
          <w:color w:val="auto"/>
          <w:spacing w:val="-4"/>
          <w:kern w:val="0"/>
          <w:szCs w:val="21"/>
          <w:highlight w:val="none"/>
        </w:rPr>
        <w:t>）供应商在响应文件中提供虚假材料的；</w:t>
      </w:r>
    </w:p>
    <w:p w14:paraId="4938FBA8">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bCs/>
          <w:color w:val="auto"/>
          <w:spacing w:val="-4"/>
          <w:kern w:val="0"/>
          <w:szCs w:val="21"/>
          <w:highlight w:val="none"/>
        </w:rPr>
      </w:pPr>
      <w:r>
        <w:rPr>
          <w:rFonts w:hint="eastAsia" w:ascii="宋体" w:hAnsi="宋体" w:eastAsia="宋体" w:cs="宋体"/>
          <w:bCs/>
          <w:color w:val="auto"/>
          <w:spacing w:val="-4"/>
          <w:kern w:val="0"/>
          <w:szCs w:val="21"/>
          <w:highlight w:val="none"/>
        </w:rPr>
        <w:t>（</w:t>
      </w:r>
      <w:r>
        <w:rPr>
          <w:rFonts w:hint="eastAsia" w:ascii="宋体" w:hAnsi="宋体" w:eastAsia="宋体" w:cs="宋体"/>
          <w:bCs/>
          <w:color w:val="auto"/>
          <w:spacing w:val="-4"/>
          <w:kern w:val="0"/>
          <w:szCs w:val="21"/>
          <w:highlight w:val="none"/>
          <w:lang w:val="en-US" w:eastAsia="zh-CN"/>
        </w:rPr>
        <w:t>3</w:t>
      </w:r>
      <w:r>
        <w:rPr>
          <w:rFonts w:hint="eastAsia" w:ascii="宋体" w:hAnsi="宋体" w:eastAsia="宋体" w:cs="宋体"/>
          <w:bCs/>
          <w:color w:val="auto"/>
          <w:spacing w:val="-4"/>
          <w:kern w:val="0"/>
          <w:szCs w:val="21"/>
          <w:highlight w:val="none"/>
        </w:rPr>
        <w:t>）除因不可抗力或磋商文件认可的情形以外，成交供应商不与采购人签订合同的；</w:t>
      </w:r>
    </w:p>
    <w:p w14:paraId="13490E8D">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bCs/>
          <w:color w:val="auto"/>
          <w:spacing w:val="-4"/>
          <w:kern w:val="0"/>
          <w:szCs w:val="21"/>
          <w:highlight w:val="none"/>
        </w:rPr>
      </w:pPr>
      <w:r>
        <w:rPr>
          <w:rFonts w:hint="eastAsia" w:ascii="宋体" w:hAnsi="宋体" w:eastAsia="宋体" w:cs="宋体"/>
          <w:bCs/>
          <w:color w:val="auto"/>
          <w:spacing w:val="-4"/>
          <w:kern w:val="0"/>
          <w:szCs w:val="21"/>
          <w:highlight w:val="none"/>
        </w:rPr>
        <w:t>（</w:t>
      </w:r>
      <w:r>
        <w:rPr>
          <w:rFonts w:hint="eastAsia" w:ascii="宋体" w:hAnsi="宋体" w:eastAsia="宋体" w:cs="宋体"/>
          <w:bCs/>
          <w:color w:val="auto"/>
          <w:spacing w:val="-4"/>
          <w:kern w:val="0"/>
          <w:szCs w:val="21"/>
          <w:highlight w:val="none"/>
          <w:lang w:val="en-US" w:eastAsia="zh-CN"/>
        </w:rPr>
        <w:t>4</w:t>
      </w:r>
      <w:r>
        <w:rPr>
          <w:rFonts w:hint="eastAsia" w:ascii="宋体" w:hAnsi="宋体" w:eastAsia="宋体" w:cs="宋体"/>
          <w:bCs/>
          <w:color w:val="auto"/>
          <w:spacing w:val="-4"/>
          <w:kern w:val="0"/>
          <w:szCs w:val="21"/>
          <w:highlight w:val="none"/>
        </w:rPr>
        <w:t>）供应商与采购人、其他供应商或者采购代理机构恶意串通的；</w:t>
      </w:r>
    </w:p>
    <w:p w14:paraId="3EC51641">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bCs/>
          <w:color w:val="auto"/>
          <w:spacing w:val="-4"/>
          <w:kern w:val="0"/>
          <w:szCs w:val="21"/>
          <w:highlight w:val="none"/>
          <w:lang w:eastAsia="zh-CN"/>
        </w:rPr>
      </w:pPr>
      <w:r>
        <w:rPr>
          <w:rFonts w:hint="eastAsia" w:ascii="宋体" w:hAnsi="宋体" w:eastAsia="宋体" w:cs="宋体"/>
          <w:bCs/>
          <w:color w:val="auto"/>
          <w:spacing w:val="-4"/>
          <w:kern w:val="0"/>
          <w:szCs w:val="21"/>
          <w:highlight w:val="none"/>
          <w:lang w:eastAsia="zh-CN"/>
        </w:rPr>
        <w:t>（</w:t>
      </w:r>
      <w:r>
        <w:rPr>
          <w:rFonts w:hint="eastAsia" w:ascii="宋体" w:hAnsi="宋体" w:eastAsia="宋体" w:cs="宋体"/>
          <w:bCs/>
          <w:color w:val="auto"/>
          <w:spacing w:val="-4"/>
          <w:kern w:val="0"/>
          <w:szCs w:val="21"/>
          <w:highlight w:val="none"/>
          <w:lang w:val="en-US" w:eastAsia="zh-CN"/>
        </w:rPr>
        <w:t>5</w:t>
      </w:r>
      <w:r>
        <w:rPr>
          <w:rFonts w:hint="eastAsia" w:ascii="宋体" w:hAnsi="宋体" w:eastAsia="宋体" w:cs="宋体"/>
          <w:bCs/>
          <w:color w:val="auto"/>
          <w:spacing w:val="-4"/>
          <w:kern w:val="0"/>
          <w:szCs w:val="21"/>
          <w:highlight w:val="none"/>
          <w:lang w:eastAsia="zh-CN"/>
        </w:rPr>
        <w:t>）成交供应商</w:t>
      </w:r>
      <w:r>
        <w:rPr>
          <w:rFonts w:hint="eastAsia" w:ascii="宋体" w:hAnsi="宋体" w:eastAsia="宋体" w:cs="宋体"/>
          <w:caps w:val="0"/>
          <w:color w:val="auto"/>
          <w:spacing w:val="0"/>
          <w:position w:val="0"/>
          <w:sz w:val="21"/>
          <w:szCs w:val="21"/>
          <w:highlight w:val="none"/>
          <w:lang w:val="en-US" w:eastAsia="zh-CN"/>
        </w:rPr>
        <w:t>未按磋商文件的规定支付招标代理费的；</w:t>
      </w:r>
    </w:p>
    <w:p w14:paraId="6A4A9C3A">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color w:val="auto"/>
          <w:kern w:val="0"/>
          <w:szCs w:val="21"/>
          <w:highlight w:val="none"/>
        </w:rPr>
      </w:pPr>
      <w:r>
        <w:rPr>
          <w:rFonts w:hint="eastAsia" w:ascii="宋体" w:hAnsi="宋体" w:eastAsia="宋体" w:cs="宋体"/>
          <w:bCs/>
          <w:color w:val="auto"/>
          <w:spacing w:val="-4"/>
          <w:kern w:val="0"/>
          <w:szCs w:val="21"/>
          <w:highlight w:val="none"/>
        </w:rPr>
        <w:t>（</w:t>
      </w:r>
      <w:r>
        <w:rPr>
          <w:rFonts w:hint="eastAsia" w:ascii="宋体" w:hAnsi="宋体" w:eastAsia="宋体" w:cs="宋体"/>
          <w:bCs/>
          <w:color w:val="auto"/>
          <w:spacing w:val="-4"/>
          <w:kern w:val="0"/>
          <w:szCs w:val="21"/>
          <w:highlight w:val="none"/>
          <w:lang w:val="en-US" w:eastAsia="zh-CN"/>
        </w:rPr>
        <w:t>6</w:t>
      </w:r>
      <w:r>
        <w:rPr>
          <w:rFonts w:hint="eastAsia" w:ascii="宋体" w:hAnsi="宋体" w:eastAsia="宋体" w:cs="宋体"/>
          <w:bCs/>
          <w:color w:val="auto"/>
          <w:spacing w:val="-4"/>
          <w:kern w:val="0"/>
          <w:szCs w:val="21"/>
          <w:highlight w:val="none"/>
        </w:rPr>
        <w:t>）磋商文件规定的其他情形。</w:t>
      </w:r>
    </w:p>
    <w:p w14:paraId="3DB64DA0">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98" w:name="_Toc209498826"/>
      <w:bookmarkStart w:id="99" w:name="_Toc199321905"/>
      <w:bookmarkStart w:id="100" w:name="_Toc381278399"/>
      <w:bookmarkStart w:id="101" w:name="_Toc260172663"/>
      <w:bookmarkStart w:id="102" w:name="_Toc262675330"/>
      <w:bookmarkStart w:id="103" w:name="_Toc382901563"/>
      <w:bookmarkStart w:id="104" w:name="_Toc247277950"/>
      <w:bookmarkStart w:id="105" w:name="_Toc491246655"/>
      <w:r>
        <w:rPr>
          <w:rFonts w:hint="eastAsia" w:ascii="宋体" w:hAnsi="宋体" w:eastAsia="宋体" w:cs="宋体"/>
          <w:b/>
          <w:color w:val="auto"/>
          <w:kern w:val="0"/>
          <w:szCs w:val="21"/>
          <w:highlight w:val="none"/>
        </w:rPr>
        <w:t>3.5 资格审查资料</w:t>
      </w:r>
      <w:bookmarkEnd w:id="98"/>
      <w:bookmarkEnd w:id="99"/>
      <w:bookmarkEnd w:id="100"/>
      <w:bookmarkEnd w:id="101"/>
      <w:bookmarkEnd w:id="102"/>
      <w:bookmarkEnd w:id="103"/>
      <w:bookmarkEnd w:id="104"/>
      <w:bookmarkEnd w:id="105"/>
    </w:p>
    <w:p w14:paraId="5C88B0C6">
      <w:pPr>
        <w:pStyle w:val="11"/>
        <w:keepNext w:val="0"/>
        <w:keepLines w:val="0"/>
        <w:pageBreakBefore w:val="0"/>
        <w:kinsoku/>
        <w:wordWrap/>
        <w:topLinePunct w:val="0"/>
        <w:bidi w:val="0"/>
        <w:snapToGrid/>
        <w:spacing w:line="440" w:lineRule="exact"/>
        <w:ind w:left="0" w:leftChars="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3.5.1详见供应商须知前附表第1.4.1条供应商资格要求及招标文件中其他资格要求。</w:t>
      </w:r>
    </w:p>
    <w:p w14:paraId="288FA0CB">
      <w:pPr>
        <w:pStyle w:val="11"/>
        <w:keepNext w:val="0"/>
        <w:keepLines w:val="0"/>
        <w:pageBreakBefore w:val="0"/>
        <w:kinsoku/>
        <w:wordWrap/>
        <w:topLinePunct w:val="0"/>
        <w:bidi w:val="0"/>
        <w:snapToGrid/>
        <w:spacing w:line="440" w:lineRule="exact"/>
        <w:ind w:left="0" w:leftChars="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3.5.2资格审查方式：见供应商须知前附表。</w:t>
      </w:r>
    </w:p>
    <w:p w14:paraId="2DEAC38C">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106" w:name="_Toc247277952"/>
      <w:bookmarkStart w:id="107" w:name="_Toc199321908"/>
      <w:bookmarkStart w:id="108" w:name="_Toc382901565"/>
      <w:bookmarkStart w:id="109" w:name="_Toc262675331"/>
      <w:bookmarkStart w:id="110" w:name="_Toc209498828"/>
      <w:bookmarkStart w:id="111" w:name="_Toc491246657"/>
      <w:bookmarkStart w:id="112" w:name="_Toc381278401"/>
      <w:bookmarkStart w:id="113" w:name="_Toc260172665"/>
      <w:r>
        <w:rPr>
          <w:rFonts w:hint="eastAsia" w:ascii="宋体" w:hAnsi="宋体" w:eastAsia="宋体" w:cs="宋体"/>
          <w:b/>
          <w:color w:val="auto"/>
          <w:kern w:val="0"/>
          <w:szCs w:val="21"/>
          <w:highlight w:val="none"/>
        </w:rPr>
        <w:t xml:space="preserve">3.6 </w:t>
      </w:r>
      <w:r>
        <w:rPr>
          <w:rFonts w:hint="eastAsia" w:ascii="宋体" w:hAnsi="宋体" w:eastAsia="宋体" w:cs="宋体"/>
          <w:b/>
          <w:color w:val="auto"/>
          <w:szCs w:val="21"/>
          <w:highlight w:val="none"/>
        </w:rPr>
        <w:t>磋商响应文件</w:t>
      </w:r>
      <w:r>
        <w:rPr>
          <w:rFonts w:hint="eastAsia" w:ascii="宋体" w:hAnsi="宋体" w:eastAsia="宋体" w:cs="宋体"/>
          <w:b/>
          <w:color w:val="auto"/>
          <w:kern w:val="0"/>
          <w:szCs w:val="21"/>
          <w:highlight w:val="none"/>
        </w:rPr>
        <w:t>的编制</w:t>
      </w:r>
      <w:bookmarkEnd w:id="106"/>
      <w:bookmarkEnd w:id="107"/>
      <w:bookmarkEnd w:id="108"/>
      <w:bookmarkEnd w:id="109"/>
      <w:bookmarkEnd w:id="110"/>
      <w:bookmarkEnd w:id="111"/>
      <w:bookmarkEnd w:id="112"/>
      <w:bookmarkEnd w:id="113"/>
    </w:p>
    <w:p w14:paraId="0839D513">
      <w:pPr>
        <w:pStyle w:val="13"/>
        <w:keepNext w:val="0"/>
        <w:keepLines w:val="0"/>
        <w:pageBreakBefore w:val="0"/>
        <w:kinsoku/>
        <w:wordWrap/>
        <w:topLinePunct w:val="0"/>
        <w:bidi w:val="0"/>
        <w:snapToGrid/>
        <w:spacing w:line="440" w:lineRule="exact"/>
        <w:ind w:firstLine="420" w:firstLineChars="200"/>
        <w:outlineLvl w:val="0"/>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rPr>
        <w:t>3.6.1</w:t>
      </w:r>
      <w:bookmarkStart w:id="114" w:name="_Toc262675332"/>
      <w:bookmarkStart w:id="115" w:name="_Toc209498829"/>
      <w:bookmarkStart w:id="116" w:name="_Toc382901566"/>
      <w:bookmarkStart w:id="117" w:name="_Toc247277953"/>
      <w:bookmarkStart w:id="118" w:name="_Toc491246658"/>
      <w:bookmarkStart w:id="119" w:name="_Toc199321914"/>
      <w:bookmarkStart w:id="120" w:name="_Toc260172666"/>
      <w:r>
        <w:rPr>
          <w:rFonts w:hint="eastAsia" w:ascii="宋体" w:hAnsi="宋体" w:eastAsia="宋体" w:cs="宋体"/>
          <w:color w:val="auto"/>
          <w:sz w:val="21"/>
          <w:szCs w:val="21"/>
          <w:highlight w:val="none"/>
          <w:lang w:val="en-US" w:eastAsia="zh-CN"/>
        </w:rPr>
        <w:t>供应商登陆</w:t>
      </w:r>
      <w:r>
        <w:rPr>
          <w:rFonts w:hint="eastAsia" w:ascii="宋体" w:hAnsi="宋体" w:eastAsia="宋体" w:cs="宋体"/>
          <w:color w:val="auto"/>
          <w:sz w:val="21"/>
          <w:szCs w:val="21"/>
          <w:highlight w:val="none"/>
        </w:rPr>
        <w:t>“政采云”平台（</w:t>
      </w:r>
      <w:r>
        <w:rPr>
          <w:rFonts w:hint="eastAsia" w:ascii="宋体" w:hAnsi="宋体" w:eastAsia="宋体" w:cs="宋体"/>
          <w:color w:val="auto"/>
          <w:sz w:val="21"/>
          <w:szCs w:val="21"/>
          <w:highlight w:val="none"/>
          <w:lang w:val="en-US" w:eastAsia="zh-CN"/>
        </w:rPr>
        <w:t>网址：</w:t>
      </w:r>
      <w:r>
        <w:rPr>
          <w:rFonts w:hint="eastAsia" w:ascii="宋体" w:hAnsi="宋体" w:eastAsia="宋体" w:cs="宋体"/>
          <w:color w:val="auto"/>
          <w:sz w:val="21"/>
          <w:szCs w:val="21"/>
          <w:highlight w:val="none"/>
        </w:rPr>
        <w:t>http</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//www.zcygov.cn）中下载的政采云电子投标客户端制作，并进行电子签章及加密后上传至政采云平台</w:t>
      </w:r>
      <w:r>
        <w:rPr>
          <w:rFonts w:hint="eastAsia" w:ascii="宋体" w:hAnsi="宋体" w:eastAsia="宋体" w:cs="宋体"/>
          <w:color w:val="auto"/>
          <w:szCs w:val="21"/>
          <w:highlight w:val="none"/>
        </w:rPr>
        <w:t>。</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提交的电子标书不符合要求或开标时无法读取导入或解密，其投标（响应）文件将不予受理</w:t>
      </w:r>
      <w:r>
        <w:rPr>
          <w:rFonts w:hint="eastAsia" w:ascii="宋体" w:hAnsi="宋体" w:eastAsia="宋体" w:cs="宋体"/>
          <w:color w:val="auto"/>
          <w:sz w:val="21"/>
          <w:szCs w:val="21"/>
          <w:highlight w:val="none"/>
          <w:lang w:eastAsia="zh-CN"/>
        </w:rPr>
        <w:t>。</w:t>
      </w:r>
    </w:p>
    <w:p w14:paraId="431827E8">
      <w:pPr>
        <w:pStyle w:val="13"/>
        <w:keepNext w:val="0"/>
        <w:keepLines w:val="0"/>
        <w:pageBreakBefore w:val="0"/>
        <w:kinsoku/>
        <w:wordWrap/>
        <w:topLinePunct w:val="0"/>
        <w:bidi w:val="0"/>
        <w:snapToGrid/>
        <w:spacing w:line="440" w:lineRule="exact"/>
        <w:ind w:firstLine="420" w:firstLineChars="200"/>
        <w:outlineLvl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3.6.2本项目为全流程电子化项目，通过“政采云”平台（网址：http://www.zcygov.cn）实行在线电子响应，供应商应先安装“政采云电子交易客户端”（请自行前往“政采云”平台进行下载），并按照本项目磋商文件和“政采云”平台的要求编制、加密后在投标截止时间前通过网络上传至“政采云”平台，供应商在“政采云”平台提交电子版响应文件时，请填写参加远程采购活动经办人联系方式。</w:t>
      </w:r>
    </w:p>
    <w:p w14:paraId="02071E0C">
      <w:pPr>
        <w:pStyle w:val="13"/>
        <w:keepNext w:val="0"/>
        <w:keepLines w:val="0"/>
        <w:pageBreakBefore w:val="0"/>
        <w:kinsoku/>
        <w:wordWrap/>
        <w:topLinePunct w:val="0"/>
        <w:bidi w:val="0"/>
        <w:snapToGrid/>
        <w:spacing w:line="440" w:lineRule="exac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4</w:t>
      </w:r>
      <w:bookmarkEnd w:id="114"/>
      <w:bookmarkEnd w:id="115"/>
      <w:bookmarkEnd w:id="116"/>
      <w:bookmarkEnd w:id="117"/>
      <w:bookmarkEnd w:id="118"/>
      <w:bookmarkEnd w:id="119"/>
      <w:bookmarkEnd w:id="120"/>
      <w:r>
        <w:rPr>
          <w:rFonts w:hint="eastAsia" w:ascii="宋体" w:hAnsi="宋体" w:eastAsia="宋体" w:cs="宋体"/>
          <w:b/>
          <w:color w:val="auto"/>
          <w:kern w:val="0"/>
          <w:szCs w:val="21"/>
          <w:highlight w:val="none"/>
        </w:rPr>
        <w:t xml:space="preserve">. </w:t>
      </w:r>
      <w:r>
        <w:rPr>
          <w:rFonts w:hint="eastAsia" w:ascii="宋体" w:hAnsi="宋体" w:eastAsia="宋体" w:cs="宋体"/>
          <w:b/>
          <w:color w:val="auto"/>
          <w:szCs w:val="21"/>
          <w:highlight w:val="none"/>
        </w:rPr>
        <w:t>磋商响应文件</w:t>
      </w:r>
      <w:r>
        <w:rPr>
          <w:rFonts w:hint="eastAsia" w:ascii="宋体" w:hAnsi="宋体" w:eastAsia="宋体" w:cs="宋体"/>
          <w:b/>
          <w:color w:val="auto"/>
          <w:szCs w:val="21"/>
          <w:highlight w:val="none"/>
          <w:lang w:val="en-US" w:eastAsia="zh-CN"/>
        </w:rPr>
        <w:t>加密及递交</w:t>
      </w:r>
    </w:p>
    <w:p w14:paraId="16536DD6">
      <w:pPr>
        <w:keepNext w:val="0"/>
        <w:keepLines w:val="0"/>
        <w:pageBreakBefore w:val="0"/>
        <w:kinsoku/>
        <w:wordWrap/>
        <w:topLinePunct w:val="0"/>
        <w:bidi w:val="0"/>
        <w:snapToGrid/>
        <w:spacing w:line="440" w:lineRule="exac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4.1</w:t>
      </w:r>
      <w:r>
        <w:rPr>
          <w:rFonts w:hint="eastAsia" w:ascii="宋体" w:hAnsi="宋体" w:eastAsia="宋体" w:cs="宋体"/>
          <w:bCs/>
          <w:color w:val="auto"/>
          <w:szCs w:val="21"/>
          <w:highlight w:val="none"/>
        </w:rPr>
        <w:t>磋商响应文件的</w:t>
      </w:r>
      <w:r>
        <w:rPr>
          <w:rFonts w:hint="eastAsia" w:ascii="宋体" w:hAnsi="宋体" w:eastAsia="宋体" w:cs="宋体"/>
          <w:bCs/>
          <w:color w:val="auto"/>
          <w:szCs w:val="21"/>
          <w:highlight w:val="none"/>
          <w:lang w:val="en-US" w:eastAsia="zh-CN"/>
        </w:rPr>
        <w:t>加密和签章</w:t>
      </w:r>
      <w:r>
        <w:rPr>
          <w:rFonts w:hint="eastAsia" w:ascii="宋体" w:hAnsi="宋体" w:eastAsia="宋体" w:cs="宋体"/>
          <w:bCs/>
          <w:color w:val="auto"/>
          <w:szCs w:val="21"/>
          <w:highlight w:val="none"/>
        </w:rPr>
        <w:t>：</w:t>
      </w:r>
    </w:p>
    <w:p w14:paraId="0260A8F6">
      <w:pPr>
        <w:keepNext w:val="0"/>
        <w:keepLines w:val="0"/>
        <w:pageBreakBefore w:val="0"/>
        <w:kinsoku/>
        <w:wordWrap/>
        <w:topLinePunct w:val="0"/>
        <w:bidi w:val="0"/>
        <w:snapToGrid/>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w:t>
      </w:r>
      <w:r>
        <w:rPr>
          <w:rFonts w:hint="eastAsia" w:ascii="宋体" w:hAnsi="宋体" w:eastAsia="宋体" w:cs="宋体"/>
          <w:color w:val="auto"/>
          <w:szCs w:val="21"/>
          <w:highlight w:val="none"/>
          <w:lang w:eastAsia="zh-CN"/>
        </w:rPr>
        <w:t>（1）供应商进行电子交易应安装客户端软件—“政采云电子交易客户端”，并按照磋商文件和电子交易平台的要求编制并加密响应文件。供应商未按规定加密的响应文件，电子交易平台将拒收并提示；（2）使用“政采云电子交易客户端”需要提前申领 CA 数字证书，申领流程见该项目采购公告；（3）为确保网上操作合法、有效和安全，供应商应当在响应文件提交截止时间前完成在“政府采购云 平台”的身份认证，确保在电子交易过程中能够对相关数据电文进行加密和使用电子签名</w:t>
      </w:r>
      <w:r>
        <w:rPr>
          <w:rFonts w:hint="eastAsia" w:ascii="宋体" w:hAnsi="宋体" w:eastAsia="宋体" w:cs="宋体"/>
          <w:color w:val="auto"/>
          <w:szCs w:val="21"/>
          <w:highlight w:val="none"/>
        </w:rPr>
        <w:t>。</w:t>
      </w:r>
    </w:p>
    <w:p w14:paraId="2182E97C">
      <w:pPr>
        <w:keepNext w:val="0"/>
        <w:keepLines w:val="0"/>
        <w:pageBreakBefore w:val="0"/>
        <w:kinsoku/>
        <w:wordWrap/>
        <w:topLinePunct w:val="0"/>
        <w:bidi w:val="0"/>
        <w:snapToGrid/>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4.1.2</w:t>
      </w:r>
      <w:r>
        <w:rPr>
          <w:rFonts w:hint="eastAsia" w:ascii="宋体" w:hAnsi="宋体" w:eastAsia="宋体" w:cs="宋体"/>
          <w:color w:val="auto"/>
          <w:sz w:val="21"/>
          <w:szCs w:val="21"/>
          <w:highlight w:val="none"/>
          <w:lang w:eastAsia="zh-CN"/>
        </w:rPr>
        <w:t>响应文件签字或盖章要求</w:t>
      </w:r>
      <w:r>
        <w:rPr>
          <w:rFonts w:hint="eastAsia" w:ascii="宋体" w:hAnsi="宋体" w:eastAsia="宋体" w:cs="宋体"/>
          <w:color w:val="auto"/>
          <w:szCs w:val="21"/>
          <w:highlight w:val="none"/>
        </w:rPr>
        <w:t>：详见供应商须知前附表</w:t>
      </w:r>
      <w:r>
        <w:rPr>
          <w:rFonts w:hint="eastAsia" w:ascii="宋体" w:hAnsi="宋体" w:eastAsia="宋体" w:cs="宋体"/>
          <w:color w:val="auto"/>
          <w:szCs w:val="21"/>
          <w:highlight w:val="none"/>
          <w:lang w:eastAsia="zh-CN"/>
        </w:rPr>
        <w:t>。</w:t>
      </w:r>
    </w:p>
    <w:p w14:paraId="30A9E6E7">
      <w:pPr>
        <w:keepNext w:val="0"/>
        <w:keepLines w:val="0"/>
        <w:pageBreakBefore w:val="0"/>
        <w:kinsoku/>
        <w:wordWrap/>
        <w:topLinePunct w:val="0"/>
        <w:bidi w:val="0"/>
        <w:snapToGrid/>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4.2磋商响应文件的递交</w:t>
      </w:r>
    </w:p>
    <w:p w14:paraId="26BB69C8">
      <w:pPr>
        <w:keepNext w:val="0"/>
        <w:keepLines w:val="0"/>
        <w:pageBreakBefore w:val="0"/>
        <w:kinsoku/>
        <w:wordWrap/>
        <w:topLinePunct w:val="0"/>
        <w:bidi w:val="0"/>
        <w:snapToGrid/>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4.2.1</w:t>
      </w:r>
      <w:r>
        <w:rPr>
          <w:rFonts w:hint="eastAsia" w:ascii="宋体" w:hAnsi="宋体" w:eastAsia="宋体" w:cs="宋体"/>
          <w:color w:val="auto"/>
          <w:szCs w:val="21"/>
          <w:highlight w:val="none"/>
          <w:lang w:eastAsia="zh-CN"/>
        </w:rPr>
        <w:t>竞争性磋商响应文件的提交</w:t>
      </w:r>
      <w:r>
        <w:rPr>
          <w:rFonts w:hint="eastAsia" w:ascii="宋体" w:hAnsi="宋体" w:eastAsia="宋体" w:cs="宋体"/>
          <w:color w:val="auto"/>
          <w:szCs w:val="21"/>
          <w:highlight w:val="none"/>
          <w:lang w:val="en-US" w:eastAsia="zh-CN"/>
        </w:rPr>
        <w:t>方式：登录“政采云”平台（网址：http://www.zcygov.cn）递交电子响应文件。注：响应文件全部采用电子文档，供应商应安装客户端软件—“政采云电子交易客户端”，并按照竞争性磋商文件和政采云电子交易平台的要求编制，编制后应进行电子签章、签名及加密</w:t>
      </w:r>
      <w:r>
        <w:rPr>
          <w:rFonts w:hint="eastAsia" w:ascii="宋体" w:hAnsi="宋体" w:eastAsia="宋体" w:cs="宋体"/>
          <w:color w:val="auto"/>
          <w:szCs w:val="21"/>
          <w:highlight w:val="none"/>
        </w:rPr>
        <w:t>。</w:t>
      </w:r>
    </w:p>
    <w:p w14:paraId="34301893">
      <w:pPr>
        <w:keepNext w:val="0"/>
        <w:keepLines w:val="0"/>
        <w:pageBreakBefore w:val="0"/>
        <w:kinsoku/>
        <w:wordWrap/>
        <w:topLinePunct w:val="0"/>
        <w:bidi w:val="0"/>
        <w:snapToGrid/>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4.2.2</w:t>
      </w:r>
      <w:r>
        <w:rPr>
          <w:rFonts w:hint="eastAsia" w:ascii="宋体" w:hAnsi="宋体" w:eastAsia="宋体" w:cs="宋体"/>
          <w:color w:val="auto"/>
          <w:sz w:val="21"/>
          <w:szCs w:val="21"/>
          <w:highlight w:val="none"/>
          <w:lang w:eastAsia="zh-CN"/>
        </w:rPr>
        <w:t>响应文件递交地点及截止时间：</w:t>
      </w:r>
      <w:r>
        <w:rPr>
          <w:rFonts w:hint="eastAsia" w:ascii="宋体" w:hAnsi="宋体" w:eastAsia="宋体" w:cs="宋体"/>
          <w:color w:val="auto"/>
          <w:szCs w:val="21"/>
          <w:highlight w:val="none"/>
        </w:rPr>
        <w:t>详见供应商须知前附表。</w:t>
      </w:r>
    </w:p>
    <w:p w14:paraId="228774BE">
      <w:pPr>
        <w:keepNext w:val="0"/>
        <w:keepLines w:val="0"/>
        <w:pageBreakBefore w:val="0"/>
        <w:kinsoku/>
        <w:wordWrap/>
        <w:topLinePunct w:val="0"/>
        <w:bidi w:val="0"/>
        <w:snapToGrid/>
        <w:spacing w:line="44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4.2.3</w:t>
      </w:r>
      <w:r>
        <w:rPr>
          <w:rFonts w:hint="eastAsia" w:ascii="宋体" w:hAnsi="宋体" w:eastAsia="宋体" w:cs="宋体"/>
          <w:b w:val="0"/>
          <w:bCs w:val="0"/>
          <w:color w:val="auto"/>
          <w:sz w:val="21"/>
          <w:szCs w:val="21"/>
          <w:highlight w:val="none"/>
          <w:lang w:val="en-US" w:eastAsia="zh-CN"/>
        </w:rPr>
        <w:t>响应文件解密：</w:t>
      </w:r>
      <w:r>
        <w:rPr>
          <w:rFonts w:hint="eastAsia" w:ascii="宋体" w:hAnsi="宋体" w:eastAsia="宋体" w:cs="宋体"/>
          <w:color w:val="auto"/>
          <w:szCs w:val="21"/>
          <w:highlight w:val="none"/>
        </w:rPr>
        <w:t>详见供应商须知前附表</w:t>
      </w:r>
      <w:r>
        <w:rPr>
          <w:rFonts w:hint="eastAsia" w:ascii="宋体" w:hAnsi="宋体" w:eastAsia="宋体" w:cs="宋体"/>
          <w:color w:val="auto"/>
          <w:szCs w:val="21"/>
          <w:highlight w:val="none"/>
          <w:lang w:eastAsia="zh-CN"/>
        </w:rPr>
        <w:t>。</w:t>
      </w:r>
    </w:p>
    <w:p w14:paraId="0EC6F51B">
      <w:pPr>
        <w:keepNext w:val="0"/>
        <w:keepLines w:val="0"/>
        <w:pageBreakBefore w:val="0"/>
        <w:kinsoku/>
        <w:wordWrap/>
        <w:topLinePunct w:val="0"/>
        <w:bidi w:val="0"/>
        <w:snapToGrid/>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4.3磋商响应文件的修改与撤回</w:t>
      </w:r>
    </w:p>
    <w:p w14:paraId="31A94534">
      <w:pPr>
        <w:keepNext w:val="0"/>
        <w:keepLines w:val="0"/>
        <w:pageBreakBefore w:val="0"/>
        <w:kinsoku/>
        <w:wordWrap/>
        <w:topLinePunct w:val="0"/>
        <w:bidi w:val="0"/>
        <w:snapToGrid/>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4.3.1在本章第2.2.2项规定的磋商截止时间前，供应商可以修改或撤回已在网上递交的磋商</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文件，无须</w:t>
      </w:r>
      <w:r>
        <w:rPr>
          <w:rFonts w:hint="eastAsia" w:ascii="宋体" w:hAnsi="宋体" w:eastAsia="宋体" w:cs="宋体"/>
          <w:color w:val="auto"/>
          <w:szCs w:val="21"/>
          <w:highlight w:val="none"/>
          <w:lang w:val="en-US" w:eastAsia="zh-CN"/>
        </w:rPr>
        <w:t>任何</w:t>
      </w:r>
      <w:r>
        <w:rPr>
          <w:rFonts w:hint="eastAsia" w:ascii="宋体" w:hAnsi="宋体" w:eastAsia="宋体" w:cs="宋体"/>
          <w:color w:val="auto"/>
          <w:szCs w:val="21"/>
          <w:highlight w:val="none"/>
        </w:rPr>
        <w:t>形式通知采购人。</w:t>
      </w:r>
    </w:p>
    <w:p w14:paraId="2634E10A">
      <w:pPr>
        <w:pStyle w:val="13"/>
        <w:keepNext w:val="0"/>
        <w:keepLines w:val="0"/>
        <w:pageBreakBefore w:val="0"/>
        <w:kinsoku/>
        <w:wordWrap/>
        <w:topLinePunct w:val="0"/>
        <w:bidi w:val="0"/>
        <w:snapToGrid/>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4.3.2修改的磋商</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文件应按照本章第3.6条、第4条规定进行编制、</w:t>
      </w:r>
      <w:r>
        <w:rPr>
          <w:rFonts w:hint="eastAsia" w:ascii="宋体" w:hAnsi="宋体" w:eastAsia="宋体" w:cs="宋体"/>
          <w:color w:val="auto"/>
          <w:szCs w:val="21"/>
          <w:highlight w:val="none"/>
          <w:lang w:val="en-US" w:eastAsia="zh-CN"/>
        </w:rPr>
        <w:t>加密</w:t>
      </w:r>
      <w:r>
        <w:rPr>
          <w:rFonts w:hint="eastAsia" w:ascii="宋体" w:hAnsi="宋体" w:eastAsia="宋体" w:cs="宋体"/>
          <w:color w:val="auto"/>
          <w:szCs w:val="21"/>
          <w:highlight w:val="none"/>
        </w:rPr>
        <w:t>和递交。</w:t>
      </w:r>
    </w:p>
    <w:p w14:paraId="2A1E3C81">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121" w:name="_Toc382901571"/>
      <w:bookmarkStart w:id="122" w:name="_Toc262675337"/>
      <w:bookmarkStart w:id="123" w:name="_Toc260172670"/>
      <w:bookmarkStart w:id="124" w:name="_Toc491246662"/>
      <w:bookmarkStart w:id="125" w:name="_Toc209498833"/>
      <w:bookmarkStart w:id="126" w:name="_Toc247277957"/>
      <w:bookmarkStart w:id="127" w:name="_Toc199321920"/>
      <w:r>
        <w:rPr>
          <w:rFonts w:hint="eastAsia" w:ascii="宋体" w:hAnsi="宋体" w:eastAsia="宋体" w:cs="宋体"/>
          <w:b/>
          <w:color w:val="auto"/>
          <w:kern w:val="0"/>
          <w:szCs w:val="21"/>
          <w:highlight w:val="none"/>
        </w:rPr>
        <w:t>5</w:t>
      </w:r>
      <w:bookmarkEnd w:id="121"/>
      <w:bookmarkEnd w:id="122"/>
      <w:bookmarkEnd w:id="123"/>
      <w:bookmarkEnd w:id="124"/>
      <w:bookmarkEnd w:id="125"/>
      <w:bookmarkEnd w:id="126"/>
      <w:bookmarkEnd w:id="127"/>
      <w:r>
        <w:rPr>
          <w:rFonts w:hint="eastAsia" w:ascii="宋体" w:hAnsi="宋体" w:eastAsia="宋体" w:cs="宋体"/>
          <w:b/>
          <w:color w:val="auto"/>
          <w:kern w:val="0"/>
          <w:szCs w:val="21"/>
          <w:highlight w:val="none"/>
        </w:rPr>
        <w:t>. 磋商</w:t>
      </w:r>
    </w:p>
    <w:p w14:paraId="2E36BBCE">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128" w:name="_Toc209498834"/>
      <w:bookmarkStart w:id="129" w:name="_Toc247277958"/>
      <w:bookmarkStart w:id="130" w:name="_Toc382901572"/>
      <w:bookmarkStart w:id="131" w:name="_Toc262675338"/>
      <w:bookmarkStart w:id="132" w:name="_Toc260172671"/>
      <w:bookmarkStart w:id="133" w:name="_Toc381278408"/>
      <w:bookmarkStart w:id="134" w:name="_Toc491246663"/>
      <w:r>
        <w:rPr>
          <w:rFonts w:hint="eastAsia" w:ascii="宋体" w:hAnsi="宋体" w:eastAsia="宋体" w:cs="宋体"/>
          <w:b/>
          <w:color w:val="auto"/>
          <w:kern w:val="0"/>
          <w:szCs w:val="21"/>
          <w:highlight w:val="none"/>
        </w:rPr>
        <w:t>5.1 磋商时间和地点</w:t>
      </w:r>
      <w:bookmarkEnd w:id="128"/>
      <w:bookmarkEnd w:id="129"/>
      <w:bookmarkEnd w:id="130"/>
      <w:bookmarkEnd w:id="131"/>
      <w:bookmarkEnd w:id="132"/>
      <w:bookmarkEnd w:id="133"/>
      <w:bookmarkEnd w:id="134"/>
    </w:p>
    <w:p w14:paraId="03F82679">
      <w:pPr>
        <w:keepNext w:val="0"/>
        <w:keepLines w:val="0"/>
        <w:pageBreakBefore w:val="0"/>
        <w:kinsoku/>
        <w:wordWrap/>
        <w:topLinePunct w:val="0"/>
        <w:autoSpaceDE w:val="0"/>
        <w:autoSpaceDN w:val="0"/>
        <w:bidi w:val="0"/>
        <w:adjustRightInd w:val="0"/>
        <w:snapToGrid/>
        <w:spacing w:line="440" w:lineRule="exact"/>
        <w:ind w:firstLine="420"/>
        <w:jc w:val="left"/>
        <w:rPr>
          <w:rFonts w:hint="eastAsia" w:ascii="宋体" w:hAnsi="宋体" w:eastAsia="宋体" w:cs="宋体"/>
          <w:color w:val="auto"/>
          <w:kern w:val="0"/>
          <w:szCs w:val="21"/>
          <w:highlight w:val="none"/>
        </w:rPr>
      </w:pPr>
      <w:bookmarkStart w:id="135" w:name="_Toc209498835"/>
      <w:bookmarkStart w:id="136" w:name="_Toc381278409"/>
      <w:bookmarkStart w:id="137" w:name="_Toc382901573"/>
      <w:bookmarkStart w:id="138" w:name="_Toc260172672"/>
      <w:bookmarkStart w:id="139" w:name="_Toc247277959"/>
      <w:bookmarkStart w:id="140" w:name="_Toc491246664"/>
      <w:bookmarkStart w:id="141" w:name="_Toc262675339"/>
      <w:r>
        <w:rPr>
          <w:rFonts w:hint="eastAsia" w:ascii="宋体" w:hAnsi="宋体" w:eastAsia="宋体" w:cs="宋体"/>
          <w:color w:val="auto"/>
          <w:kern w:val="0"/>
          <w:szCs w:val="21"/>
          <w:highlight w:val="none"/>
        </w:rPr>
        <w:t>采购人在供应商须知前附表规定的磋商时间及地点公开磋商</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时间和地点</w:t>
      </w:r>
      <w:r>
        <w:rPr>
          <w:rFonts w:hint="eastAsia" w:ascii="宋体" w:hAnsi="宋体" w:eastAsia="宋体" w:cs="宋体"/>
          <w:color w:val="auto"/>
          <w:szCs w:val="21"/>
          <w:highlight w:val="none"/>
        </w:rPr>
        <w:t>详见供应商须知前附表</w:t>
      </w:r>
      <w:r>
        <w:rPr>
          <w:rFonts w:hint="eastAsia" w:ascii="宋体" w:hAnsi="宋体" w:eastAsia="宋体" w:cs="宋体"/>
          <w:color w:val="auto"/>
          <w:kern w:val="0"/>
          <w:szCs w:val="21"/>
          <w:highlight w:val="none"/>
        </w:rPr>
        <w:t>。</w:t>
      </w:r>
    </w:p>
    <w:p w14:paraId="4BF67B42">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5.2 磋商程序</w:t>
      </w:r>
      <w:bookmarkEnd w:id="135"/>
      <w:bookmarkEnd w:id="136"/>
      <w:bookmarkEnd w:id="137"/>
      <w:bookmarkEnd w:id="138"/>
      <w:bookmarkEnd w:id="139"/>
      <w:bookmarkEnd w:id="140"/>
      <w:bookmarkEnd w:id="141"/>
    </w:p>
    <w:p w14:paraId="122A58DF">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5.2.1磋商小组成员按照客观、公正、审慎的原则，根据磋商文件规定的评审程序、评审方法和评审标准进行独立评审。未实质性响应磋商文件的响应文件按无效响应处理。</w:t>
      </w:r>
    </w:p>
    <w:p w14:paraId="5041E5BC">
      <w:pPr>
        <w:pStyle w:val="9"/>
        <w:keepNext w:val="0"/>
        <w:keepLines w:val="0"/>
        <w:pageBreakBefore w:val="0"/>
        <w:kinsoku/>
        <w:wordWrap/>
        <w:topLinePunct w:val="0"/>
        <w:bidi w:val="0"/>
        <w:snapToGrid/>
        <w:spacing w:before="38" w:line="440" w:lineRule="exact"/>
        <w:ind w:right="228" w:firstLine="462" w:firstLineChars="2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3CEB993">
      <w:pPr>
        <w:pStyle w:val="9"/>
        <w:keepNext w:val="0"/>
        <w:keepLines w:val="0"/>
        <w:pageBreakBefore w:val="0"/>
        <w:kinsoku/>
        <w:wordWrap/>
        <w:topLinePunct w:val="0"/>
        <w:bidi w:val="0"/>
        <w:snapToGrid/>
        <w:spacing w:before="38" w:line="440" w:lineRule="exact"/>
        <w:ind w:right="93"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5.2.3供应商的澄清、说明或者更正应当</w:t>
      </w:r>
      <w:r>
        <w:rPr>
          <w:rFonts w:hint="eastAsia" w:ascii="宋体" w:hAnsi="宋体" w:eastAsia="宋体" w:cs="宋体"/>
          <w:color w:val="auto"/>
          <w:sz w:val="21"/>
          <w:szCs w:val="21"/>
          <w:highlight w:val="none"/>
          <w:lang w:val="en-US" w:eastAsia="zh-CN"/>
        </w:rPr>
        <w:t>在“政采云”平台（网址：http://www.zcygov.cn）本项目界面中进行</w:t>
      </w:r>
      <w:r>
        <w:rPr>
          <w:rFonts w:hint="eastAsia" w:ascii="宋体" w:hAnsi="宋体" w:eastAsia="宋体" w:cs="宋体"/>
          <w:color w:val="auto"/>
          <w:sz w:val="21"/>
          <w:szCs w:val="21"/>
          <w:highlight w:val="none"/>
        </w:rPr>
        <w:t>。</w:t>
      </w:r>
    </w:p>
    <w:p w14:paraId="4BBF46F8">
      <w:pPr>
        <w:pStyle w:val="9"/>
        <w:keepNext w:val="0"/>
        <w:keepLines w:val="0"/>
        <w:pageBreakBefore w:val="0"/>
        <w:kinsoku/>
        <w:wordWrap/>
        <w:topLinePunct w:val="0"/>
        <w:bidi w:val="0"/>
        <w:snapToGrid/>
        <w:spacing w:before="76" w:line="440" w:lineRule="exact"/>
        <w:ind w:left="105" w:leftChars="5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磋商文件能够详细列明采购标的的技术、服务要求的，磋商小组应当要求所有实质性响应的供应商在规定时间内提交</w:t>
      </w:r>
      <w:r>
        <w:rPr>
          <w:rFonts w:hint="eastAsia" w:ascii="宋体" w:hAnsi="宋体" w:eastAsia="宋体" w:cs="宋体"/>
          <w:color w:val="auto"/>
          <w:sz w:val="21"/>
          <w:szCs w:val="21"/>
          <w:highlight w:val="none"/>
          <w:lang w:val="zh-CN" w:eastAsia="zh-CN"/>
        </w:rPr>
        <w:t>最后磋商报价</w:t>
      </w:r>
      <w:r>
        <w:rPr>
          <w:rFonts w:hint="eastAsia" w:ascii="宋体" w:hAnsi="宋体" w:eastAsia="宋体" w:cs="宋体"/>
          <w:color w:val="auto"/>
          <w:sz w:val="21"/>
          <w:szCs w:val="21"/>
          <w:highlight w:val="none"/>
        </w:rPr>
        <w:t>，提交</w:t>
      </w:r>
      <w:r>
        <w:rPr>
          <w:rFonts w:hint="eastAsia" w:ascii="宋体" w:hAnsi="宋体" w:eastAsia="宋体" w:cs="宋体"/>
          <w:color w:val="auto"/>
          <w:sz w:val="21"/>
          <w:szCs w:val="21"/>
          <w:highlight w:val="none"/>
          <w:lang w:val="zh-CN" w:eastAsia="zh-CN"/>
        </w:rPr>
        <w:t>最后磋商报价</w:t>
      </w:r>
      <w:r>
        <w:rPr>
          <w:rFonts w:hint="eastAsia" w:ascii="宋体" w:hAnsi="宋体" w:eastAsia="宋体" w:cs="宋体"/>
          <w:color w:val="auto"/>
          <w:sz w:val="21"/>
          <w:szCs w:val="21"/>
          <w:highlight w:val="none"/>
        </w:rPr>
        <w:t>的供应商不得少于3家。</w:t>
      </w:r>
      <w:r>
        <w:rPr>
          <w:rFonts w:hint="eastAsia" w:ascii="宋体" w:hAnsi="宋体" w:eastAsia="宋体" w:cs="宋体"/>
          <w:color w:val="auto"/>
          <w:sz w:val="21"/>
          <w:szCs w:val="21"/>
          <w:highlight w:val="none"/>
          <w:lang w:val="en-US" w:eastAsia="zh-CN"/>
        </w:rPr>
        <w:t>符合《政府采购竞争性磋商采购方式管理暂行办法》第三条第四项情形的，提交最后磋商报价的供应商可以为2家。</w:t>
      </w:r>
    </w:p>
    <w:p w14:paraId="5B537199">
      <w:pPr>
        <w:pStyle w:val="9"/>
        <w:keepNext w:val="0"/>
        <w:keepLines w:val="0"/>
        <w:pageBreakBefore w:val="0"/>
        <w:kinsoku/>
        <w:wordWrap/>
        <w:topLinePunct w:val="0"/>
        <w:bidi w:val="0"/>
        <w:snapToGrid/>
        <w:spacing w:before="38" w:line="440" w:lineRule="exact"/>
        <w:ind w:right="103" w:firstLine="46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w:t>
      </w:r>
      <w:r>
        <w:rPr>
          <w:rFonts w:hint="eastAsia" w:ascii="宋体" w:hAnsi="宋体" w:eastAsia="宋体" w:cs="宋体"/>
          <w:color w:val="auto"/>
          <w:sz w:val="21"/>
          <w:szCs w:val="21"/>
          <w:highlight w:val="none"/>
          <w:lang w:val="zh-CN" w:eastAsia="zh-CN"/>
        </w:rPr>
        <w:t>最后磋商报价</w:t>
      </w:r>
      <w:r>
        <w:rPr>
          <w:rFonts w:hint="eastAsia" w:ascii="宋体" w:hAnsi="宋体" w:eastAsia="宋体" w:cs="宋体"/>
          <w:color w:val="auto"/>
          <w:sz w:val="21"/>
          <w:szCs w:val="21"/>
          <w:highlight w:val="none"/>
        </w:rPr>
        <w:t>。</w:t>
      </w:r>
    </w:p>
    <w:p w14:paraId="03AAD7BD">
      <w:pPr>
        <w:pStyle w:val="9"/>
        <w:keepNext w:val="0"/>
        <w:keepLines w:val="0"/>
        <w:pageBreakBefore w:val="0"/>
        <w:kinsoku/>
        <w:wordWrap/>
        <w:topLinePunct w:val="0"/>
        <w:bidi w:val="0"/>
        <w:snapToGrid/>
        <w:spacing w:before="38" w:line="440" w:lineRule="exact"/>
        <w:ind w:right="103" w:firstLine="46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eastAsia="zh-CN"/>
        </w:rPr>
        <w:t>最后磋商报价</w:t>
      </w:r>
      <w:r>
        <w:rPr>
          <w:rFonts w:hint="eastAsia" w:ascii="宋体" w:hAnsi="宋体" w:eastAsia="宋体" w:cs="宋体"/>
          <w:color w:val="auto"/>
          <w:sz w:val="21"/>
          <w:szCs w:val="21"/>
          <w:highlight w:val="none"/>
        </w:rPr>
        <w:t>是供应商响应文件的有效组成部分。若采购项目为市场竞争不充分的科研项目，以及需要扶持的科技成果转化项目，或采购项目为政府购买服务项目，提交</w:t>
      </w:r>
      <w:r>
        <w:rPr>
          <w:rFonts w:hint="eastAsia" w:ascii="宋体" w:hAnsi="宋体" w:eastAsia="宋体" w:cs="宋体"/>
          <w:color w:val="auto"/>
          <w:sz w:val="21"/>
          <w:szCs w:val="21"/>
          <w:highlight w:val="none"/>
          <w:lang w:val="zh-CN" w:eastAsia="zh-CN"/>
        </w:rPr>
        <w:t>最后磋商报价</w:t>
      </w:r>
      <w:r>
        <w:rPr>
          <w:rFonts w:hint="eastAsia" w:ascii="宋体" w:hAnsi="宋体" w:eastAsia="宋体" w:cs="宋体"/>
          <w:color w:val="auto"/>
          <w:sz w:val="21"/>
          <w:szCs w:val="21"/>
          <w:highlight w:val="none"/>
        </w:rPr>
        <w:t>的供应商可以为2家。</w:t>
      </w:r>
    </w:p>
    <w:p w14:paraId="398855B3">
      <w:pPr>
        <w:pStyle w:val="9"/>
        <w:keepNext w:val="0"/>
        <w:keepLines w:val="0"/>
        <w:pageBreakBefore w:val="0"/>
        <w:kinsoku/>
        <w:wordWrap/>
        <w:topLinePunct w:val="0"/>
        <w:bidi w:val="0"/>
        <w:snapToGrid/>
        <w:spacing w:before="38" w:line="440" w:lineRule="exact"/>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 xml:space="preserve"> 提交</w:t>
      </w:r>
      <w:r>
        <w:rPr>
          <w:rFonts w:hint="eastAsia" w:ascii="宋体" w:hAnsi="宋体" w:eastAsia="宋体" w:cs="宋体"/>
          <w:color w:val="auto"/>
          <w:sz w:val="21"/>
          <w:szCs w:val="21"/>
          <w:highlight w:val="none"/>
          <w:lang w:val="zh-CN" w:eastAsia="zh-CN"/>
        </w:rPr>
        <w:t>最后磋商报价</w:t>
      </w:r>
      <w:r>
        <w:rPr>
          <w:rFonts w:hint="eastAsia" w:ascii="宋体" w:hAnsi="宋体" w:eastAsia="宋体" w:cs="宋体"/>
          <w:color w:val="auto"/>
          <w:sz w:val="21"/>
          <w:szCs w:val="21"/>
          <w:highlight w:val="none"/>
        </w:rPr>
        <w:t>后，由磋商小组按照《</w:t>
      </w:r>
      <w:r>
        <w:rPr>
          <w:rFonts w:hint="eastAsia" w:ascii="宋体" w:hAnsi="宋体" w:eastAsia="宋体" w:cs="宋体"/>
          <w:color w:val="auto"/>
          <w:sz w:val="21"/>
          <w:szCs w:val="21"/>
          <w:highlight w:val="none"/>
          <w:lang w:eastAsia="zh-CN"/>
        </w:rPr>
        <w:t>评分标准</w:t>
      </w:r>
      <w:r>
        <w:rPr>
          <w:rFonts w:hint="eastAsia" w:ascii="宋体" w:hAnsi="宋体" w:eastAsia="宋体" w:cs="宋体"/>
          <w:color w:val="auto"/>
          <w:sz w:val="21"/>
          <w:szCs w:val="21"/>
          <w:highlight w:val="none"/>
        </w:rPr>
        <w:t>》对提交</w:t>
      </w:r>
      <w:r>
        <w:rPr>
          <w:rFonts w:hint="eastAsia" w:ascii="宋体" w:hAnsi="宋体" w:eastAsia="宋体" w:cs="宋体"/>
          <w:color w:val="auto"/>
          <w:sz w:val="21"/>
          <w:szCs w:val="21"/>
          <w:highlight w:val="none"/>
          <w:lang w:val="zh-CN" w:eastAsia="zh-CN"/>
        </w:rPr>
        <w:t>最后磋商报价</w:t>
      </w:r>
      <w:r>
        <w:rPr>
          <w:rFonts w:hint="eastAsia" w:ascii="宋体" w:hAnsi="宋体" w:eastAsia="宋体" w:cs="宋体"/>
          <w:color w:val="auto"/>
          <w:sz w:val="21"/>
          <w:szCs w:val="21"/>
          <w:highlight w:val="none"/>
        </w:rPr>
        <w:t>的供应商的响应文件和</w:t>
      </w:r>
      <w:r>
        <w:rPr>
          <w:rFonts w:hint="eastAsia" w:ascii="宋体" w:hAnsi="宋体" w:eastAsia="宋体" w:cs="宋体"/>
          <w:color w:val="auto"/>
          <w:sz w:val="21"/>
          <w:szCs w:val="21"/>
          <w:highlight w:val="none"/>
          <w:lang w:val="zh-CN" w:eastAsia="zh-CN"/>
        </w:rPr>
        <w:t>最后磋商报价</w:t>
      </w:r>
      <w:r>
        <w:rPr>
          <w:rFonts w:hint="eastAsia" w:ascii="宋体" w:hAnsi="宋体" w:eastAsia="宋体" w:cs="宋体"/>
          <w:color w:val="auto"/>
          <w:sz w:val="21"/>
          <w:szCs w:val="21"/>
          <w:highlight w:val="none"/>
        </w:rPr>
        <w:t>进行综合评分。</w:t>
      </w:r>
    </w:p>
    <w:p w14:paraId="2586B9D6">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142" w:name="_Toc247277960"/>
      <w:bookmarkStart w:id="143" w:name="_Toc260172673"/>
      <w:bookmarkStart w:id="144" w:name="_Toc382901574"/>
      <w:bookmarkStart w:id="145" w:name="_Toc209498836"/>
      <w:bookmarkStart w:id="146" w:name="_Toc199321921"/>
      <w:bookmarkStart w:id="147" w:name="_Toc262675340"/>
      <w:bookmarkStart w:id="148" w:name="_Toc491246665"/>
      <w:r>
        <w:rPr>
          <w:rFonts w:hint="eastAsia" w:ascii="宋体" w:hAnsi="宋体" w:eastAsia="宋体" w:cs="宋体"/>
          <w:b/>
          <w:color w:val="auto"/>
          <w:kern w:val="0"/>
          <w:szCs w:val="21"/>
          <w:highlight w:val="none"/>
        </w:rPr>
        <w:t>6</w:t>
      </w:r>
      <w:bookmarkEnd w:id="142"/>
      <w:bookmarkEnd w:id="143"/>
      <w:bookmarkEnd w:id="144"/>
      <w:bookmarkEnd w:id="145"/>
      <w:bookmarkEnd w:id="146"/>
      <w:bookmarkEnd w:id="147"/>
      <w:bookmarkEnd w:id="148"/>
      <w:r>
        <w:rPr>
          <w:rFonts w:hint="eastAsia" w:ascii="宋体" w:hAnsi="宋体" w:eastAsia="宋体" w:cs="宋体"/>
          <w:b/>
          <w:color w:val="auto"/>
          <w:kern w:val="0"/>
          <w:szCs w:val="21"/>
          <w:highlight w:val="none"/>
        </w:rPr>
        <w:t>. 磋商</w:t>
      </w:r>
      <w:r>
        <w:rPr>
          <w:rFonts w:hint="eastAsia" w:ascii="宋体" w:hAnsi="宋体" w:eastAsia="宋体" w:cs="宋体"/>
          <w:b/>
          <w:color w:val="auto"/>
          <w:kern w:val="0"/>
          <w:szCs w:val="21"/>
          <w:highlight w:val="none"/>
          <w:lang w:val="en-US" w:eastAsia="zh-CN"/>
        </w:rPr>
        <w:t>小组与评审</w:t>
      </w:r>
      <w:r>
        <w:rPr>
          <w:rFonts w:hint="eastAsia" w:ascii="宋体" w:hAnsi="宋体" w:eastAsia="宋体" w:cs="宋体"/>
          <w:b/>
          <w:color w:val="auto"/>
          <w:kern w:val="0"/>
          <w:szCs w:val="21"/>
          <w:highlight w:val="none"/>
        </w:rPr>
        <w:t xml:space="preserve">  </w:t>
      </w:r>
    </w:p>
    <w:p w14:paraId="6774CA1F">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149" w:name="_Toc491246666"/>
      <w:bookmarkStart w:id="150" w:name="_Toc262675341"/>
      <w:bookmarkStart w:id="151" w:name="_Toc247277961"/>
      <w:bookmarkStart w:id="152" w:name="_Toc209498837"/>
      <w:bookmarkStart w:id="153" w:name="_Toc260172674"/>
      <w:bookmarkStart w:id="154" w:name="_Toc199321922"/>
      <w:bookmarkStart w:id="155" w:name="_Toc381278411"/>
      <w:bookmarkStart w:id="156" w:name="_Toc382901575"/>
      <w:r>
        <w:rPr>
          <w:rFonts w:hint="eastAsia" w:ascii="宋体" w:hAnsi="宋体" w:eastAsia="宋体" w:cs="宋体"/>
          <w:b/>
          <w:color w:val="auto"/>
          <w:kern w:val="0"/>
          <w:szCs w:val="21"/>
          <w:highlight w:val="none"/>
        </w:rPr>
        <w:t xml:space="preserve">6.1 </w:t>
      </w:r>
      <w:bookmarkEnd w:id="149"/>
      <w:bookmarkEnd w:id="150"/>
      <w:bookmarkEnd w:id="151"/>
      <w:bookmarkEnd w:id="152"/>
      <w:bookmarkEnd w:id="153"/>
      <w:bookmarkEnd w:id="154"/>
      <w:r>
        <w:rPr>
          <w:rFonts w:hint="eastAsia" w:ascii="宋体" w:hAnsi="宋体" w:eastAsia="宋体" w:cs="宋体"/>
          <w:b/>
          <w:color w:val="auto"/>
          <w:kern w:val="0"/>
          <w:szCs w:val="21"/>
          <w:highlight w:val="none"/>
        </w:rPr>
        <w:t>磋商小组</w:t>
      </w:r>
      <w:bookmarkEnd w:id="155"/>
      <w:bookmarkEnd w:id="156"/>
    </w:p>
    <w:p w14:paraId="2100C0F4">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6.1.1 磋商由采购人依法组建的磋商小组负责。磋商小组由采购人或其委托的采购人熟悉相关业务的代表，以及有关技术、经济等方面的专家组成。磋商小组成员人数以及技术、经济等方面专家的确定方式见供应商须知前附表。</w:t>
      </w:r>
    </w:p>
    <w:p w14:paraId="2C905687">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6.1.2 磋商小组成员有下列情形之一的，应当回避:</w:t>
      </w:r>
    </w:p>
    <w:p w14:paraId="7AB40831">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 采购人或供应商的主要负责人的近亲属；</w:t>
      </w:r>
    </w:p>
    <w:p w14:paraId="2CF6AA9B">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 项目主管部门或者行政监督部门的人员；</w:t>
      </w:r>
    </w:p>
    <w:p w14:paraId="53EB95BF">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 与供应商有经济利益关系，可能影响对磋商公正评审的；</w:t>
      </w:r>
    </w:p>
    <w:p w14:paraId="04C4FA9C">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 曾因在采购、招标、评标及其他与政府采购有关活动中从事违法行为而受过行政处罚或刑事处罚的。</w:t>
      </w:r>
    </w:p>
    <w:p w14:paraId="7256F167">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157" w:name="_Toc247277962"/>
      <w:bookmarkStart w:id="158" w:name="_Toc209498838"/>
      <w:bookmarkStart w:id="159" w:name="_Toc199321923"/>
      <w:bookmarkStart w:id="160" w:name="_Toc491246667"/>
      <w:bookmarkStart w:id="161" w:name="_Toc260172675"/>
      <w:bookmarkStart w:id="162" w:name="_Toc262675342"/>
      <w:bookmarkStart w:id="163" w:name="_Toc381278412"/>
      <w:bookmarkStart w:id="164" w:name="_Toc382901576"/>
      <w:r>
        <w:rPr>
          <w:rFonts w:hint="eastAsia" w:ascii="宋体" w:hAnsi="宋体" w:eastAsia="宋体" w:cs="宋体"/>
          <w:b/>
          <w:color w:val="auto"/>
          <w:kern w:val="0"/>
          <w:szCs w:val="21"/>
          <w:highlight w:val="none"/>
        </w:rPr>
        <w:t>6.2 评标原则</w:t>
      </w:r>
      <w:bookmarkEnd w:id="157"/>
      <w:bookmarkEnd w:id="158"/>
      <w:bookmarkEnd w:id="159"/>
      <w:bookmarkEnd w:id="160"/>
      <w:bookmarkEnd w:id="161"/>
      <w:bookmarkEnd w:id="162"/>
      <w:r>
        <w:rPr>
          <w:rFonts w:hint="eastAsia" w:ascii="宋体" w:hAnsi="宋体" w:eastAsia="宋体" w:cs="宋体"/>
          <w:b/>
          <w:color w:val="auto"/>
          <w:kern w:val="0"/>
          <w:szCs w:val="21"/>
          <w:highlight w:val="none"/>
        </w:rPr>
        <w:t>：磋商活动遵循公平、公正、科学和择优的原则。</w:t>
      </w:r>
      <w:bookmarkEnd w:id="163"/>
      <w:bookmarkEnd w:id="164"/>
    </w:p>
    <w:p w14:paraId="0D796850">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lang w:eastAsia="zh-CN"/>
        </w:rPr>
      </w:pPr>
      <w:bookmarkStart w:id="165" w:name="_Toc262675343"/>
      <w:bookmarkStart w:id="166" w:name="_Toc381278413"/>
      <w:bookmarkStart w:id="167" w:name="_Toc382901577"/>
      <w:bookmarkStart w:id="168" w:name="_Toc199321924"/>
      <w:bookmarkStart w:id="169" w:name="_Toc260172676"/>
      <w:bookmarkStart w:id="170" w:name="_Toc247277963"/>
      <w:bookmarkStart w:id="171" w:name="_Toc209498839"/>
      <w:bookmarkStart w:id="172" w:name="_Toc491246668"/>
      <w:r>
        <w:rPr>
          <w:rFonts w:hint="eastAsia" w:ascii="宋体" w:hAnsi="宋体" w:eastAsia="宋体" w:cs="宋体"/>
          <w:b/>
          <w:color w:val="auto"/>
          <w:kern w:val="0"/>
          <w:szCs w:val="21"/>
          <w:highlight w:val="none"/>
        </w:rPr>
        <w:t xml:space="preserve">6.3 </w:t>
      </w:r>
      <w:bookmarkEnd w:id="165"/>
      <w:bookmarkEnd w:id="166"/>
      <w:bookmarkEnd w:id="167"/>
      <w:bookmarkEnd w:id="168"/>
      <w:bookmarkEnd w:id="169"/>
      <w:bookmarkEnd w:id="170"/>
      <w:bookmarkEnd w:id="171"/>
      <w:bookmarkEnd w:id="172"/>
      <w:r>
        <w:rPr>
          <w:rFonts w:hint="eastAsia" w:ascii="宋体" w:hAnsi="宋体" w:eastAsia="宋体" w:cs="宋体"/>
          <w:b/>
          <w:color w:val="auto"/>
          <w:kern w:val="0"/>
          <w:szCs w:val="21"/>
          <w:highlight w:val="none"/>
          <w:lang w:val="en-US" w:eastAsia="zh-CN"/>
        </w:rPr>
        <w:t>评审</w:t>
      </w:r>
    </w:p>
    <w:p w14:paraId="18F392F6">
      <w:pPr>
        <w:keepNext w:val="0"/>
        <w:keepLines w:val="0"/>
        <w:pageBreakBefore w:val="0"/>
        <w:kinsoku/>
        <w:wordWrap/>
        <w:topLinePunct w:val="0"/>
        <w:autoSpaceDE w:val="0"/>
        <w:autoSpaceDN w:val="0"/>
        <w:bidi w:val="0"/>
        <w:adjustRightInd w:val="0"/>
        <w:snapToGrid/>
        <w:spacing w:line="440" w:lineRule="exact"/>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磋商小组按照</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评审</w:t>
      </w:r>
      <w:r>
        <w:rPr>
          <w:rFonts w:hint="eastAsia" w:ascii="宋体" w:hAnsi="宋体" w:eastAsia="宋体" w:cs="宋体"/>
          <w:color w:val="auto"/>
          <w:kern w:val="0"/>
          <w:szCs w:val="21"/>
          <w:highlight w:val="none"/>
        </w:rPr>
        <w:t>办法</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规定的方法、评审因素、标准和程序对磋商文件进行评审。</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评审</w:t>
      </w:r>
      <w:r>
        <w:rPr>
          <w:rFonts w:hint="eastAsia" w:ascii="宋体" w:hAnsi="宋体" w:eastAsia="宋体" w:cs="宋体"/>
          <w:color w:val="auto"/>
          <w:kern w:val="0"/>
          <w:szCs w:val="21"/>
          <w:highlight w:val="none"/>
        </w:rPr>
        <w:t>办法</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没有规定的方法、评审因素和标准，不作为成交依据。</w:t>
      </w:r>
    </w:p>
    <w:p w14:paraId="3F0CB2E6">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173" w:name="_Toc260172677"/>
      <w:bookmarkStart w:id="174" w:name="_Toc382901578"/>
      <w:bookmarkStart w:id="175" w:name="_Toc199321925"/>
      <w:bookmarkStart w:id="176" w:name="_Toc209498840"/>
      <w:bookmarkStart w:id="177" w:name="_Toc247277964"/>
      <w:bookmarkStart w:id="178" w:name="_Toc491246669"/>
      <w:bookmarkStart w:id="179" w:name="_Toc262675344"/>
      <w:r>
        <w:rPr>
          <w:rFonts w:hint="eastAsia" w:ascii="宋体" w:hAnsi="宋体" w:eastAsia="宋体" w:cs="宋体"/>
          <w:b/>
          <w:color w:val="auto"/>
          <w:kern w:val="0"/>
          <w:szCs w:val="21"/>
          <w:highlight w:val="none"/>
        </w:rPr>
        <w:t>7. 合同授予</w:t>
      </w:r>
      <w:bookmarkEnd w:id="173"/>
      <w:bookmarkEnd w:id="174"/>
      <w:bookmarkEnd w:id="175"/>
      <w:bookmarkEnd w:id="176"/>
      <w:bookmarkEnd w:id="177"/>
      <w:bookmarkEnd w:id="178"/>
      <w:bookmarkEnd w:id="179"/>
    </w:p>
    <w:p w14:paraId="5EE2CB9B">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180" w:name="_Toc199321926"/>
      <w:bookmarkStart w:id="181" w:name="_Toc491246670"/>
      <w:bookmarkStart w:id="182" w:name="_Toc382901579"/>
      <w:bookmarkStart w:id="183" w:name="_Toc247277965"/>
      <w:bookmarkStart w:id="184" w:name="_Toc260172678"/>
      <w:bookmarkStart w:id="185" w:name="_Toc209498841"/>
      <w:bookmarkStart w:id="186" w:name="_Toc381278415"/>
      <w:bookmarkStart w:id="187" w:name="_Toc262675345"/>
      <w:r>
        <w:rPr>
          <w:rFonts w:hint="eastAsia" w:ascii="宋体" w:hAnsi="宋体" w:eastAsia="宋体" w:cs="宋体"/>
          <w:b/>
          <w:color w:val="auto"/>
          <w:kern w:val="0"/>
          <w:szCs w:val="21"/>
          <w:highlight w:val="none"/>
        </w:rPr>
        <w:t>7.1 成交方式</w:t>
      </w:r>
      <w:bookmarkEnd w:id="180"/>
      <w:bookmarkEnd w:id="181"/>
      <w:bookmarkEnd w:id="182"/>
      <w:bookmarkEnd w:id="183"/>
      <w:bookmarkEnd w:id="184"/>
      <w:bookmarkEnd w:id="185"/>
      <w:bookmarkEnd w:id="186"/>
      <w:bookmarkEnd w:id="187"/>
    </w:p>
    <w:p w14:paraId="6212C6A2">
      <w:pPr>
        <w:keepNext w:val="0"/>
        <w:keepLines w:val="0"/>
        <w:pageBreakBefore w:val="0"/>
        <w:kinsoku/>
        <w:wordWrap/>
        <w:topLinePunct w:val="0"/>
        <w:autoSpaceDE w:val="0"/>
        <w:autoSpaceDN w:val="0"/>
        <w:bidi w:val="0"/>
        <w:adjustRightInd w:val="0"/>
        <w:snapToGrid/>
        <w:spacing w:line="440" w:lineRule="exact"/>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除供应商须知前附表规定磋商小组直接确定成交候选人外，采购人依据磋商小组推荐的成交候选人确定成交供应商，磋商小组推荐成交候选人的人数见供应商须知前附表。</w:t>
      </w:r>
    </w:p>
    <w:p w14:paraId="6FE2920D">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188" w:name="_Toc491246671"/>
      <w:bookmarkStart w:id="189" w:name="_Toc382901580"/>
      <w:bookmarkStart w:id="190" w:name="_Toc247277966"/>
      <w:bookmarkStart w:id="191" w:name="_Toc262675346"/>
      <w:bookmarkStart w:id="192" w:name="_Toc209498842"/>
      <w:bookmarkStart w:id="193" w:name="_Toc381278416"/>
      <w:bookmarkStart w:id="194" w:name="_Toc260172679"/>
      <w:r>
        <w:rPr>
          <w:rFonts w:hint="eastAsia" w:ascii="宋体" w:hAnsi="宋体" w:eastAsia="宋体" w:cs="宋体"/>
          <w:b/>
          <w:color w:val="auto"/>
          <w:kern w:val="0"/>
          <w:szCs w:val="21"/>
          <w:highlight w:val="none"/>
        </w:rPr>
        <w:t>7.2</w:t>
      </w:r>
      <w:r>
        <w:rPr>
          <w:rFonts w:hint="eastAsia" w:ascii="宋体" w:hAnsi="宋体" w:eastAsia="宋体" w:cs="宋体"/>
          <w:b/>
          <w:color w:val="auto"/>
          <w:kern w:val="0"/>
          <w:szCs w:val="21"/>
          <w:highlight w:val="none"/>
          <w:lang w:val="en-US" w:eastAsia="zh-CN"/>
        </w:rPr>
        <w:t xml:space="preserve"> </w:t>
      </w:r>
      <w:r>
        <w:rPr>
          <w:rFonts w:hint="eastAsia" w:ascii="宋体" w:hAnsi="宋体" w:eastAsia="宋体" w:cs="宋体"/>
          <w:b/>
          <w:color w:val="auto"/>
          <w:kern w:val="0"/>
          <w:szCs w:val="21"/>
          <w:highlight w:val="none"/>
        </w:rPr>
        <w:t>成交通知</w:t>
      </w:r>
      <w:bookmarkEnd w:id="188"/>
      <w:bookmarkEnd w:id="189"/>
      <w:bookmarkEnd w:id="190"/>
      <w:bookmarkEnd w:id="191"/>
      <w:bookmarkEnd w:id="192"/>
      <w:bookmarkEnd w:id="193"/>
      <w:bookmarkEnd w:id="194"/>
    </w:p>
    <w:p w14:paraId="467E56F4">
      <w:pPr>
        <w:keepNext w:val="0"/>
        <w:keepLines w:val="0"/>
        <w:pageBreakBefore w:val="0"/>
        <w:kinsoku/>
        <w:wordWrap/>
        <w:topLinePunct w:val="0"/>
        <w:autoSpaceDE w:val="0"/>
        <w:autoSpaceDN w:val="0"/>
        <w:bidi w:val="0"/>
        <w:adjustRightInd w:val="0"/>
        <w:snapToGrid/>
        <w:spacing w:line="440" w:lineRule="exact"/>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在本章第3.3 款规定的磋商有效期内，采购人以书面形式向磋商成交单位发出成交通知书，并在</w:t>
      </w:r>
      <w:r>
        <w:rPr>
          <w:rFonts w:hint="eastAsia" w:ascii="宋体" w:hAnsi="宋体" w:eastAsia="宋体" w:cs="宋体"/>
          <w:color w:val="auto"/>
          <w:szCs w:val="21"/>
          <w:highlight w:val="none"/>
          <w:lang w:eastAsia="zh-CN"/>
        </w:rPr>
        <w:t>公告发布媒介上发布成交结果公告</w:t>
      </w:r>
      <w:r>
        <w:rPr>
          <w:rFonts w:hint="eastAsia" w:ascii="宋体" w:hAnsi="宋体" w:eastAsia="宋体" w:cs="宋体"/>
          <w:color w:val="auto"/>
          <w:kern w:val="0"/>
          <w:szCs w:val="21"/>
          <w:highlight w:val="none"/>
        </w:rPr>
        <w:t>，同时以此代替通知未成交的供应商。</w:t>
      </w:r>
    </w:p>
    <w:p w14:paraId="21BB2B8B">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195" w:name="_Toc247277967"/>
      <w:bookmarkStart w:id="196" w:name="_Toc260172680"/>
      <w:bookmarkStart w:id="197" w:name="_Toc262675347"/>
      <w:bookmarkStart w:id="198" w:name="_Toc209498843"/>
      <w:bookmarkStart w:id="199" w:name="_Toc381278417"/>
      <w:bookmarkStart w:id="200" w:name="_Toc491246672"/>
      <w:bookmarkStart w:id="201" w:name="_Toc382901581"/>
      <w:bookmarkStart w:id="202" w:name="_Toc199321927"/>
      <w:r>
        <w:rPr>
          <w:rFonts w:hint="eastAsia" w:ascii="宋体" w:hAnsi="宋体" w:eastAsia="宋体" w:cs="宋体"/>
          <w:b/>
          <w:color w:val="auto"/>
          <w:kern w:val="0"/>
          <w:szCs w:val="21"/>
          <w:highlight w:val="none"/>
        </w:rPr>
        <w:t>7.3 履约担保</w:t>
      </w:r>
      <w:bookmarkEnd w:id="195"/>
      <w:bookmarkEnd w:id="196"/>
      <w:bookmarkEnd w:id="197"/>
      <w:bookmarkEnd w:id="198"/>
      <w:bookmarkEnd w:id="199"/>
      <w:bookmarkEnd w:id="200"/>
      <w:bookmarkEnd w:id="201"/>
      <w:bookmarkEnd w:id="202"/>
    </w:p>
    <w:p w14:paraId="313A61BB">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 w:val="0"/>
          <w:bCs/>
          <w:color w:val="auto"/>
          <w:kern w:val="0"/>
          <w:szCs w:val="21"/>
          <w:highlight w:val="none"/>
        </w:rPr>
      </w:pPr>
      <w:bookmarkStart w:id="203" w:name="_Toc199321928"/>
      <w:r>
        <w:rPr>
          <w:rFonts w:hint="eastAsia" w:ascii="宋体" w:hAnsi="宋体" w:eastAsia="宋体" w:cs="宋体"/>
          <w:b w:val="0"/>
          <w:bCs/>
          <w:color w:val="auto"/>
          <w:kern w:val="0"/>
          <w:szCs w:val="21"/>
          <w:highlight w:val="none"/>
        </w:rPr>
        <w:t>磋商后双方在合同中约定。</w:t>
      </w:r>
    </w:p>
    <w:p w14:paraId="5AE1C259">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bookmarkStart w:id="204" w:name="_Toc260172681"/>
      <w:bookmarkStart w:id="205" w:name="_Toc247277968"/>
      <w:bookmarkStart w:id="206" w:name="_Toc381278419"/>
      <w:bookmarkStart w:id="207" w:name="_Toc382901583"/>
      <w:bookmarkStart w:id="208" w:name="_Toc262675348"/>
      <w:r>
        <w:rPr>
          <w:rFonts w:hint="eastAsia" w:ascii="宋体" w:hAnsi="宋体" w:eastAsia="宋体" w:cs="宋体"/>
          <w:b/>
          <w:color w:val="auto"/>
          <w:kern w:val="0"/>
          <w:szCs w:val="21"/>
          <w:highlight w:val="none"/>
        </w:rPr>
        <w:t>7.4 签订合同</w:t>
      </w:r>
      <w:bookmarkEnd w:id="203"/>
      <w:bookmarkEnd w:id="204"/>
      <w:bookmarkEnd w:id="205"/>
      <w:bookmarkEnd w:id="206"/>
      <w:bookmarkEnd w:id="207"/>
      <w:bookmarkEnd w:id="208"/>
    </w:p>
    <w:p w14:paraId="52EA5E61">
      <w:pPr>
        <w:keepNext w:val="0"/>
        <w:keepLines w:val="0"/>
        <w:pageBreakBefore w:val="0"/>
        <w:kinsoku/>
        <w:wordWrap/>
        <w:topLinePunct w:val="0"/>
        <w:autoSpaceDE w:val="0"/>
        <w:autoSpaceDN w:val="0"/>
        <w:bidi w:val="0"/>
        <w:adjustRightInd w:val="0"/>
        <w:snapToGrid/>
        <w:spacing w:line="440" w:lineRule="exact"/>
        <w:ind w:firstLine="414" w:firstLineChars="200"/>
        <w:jc w:val="left"/>
        <w:rPr>
          <w:rFonts w:hint="eastAsia" w:ascii="宋体" w:hAnsi="宋体" w:eastAsia="宋体" w:cs="宋体"/>
          <w:color w:val="auto"/>
          <w:spacing w:val="-2"/>
          <w:kern w:val="0"/>
          <w:szCs w:val="21"/>
          <w:highlight w:val="none"/>
        </w:rPr>
      </w:pPr>
      <w:r>
        <w:rPr>
          <w:rFonts w:hint="eastAsia" w:ascii="宋体" w:hAnsi="宋体" w:eastAsia="宋体" w:cs="宋体"/>
          <w:b/>
          <w:color w:val="auto"/>
          <w:spacing w:val="-2"/>
          <w:kern w:val="0"/>
          <w:szCs w:val="21"/>
          <w:highlight w:val="none"/>
        </w:rPr>
        <w:t>7.4.1</w:t>
      </w:r>
      <w:r>
        <w:rPr>
          <w:rFonts w:hint="eastAsia" w:ascii="宋体" w:hAnsi="宋体" w:eastAsia="宋体" w:cs="宋体"/>
          <w:color w:val="auto"/>
          <w:spacing w:val="-2"/>
          <w:kern w:val="0"/>
          <w:szCs w:val="21"/>
          <w:highlight w:val="none"/>
        </w:rPr>
        <w:t xml:space="preserve"> 采购人和磋商成交单位应当自磋商成交通知书发出之日起</w:t>
      </w:r>
      <w:r>
        <w:rPr>
          <w:rFonts w:hint="eastAsia" w:ascii="宋体" w:hAnsi="宋体" w:eastAsia="宋体" w:cs="宋体"/>
          <w:color w:val="auto"/>
          <w:spacing w:val="-2"/>
          <w:kern w:val="0"/>
          <w:szCs w:val="21"/>
          <w:highlight w:val="none"/>
          <w:lang w:val="en-US" w:eastAsia="zh-CN"/>
        </w:rPr>
        <w:t>30</w:t>
      </w:r>
      <w:r>
        <w:rPr>
          <w:rFonts w:hint="eastAsia" w:ascii="宋体" w:hAnsi="宋体" w:eastAsia="宋体" w:cs="宋体"/>
          <w:color w:val="auto"/>
          <w:spacing w:val="-2"/>
          <w:kern w:val="0"/>
          <w:szCs w:val="21"/>
          <w:highlight w:val="none"/>
        </w:rPr>
        <w:t>天内，根据竞争性磋商文件和磋商成交单位的磋商文件订立书面合同。磋商成交单位无正当理由拒签合同的，采购人取消其磋商成交资格，其</w:t>
      </w:r>
      <w:r>
        <w:rPr>
          <w:rFonts w:hint="eastAsia" w:ascii="宋体" w:hAnsi="宋体" w:eastAsia="宋体" w:cs="宋体"/>
          <w:color w:val="auto"/>
          <w:kern w:val="0"/>
          <w:szCs w:val="21"/>
          <w:highlight w:val="none"/>
        </w:rPr>
        <w:t>磋商保证金不予退还；给采购人造成的损失超过磋商保证金数额的，磋商成交单位还应当对超过部分予以赔偿。</w:t>
      </w:r>
    </w:p>
    <w:p w14:paraId="74220A9C">
      <w:pPr>
        <w:keepNext w:val="0"/>
        <w:keepLines w:val="0"/>
        <w:pageBreakBefore w:val="0"/>
        <w:kinsoku/>
        <w:wordWrap/>
        <w:topLinePunct w:val="0"/>
        <w:autoSpaceDE w:val="0"/>
        <w:autoSpaceDN w:val="0"/>
        <w:bidi w:val="0"/>
        <w:adjustRightInd w:val="0"/>
        <w:snapToGrid/>
        <w:spacing w:line="440" w:lineRule="exact"/>
        <w:ind w:firstLine="414" w:firstLineChars="200"/>
        <w:jc w:val="left"/>
        <w:rPr>
          <w:rFonts w:hint="eastAsia" w:ascii="宋体" w:hAnsi="宋体" w:eastAsia="宋体" w:cs="宋体"/>
          <w:bCs/>
          <w:color w:val="auto"/>
          <w:spacing w:val="-2"/>
          <w:kern w:val="0"/>
          <w:szCs w:val="21"/>
          <w:highlight w:val="none"/>
        </w:rPr>
      </w:pPr>
      <w:r>
        <w:rPr>
          <w:rFonts w:hint="eastAsia" w:ascii="宋体" w:hAnsi="宋体" w:eastAsia="宋体" w:cs="宋体"/>
          <w:b/>
          <w:color w:val="auto"/>
          <w:spacing w:val="-2"/>
          <w:kern w:val="0"/>
          <w:szCs w:val="21"/>
          <w:highlight w:val="none"/>
        </w:rPr>
        <w:t xml:space="preserve">7.4.2 </w:t>
      </w:r>
      <w:r>
        <w:rPr>
          <w:rFonts w:hint="eastAsia" w:ascii="宋体" w:hAnsi="宋体" w:eastAsia="宋体" w:cs="宋体"/>
          <w:bCs/>
          <w:color w:val="auto"/>
          <w:spacing w:val="-2"/>
          <w:kern w:val="0"/>
          <w:szCs w:val="21"/>
          <w:highlight w:val="none"/>
        </w:rPr>
        <w:t>发出磋商成交通知书后，采购人无正当理由拒签合同的，采购人向磋商成交单位退还磋商保证金，并按磋商保证金双倍的金额补偿供应商损失。</w:t>
      </w:r>
    </w:p>
    <w:p w14:paraId="08AA2EEF">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8. 重新采购</w:t>
      </w:r>
    </w:p>
    <w:p w14:paraId="7BDCA2AF">
      <w:pPr>
        <w:keepNext w:val="0"/>
        <w:keepLines w:val="0"/>
        <w:pageBreakBefore w:val="0"/>
        <w:kinsoku/>
        <w:wordWrap/>
        <w:topLinePunct w:val="0"/>
        <w:autoSpaceDE w:val="0"/>
        <w:autoSpaceDN w:val="0"/>
        <w:bidi w:val="0"/>
        <w:adjustRightInd w:val="0"/>
        <w:snapToGrid/>
        <w:spacing w:line="440" w:lineRule="exact"/>
        <w:ind w:firstLine="412" w:firstLineChars="200"/>
        <w:jc w:val="left"/>
        <w:rPr>
          <w:rFonts w:hint="eastAsia" w:ascii="宋体" w:hAnsi="宋体" w:eastAsia="宋体" w:cs="宋体"/>
          <w:bCs/>
          <w:color w:val="auto"/>
          <w:spacing w:val="-2"/>
          <w:kern w:val="0"/>
          <w:szCs w:val="21"/>
          <w:highlight w:val="none"/>
        </w:rPr>
      </w:pPr>
      <w:r>
        <w:rPr>
          <w:rFonts w:hint="eastAsia" w:ascii="宋体" w:hAnsi="宋体" w:eastAsia="宋体" w:cs="宋体"/>
          <w:bCs/>
          <w:color w:val="auto"/>
          <w:spacing w:val="-2"/>
          <w:kern w:val="0"/>
          <w:szCs w:val="21"/>
          <w:highlight w:val="none"/>
        </w:rPr>
        <w:t>有下列情形之一的，采购人将重新采购：</w:t>
      </w:r>
    </w:p>
    <w:p w14:paraId="470E8B79">
      <w:pPr>
        <w:keepNext w:val="0"/>
        <w:keepLines w:val="0"/>
        <w:pageBreakBefore w:val="0"/>
        <w:kinsoku/>
        <w:wordWrap/>
        <w:topLinePunct w:val="0"/>
        <w:autoSpaceDE w:val="0"/>
        <w:autoSpaceDN w:val="0"/>
        <w:bidi w:val="0"/>
        <w:adjustRightInd w:val="0"/>
        <w:snapToGrid/>
        <w:spacing w:line="440" w:lineRule="exact"/>
        <w:ind w:firstLine="412" w:firstLineChars="200"/>
        <w:jc w:val="left"/>
        <w:rPr>
          <w:rFonts w:hint="eastAsia" w:ascii="宋体" w:hAnsi="宋体" w:eastAsia="宋体" w:cs="宋体"/>
          <w:bCs/>
          <w:color w:val="auto"/>
          <w:spacing w:val="-2"/>
          <w:kern w:val="0"/>
          <w:szCs w:val="21"/>
          <w:highlight w:val="none"/>
        </w:rPr>
      </w:pPr>
      <w:r>
        <w:rPr>
          <w:rFonts w:hint="eastAsia" w:ascii="宋体" w:hAnsi="宋体" w:eastAsia="宋体" w:cs="宋体"/>
          <w:bCs/>
          <w:color w:val="auto"/>
          <w:spacing w:val="-2"/>
          <w:kern w:val="0"/>
          <w:szCs w:val="21"/>
          <w:highlight w:val="none"/>
        </w:rPr>
        <w:t>(1)磋商报名截止时间止，磋商响应人少于3家的；</w:t>
      </w:r>
    </w:p>
    <w:p w14:paraId="462C5EF9">
      <w:pPr>
        <w:keepNext w:val="0"/>
        <w:keepLines w:val="0"/>
        <w:pageBreakBefore w:val="0"/>
        <w:kinsoku/>
        <w:wordWrap/>
        <w:topLinePunct w:val="0"/>
        <w:autoSpaceDE w:val="0"/>
        <w:autoSpaceDN w:val="0"/>
        <w:bidi w:val="0"/>
        <w:adjustRightInd w:val="0"/>
        <w:snapToGrid/>
        <w:spacing w:line="440" w:lineRule="exact"/>
        <w:ind w:firstLine="412" w:firstLineChars="200"/>
        <w:jc w:val="left"/>
        <w:rPr>
          <w:rFonts w:hint="eastAsia" w:ascii="宋体" w:hAnsi="宋体" w:eastAsia="宋体" w:cs="宋体"/>
          <w:bCs/>
          <w:color w:val="auto"/>
          <w:spacing w:val="-2"/>
          <w:kern w:val="0"/>
          <w:szCs w:val="21"/>
          <w:highlight w:val="none"/>
        </w:rPr>
      </w:pPr>
      <w:r>
        <w:rPr>
          <w:rFonts w:hint="eastAsia" w:ascii="宋体" w:hAnsi="宋体" w:eastAsia="宋体" w:cs="宋体"/>
          <w:bCs/>
          <w:color w:val="auto"/>
          <w:spacing w:val="-2"/>
          <w:kern w:val="0"/>
          <w:szCs w:val="21"/>
          <w:highlight w:val="none"/>
        </w:rPr>
        <w:t>(2)经磋商小组评审后通过资格审查且有竞争力的供应商少于2家的。</w:t>
      </w:r>
    </w:p>
    <w:p w14:paraId="19F37CEC">
      <w:pPr>
        <w:keepNext w:val="0"/>
        <w:keepLines w:val="0"/>
        <w:pageBreakBefore w:val="0"/>
        <w:kinsoku/>
        <w:wordWrap/>
        <w:topLinePunct w:val="0"/>
        <w:autoSpaceDE w:val="0"/>
        <w:autoSpaceDN w:val="0"/>
        <w:bidi w:val="0"/>
        <w:adjustRightInd w:val="0"/>
        <w:snapToGrid/>
        <w:spacing w:line="440" w:lineRule="exact"/>
        <w:ind w:firstLine="412" w:firstLineChars="200"/>
        <w:jc w:val="left"/>
        <w:rPr>
          <w:rFonts w:hint="eastAsia" w:ascii="宋体" w:hAnsi="宋体" w:eastAsia="宋体" w:cs="宋体"/>
          <w:bCs/>
          <w:color w:val="auto"/>
          <w:spacing w:val="-2"/>
          <w:kern w:val="0"/>
          <w:szCs w:val="21"/>
          <w:highlight w:val="none"/>
        </w:rPr>
      </w:pPr>
      <w:r>
        <w:rPr>
          <w:rFonts w:hint="eastAsia" w:ascii="宋体" w:hAnsi="宋体" w:eastAsia="宋体" w:cs="宋体"/>
          <w:bCs/>
          <w:color w:val="auto"/>
          <w:spacing w:val="-2"/>
          <w:kern w:val="0"/>
          <w:szCs w:val="21"/>
          <w:highlight w:val="none"/>
        </w:rPr>
        <w:t>(3)法律、法规规定的应当重新采购的其他情形。</w:t>
      </w:r>
    </w:p>
    <w:p w14:paraId="0B77D44E">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9．纪律和监督</w:t>
      </w:r>
    </w:p>
    <w:p w14:paraId="12D00790">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9.1对采购人的纪律要求</w:t>
      </w:r>
    </w:p>
    <w:p w14:paraId="5CA12817">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采购人不得泄漏采购活动中应当保密的情况和资料，不得与磋商响应人串通损害国家利益、社会公共利益或者他人合法权益。</w:t>
      </w:r>
    </w:p>
    <w:p w14:paraId="70E2BBED">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9.2对磋商响应人的纪律和法律要求</w:t>
      </w:r>
    </w:p>
    <w:p w14:paraId="3767F9C9">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9.2.1对磋商响应人的纪律要求：磋商响应人不得相互串通投标或者与采购人串通投标，不得向采购人或者磋商小组成员行贿谋取中标，不得以他人名义投标或者以其他方式弄虚作假骗取中标；磋商响应人不得以任何方式干扰、影响评标工作。</w:t>
      </w:r>
    </w:p>
    <w:p w14:paraId="0AA47A2D">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9.3对</w:t>
      </w:r>
      <w:r>
        <w:rPr>
          <w:rFonts w:hint="eastAsia" w:ascii="宋体" w:hAnsi="宋体" w:eastAsia="宋体" w:cs="宋体"/>
          <w:b/>
          <w:bCs/>
          <w:color w:val="auto"/>
          <w:kern w:val="0"/>
          <w:szCs w:val="21"/>
          <w:highlight w:val="none"/>
          <w:lang w:eastAsia="zh-CN"/>
        </w:rPr>
        <w:t>磋商小组</w:t>
      </w:r>
      <w:r>
        <w:rPr>
          <w:rFonts w:hint="eastAsia" w:ascii="宋体" w:hAnsi="宋体" w:eastAsia="宋体" w:cs="宋体"/>
          <w:b/>
          <w:bCs/>
          <w:color w:val="auto"/>
          <w:kern w:val="0"/>
          <w:szCs w:val="21"/>
          <w:highlight w:val="none"/>
        </w:rPr>
        <w:t>成员的纪律要求</w:t>
      </w:r>
    </w:p>
    <w:p w14:paraId="7C81AA24">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磋商小组</w:t>
      </w:r>
      <w:r>
        <w:rPr>
          <w:rFonts w:hint="eastAsia" w:ascii="宋体" w:hAnsi="宋体" w:eastAsia="宋体" w:cs="宋体"/>
          <w:color w:val="auto"/>
          <w:kern w:val="0"/>
          <w:szCs w:val="21"/>
          <w:highlight w:val="none"/>
        </w:rPr>
        <w:t>成员应严格遵守国家、省相关法律、法规和规章，不得收受他人的财物或者其他好处，不得向他人透漏对</w:t>
      </w:r>
      <w:r>
        <w:rPr>
          <w:rFonts w:hint="eastAsia" w:ascii="宋体" w:hAnsi="宋体" w:eastAsia="宋体" w:cs="宋体"/>
          <w:color w:val="auto"/>
          <w:kern w:val="0"/>
          <w:szCs w:val="21"/>
          <w:highlight w:val="none"/>
          <w:lang w:eastAsia="zh-CN"/>
        </w:rPr>
        <w:t>磋商响应</w:t>
      </w:r>
      <w:r>
        <w:rPr>
          <w:rFonts w:hint="eastAsia" w:ascii="宋体" w:hAnsi="宋体" w:eastAsia="宋体" w:cs="宋体"/>
          <w:color w:val="auto"/>
          <w:kern w:val="0"/>
          <w:szCs w:val="21"/>
          <w:highlight w:val="none"/>
        </w:rPr>
        <w:t>文件的评审和比较、</w:t>
      </w:r>
      <w:r>
        <w:rPr>
          <w:rFonts w:hint="eastAsia" w:ascii="宋体" w:hAnsi="宋体" w:eastAsia="宋体" w:cs="宋体"/>
          <w:color w:val="auto"/>
          <w:kern w:val="0"/>
          <w:szCs w:val="21"/>
          <w:highlight w:val="none"/>
          <w:lang w:val="en-US" w:eastAsia="zh-CN"/>
        </w:rPr>
        <w:t>成交</w:t>
      </w:r>
      <w:r>
        <w:rPr>
          <w:rFonts w:hint="eastAsia" w:ascii="宋体" w:hAnsi="宋体" w:eastAsia="宋体" w:cs="宋体"/>
          <w:color w:val="auto"/>
          <w:kern w:val="0"/>
          <w:szCs w:val="21"/>
          <w:highlight w:val="none"/>
        </w:rPr>
        <w:t>候选人的推荐情况以及评标有关的其他情况。在评标活动中，</w:t>
      </w:r>
      <w:r>
        <w:rPr>
          <w:rFonts w:hint="eastAsia" w:ascii="宋体" w:hAnsi="宋体" w:eastAsia="宋体" w:cs="宋体"/>
          <w:color w:val="auto"/>
          <w:kern w:val="0"/>
          <w:szCs w:val="21"/>
          <w:highlight w:val="none"/>
          <w:lang w:eastAsia="zh-CN"/>
        </w:rPr>
        <w:t>磋商小组</w:t>
      </w:r>
      <w:r>
        <w:rPr>
          <w:rFonts w:hint="eastAsia" w:ascii="宋体" w:hAnsi="宋体" w:eastAsia="宋体" w:cs="宋体"/>
          <w:color w:val="auto"/>
          <w:kern w:val="0"/>
          <w:szCs w:val="21"/>
          <w:highlight w:val="none"/>
        </w:rPr>
        <w:t>成员应当客观、公正地履行职责，遵守职业道德，不得擅离职守，影响评标程序正常进行，不得使用第</w:t>
      </w:r>
      <w:r>
        <w:rPr>
          <w:rFonts w:hint="eastAsia" w:ascii="宋体" w:hAnsi="宋体" w:eastAsia="宋体" w:cs="宋体"/>
          <w:color w:val="auto"/>
          <w:kern w:val="0"/>
          <w:szCs w:val="21"/>
          <w:highlight w:val="none"/>
          <w:lang w:eastAsia="zh-CN"/>
        </w:rPr>
        <w:t>四</w:t>
      </w:r>
      <w:r>
        <w:rPr>
          <w:rFonts w:hint="eastAsia" w:ascii="宋体" w:hAnsi="宋体" w:eastAsia="宋体" w:cs="宋体"/>
          <w:color w:val="auto"/>
          <w:kern w:val="0"/>
          <w:szCs w:val="21"/>
          <w:highlight w:val="none"/>
        </w:rPr>
        <w:t>章“</w:t>
      </w:r>
      <w:r>
        <w:rPr>
          <w:rFonts w:hint="eastAsia" w:ascii="宋体" w:hAnsi="宋体" w:eastAsia="宋体" w:cs="宋体"/>
          <w:color w:val="auto"/>
          <w:kern w:val="0"/>
          <w:szCs w:val="21"/>
          <w:highlight w:val="none"/>
          <w:lang w:eastAsia="zh-CN"/>
        </w:rPr>
        <w:t>评审</w:t>
      </w:r>
      <w:r>
        <w:rPr>
          <w:rFonts w:hint="eastAsia" w:ascii="宋体" w:hAnsi="宋体" w:eastAsia="宋体" w:cs="宋体"/>
          <w:color w:val="auto"/>
          <w:kern w:val="0"/>
          <w:szCs w:val="21"/>
          <w:highlight w:val="none"/>
        </w:rPr>
        <w:t>办法”没有规定的评审因素和标准进行评标。</w:t>
      </w:r>
    </w:p>
    <w:p w14:paraId="4A2DE0E8">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9.4对与评标活动有关的工作人员的纪律要求</w:t>
      </w:r>
    </w:p>
    <w:p w14:paraId="4F3AB04E">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与评标活动有关的工作人员不得收受他人的财物或者其他好处，不得向他人透漏对采购文件的评审和比较、</w:t>
      </w:r>
      <w:r>
        <w:rPr>
          <w:rFonts w:hint="eastAsia" w:ascii="宋体" w:hAnsi="宋体" w:eastAsia="宋体" w:cs="宋体"/>
          <w:color w:val="auto"/>
          <w:kern w:val="0"/>
          <w:szCs w:val="21"/>
          <w:highlight w:val="none"/>
          <w:lang w:val="en-US" w:eastAsia="zh-CN"/>
        </w:rPr>
        <w:t>成交</w:t>
      </w:r>
      <w:r>
        <w:rPr>
          <w:rFonts w:hint="eastAsia" w:ascii="宋体" w:hAnsi="宋体" w:eastAsia="宋体" w:cs="宋体"/>
          <w:color w:val="auto"/>
          <w:kern w:val="0"/>
          <w:szCs w:val="21"/>
          <w:highlight w:val="none"/>
        </w:rPr>
        <w:t>候选人的推荐情况以及评标有关的其他情况。在评标活动中，与评标活动有关的工作人员不得擅离职守，影响评标程序正常进行。</w:t>
      </w:r>
    </w:p>
    <w:p w14:paraId="0C2E2115">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9.5</w:t>
      </w:r>
      <w:r>
        <w:rPr>
          <w:rFonts w:hint="eastAsia" w:ascii="宋体" w:hAnsi="宋体" w:eastAsia="宋体" w:cs="宋体"/>
          <w:b/>
          <w:bCs/>
          <w:color w:val="auto"/>
          <w:kern w:val="0"/>
          <w:sz w:val="21"/>
          <w:szCs w:val="21"/>
          <w:highlight w:val="none"/>
        </w:rPr>
        <w:t>质疑提出与答复</w:t>
      </w:r>
    </w:p>
    <w:p w14:paraId="7EAB3AF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9.5.1 供应商认为采购文件、采购过程、中标或者成交结果使自己的权益受到损害的，可以在知道或者应知其权益受到损害之日起7个工作日内，通过“政采云”平台（网址：http://www.zcygov.cn）向采购人、采购代理机构提出质疑。</w:t>
      </w:r>
    </w:p>
    <w:p w14:paraId="5D7010B0">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采购文件可以要求供应商在法定质疑期内一次性提出针对同一采购程序环节的质疑。</w:t>
      </w:r>
    </w:p>
    <w:p w14:paraId="694C7BC5">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 提出质疑的供应商（以下简称质疑供应商）应当是参与所质疑项目采购活动的供应商。</w:t>
      </w:r>
    </w:p>
    <w:p w14:paraId="623CEEE1">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潜在供应商已依法获取其可质疑的采购文件的，可以对该文件提出质疑。对采购文件提出质疑的，应当在获取采购文件或者采购文件公告期限届满之日起7个工作日内提出。</w:t>
      </w:r>
    </w:p>
    <w:p w14:paraId="2722C9B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9.5.3 供应商提出质疑应当提交质疑函和必要的证明材料。质疑函应当包括下列内容：</w:t>
      </w:r>
    </w:p>
    <w:p w14:paraId="293638F9">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（一）供应商的姓名或者名称、地址、邮编、联系人及联系电话；</w:t>
      </w:r>
    </w:p>
    <w:p w14:paraId="1DC92BD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（二）质疑项目的名称、编号；</w:t>
      </w:r>
    </w:p>
    <w:p w14:paraId="4126F95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（三）具体、明确的质疑事项和与质疑事项相关的请求；</w:t>
      </w:r>
    </w:p>
    <w:p w14:paraId="0532F4C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（四）事实依据；</w:t>
      </w:r>
    </w:p>
    <w:p w14:paraId="30A87428">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（五）必要的法律依据；</w:t>
      </w:r>
    </w:p>
    <w:p w14:paraId="03644CA1">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（六）提出质疑的日期。</w:t>
      </w:r>
    </w:p>
    <w:p w14:paraId="5BEB8AE1">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供应商为自然人的，应当由本人签字；供应商为法人或者其他组织的，应当由法定代表人、主要负责人，或者其授权代表签字或者盖章，并加盖公章。</w:t>
      </w:r>
    </w:p>
    <w:p w14:paraId="6EDCEAAC">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9.5.4 采购人、采购代理机构不得拒收质疑供应商在法定质疑期内发出的质疑函，应当在收到质疑函后7个工作日内作出答复，并通过</w:t>
      </w:r>
      <w:r>
        <w:rPr>
          <w:rFonts w:hint="eastAsia" w:ascii="宋体" w:hAnsi="宋体" w:eastAsia="宋体" w:cs="宋体"/>
          <w:color w:val="auto"/>
          <w:sz w:val="21"/>
          <w:szCs w:val="21"/>
          <w:highlight w:val="none"/>
          <w:lang w:val="en-US" w:eastAsia="zh-CN"/>
        </w:rPr>
        <w:t>“政采云”平台（网址：http://www.zcygov.cn）</w:t>
      </w:r>
      <w:r>
        <w:rPr>
          <w:rFonts w:hint="eastAsia" w:ascii="宋体" w:hAnsi="宋体" w:eastAsia="宋体" w:cs="宋体"/>
          <w:color w:val="auto"/>
          <w:kern w:val="0"/>
          <w:sz w:val="21"/>
          <w:szCs w:val="21"/>
          <w:highlight w:val="none"/>
          <w:lang w:val="en-US" w:eastAsia="zh-CN" w:bidi="ar-SA"/>
        </w:rPr>
        <w:t>通知质疑供应商和其他有关供应商。</w:t>
      </w:r>
    </w:p>
    <w:p w14:paraId="3B541434">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9.5.6 供应商对评审过程、中标或者成交结果提出质疑的，采购人、采购代理机构可以组织原磋商小组、竞争性谈判小组、询价小组或者竞争性磋商小组协助答复质疑。</w:t>
      </w:r>
    </w:p>
    <w:p w14:paraId="665DAAC7">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9.5.7 质疑答复应当包括下列内容：</w:t>
      </w:r>
    </w:p>
    <w:p w14:paraId="7355B65A">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（一）质疑供应商的姓名或者名称；</w:t>
      </w:r>
    </w:p>
    <w:p w14:paraId="6FE4A17F">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（二）收到质疑函的日期、质疑项目名称及编号；</w:t>
      </w:r>
    </w:p>
    <w:p w14:paraId="224FC17F">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（三）质疑事项、质疑答复的具体内容、事实依据和法律依据；</w:t>
      </w:r>
    </w:p>
    <w:p w14:paraId="3AA930E0">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（四）告知质疑供应商依法投诉的权利；</w:t>
      </w:r>
    </w:p>
    <w:p w14:paraId="13F3690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（五）质疑答复人名称；</w:t>
      </w:r>
    </w:p>
    <w:p w14:paraId="28107139">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（六）答复质疑的日期。</w:t>
      </w:r>
    </w:p>
    <w:p w14:paraId="593B25A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质疑答复的内容不得涉及商业秘密。</w:t>
      </w:r>
    </w:p>
    <w:p w14:paraId="09B24D5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9.5.8 采购人、采购代理机构认为供应商质疑不成立，或者成立但未对中标、成交结果构成影响的，继续开展采购活动；认为供应商质疑成立且影响或者可能影响中标、成交结果的，按照下列情况处理：</w:t>
      </w:r>
    </w:p>
    <w:p w14:paraId="1573EF09">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（一）对采购文件提出的质疑，依法通过澄清或者修改可以继续开展采购活动的，澄清或者修改采购文件后继续开展采购活动；否则应当修改采购文件后重新开展采购活动。</w:t>
      </w:r>
    </w:p>
    <w:p w14:paraId="15B6A81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519C2371">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质疑答复导致中标、成交结果改变的，采购人或者采购代理机构应当将有关情况书面报告本级财政部门。</w:t>
      </w:r>
    </w:p>
    <w:p w14:paraId="67EDBC28">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9.5.2投诉</w:t>
      </w:r>
    </w:p>
    <w:p w14:paraId="0EBE15B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9.5.2.1磋商响应人或者其他利害关系人认为采购投标活动不符合法律、行政法规规定的，应当在知道或者应当知道其权益受到侵害之日起十日内向有关行政监督部门提出书面投诉，其他利害关系人是指磋商响应人以外的，与采购项目或者采购活动有直接和间接利益关系的法人、其他组织和个人。</w:t>
      </w:r>
    </w:p>
    <w:p w14:paraId="3C7FDF8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9.5.2.2就本章9.5条规定事项投诉的，应当先向采购人提出质疑，质疑答复期间不计算在前款规定的期限内。</w:t>
      </w:r>
    </w:p>
    <w:p w14:paraId="1D1DA5CA">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9.5.2.3投诉人投诉时，应当提交投诉书。投诉书应当包括下列内容：</w:t>
      </w:r>
    </w:p>
    <w:p w14:paraId="2D4F14F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（一）投诉人和被投诉人的姓名或者名称、通讯地址、邮编、联系人及联系电话；</w:t>
      </w:r>
    </w:p>
    <w:p w14:paraId="414105F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（二）质疑和质疑答复情况说明及相关证明材料；</w:t>
      </w:r>
    </w:p>
    <w:p w14:paraId="385BB02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（三）具体、明确的投诉事项和与投诉事项相关的投诉请求；</w:t>
      </w:r>
    </w:p>
    <w:p w14:paraId="71BFEA5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（四）事实依据；</w:t>
      </w:r>
    </w:p>
    <w:p w14:paraId="0D9884E8">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（五）法律依据；</w:t>
      </w:r>
    </w:p>
    <w:p w14:paraId="4BFBA0BF">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（六）提起投诉的日期。</w:t>
      </w:r>
    </w:p>
    <w:p w14:paraId="7E8E1DC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投诉人是法人的，投诉书必须由其法定代表人或者授权代表签字并盖章；其他组织或者个人投诉的，投诉书必须由其主要负责人或者投诉</w:t>
      </w:r>
      <w:r>
        <w:rPr>
          <w:rFonts w:hint="eastAsia" w:ascii="宋体" w:hAnsi="宋体" w:eastAsia="宋体" w:cs="宋体"/>
          <w:color w:val="auto"/>
          <w:sz w:val="21"/>
          <w:szCs w:val="21"/>
          <w:highlight w:val="none"/>
          <w:lang w:val="en-US" w:eastAsia="zh-CN"/>
        </w:rPr>
        <w:t>人本人签字，并附有效身份证明复印件。投诉书有关材料是外文的，投诉人应当同时提供其中文译本。</w:t>
      </w:r>
    </w:p>
    <w:p w14:paraId="14ABCA29">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9.5.2.4投诉人不得以投诉为名排挤竞争对手，不得进行虚假、恶意投诉，阻碍采购投标活动的正常进行。</w:t>
      </w:r>
    </w:p>
    <w:p w14:paraId="5A4695B0">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9.5.2.5投诉人可以直接投诉，也可以委托代理人办理投诉事务。代理人办理投诉事务时，应将授权委托书连同投诉书一并提交给行政监督部门。授权委托书应当明确有关委托代理权限和事项。</w:t>
      </w:r>
    </w:p>
    <w:p w14:paraId="3F045CC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9.5.2.6有下列情形之一的投诉，不予受理；</w:t>
      </w:r>
    </w:p>
    <w:p w14:paraId="6259736D">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（一）投诉人不是所投诉采购投标活动的参与者，或者与投诉项目无任何利害关系；</w:t>
      </w:r>
    </w:p>
    <w:p w14:paraId="29738E41">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（二）投诉事项不具体，且未提供有效线索，难以查证的；</w:t>
      </w:r>
    </w:p>
    <w:p w14:paraId="6C8468B7">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（三）投诉书未署具投诉人真实姓名、签字和有效联系方式的；以法人名义投诉的，投诉书未经法定代表人签字并加盖公章的；</w:t>
      </w:r>
    </w:p>
    <w:p w14:paraId="6AB6AD8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（四）超过投诉时效的；</w:t>
      </w:r>
    </w:p>
    <w:p w14:paraId="74560B85">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（五）已经作出处理决定，并且投诉人没有提出新的证据；</w:t>
      </w:r>
    </w:p>
    <w:p w14:paraId="3A43510A">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（六）投诉事项已进入行政复议或者行政诉讼程序的。</w:t>
      </w:r>
    </w:p>
    <w:p w14:paraId="2C1FE6D0">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9.5.2.7未尽事宜，按国家现行有关法律法规、</w:t>
      </w:r>
      <w:r>
        <w:rPr>
          <w:rFonts w:hint="eastAsia" w:ascii="宋体" w:hAnsi="宋体" w:eastAsia="宋体" w:cs="宋体"/>
          <w:color w:val="auto"/>
          <w:sz w:val="21"/>
          <w:szCs w:val="21"/>
          <w:highlight w:val="none"/>
        </w:rPr>
        <w:t>中华人民共和国财政部令第94号--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政府采购质疑和投诉办法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bidi="ar-SA"/>
        </w:rPr>
        <w:t>的规定执行。</w:t>
      </w:r>
    </w:p>
    <w:p w14:paraId="616E15FE">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10．知识产权</w:t>
      </w:r>
    </w:p>
    <w:p w14:paraId="6F2445EC">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构成本采购文件各个组成部分的文件，未经采购人书面同意，磋商响应人不得擅自复印和用于非本采购项目所需的其他目的。采购人全部或者部分使用未中标人</w:t>
      </w:r>
      <w:r>
        <w:rPr>
          <w:rFonts w:hint="eastAsia" w:ascii="宋体" w:hAnsi="宋体" w:eastAsia="宋体" w:cs="宋体"/>
          <w:color w:val="auto"/>
          <w:kern w:val="0"/>
          <w:szCs w:val="21"/>
          <w:highlight w:val="none"/>
          <w:lang w:eastAsia="zh-CN"/>
        </w:rPr>
        <w:t>磋商响应</w:t>
      </w:r>
      <w:r>
        <w:rPr>
          <w:rFonts w:hint="eastAsia" w:ascii="宋体" w:hAnsi="宋体" w:eastAsia="宋体" w:cs="宋体"/>
          <w:color w:val="auto"/>
          <w:kern w:val="0"/>
          <w:szCs w:val="21"/>
          <w:highlight w:val="none"/>
        </w:rPr>
        <w:t>文件中的技术成果或技术方案时，需征得其书面同意，并不得擅自复印或提供给第三人。</w:t>
      </w:r>
    </w:p>
    <w:p w14:paraId="3DFE3B20">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11．同义词语</w:t>
      </w:r>
    </w:p>
    <w:p w14:paraId="29585E6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构成采购文件组成部分的“通用合同条款”、“专用合同条款”、“技术标准和要求”和“工程量清单”等章节中出现的措辞“发包人”和“承包人”，在采购投标阶段应当分别按“采购人”和“磋商响应人”进行理解。</w:t>
      </w:r>
    </w:p>
    <w:p w14:paraId="4C618D0C">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12．监  督</w:t>
      </w:r>
    </w:p>
    <w:p w14:paraId="77048AB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本项目的采购</w:t>
      </w:r>
      <w:r>
        <w:rPr>
          <w:rFonts w:hint="eastAsia" w:ascii="宋体" w:hAnsi="宋体" w:eastAsia="宋体" w:cs="宋体"/>
          <w:color w:val="auto"/>
          <w:kern w:val="0"/>
          <w:szCs w:val="21"/>
          <w:highlight w:val="none"/>
          <w:lang w:eastAsia="zh-CN"/>
        </w:rPr>
        <w:t>磋商</w:t>
      </w:r>
      <w:r>
        <w:rPr>
          <w:rFonts w:hint="eastAsia" w:ascii="宋体" w:hAnsi="宋体" w:eastAsia="宋体" w:cs="宋体"/>
          <w:color w:val="auto"/>
          <w:kern w:val="0"/>
          <w:szCs w:val="21"/>
          <w:highlight w:val="none"/>
        </w:rPr>
        <w:t>活动及其相关当事人应当接受有管辖权的财政部门、监督部门依法实施的监督。</w:t>
      </w:r>
    </w:p>
    <w:p w14:paraId="5EB2A503">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13．解释权</w:t>
      </w:r>
    </w:p>
    <w:p w14:paraId="648818C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详见供应商须知前附表。</w:t>
      </w:r>
    </w:p>
    <w:p w14:paraId="6546299E">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14．确定成交供应商</w:t>
      </w:r>
    </w:p>
    <w:p w14:paraId="620A83EF">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采购人（或采购人授权的</w:t>
      </w:r>
      <w:r>
        <w:rPr>
          <w:rFonts w:hint="eastAsia" w:ascii="宋体" w:hAnsi="宋体" w:eastAsia="宋体" w:cs="宋体"/>
          <w:color w:val="auto"/>
          <w:kern w:val="0"/>
          <w:szCs w:val="21"/>
          <w:highlight w:val="none"/>
          <w:lang w:eastAsia="zh-CN"/>
        </w:rPr>
        <w:t>磋商小组</w:t>
      </w:r>
      <w:r>
        <w:rPr>
          <w:rFonts w:hint="eastAsia" w:ascii="宋体" w:hAnsi="宋体" w:eastAsia="宋体" w:cs="宋体"/>
          <w:color w:val="auto"/>
          <w:kern w:val="0"/>
          <w:szCs w:val="21"/>
          <w:highlight w:val="none"/>
        </w:rPr>
        <w:t>）按照</w:t>
      </w:r>
      <w:r>
        <w:rPr>
          <w:rFonts w:hint="eastAsia" w:ascii="宋体" w:hAnsi="宋体" w:eastAsia="宋体" w:cs="宋体"/>
          <w:color w:val="auto"/>
          <w:kern w:val="0"/>
          <w:szCs w:val="21"/>
          <w:highlight w:val="none"/>
          <w:lang w:eastAsia="zh-CN"/>
        </w:rPr>
        <w:t>磋商小组</w:t>
      </w:r>
      <w:r>
        <w:rPr>
          <w:rFonts w:hint="eastAsia" w:ascii="宋体" w:hAnsi="宋体" w:eastAsia="宋体" w:cs="宋体"/>
          <w:color w:val="auto"/>
          <w:kern w:val="0"/>
          <w:szCs w:val="21"/>
          <w:highlight w:val="none"/>
        </w:rPr>
        <w:t>推荐</w:t>
      </w:r>
      <w:r>
        <w:rPr>
          <w:rFonts w:hint="eastAsia" w:ascii="宋体" w:hAnsi="宋体" w:eastAsia="宋体" w:cs="宋体"/>
          <w:color w:val="auto"/>
          <w:kern w:val="0"/>
          <w:szCs w:val="21"/>
          <w:highlight w:val="none"/>
          <w:lang w:val="en-US" w:eastAsia="zh-CN"/>
        </w:rPr>
        <w:t>成交</w:t>
      </w:r>
      <w:r>
        <w:rPr>
          <w:rFonts w:hint="eastAsia" w:ascii="宋体" w:hAnsi="宋体" w:eastAsia="宋体" w:cs="宋体"/>
          <w:color w:val="auto"/>
          <w:kern w:val="0"/>
          <w:szCs w:val="21"/>
          <w:highlight w:val="none"/>
        </w:rPr>
        <w:t>候选人的顺序确定成交供应商。</w:t>
      </w:r>
    </w:p>
    <w:p w14:paraId="3A8E06DA">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color w:val="auto"/>
          <w:highlight w:val="none"/>
        </w:rPr>
      </w:pPr>
      <w:r>
        <w:rPr>
          <w:rFonts w:hint="eastAsia" w:ascii="宋体" w:hAnsi="宋体" w:eastAsia="宋体" w:cs="宋体"/>
          <w:b/>
          <w:color w:val="auto"/>
          <w:kern w:val="0"/>
          <w:szCs w:val="21"/>
          <w:highlight w:val="none"/>
        </w:rPr>
        <w:t>15.需要补充的其他内容</w:t>
      </w:r>
      <w:bookmarkStart w:id="209" w:name="_Toc9904_WPSOffice_Level1"/>
    </w:p>
    <w:p w14:paraId="316B5504">
      <w:pPr>
        <w:pStyle w:val="37"/>
        <w:keepNext w:val="0"/>
        <w:keepLines w:val="0"/>
        <w:pageBreakBefore w:val="0"/>
        <w:numPr>
          <w:ilvl w:val="0"/>
          <w:numId w:val="0"/>
        </w:numPr>
        <w:kinsoku/>
        <w:wordWrap/>
        <w:topLinePunct w:val="0"/>
        <w:bidi w:val="0"/>
        <w:snapToGrid/>
        <w:spacing w:line="440" w:lineRule="exact"/>
        <w:ind w:firstLine="420" w:firstLineChars="200"/>
        <w:rPr>
          <w:rFonts w:hint="eastAsia" w:ascii="宋体" w:hAnsi="宋体" w:eastAsia="宋体" w:cs="宋体"/>
          <w:color w:val="auto"/>
          <w:spacing w:val="0"/>
          <w:kern w:val="0"/>
          <w:sz w:val="21"/>
          <w:szCs w:val="21"/>
          <w:highlight w:val="none"/>
          <w:lang w:val="en-US" w:eastAsia="zh-CN" w:bidi="ar-SA"/>
        </w:rPr>
      </w:pPr>
      <w:r>
        <w:rPr>
          <w:rFonts w:hint="eastAsia" w:ascii="宋体" w:hAnsi="宋体" w:eastAsia="宋体" w:cs="宋体"/>
          <w:color w:val="auto"/>
          <w:spacing w:val="0"/>
          <w:kern w:val="0"/>
          <w:sz w:val="21"/>
          <w:szCs w:val="21"/>
          <w:highlight w:val="none"/>
          <w:lang w:val="en-US" w:eastAsia="zh-CN" w:bidi="ar-SA"/>
        </w:rPr>
        <w:t>需要补充的其他内容：见供应商须知前附表；</w:t>
      </w:r>
    </w:p>
    <w:p w14:paraId="11F8B675">
      <w:pPr>
        <w:pStyle w:val="37"/>
        <w:keepNext w:val="0"/>
        <w:keepLines w:val="0"/>
        <w:pageBreakBefore w:val="0"/>
        <w:numPr>
          <w:ilvl w:val="0"/>
          <w:numId w:val="0"/>
        </w:numPr>
        <w:kinsoku/>
        <w:wordWrap/>
        <w:topLinePunct w:val="0"/>
        <w:bidi w:val="0"/>
        <w:snapToGrid/>
        <w:spacing w:line="440" w:lineRule="exact"/>
        <w:ind w:firstLine="420" w:firstLineChars="200"/>
        <w:rPr>
          <w:rFonts w:hint="eastAsia" w:ascii="宋体" w:hAnsi="宋体" w:eastAsia="宋体" w:cs="宋体"/>
          <w:b/>
          <w:bCs/>
          <w:color w:val="auto"/>
          <w:sz w:val="32"/>
          <w:szCs w:val="32"/>
          <w:highlight w:val="none"/>
        </w:rPr>
      </w:pPr>
      <w:r>
        <w:rPr>
          <w:rFonts w:hint="eastAsia" w:ascii="宋体" w:hAnsi="宋体" w:eastAsia="宋体" w:cs="宋体"/>
          <w:color w:val="auto"/>
          <w:spacing w:val="0"/>
          <w:kern w:val="0"/>
          <w:sz w:val="21"/>
          <w:szCs w:val="21"/>
          <w:highlight w:val="none"/>
          <w:lang w:val="en-US" w:eastAsia="zh-CN" w:bidi="ar-SA"/>
        </w:rPr>
        <w:t>注：在领取成交通知书的同时，由成交人向采购代理机构支付代理服务费，收费标准详见采购公告。成交人与采购人签订合同后，将合同副本报采购代理机构备案。</w:t>
      </w:r>
    </w:p>
    <w:p w14:paraId="0CC36A4B">
      <w:pPr>
        <w:pStyle w:val="2"/>
        <w:tabs>
          <w:tab w:val="left" w:pos="0"/>
        </w:tabs>
        <w:autoSpaceDE w:val="0"/>
        <w:autoSpaceDN w:val="0"/>
        <w:adjustRightInd w:val="0"/>
        <w:spacing w:before="0" w:after="0" w:line="240" w:lineRule="auto"/>
        <w:jc w:val="both"/>
        <w:rPr>
          <w:rFonts w:hint="eastAsia" w:ascii="宋体" w:hAnsi="宋体" w:eastAsia="宋体" w:cs="宋体"/>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6C53C925">
      <w:pPr>
        <w:pStyle w:val="2"/>
        <w:tabs>
          <w:tab w:val="left" w:pos="0"/>
        </w:tabs>
        <w:autoSpaceDE w:val="0"/>
        <w:autoSpaceDN w:val="0"/>
        <w:adjustRightInd w:val="0"/>
        <w:spacing w:before="0" w:after="0" w:line="24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第三章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采购需求</w:t>
      </w:r>
      <w:bookmarkEnd w:id="209"/>
    </w:p>
    <w:p w14:paraId="1E6531EC">
      <w:pPr>
        <w:keepNext w:val="0"/>
        <w:keepLines w:val="0"/>
        <w:pageBreakBefore w:val="0"/>
        <w:widowControl w:val="0"/>
        <w:kinsoku/>
        <w:wordWrap/>
        <w:overflowPunct/>
        <w:topLinePunct w:val="0"/>
        <w:bidi w:val="0"/>
        <w:snapToGrid/>
        <w:spacing w:line="480" w:lineRule="exact"/>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w:t>
      </w:r>
      <w:r>
        <w:rPr>
          <w:rFonts w:hint="eastAsia" w:ascii="宋体" w:hAnsi="宋体" w:eastAsia="宋体" w:cs="宋体"/>
          <w:b/>
          <w:bCs/>
          <w:color w:val="auto"/>
          <w:sz w:val="21"/>
          <w:szCs w:val="21"/>
          <w:highlight w:val="none"/>
          <w:lang w:val="en-US" w:eastAsia="zh-CN"/>
        </w:rPr>
        <w:t>项目</w:t>
      </w:r>
      <w:r>
        <w:rPr>
          <w:rFonts w:hint="eastAsia" w:ascii="宋体" w:hAnsi="宋体" w:eastAsia="宋体" w:cs="宋体"/>
          <w:b/>
          <w:bCs/>
          <w:color w:val="auto"/>
          <w:sz w:val="21"/>
          <w:szCs w:val="21"/>
          <w:highlight w:val="none"/>
          <w:lang w:eastAsia="zh-CN"/>
        </w:rPr>
        <w:t>概</w:t>
      </w:r>
      <w:r>
        <w:rPr>
          <w:rFonts w:hint="eastAsia" w:ascii="宋体" w:hAnsi="宋体" w:eastAsia="宋体" w:cs="宋体"/>
          <w:b/>
          <w:bCs/>
          <w:color w:val="auto"/>
          <w:sz w:val="21"/>
          <w:szCs w:val="21"/>
          <w:highlight w:val="none"/>
        </w:rPr>
        <w:t>况</w:t>
      </w:r>
      <w:r>
        <w:rPr>
          <w:rFonts w:hint="eastAsia" w:ascii="宋体" w:hAnsi="宋体" w:eastAsia="宋体" w:cs="宋体"/>
          <w:b/>
          <w:bCs/>
          <w:color w:val="auto"/>
          <w:sz w:val="21"/>
          <w:szCs w:val="21"/>
          <w:highlight w:val="none"/>
          <w:lang w:eastAsia="zh-CN"/>
        </w:rPr>
        <w:t>：</w:t>
      </w:r>
    </w:p>
    <w:p w14:paraId="081CE66A">
      <w:pPr>
        <w:keepNext w:val="0"/>
        <w:keepLines w:val="0"/>
        <w:pageBreakBefore w:val="0"/>
        <w:widowControl w:val="0"/>
        <w:kinsoku/>
        <w:wordWrap/>
        <w:overflowPunct/>
        <w:topLinePunct w:val="0"/>
        <w:bidi w:val="0"/>
        <w:snapToGrid/>
        <w:spacing w:line="48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1.项目名称：</w:t>
      </w:r>
      <w:r>
        <w:rPr>
          <w:rFonts w:hint="eastAsia" w:ascii="宋体" w:hAnsi="宋体" w:cs="宋体"/>
          <w:color w:val="auto"/>
          <w:sz w:val="21"/>
          <w:szCs w:val="21"/>
          <w:highlight w:val="none"/>
          <w:lang w:eastAsia="zh-CN"/>
        </w:rPr>
        <w:t>瑞丽市姐岗路70号钢膜结构多功能运动场建设项目</w:t>
      </w:r>
      <w:r>
        <w:rPr>
          <w:rFonts w:hint="eastAsia" w:ascii="宋体" w:hAnsi="宋体" w:eastAsia="宋体" w:cs="宋体"/>
          <w:color w:val="auto"/>
          <w:sz w:val="21"/>
          <w:szCs w:val="21"/>
          <w:highlight w:val="none"/>
          <w:lang w:val="en-US" w:eastAsia="zh-CN"/>
        </w:rPr>
        <w:t>；</w:t>
      </w:r>
    </w:p>
    <w:p w14:paraId="3E9961F8">
      <w:pPr>
        <w:keepNext w:val="0"/>
        <w:keepLines w:val="0"/>
        <w:pageBreakBefore w:val="0"/>
        <w:widowControl w:val="0"/>
        <w:kinsoku/>
        <w:wordWrap/>
        <w:overflowPunct/>
        <w:topLinePunct w:val="0"/>
        <w:bidi w:val="0"/>
        <w:snapToGrid/>
        <w:spacing w:line="48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2.建设地点：</w:t>
      </w:r>
      <w:r>
        <w:rPr>
          <w:rFonts w:hint="eastAsia" w:ascii="宋体" w:hAnsi="宋体" w:cs="宋体"/>
          <w:color w:val="auto"/>
          <w:sz w:val="21"/>
          <w:szCs w:val="21"/>
          <w:highlight w:val="none"/>
          <w:lang w:eastAsia="zh-CN"/>
        </w:rPr>
        <w:t>瑞丽市姐岗路70号</w:t>
      </w:r>
      <w:r>
        <w:rPr>
          <w:rFonts w:hint="eastAsia" w:ascii="宋体" w:hAnsi="宋体" w:eastAsia="宋体" w:cs="宋体"/>
          <w:color w:val="auto"/>
          <w:sz w:val="21"/>
          <w:szCs w:val="21"/>
          <w:highlight w:val="none"/>
          <w:lang w:val="en-US" w:eastAsia="zh-CN"/>
        </w:rPr>
        <w:t>；</w:t>
      </w:r>
    </w:p>
    <w:p w14:paraId="50D75DD3">
      <w:pPr>
        <w:keepNext w:val="0"/>
        <w:keepLines w:val="0"/>
        <w:pageBreakBefore w:val="0"/>
        <w:widowControl w:val="0"/>
        <w:kinsoku/>
        <w:wordWrap/>
        <w:overflowPunct/>
        <w:topLinePunct w:val="0"/>
        <w:bidi w:val="0"/>
        <w:snapToGrid/>
        <w:spacing w:line="48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3.建设单位：瑞丽市教育体育局；</w:t>
      </w:r>
    </w:p>
    <w:p w14:paraId="1D3CA327">
      <w:pPr>
        <w:keepNext w:val="0"/>
        <w:keepLines w:val="0"/>
        <w:pageBreakBefore w:val="0"/>
        <w:widowControl w:val="0"/>
        <w:kinsoku/>
        <w:wordWrap/>
        <w:overflowPunct/>
        <w:topLinePunct w:val="0"/>
        <w:bidi w:val="0"/>
        <w:snapToGrid/>
        <w:spacing w:line="4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val="en-US" w:eastAsia="zh-CN"/>
        </w:rPr>
        <w:t>1100990.88</w:t>
      </w:r>
      <w:r>
        <w:rPr>
          <w:rFonts w:hint="eastAsia" w:ascii="宋体" w:hAnsi="宋体" w:eastAsia="宋体" w:cs="宋体"/>
          <w:color w:val="auto"/>
          <w:sz w:val="21"/>
          <w:szCs w:val="21"/>
          <w:highlight w:val="none"/>
          <w:lang w:eastAsia="zh-CN"/>
        </w:rPr>
        <w:t>元；</w:t>
      </w:r>
    </w:p>
    <w:p w14:paraId="53056094">
      <w:pPr>
        <w:keepNext w:val="0"/>
        <w:keepLines w:val="0"/>
        <w:pageBreakBefore w:val="0"/>
        <w:widowControl w:val="0"/>
        <w:kinsoku/>
        <w:wordWrap/>
        <w:overflowPunct/>
        <w:topLinePunct w:val="0"/>
        <w:bidi w:val="0"/>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5.最高限价：</w:t>
      </w:r>
      <w:r>
        <w:rPr>
          <w:rFonts w:hint="eastAsia" w:ascii="宋体" w:hAnsi="宋体" w:cs="宋体"/>
          <w:color w:val="auto"/>
          <w:sz w:val="21"/>
          <w:szCs w:val="21"/>
          <w:highlight w:val="none"/>
          <w:lang w:val="en-US" w:eastAsia="zh-CN"/>
        </w:rPr>
        <w:t>1100990.88</w:t>
      </w:r>
      <w:r>
        <w:rPr>
          <w:rFonts w:hint="eastAsia" w:ascii="宋体" w:hAnsi="宋体" w:eastAsia="宋体" w:cs="宋体"/>
          <w:color w:val="auto"/>
          <w:sz w:val="21"/>
          <w:szCs w:val="21"/>
          <w:highlight w:val="none"/>
          <w:lang w:val="en-US" w:eastAsia="zh-CN"/>
        </w:rPr>
        <w:t>元（即招标控制价）</w:t>
      </w:r>
      <w:r>
        <w:rPr>
          <w:rFonts w:hint="eastAsia" w:ascii="宋体" w:hAnsi="宋体" w:eastAsia="宋体" w:cs="宋体"/>
          <w:color w:val="auto"/>
          <w:sz w:val="21"/>
          <w:szCs w:val="21"/>
          <w:highlight w:val="none"/>
        </w:rPr>
        <w:t>；</w:t>
      </w:r>
    </w:p>
    <w:p w14:paraId="7486A9CD">
      <w:pPr>
        <w:numPr>
          <w:ilvl w:val="0"/>
          <w:numId w:val="0"/>
        </w:numPr>
        <w:spacing w:line="500" w:lineRule="exact"/>
        <w:ind w:leftChars="200"/>
        <w:outlineLv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6.采购范围：根据现有场地情况建设一座钢膜结构篮球场，场地面积约为1000m2（长50米×20米）,建筑总占地面积约为1296m2（长54米×24米）。球馆采用轻型钢膜结构构造，轻型钢膜结构的特点为现代结构美观耐用、无噪音、隔热好。球场地面硬化后采用专用PVC运动地垫铺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具体详见工程量清单</w:t>
      </w:r>
      <w:r>
        <w:rPr>
          <w:rFonts w:hint="eastAsia" w:ascii="宋体" w:hAnsi="宋体" w:cs="宋体"/>
          <w:color w:val="auto"/>
          <w:sz w:val="21"/>
          <w:szCs w:val="21"/>
          <w:highlight w:val="none"/>
          <w:lang w:val="en-US" w:eastAsia="zh-CN"/>
        </w:rPr>
        <w:t>及图纸</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kern w:val="2"/>
          <w:sz w:val="21"/>
          <w:szCs w:val="21"/>
          <w:highlight w:val="none"/>
          <w:lang w:val="en-US" w:eastAsia="zh-CN" w:bidi="ar-SA"/>
        </w:rPr>
        <w:t xml:space="preserve">                                                                                                                    </w:t>
      </w:r>
    </w:p>
    <w:p w14:paraId="22325516">
      <w:pPr>
        <w:pStyle w:val="32"/>
        <w:keepNext w:val="0"/>
        <w:keepLines w:val="0"/>
        <w:pageBreakBefore w:val="0"/>
        <w:widowControl w:val="0"/>
        <w:kinsoku/>
        <w:wordWrap/>
        <w:overflowPunct/>
        <w:topLinePunct w:val="0"/>
        <w:bidi w:val="0"/>
        <w:snapToGrid/>
        <w:spacing w:line="480" w:lineRule="exact"/>
        <w:ind w:left="1680" w:leftChars="200" w:hanging="1260" w:hangingChars="6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7.质量标准：工程质量符合国家、地方、行业相关规范、条例及技术标准及验收要求，满足设计图纸和采购人的使用要求，通过采购人组织的验收，一次性验收合格；</w:t>
      </w:r>
    </w:p>
    <w:p w14:paraId="34B45127">
      <w:pPr>
        <w:pStyle w:val="32"/>
        <w:keepNext w:val="0"/>
        <w:keepLines w:val="0"/>
        <w:pageBreakBefore w:val="0"/>
        <w:widowControl w:val="0"/>
        <w:kinsoku/>
        <w:wordWrap/>
        <w:overflowPunct/>
        <w:topLinePunct w:val="0"/>
        <w:bidi w:val="0"/>
        <w:snapToGrid/>
        <w:spacing w:line="4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8.工期：</w:t>
      </w:r>
      <w:r>
        <w:rPr>
          <w:rFonts w:hint="eastAsia" w:cs="宋体"/>
          <w:color w:val="auto"/>
          <w:sz w:val="21"/>
          <w:szCs w:val="21"/>
          <w:highlight w:val="none"/>
          <w:lang w:val="en-US" w:eastAsia="zh-CN"/>
        </w:rPr>
        <w:t>90日历天</w:t>
      </w:r>
      <w:r>
        <w:rPr>
          <w:rFonts w:hint="eastAsia" w:ascii="宋体" w:hAnsi="宋体" w:eastAsia="宋体" w:cs="宋体"/>
          <w:color w:val="auto"/>
          <w:sz w:val="21"/>
          <w:szCs w:val="21"/>
          <w:highlight w:val="none"/>
          <w:lang w:eastAsia="zh-CN"/>
        </w:rPr>
        <w:t>；</w:t>
      </w:r>
    </w:p>
    <w:p w14:paraId="3C1F55B7">
      <w:pPr>
        <w:pStyle w:val="32"/>
        <w:keepNext w:val="0"/>
        <w:keepLines w:val="0"/>
        <w:pageBreakBefore w:val="0"/>
        <w:widowControl w:val="0"/>
        <w:kinsoku/>
        <w:wordWrap/>
        <w:overflowPunct/>
        <w:topLinePunct w:val="0"/>
        <w:bidi w:val="0"/>
        <w:snapToGrid/>
        <w:spacing w:line="48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9.付款方式：根据财政资金安排情况拨付工程款；</w:t>
      </w:r>
    </w:p>
    <w:p w14:paraId="6FE6D7CF">
      <w:pPr>
        <w:pStyle w:val="32"/>
        <w:keepNext w:val="0"/>
        <w:keepLines w:val="0"/>
        <w:pageBreakBefore w:val="0"/>
        <w:widowControl w:val="0"/>
        <w:kinsoku/>
        <w:wordWrap/>
        <w:overflowPunct/>
        <w:topLinePunct w:val="0"/>
        <w:bidi w:val="0"/>
        <w:snapToGrid/>
        <w:spacing w:line="480" w:lineRule="exact"/>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10.本项目设计施工图纸（另册附）；</w:t>
      </w:r>
    </w:p>
    <w:p w14:paraId="3A950C09">
      <w:pPr>
        <w:pStyle w:val="32"/>
        <w:keepNext w:val="0"/>
        <w:keepLines w:val="0"/>
        <w:pageBreakBefore w:val="0"/>
        <w:widowControl w:val="0"/>
        <w:kinsoku/>
        <w:wordWrap/>
        <w:overflowPunct/>
        <w:topLinePunct w:val="0"/>
        <w:bidi w:val="0"/>
        <w:snapToGrid/>
        <w:spacing w:line="480" w:lineRule="exact"/>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11.本项目工程量清单（另册附）。</w:t>
      </w:r>
    </w:p>
    <w:p w14:paraId="13F1A21D">
      <w:pPr>
        <w:keepNext w:val="0"/>
        <w:keepLines w:val="0"/>
        <w:pageBreakBefore w:val="0"/>
        <w:kinsoku/>
        <w:wordWrap/>
        <w:topLinePunct w:val="0"/>
        <w:bidi w:val="0"/>
        <w:snapToGrid/>
        <w:spacing w:line="560" w:lineRule="exact"/>
        <w:ind w:firstLine="422" w:firstLineChars="200"/>
        <w:jc w:val="left"/>
        <w:rPr>
          <w:rFonts w:hint="eastAsia" w:ascii="宋体" w:hAnsi="宋体" w:eastAsia="宋体" w:cs="宋体"/>
          <w:b/>
          <w:bCs/>
          <w:color w:val="auto"/>
          <w:sz w:val="21"/>
          <w:szCs w:val="21"/>
          <w:highlight w:val="none"/>
        </w:rPr>
      </w:pPr>
      <w:bookmarkStart w:id="210" w:name="_Toc14742_WPSOffice_Level1"/>
      <w:bookmarkStart w:id="211" w:name="_Toc16726_WPSOffice_Level1"/>
      <w:r>
        <w:rPr>
          <w:rFonts w:hint="eastAsia" w:ascii="宋体" w:hAnsi="宋体" w:eastAsia="宋体" w:cs="宋体"/>
          <w:b/>
          <w:bCs/>
          <w:color w:val="auto"/>
          <w:sz w:val="21"/>
          <w:szCs w:val="21"/>
          <w:highlight w:val="none"/>
        </w:rPr>
        <w:t>二、 技术标准和要求</w:t>
      </w:r>
    </w:p>
    <w:p w14:paraId="5347B175">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1.技术标准（如适用/不限于）</w:t>
      </w:r>
    </w:p>
    <w:p w14:paraId="08083AE1">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《中小学合成材料面层运动场地》GB36246-2018</w:t>
      </w:r>
    </w:p>
    <w:p w14:paraId="2328F85A">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《合成材料运动场地面层》GB/T14833-2020</w:t>
      </w:r>
    </w:p>
    <w:p w14:paraId="10DC865A">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《建筑地面工程施工质量验收规范》GB50209-2010</w:t>
      </w:r>
    </w:p>
    <w:p w14:paraId="19F606CC">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《建筑工程绿色施工评价标准》GB/T50640-2010</w:t>
      </w:r>
    </w:p>
    <w:p w14:paraId="4511DCD5">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《建筑工程施工质量评价标准》GB/T50375-2006</w:t>
      </w:r>
    </w:p>
    <w:p w14:paraId="42C70577">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《建设工程施工现场环境与卫生标准》JGJ 146-2013</w:t>
      </w:r>
    </w:p>
    <w:p w14:paraId="03424680">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《建筑机械使用安全技术规程》JGJ 33-2012</w:t>
      </w:r>
    </w:p>
    <w:p w14:paraId="49D2DA4D">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《建筑施工安全技术统一规范》GB 50870-2013</w:t>
      </w:r>
    </w:p>
    <w:p w14:paraId="275C037C">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《建筑施工安全检查标准》JGJ59-2011</w:t>
      </w:r>
    </w:p>
    <w:p w14:paraId="49048A40">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《施工现场临时用电安全技术规范》JGJ 46-2005</w:t>
      </w:r>
    </w:p>
    <w:p w14:paraId="014F0ECC">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《建设工程施工现场供用电安全规范》 GB50194-2014</w:t>
      </w:r>
    </w:p>
    <w:p w14:paraId="6DE8727E">
      <w:pPr>
        <w:pStyle w:val="32"/>
        <w:keepNext w:val="0"/>
        <w:keepLines w:val="0"/>
        <w:pageBreakBefore w:val="0"/>
        <w:kinsoku/>
        <w:wordWrap/>
        <w:topLinePunct w:val="0"/>
        <w:bidi w:val="0"/>
        <w:snapToGrid/>
        <w:spacing w:line="56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以及其他国家、行业现行有关规范和标准的规定。</w:t>
      </w:r>
    </w:p>
    <w:p w14:paraId="07E3B1C9">
      <w:pPr>
        <w:keepNext w:val="0"/>
        <w:keepLines w:val="0"/>
        <w:pageBreakBefore w:val="0"/>
        <w:kinsoku/>
        <w:wordWrap/>
        <w:topLinePunct w:val="0"/>
        <w:bidi w:val="0"/>
        <w:snapToGrid/>
        <w:spacing w:line="560" w:lineRule="exact"/>
        <w:ind w:firstLine="630" w:firstLineChars="3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.本工程项目的材料、设备、施工须达到现行中华人民共和国以及省、自治区、直辖市或行业的工程建设标准、规范的要求；严格遵照设计施工图及国家或行业有关标准、规范执行。</w:t>
      </w:r>
    </w:p>
    <w:p w14:paraId="65050FC4">
      <w:pPr>
        <w:keepNext w:val="0"/>
        <w:keepLines w:val="0"/>
        <w:pageBreakBefore w:val="0"/>
        <w:widowControl w:val="0"/>
        <w:kinsoku/>
        <w:wordWrap/>
        <w:overflowPunct/>
        <w:topLinePunct w:val="0"/>
        <w:bidi w:val="0"/>
        <w:snapToGrid/>
        <w:spacing w:line="480" w:lineRule="exact"/>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.本工程项目的安全生产、文明施工、环境保护措施应符合中华人民共和国以及省、市、自治区、直辖市或行业以及当地政府的有关法律、法规的要求</w:t>
      </w:r>
      <w:r>
        <w:rPr>
          <w:rFonts w:hint="eastAsia" w:ascii="宋体" w:hAnsi="宋体" w:eastAsia="宋体" w:cs="宋体"/>
          <w:color w:val="auto"/>
          <w:szCs w:val="21"/>
          <w:highlight w:val="none"/>
        </w:rPr>
        <w:t>。</w:t>
      </w:r>
    </w:p>
    <w:p w14:paraId="2446DA2A">
      <w:pPr>
        <w:pStyle w:val="12"/>
        <w:ind w:left="0" w:leftChars="0" w:firstLine="0" w:firstLineChars="0"/>
        <w:rPr>
          <w:rFonts w:hint="eastAsia" w:ascii="宋体" w:hAnsi="宋体" w:eastAsia="宋体" w:cs="宋体"/>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58946D62">
      <w:pPr>
        <w:pStyle w:val="2"/>
        <w:tabs>
          <w:tab w:val="left" w:pos="0"/>
        </w:tabs>
        <w:autoSpaceDE w:val="0"/>
        <w:autoSpaceDN w:val="0"/>
        <w:adjustRightInd w:val="0"/>
        <w:spacing w:before="0" w:after="0"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第四章 评审办法</w:t>
      </w:r>
      <w:bookmarkEnd w:id="210"/>
    </w:p>
    <w:p w14:paraId="48AC42AE">
      <w:pPr>
        <w:rPr>
          <w:rFonts w:hint="eastAsia" w:ascii="宋体" w:hAnsi="宋体" w:eastAsia="宋体" w:cs="宋体"/>
          <w:color w:val="auto"/>
          <w:sz w:val="24"/>
          <w:szCs w:val="32"/>
          <w:highlight w:val="none"/>
        </w:rPr>
      </w:pPr>
    </w:p>
    <w:p w14:paraId="2B1FF86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1.根据《中华人民共和国政府采购法》及其实施条例、财政部第</w:t>
      </w:r>
      <w:r>
        <w:rPr>
          <w:rFonts w:hint="eastAsia" w:ascii="宋体" w:hAnsi="宋体" w:eastAsia="宋体" w:cs="宋体"/>
          <w:color w:val="auto"/>
          <w:szCs w:val="21"/>
          <w:highlight w:val="none"/>
          <w:lang w:val="en-US" w:eastAsia="zh-CN"/>
        </w:rPr>
        <w:t>94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101</w:t>
      </w:r>
      <w:r>
        <w:rPr>
          <w:rFonts w:hint="eastAsia" w:ascii="宋体" w:hAnsi="宋体" w:eastAsia="宋体" w:cs="宋体"/>
          <w:color w:val="auto"/>
          <w:szCs w:val="21"/>
          <w:highlight w:val="none"/>
        </w:rPr>
        <w:t>号令、《政府采购竞争性磋商采购方式管理暂行办法》等现行相关法律、法规的规定及磋商文件制定本办法。</w:t>
      </w:r>
    </w:p>
    <w:p w14:paraId="2EC9349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2.采购人将根据本次采购项目的性质和特点依法组建磋商小组，磋商小组按照法律、法规的规定，在严格的保密条件下进行评审工作，任何人及单位不得干扰磋商小组的正常工作。</w:t>
      </w:r>
    </w:p>
    <w:p w14:paraId="679265F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3.评标原则：依照“公平、公正、科学</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择优”的原则。</w:t>
      </w:r>
    </w:p>
    <w:p w14:paraId="269E08A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4.评标办法：采用综合评分法。</w:t>
      </w:r>
    </w:p>
    <w:p w14:paraId="069E1634">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磋商文件内容违反国家有关强制性规定的，磋商小组应当停止评审并向采购人或者采购代理机构说明情况。</w:t>
      </w:r>
    </w:p>
    <w:p w14:paraId="7F4113F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5.评标程序：</w:t>
      </w:r>
      <w:r>
        <w:rPr>
          <w:rFonts w:hint="eastAsia" w:ascii="宋体" w:hAnsi="宋体" w:eastAsia="宋体" w:cs="宋体"/>
          <w:color w:val="auto"/>
          <w:szCs w:val="21"/>
          <w:highlight w:val="none"/>
          <w:lang w:eastAsia="zh-CN"/>
        </w:rPr>
        <w:t>初步评审</w:t>
      </w:r>
      <w:r>
        <w:rPr>
          <w:rFonts w:hint="eastAsia" w:ascii="宋体" w:hAnsi="宋体" w:eastAsia="宋体" w:cs="宋体"/>
          <w:color w:val="auto"/>
          <w:szCs w:val="21"/>
          <w:highlight w:val="none"/>
        </w:rPr>
        <w:t>→磋商过程→在规定的时间内提交</w:t>
      </w:r>
      <w:r>
        <w:rPr>
          <w:rFonts w:hint="eastAsia" w:ascii="宋体" w:hAnsi="宋体" w:eastAsia="宋体" w:cs="宋体"/>
          <w:color w:val="auto"/>
          <w:szCs w:val="21"/>
          <w:highlight w:val="none"/>
          <w:lang w:eastAsia="zh-CN"/>
        </w:rPr>
        <w:t>最后</w:t>
      </w:r>
      <w:r>
        <w:rPr>
          <w:rFonts w:hint="eastAsia" w:ascii="宋体" w:hAnsi="宋体" w:eastAsia="宋体" w:cs="宋体"/>
          <w:color w:val="auto"/>
          <w:szCs w:val="21"/>
          <w:highlight w:val="none"/>
        </w:rPr>
        <w:t>磋商</w:t>
      </w:r>
      <w:r>
        <w:rPr>
          <w:rFonts w:hint="eastAsia" w:ascii="宋体" w:hAnsi="宋体" w:eastAsia="宋体" w:cs="宋体"/>
          <w:color w:val="auto"/>
          <w:szCs w:val="21"/>
          <w:highlight w:val="none"/>
          <w:lang w:eastAsia="zh-CN"/>
        </w:rPr>
        <w:t>报价</w:t>
      </w:r>
      <w:r>
        <w:rPr>
          <w:rFonts w:hint="eastAsia" w:ascii="宋体" w:hAnsi="宋体" w:eastAsia="宋体" w:cs="宋体"/>
          <w:color w:val="auto"/>
          <w:szCs w:val="21"/>
          <w:highlight w:val="none"/>
        </w:rPr>
        <w:t>→详细评审→综合评估评分。</w:t>
      </w:r>
    </w:p>
    <w:p w14:paraId="21C52DB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bookmarkStart w:id="212" w:name="_Toc20321_WPSOffice_Level3"/>
      <w:bookmarkStart w:id="213" w:name="_Toc32042_WPSOffice_Level3"/>
      <w:bookmarkStart w:id="214" w:name="_Toc26135_WPSOffice_Level3"/>
      <w:r>
        <w:rPr>
          <w:rFonts w:hint="eastAsia" w:ascii="宋体" w:hAnsi="宋体" w:eastAsia="宋体" w:cs="宋体"/>
          <w:color w:val="auto"/>
          <w:szCs w:val="21"/>
          <w:highlight w:val="none"/>
        </w:rPr>
        <w:t>5.1</w:t>
      </w:r>
      <w:bookmarkEnd w:id="212"/>
      <w:bookmarkEnd w:id="213"/>
      <w:bookmarkEnd w:id="214"/>
      <w:r>
        <w:rPr>
          <w:rFonts w:hint="eastAsia" w:ascii="宋体" w:hAnsi="宋体" w:eastAsia="宋体" w:cs="宋体"/>
          <w:color w:val="auto"/>
          <w:szCs w:val="21"/>
          <w:highlight w:val="none"/>
          <w:lang w:val="en-US" w:eastAsia="zh-CN"/>
        </w:rPr>
        <w:t>初步评审</w:t>
      </w:r>
      <w:r>
        <w:rPr>
          <w:rFonts w:hint="eastAsia" w:ascii="宋体" w:hAnsi="宋体" w:eastAsia="宋体" w:cs="宋体"/>
          <w:color w:val="auto"/>
          <w:szCs w:val="21"/>
          <w:highlight w:val="none"/>
        </w:rPr>
        <w:t>（分为</w:t>
      </w:r>
      <w:r>
        <w:rPr>
          <w:rFonts w:hint="eastAsia" w:ascii="宋体" w:hAnsi="宋体" w:eastAsia="宋体" w:cs="宋体"/>
          <w:color w:val="auto"/>
          <w:szCs w:val="21"/>
          <w:highlight w:val="none"/>
          <w:lang w:val="en-US" w:eastAsia="zh-CN"/>
        </w:rPr>
        <w:t>资格评审、符合性评审</w:t>
      </w:r>
      <w:r>
        <w:rPr>
          <w:rFonts w:hint="eastAsia" w:ascii="宋体" w:hAnsi="宋体" w:eastAsia="宋体" w:cs="宋体"/>
          <w:color w:val="auto"/>
          <w:szCs w:val="21"/>
          <w:highlight w:val="none"/>
        </w:rPr>
        <w:t>）：具体内容详见评审标准</w:t>
      </w:r>
    </w:p>
    <w:p w14:paraId="79DCDF0F">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资格评审</w:t>
      </w:r>
      <w:r>
        <w:rPr>
          <w:rFonts w:hint="eastAsia" w:ascii="宋体" w:hAnsi="宋体" w:eastAsia="宋体" w:cs="宋体"/>
          <w:color w:val="auto"/>
          <w:szCs w:val="21"/>
          <w:highlight w:val="none"/>
        </w:rPr>
        <w:t>：未通过</w:t>
      </w:r>
      <w:r>
        <w:rPr>
          <w:rFonts w:hint="eastAsia" w:ascii="宋体" w:hAnsi="宋体" w:eastAsia="宋体" w:cs="宋体"/>
          <w:color w:val="auto"/>
          <w:szCs w:val="21"/>
          <w:highlight w:val="none"/>
          <w:lang w:eastAsia="zh-CN"/>
        </w:rPr>
        <w:t>资格</w:t>
      </w:r>
      <w:r>
        <w:rPr>
          <w:rFonts w:hint="eastAsia" w:ascii="宋体" w:hAnsi="宋体" w:eastAsia="宋体" w:cs="宋体"/>
          <w:color w:val="auto"/>
          <w:szCs w:val="21"/>
          <w:highlight w:val="none"/>
        </w:rPr>
        <w:t>评审的响应文件应作</w:t>
      </w:r>
      <w:r>
        <w:rPr>
          <w:rFonts w:hint="eastAsia" w:ascii="宋体" w:hAnsi="宋体" w:eastAsia="宋体" w:cs="宋体"/>
          <w:color w:val="auto"/>
          <w:szCs w:val="21"/>
          <w:highlight w:val="none"/>
          <w:lang w:eastAsia="zh-CN"/>
        </w:rPr>
        <w:t>无效标</w:t>
      </w:r>
      <w:r>
        <w:rPr>
          <w:rFonts w:hint="eastAsia" w:ascii="宋体" w:hAnsi="宋体" w:eastAsia="宋体" w:cs="宋体"/>
          <w:color w:val="auto"/>
          <w:szCs w:val="21"/>
          <w:highlight w:val="none"/>
        </w:rPr>
        <w:t>处理。</w:t>
      </w:r>
    </w:p>
    <w:p w14:paraId="3DACFCD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符合性评审</w:t>
      </w:r>
      <w:r>
        <w:rPr>
          <w:rFonts w:hint="eastAsia" w:ascii="宋体" w:hAnsi="宋体" w:eastAsia="宋体" w:cs="宋体"/>
          <w:color w:val="auto"/>
          <w:szCs w:val="21"/>
          <w:highlight w:val="none"/>
        </w:rPr>
        <w:t>: 未通过</w:t>
      </w:r>
      <w:r>
        <w:rPr>
          <w:rFonts w:hint="eastAsia" w:ascii="宋体" w:hAnsi="宋体" w:eastAsia="宋体" w:cs="宋体"/>
          <w:color w:val="auto"/>
          <w:szCs w:val="21"/>
          <w:highlight w:val="none"/>
          <w:lang w:eastAsia="zh-CN"/>
        </w:rPr>
        <w:t>符合性</w:t>
      </w:r>
      <w:r>
        <w:rPr>
          <w:rFonts w:hint="eastAsia" w:ascii="宋体" w:hAnsi="宋体" w:eastAsia="宋体" w:cs="宋体"/>
          <w:color w:val="auto"/>
          <w:szCs w:val="21"/>
          <w:highlight w:val="none"/>
        </w:rPr>
        <w:t>评审的响应文件应作</w:t>
      </w:r>
      <w:r>
        <w:rPr>
          <w:rFonts w:hint="eastAsia" w:ascii="宋体" w:hAnsi="宋体" w:eastAsia="宋体" w:cs="宋体"/>
          <w:color w:val="auto"/>
          <w:szCs w:val="21"/>
          <w:highlight w:val="none"/>
          <w:lang w:eastAsia="zh-CN"/>
        </w:rPr>
        <w:t>无效标</w:t>
      </w:r>
      <w:r>
        <w:rPr>
          <w:rFonts w:hint="eastAsia" w:ascii="宋体" w:hAnsi="宋体" w:eastAsia="宋体" w:cs="宋体"/>
          <w:color w:val="auto"/>
          <w:szCs w:val="21"/>
          <w:highlight w:val="none"/>
        </w:rPr>
        <w:t>处理。</w:t>
      </w:r>
    </w:p>
    <w:p w14:paraId="773AA3E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只</w:t>
      </w:r>
      <w:r>
        <w:rPr>
          <w:rFonts w:hint="eastAsia" w:ascii="宋体" w:hAnsi="宋体" w:eastAsia="宋体" w:cs="宋体"/>
          <w:color w:val="auto"/>
          <w:szCs w:val="21"/>
          <w:highlight w:val="none"/>
          <w:lang w:val="en-US" w:eastAsia="zh-CN"/>
        </w:rPr>
        <w:t>有通过初步评</w:t>
      </w:r>
      <w:r>
        <w:rPr>
          <w:rFonts w:hint="eastAsia" w:ascii="宋体" w:hAnsi="宋体" w:eastAsia="宋体" w:cs="宋体"/>
          <w:color w:val="auto"/>
          <w:szCs w:val="21"/>
          <w:highlight w:val="none"/>
        </w:rPr>
        <w:t>审的响应文件才能进入</w:t>
      </w:r>
      <w:r>
        <w:rPr>
          <w:rFonts w:hint="eastAsia" w:ascii="宋体" w:hAnsi="宋体" w:eastAsia="宋体" w:cs="宋体"/>
          <w:color w:val="auto"/>
          <w:szCs w:val="21"/>
          <w:highlight w:val="none"/>
          <w:lang w:eastAsia="zh-CN"/>
        </w:rPr>
        <w:t>最后</w:t>
      </w:r>
      <w:r>
        <w:rPr>
          <w:rFonts w:hint="eastAsia" w:ascii="宋体" w:hAnsi="宋体" w:eastAsia="宋体" w:cs="宋体"/>
          <w:color w:val="auto"/>
          <w:szCs w:val="21"/>
          <w:highlight w:val="none"/>
        </w:rPr>
        <w:t>磋商报价。</w:t>
      </w:r>
    </w:p>
    <w:p w14:paraId="44787DF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（4）如果响应文件实质上不响应磋商文件的要求，采购人将予以拒绝，并且不允许通过修正或撤销其不符合要求的差异或保留，使之成为具有响应性的投标。</w:t>
      </w:r>
    </w:p>
    <w:p w14:paraId="2657EEF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bookmarkStart w:id="215" w:name="_Toc18004_WPSOffice_Level3"/>
      <w:bookmarkStart w:id="216" w:name="_Toc713_WPSOffice_Level3"/>
      <w:bookmarkStart w:id="217" w:name="_Toc31486_WPSOffice_Level3"/>
      <w:r>
        <w:rPr>
          <w:rFonts w:hint="eastAsia" w:ascii="宋体" w:hAnsi="宋体" w:eastAsia="宋体" w:cs="宋体"/>
          <w:color w:val="auto"/>
          <w:szCs w:val="21"/>
          <w:highlight w:val="none"/>
        </w:rPr>
        <w:t>5.2</w:t>
      </w:r>
      <w:bookmarkEnd w:id="215"/>
      <w:bookmarkEnd w:id="216"/>
      <w:bookmarkEnd w:id="217"/>
      <w:r>
        <w:rPr>
          <w:rFonts w:hint="eastAsia" w:ascii="宋体" w:hAnsi="宋体" w:eastAsia="宋体" w:cs="宋体"/>
          <w:color w:val="auto"/>
          <w:szCs w:val="21"/>
          <w:highlight w:val="none"/>
          <w:lang w:eastAsia="zh-CN"/>
        </w:rPr>
        <w:t>最后</w:t>
      </w:r>
      <w:r>
        <w:rPr>
          <w:rFonts w:hint="eastAsia" w:ascii="宋体" w:hAnsi="宋体" w:eastAsia="宋体" w:cs="宋体"/>
          <w:color w:val="auto"/>
          <w:szCs w:val="21"/>
          <w:highlight w:val="none"/>
        </w:rPr>
        <w:t>磋商报价</w:t>
      </w:r>
    </w:p>
    <w:p w14:paraId="736A2BD4">
      <w:pPr>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通过资格审查及符合性审查的供应商在系统中等待代理机构通知最后磋商报价</w:t>
      </w:r>
      <w:r>
        <w:rPr>
          <w:rFonts w:hint="eastAsia" w:ascii="宋体" w:hAnsi="宋体" w:eastAsia="宋体" w:cs="宋体"/>
          <w:color w:val="auto"/>
          <w:szCs w:val="21"/>
          <w:highlight w:val="none"/>
          <w:lang w:val="en-US" w:eastAsia="zh-CN"/>
        </w:rPr>
        <w:t>，经磋商确定最终采购需求和提交最后磋商报价的供应商后，由磋商小组采用综合评分法对提交最后磋商报价的供应商的响应文件和最后磋商报价进行综合评分。</w:t>
      </w:r>
    </w:p>
    <w:p w14:paraId="241B8CA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5.3详细评审</w:t>
      </w:r>
    </w:p>
    <w:p w14:paraId="367D208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磋商小组根据本章详细评审评分办法对通过初步评审及进行最后磋商报价的响应人进行量化打分。                                         </w:t>
      </w:r>
    </w:p>
    <w:p w14:paraId="086211D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磋商报价</w:t>
      </w:r>
    </w:p>
    <w:p w14:paraId="1795368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（1）磋商小组所有成员集中与单一供应商分别进行磋商。在磋商中，磋商的任何一方不得透露与磋商有关的其他供应商的技术资料、价格、折扣和其他信息。</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本项目为通过资格审查及符合性审查的供应商在系统中等待代理机构通知最后磋商报价</w:t>
      </w:r>
      <w:r>
        <w:rPr>
          <w:rFonts w:hint="eastAsia" w:ascii="宋体" w:hAnsi="宋体" w:eastAsia="宋体" w:cs="宋体"/>
          <w:color w:val="auto"/>
          <w:szCs w:val="21"/>
          <w:highlight w:val="none"/>
          <w:lang w:eastAsia="zh-CN"/>
        </w:rPr>
        <w:t>）</w:t>
      </w:r>
    </w:p>
    <w:p w14:paraId="4A5F5B84">
      <w:pPr>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（2）为有助于对响应文件的详细审查、评价和比较，磋商小组可要求对供应商分别进行技术询问、澄清，有关要求和答复均</w:t>
      </w:r>
      <w:r>
        <w:rPr>
          <w:rFonts w:hint="eastAsia" w:ascii="宋体" w:hAnsi="宋体" w:eastAsia="宋体" w:cs="宋体"/>
          <w:b/>
          <w:bCs/>
          <w:color w:val="auto"/>
          <w:szCs w:val="21"/>
          <w:highlight w:val="none"/>
          <w:lang w:val="en-US" w:eastAsia="zh-CN"/>
        </w:rPr>
        <w:t>在</w:t>
      </w:r>
      <w:r>
        <w:rPr>
          <w:rFonts w:hint="eastAsia" w:ascii="宋体" w:hAnsi="宋体" w:eastAsia="宋体" w:cs="宋体"/>
          <w:b/>
          <w:bCs/>
          <w:color w:val="auto"/>
          <w:sz w:val="21"/>
          <w:szCs w:val="21"/>
          <w:highlight w:val="none"/>
          <w:lang w:val="en-US" w:eastAsia="zh-CN"/>
        </w:rPr>
        <w:t>“政采云”平台（网址：http://www.zcygov.cn）</w:t>
      </w:r>
      <w:r>
        <w:rPr>
          <w:rFonts w:hint="eastAsia" w:ascii="宋体" w:hAnsi="宋体" w:eastAsia="宋体" w:cs="宋体"/>
          <w:b/>
          <w:bCs/>
          <w:color w:val="auto"/>
          <w:szCs w:val="21"/>
          <w:highlight w:val="none"/>
        </w:rPr>
        <w:t>进行。</w:t>
      </w:r>
    </w:p>
    <w:p w14:paraId="41DF59C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（3）磋商小组将要求所有供应商在规定时间内进行</w:t>
      </w:r>
      <w:r>
        <w:rPr>
          <w:rFonts w:hint="eastAsia" w:ascii="宋体" w:hAnsi="宋体" w:eastAsia="宋体" w:cs="宋体"/>
          <w:color w:val="auto"/>
          <w:szCs w:val="21"/>
          <w:highlight w:val="none"/>
          <w:lang w:eastAsia="zh-CN"/>
        </w:rPr>
        <w:t>最后</w:t>
      </w:r>
      <w:r>
        <w:rPr>
          <w:rFonts w:hint="eastAsia" w:ascii="宋体" w:hAnsi="宋体" w:eastAsia="宋体" w:cs="宋体"/>
          <w:color w:val="auto"/>
          <w:szCs w:val="21"/>
          <w:highlight w:val="none"/>
        </w:rPr>
        <w:t>磋商报价，并对响应文件及供应商按要求提交的澄清、说明或补正进行综合比较和评价。</w:t>
      </w:r>
    </w:p>
    <w:p w14:paraId="2957C05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bookmarkStart w:id="218" w:name="_Toc5833_WPSOffice_Level3"/>
      <w:bookmarkStart w:id="219" w:name="_Toc25258_WPSOffice_Level3"/>
      <w:bookmarkStart w:id="220" w:name="_Toc27138_WPSOffice_Level3"/>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推荐成交候选人</w:t>
      </w:r>
      <w:bookmarkEnd w:id="218"/>
      <w:bookmarkEnd w:id="219"/>
      <w:bookmarkEnd w:id="220"/>
    </w:p>
    <w:p w14:paraId="796D060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磋商报价由低到高的顺序推荐。评审得分且最后磋商报价相同的，按照技术指标优劣顺序推荐。</w:t>
      </w:r>
    </w:p>
    <w:p w14:paraId="7A19FC0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评审报告应当包括以下主要内容：</w:t>
      </w:r>
    </w:p>
    <w:p w14:paraId="329D5C5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(一)供应商参加采购活动的具体方式和相关情况；</w:t>
      </w:r>
    </w:p>
    <w:p w14:paraId="379D6AB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(二)响应文件开启日期和地点；</w:t>
      </w:r>
    </w:p>
    <w:p w14:paraId="013D55C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(三)获取磋商文件的供应商名单和磋商小组成员名单；</w:t>
      </w:r>
    </w:p>
    <w:p w14:paraId="298FB2B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(四)评审情况记录和说明，包括对供应商的资格审查情况、供应商响应文件评审情况、磋商情况、报价情况等；</w:t>
      </w:r>
    </w:p>
    <w:p w14:paraId="4525E9E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(五)提出的成交候选供应商的排序名单及理由。                                                                                                                                                                                                                                                                          </w:t>
      </w:r>
    </w:p>
    <w:p w14:paraId="279AD84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（2）采购人依据磋商小组推荐的成交候选人排序确定第一成交候选人为本项目的成交人。</w:t>
      </w:r>
    </w:p>
    <w:p w14:paraId="13828CB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（3）成交供应商确定后，成交结果将在发布磋商公告的媒介上发布，公告时间为发布公告之日1个工作日。采购人对供应商未成交的原因不予解释。</w:t>
      </w:r>
    </w:p>
    <w:p w14:paraId="1E9199A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bookmarkStart w:id="221" w:name="_Toc5864_WPSOffice_Level3"/>
      <w:bookmarkStart w:id="222" w:name="_Toc492634044"/>
      <w:bookmarkStart w:id="223" w:name="_Toc10253_WPSOffice_Level3"/>
      <w:bookmarkStart w:id="224" w:name="_Toc10650_WPSOffice_Level3"/>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评标纪律</w:t>
      </w:r>
      <w:bookmarkEnd w:id="221"/>
      <w:bookmarkEnd w:id="222"/>
      <w:bookmarkEnd w:id="223"/>
      <w:bookmarkEnd w:id="224"/>
    </w:p>
    <w:p w14:paraId="53E6109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（1）开标和评标活动应当遵循公开、公平、公正和诚实信用原则。</w:t>
      </w:r>
    </w:p>
    <w:p w14:paraId="3871E4B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（2）遵守回避制度，凡参加开标会的磋商小组及有关工作人员与供应商有利害关系，或遇到需回避的情形，主动申请回避。</w:t>
      </w:r>
    </w:p>
    <w:p w14:paraId="3C6DE37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（3）评委必须公平、公正评标。认真履行职责，严格按照磋商文件和有关法律、法规的规定进行评标。</w:t>
      </w:r>
    </w:p>
    <w:p w14:paraId="0083B09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（4）评委在评标开始前，应关闭随身携带的各种通信工具。</w:t>
      </w:r>
    </w:p>
    <w:p w14:paraId="60ED503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（5）评委在评标过程中，未经许可不得中途离开评标现场，不得迟到或早退。</w:t>
      </w:r>
    </w:p>
    <w:p w14:paraId="6F15F86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（6）对有关评标的情况严格保密，评委和工作人员不得透露评标过程中的讨论情况和评标结果。</w:t>
      </w:r>
    </w:p>
    <w:p w14:paraId="0C64C03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（7）评委在评标过程中不得将自己的观点，强加给其他评委，评委应自主发表见解，根据民主集中制原则择优推荐中标人。</w:t>
      </w:r>
    </w:p>
    <w:p w14:paraId="4DF989A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（8）及时反映或举报评标过程中出现违法违规行为和不正常现象。</w:t>
      </w:r>
    </w:p>
    <w:p w14:paraId="2292367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lang w:val="en-US" w:eastAsia="zh-CN"/>
        </w:rPr>
        <w:t>评审专家的职责</w:t>
      </w:r>
    </w:p>
    <w:p w14:paraId="37522B2F">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评审专家应当遵守评审工作纪律，不得泄露评审情况和评审中获悉的商业秘密。磋商小组在评审过程中发现供应商有行贿、提供虚假材料或者串通等违法行为的，应当及时向财政部门报告。评审专家在评审过程中受到非法干涉的，应当及时向财政、监察等部门举报。</w:t>
      </w:r>
    </w:p>
    <w:p w14:paraId="47FC1B2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color w:val="auto"/>
          <w:szCs w:val="21"/>
          <w:highlight w:val="none"/>
          <w:lang w:val="en-US" w:eastAsia="zh-CN"/>
        </w:rPr>
        <w:t>（2）磋商小组成员应当按照客观、公正、审慎的原则，根据磋商文件规定的评审程序、评审方法和评审标准进行独立评审。未实质性响应磋商文件的响应文件按无效响应处理，供应商自行</w:t>
      </w:r>
      <w:r>
        <w:rPr>
          <w:rFonts w:hint="eastAsia" w:ascii="宋体" w:hAnsi="宋体" w:eastAsia="宋体" w:cs="宋体"/>
          <w:b w:val="0"/>
          <w:bCs w:val="0"/>
          <w:color w:val="auto"/>
          <w:szCs w:val="21"/>
          <w:highlight w:val="none"/>
          <w:lang w:val="en-US" w:eastAsia="zh-CN"/>
        </w:rPr>
        <w:t>在</w:t>
      </w:r>
      <w:r>
        <w:rPr>
          <w:rFonts w:hint="eastAsia" w:ascii="宋体" w:hAnsi="宋体" w:eastAsia="宋体" w:cs="宋体"/>
          <w:b w:val="0"/>
          <w:bCs w:val="0"/>
          <w:color w:val="auto"/>
          <w:sz w:val="21"/>
          <w:szCs w:val="21"/>
          <w:highlight w:val="none"/>
          <w:lang w:val="en-US" w:eastAsia="zh-CN"/>
        </w:rPr>
        <w:t>“政采云”平台（网址：http://www.zcygov.cn）上查看评审结果</w:t>
      </w:r>
      <w:r>
        <w:rPr>
          <w:rFonts w:hint="eastAsia" w:ascii="宋体" w:hAnsi="宋体" w:eastAsia="宋体" w:cs="宋体"/>
          <w:b w:val="0"/>
          <w:bCs w:val="0"/>
          <w:color w:val="auto"/>
          <w:szCs w:val="21"/>
          <w:highlight w:val="none"/>
          <w:lang w:val="en-US" w:eastAsia="zh-CN"/>
        </w:rPr>
        <w:t>。</w:t>
      </w:r>
    </w:p>
    <w:p w14:paraId="38BECF1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磋商小组成员拒绝在报告上签字又不说明其不同意见和理由的，视为同意评审报告。</w:t>
      </w:r>
    </w:p>
    <w:p w14:paraId="03A189E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统分原则</w:t>
      </w:r>
    </w:p>
    <w:p w14:paraId="704F37C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（1）除最后磋商报价得分外，技术部分由各评委自主评分并签字确认。</w:t>
      </w:r>
    </w:p>
    <w:p w14:paraId="0506506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（2）所有评委有效评分的算术平均分值为磋商响应人的技术部分的得分（保留小数点后两位）。</w:t>
      </w:r>
    </w:p>
    <w:p w14:paraId="600B505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（3）最后得分统分办法：最后磋商报价得分和技术部分得分之和即为磋商响应人最后得分。</w:t>
      </w:r>
    </w:p>
    <w:p w14:paraId="2BD25DF0">
      <w:pPr>
        <w:pStyle w:val="12"/>
        <w:rPr>
          <w:rFonts w:hint="eastAsia" w:ascii="宋体" w:hAnsi="宋体" w:eastAsia="宋体" w:cs="宋体"/>
          <w:color w:val="auto"/>
          <w:szCs w:val="21"/>
          <w:highlight w:val="none"/>
        </w:rPr>
      </w:pPr>
    </w:p>
    <w:p w14:paraId="57C6D88C">
      <w:pPr>
        <w:pStyle w:val="12"/>
        <w:rPr>
          <w:rFonts w:hint="eastAsia" w:ascii="宋体" w:hAnsi="宋体" w:eastAsia="宋体" w:cs="宋体"/>
          <w:color w:val="auto"/>
          <w:szCs w:val="21"/>
          <w:highlight w:val="none"/>
        </w:rPr>
      </w:pPr>
    </w:p>
    <w:p w14:paraId="4776D064">
      <w:pPr>
        <w:pStyle w:val="12"/>
        <w:rPr>
          <w:rFonts w:hint="eastAsia" w:ascii="宋体" w:hAnsi="宋体" w:eastAsia="宋体" w:cs="宋体"/>
          <w:color w:val="auto"/>
          <w:szCs w:val="21"/>
          <w:highlight w:val="none"/>
        </w:rPr>
      </w:pPr>
    </w:p>
    <w:p w14:paraId="41D6C78A">
      <w:pPr>
        <w:pStyle w:val="12"/>
        <w:rPr>
          <w:rFonts w:hint="eastAsia" w:ascii="宋体" w:hAnsi="宋体" w:eastAsia="宋体" w:cs="宋体"/>
          <w:color w:val="auto"/>
          <w:szCs w:val="21"/>
          <w:highlight w:val="none"/>
        </w:rPr>
      </w:pPr>
    </w:p>
    <w:p w14:paraId="1105D750">
      <w:pPr>
        <w:pStyle w:val="37"/>
        <w:ind w:firstLine="0" w:firstLineChars="0"/>
        <w:rPr>
          <w:rFonts w:hint="eastAsia" w:ascii="宋体" w:hAnsi="宋体" w:eastAsia="宋体" w:cs="宋体"/>
          <w:color w:val="auto"/>
          <w:sz w:val="21"/>
          <w:szCs w:val="21"/>
          <w:highlight w:val="none"/>
        </w:rPr>
      </w:pPr>
    </w:p>
    <w:p w14:paraId="34ED35FA">
      <w:pPr>
        <w:pStyle w:val="37"/>
        <w:ind w:firstLine="0" w:firstLineChars="0"/>
        <w:rPr>
          <w:rFonts w:hint="eastAsia" w:ascii="宋体" w:hAnsi="宋体" w:eastAsia="宋体" w:cs="宋体"/>
          <w:color w:val="auto"/>
          <w:sz w:val="21"/>
          <w:szCs w:val="21"/>
          <w:highlight w:val="none"/>
        </w:rPr>
        <w:sectPr>
          <w:pgSz w:w="11906" w:h="16838"/>
          <w:pgMar w:top="1440" w:right="1080" w:bottom="1440" w:left="1080" w:header="851" w:footer="992" w:gutter="0"/>
          <w:pgNumType w:fmt="decimal"/>
          <w:cols w:space="720" w:num="1"/>
          <w:titlePg/>
          <w:docGrid w:type="lines" w:linePitch="312" w:charSpace="0"/>
        </w:sectPr>
      </w:pPr>
    </w:p>
    <w:p w14:paraId="448000BD">
      <w:pPr>
        <w:pStyle w:val="11"/>
        <w:spacing w:after="0" w:line="520" w:lineRule="exact"/>
        <w:ind w:left="0" w:leftChars="0" w:firstLine="0" w:firstLineChars="0"/>
        <w:jc w:val="left"/>
        <w:rPr>
          <w:rFonts w:hint="eastAsia" w:ascii="宋体" w:hAnsi="宋体" w:eastAsia="宋体" w:cs="宋体"/>
          <w:b/>
          <w:bCs/>
          <w:color w:val="auto"/>
          <w:sz w:val="24"/>
          <w:highlight w:val="none"/>
          <w:lang w:eastAsia="zh-CN"/>
        </w:rPr>
      </w:pPr>
      <w:bookmarkStart w:id="225" w:name="_Toc3575_WPSOffice_Level3"/>
      <w:bookmarkStart w:id="226" w:name="_Toc1636_WPSOffice_Level3"/>
      <w:bookmarkStart w:id="227" w:name="_Toc27827_WPSOffice_Level3"/>
      <w:r>
        <w:rPr>
          <w:rFonts w:hint="eastAsia" w:ascii="宋体" w:hAnsi="宋体" w:eastAsia="宋体" w:cs="宋体"/>
          <w:b/>
          <w:bCs/>
          <w:color w:val="auto"/>
          <w:sz w:val="24"/>
          <w:highlight w:val="none"/>
          <w:lang w:eastAsia="zh-CN"/>
        </w:rPr>
        <w:t>初步评审：</w:t>
      </w:r>
    </w:p>
    <w:p w14:paraId="39A3E064">
      <w:pPr>
        <w:pStyle w:val="11"/>
        <w:spacing w:after="0" w:line="520" w:lineRule="exact"/>
        <w:ind w:left="0" w:leftChars="0" w:firstLine="0" w:firstLineChars="0"/>
        <w:jc w:val="left"/>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lang w:eastAsia="zh-CN"/>
        </w:rPr>
        <w:t>（</w:t>
      </w:r>
      <w:r>
        <w:rPr>
          <w:rFonts w:hint="eastAsia" w:ascii="宋体" w:hAnsi="宋体" w:eastAsia="宋体" w:cs="宋体"/>
          <w:b/>
          <w:bCs/>
          <w:color w:val="auto"/>
          <w:sz w:val="21"/>
          <w:highlight w:val="none"/>
          <w:lang w:val="en-US" w:eastAsia="zh-CN"/>
        </w:rPr>
        <w:t>一</w:t>
      </w:r>
      <w:r>
        <w:rPr>
          <w:rFonts w:hint="eastAsia" w:ascii="宋体" w:hAnsi="宋体" w:eastAsia="宋体" w:cs="宋体"/>
          <w:b/>
          <w:bCs/>
          <w:color w:val="auto"/>
          <w:sz w:val="21"/>
          <w:highlight w:val="none"/>
          <w:lang w:eastAsia="zh-CN"/>
        </w:rPr>
        <w:t>）</w:t>
      </w:r>
      <w:r>
        <w:rPr>
          <w:rFonts w:hint="eastAsia" w:ascii="宋体" w:hAnsi="宋体" w:eastAsia="宋体" w:cs="宋体"/>
          <w:b/>
          <w:bCs/>
          <w:color w:val="auto"/>
          <w:sz w:val="21"/>
          <w:highlight w:val="none"/>
        </w:rPr>
        <w:t>资格审查</w:t>
      </w:r>
    </w:p>
    <w:p w14:paraId="01E6270F">
      <w:pPr>
        <w:pStyle w:val="11"/>
        <w:spacing w:after="0" w:line="520" w:lineRule="exact"/>
        <w:ind w:left="0" w:leftChars="0" w:firstLine="420" w:firstLineChars="200"/>
        <w:jc w:val="left"/>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不符合下列情形之一的响应文件不能通过资格审查： </w:t>
      </w:r>
    </w:p>
    <w:tbl>
      <w:tblPr>
        <w:tblStyle w:val="22"/>
        <w:tblW w:w="0" w:type="auto"/>
        <w:tblInd w:w="119"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3255"/>
        <w:gridCol w:w="5685"/>
      </w:tblGrid>
      <w:tr w14:paraId="28C9696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67483FAA">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3255" w:type="dxa"/>
            <w:tcBorders>
              <w:tl2br w:val="nil"/>
              <w:tr2bl w:val="nil"/>
            </w:tcBorders>
            <w:noWrap w:val="0"/>
            <w:vAlign w:val="center"/>
          </w:tcPr>
          <w:p w14:paraId="1679FAC4">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评审因素</w:t>
            </w:r>
          </w:p>
        </w:tc>
        <w:tc>
          <w:tcPr>
            <w:tcW w:w="5685" w:type="dxa"/>
            <w:tcBorders>
              <w:tl2br w:val="nil"/>
              <w:tr2bl w:val="nil"/>
            </w:tcBorders>
            <w:noWrap w:val="0"/>
            <w:vAlign w:val="center"/>
          </w:tcPr>
          <w:p w14:paraId="3BFF3135">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资格评审标准</w:t>
            </w:r>
          </w:p>
        </w:tc>
      </w:tr>
      <w:tr w14:paraId="05F7920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2A50B0F6">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3255" w:type="dxa"/>
            <w:tcBorders>
              <w:tl2br w:val="nil"/>
              <w:tr2bl w:val="nil"/>
            </w:tcBorders>
            <w:noWrap w:val="0"/>
            <w:vAlign w:val="center"/>
          </w:tcPr>
          <w:p w14:paraId="6868784B">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具有独立承担民事责任的能力</w:t>
            </w:r>
          </w:p>
        </w:tc>
        <w:tc>
          <w:tcPr>
            <w:tcW w:w="5685" w:type="dxa"/>
            <w:tcBorders>
              <w:tl2br w:val="nil"/>
              <w:tr2bl w:val="nil"/>
            </w:tcBorders>
            <w:noWrap w:val="0"/>
            <w:vAlign w:val="center"/>
          </w:tcPr>
          <w:p w14:paraId="6AD9391B">
            <w:pPr>
              <w:widowControl/>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highlight w:val="none"/>
              </w:rPr>
              <w:t>提供</w:t>
            </w:r>
            <w:r>
              <w:rPr>
                <w:rFonts w:hint="eastAsia" w:ascii="宋体" w:hAnsi="宋体" w:eastAsia="宋体" w:cs="宋体"/>
                <w:color w:val="auto"/>
                <w:sz w:val="21"/>
                <w:highlight w:val="none"/>
                <w:lang w:eastAsia="zh-CN"/>
              </w:rPr>
              <w:t>自然人有效身份证或</w:t>
            </w:r>
            <w:r>
              <w:rPr>
                <w:rFonts w:hint="eastAsia" w:ascii="宋体" w:hAnsi="宋体" w:eastAsia="宋体" w:cs="宋体"/>
                <w:color w:val="auto"/>
                <w:sz w:val="21"/>
                <w:highlight w:val="none"/>
              </w:rPr>
              <w:t>法</w:t>
            </w:r>
            <w:r>
              <w:rPr>
                <w:rFonts w:hint="eastAsia" w:ascii="宋体" w:hAnsi="宋体" w:eastAsia="宋体" w:cs="宋体"/>
                <w:color w:val="auto"/>
                <w:sz w:val="21"/>
                <w:szCs w:val="21"/>
                <w:highlight w:val="none"/>
              </w:rPr>
              <w:t>人或者其他组织有效的营业执照等证明文件</w:t>
            </w:r>
            <w:r>
              <w:rPr>
                <w:rFonts w:hint="eastAsia" w:ascii="宋体" w:hAnsi="宋体" w:eastAsia="宋体" w:cs="宋体"/>
                <w:color w:val="auto"/>
                <w:sz w:val="21"/>
                <w:szCs w:val="21"/>
                <w:highlight w:val="none"/>
                <w:lang w:eastAsia="zh-CN"/>
              </w:rPr>
              <w:t>。</w:t>
            </w:r>
          </w:p>
        </w:tc>
      </w:tr>
      <w:tr w14:paraId="7E152C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6BB4088">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3255" w:type="dxa"/>
            <w:tcBorders>
              <w:tl2br w:val="nil"/>
              <w:tr2bl w:val="nil"/>
            </w:tcBorders>
            <w:noWrap w:val="0"/>
            <w:vAlign w:val="center"/>
          </w:tcPr>
          <w:p w14:paraId="136B8C8E">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具有良好的商业信誉</w:t>
            </w:r>
          </w:p>
        </w:tc>
        <w:tc>
          <w:tcPr>
            <w:tcW w:w="5685" w:type="dxa"/>
            <w:tcBorders>
              <w:tl2br w:val="nil"/>
              <w:tr2bl w:val="nil"/>
            </w:tcBorders>
            <w:noWrap w:val="0"/>
            <w:vAlign w:val="center"/>
          </w:tcPr>
          <w:p w14:paraId="67AC848D">
            <w:pPr>
              <w:widowControl/>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采购人或采购代理机构在开标后磋商开始前查询，若供应商有失信行为，视为不满足资格要求，为无效磋商）</w:t>
            </w:r>
          </w:p>
        </w:tc>
      </w:tr>
      <w:tr w14:paraId="536686A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775CE00D">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p>
        </w:tc>
        <w:tc>
          <w:tcPr>
            <w:tcW w:w="3255" w:type="dxa"/>
            <w:tcBorders>
              <w:tl2br w:val="nil"/>
              <w:tr2bl w:val="nil"/>
            </w:tcBorders>
            <w:noWrap w:val="0"/>
            <w:vAlign w:val="center"/>
          </w:tcPr>
          <w:p w14:paraId="541A0719">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健全的财务会计制度</w:t>
            </w:r>
          </w:p>
        </w:tc>
        <w:tc>
          <w:tcPr>
            <w:tcW w:w="5685" w:type="dxa"/>
            <w:tcBorders>
              <w:tl2br w:val="nil"/>
              <w:tr2bl w:val="nil"/>
            </w:tcBorders>
            <w:noWrap w:val="0"/>
            <w:vAlign w:val="center"/>
          </w:tcPr>
          <w:p w14:paraId="5A603661">
            <w:pPr>
              <w:widowControl/>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健全的财务会计制度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内容可为以下三者之一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lang w:eastAsia="zh-CN"/>
              </w:rPr>
              <w:t>提供202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年度</w:t>
            </w:r>
            <w:r>
              <w:rPr>
                <w:rFonts w:hint="eastAsia" w:ascii="宋体" w:hAnsi="宋体" w:eastAsia="宋体" w:cs="宋体"/>
                <w:color w:val="auto"/>
                <w:sz w:val="21"/>
                <w:szCs w:val="21"/>
                <w:highlight w:val="none"/>
              </w:rPr>
              <w:t>经第三方审计机构审计的财务状况报告（</w:t>
            </w:r>
            <w:r>
              <w:rPr>
                <w:rFonts w:hint="eastAsia" w:ascii="宋体" w:hAnsi="宋体" w:eastAsia="宋体" w:cs="宋体"/>
                <w:color w:val="auto"/>
                <w:sz w:val="21"/>
                <w:szCs w:val="21"/>
                <w:highlight w:val="none"/>
                <w:lang w:eastAsia="zh-CN"/>
              </w:rPr>
              <w:t>包括资产负债表、利润表、现金流量表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成立不满1年的供应商提供自成立至今的财务报表(</w:t>
            </w:r>
            <w:r>
              <w:rPr>
                <w:rFonts w:hint="eastAsia" w:ascii="宋体" w:hAnsi="宋体" w:eastAsia="宋体" w:cs="宋体"/>
                <w:color w:val="auto"/>
                <w:sz w:val="21"/>
                <w:szCs w:val="21"/>
                <w:highlight w:val="none"/>
                <w:lang w:eastAsia="zh-CN"/>
              </w:rPr>
              <w:t>包括资产负债表、利润表、现金流量表</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lang w:val="en-US" w:eastAsia="zh-CN"/>
              </w:rPr>
              <w:t>基本开户银行出具的资信证明；</w:t>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rPr>
              <w:t>提供财政部门认可的政府采购专业担保机构出具的投标担保函。</w:t>
            </w:r>
          </w:p>
        </w:tc>
      </w:tr>
      <w:tr w14:paraId="69B6453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664EC757">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3255" w:type="dxa"/>
            <w:tcBorders>
              <w:tl2br w:val="nil"/>
              <w:tr2bl w:val="nil"/>
            </w:tcBorders>
            <w:noWrap w:val="0"/>
            <w:vAlign w:val="center"/>
          </w:tcPr>
          <w:p w14:paraId="6F791B05">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具有履行合同所必</w:t>
            </w:r>
            <w:r>
              <w:rPr>
                <w:rFonts w:hint="eastAsia" w:ascii="宋体" w:hAnsi="宋体" w:eastAsia="宋体" w:cs="宋体"/>
                <w:color w:val="auto"/>
                <w:sz w:val="21"/>
                <w:szCs w:val="21"/>
                <w:highlight w:val="none"/>
                <w:lang w:eastAsia="zh-CN"/>
              </w:rPr>
              <w:t>需</w:t>
            </w:r>
            <w:r>
              <w:rPr>
                <w:rFonts w:hint="eastAsia" w:ascii="宋体" w:hAnsi="宋体" w:eastAsia="宋体" w:cs="宋体"/>
                <w:color w:val="auto"/>
                <w:sz w:val="21"/>
                <w:szCs w:val="21"/>
                <w:highlight w:val="none"/>
              </w:rPr>
              <w:t>的设备和专业技术能力</w:t>
            </w:r>
          </w:p>
        </w:tc>
        <w:tc>
          <w:tcPr>
            <w:tcW w:w="5685" w:type="dxa"/>
            <w:tcBorders>
              <w:tl2br w:val="nil"/>
              <w:tr2bl w:val="nil"/>
            </w:tcBorders>
            <w:noWrap w:val="0"/>
            <w:vAlign w:val="center"/>
          </w:tcPr>
          <w:p w14:paraId="07091E74">
            <w:pPr>
              <w:widowControl/>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提供相关证明材料。</w:t>
            </w:r>
          </w:p>
        </w:tc>
      </w:tr>
      <w:tr w14:paraId="45CB998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7F2201B6">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w:t>
            </w:r>
          </w:p>
        </w:tc>
        <w:tc>
          <w:tcPr>
            <w:tcW w:w="3255" w:type="dxa"/>
            <w:tcBorders>
              <w:tl2br w:val="nil"/>
              <w:tr2bl w:val="nil"/>
            </w:tcBorders>
            <w:noWrap w:val="0"/>
            <w:vAlign w:val="center"/>
          </w:tcPr>
          <w:p w14:paraId="09EB7203">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具有依法缴纳税收和社会保障资金的良好记录</w:t>
            </w:r>
          </w:p>
        </w:tc>
        <w:tc>
          <w:tcPr>
            <w:tcW w:w="5685" w:type="dxa"/>
            <w:tcBorders>
              <w:tl2br w:val="nil"/>
              <w:tr2bl w:val="nil"/>
            </w:tcBorders>
            <w:noWrap w:val="0"/>
            <w:vAlign w:val="center"/>
          </w:tcPr>
          <w:p w14:paraId="1C832B81">
            <w:pPr>
              <w:widowControl/>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提供202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年1月至今任意1个月依法缴纳税收和缴纳社会保障资金的证明（成立未满1个月的提供成立以来的税收和社会保障资金缴纳凭证或相关情况说明；依法免税或不需要缴纳社会保障资金的供应商，应提供文件证明其依法免税或不需要缴纳社会保障资金）。</w:t>
            </w:r>
          </w:p>
        </w:tc>
      </w:tr>
      <w:tr w14:paraId="6C1EB0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2DA72C7F">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w:t>
            </w:r>
          </w:p>
        </w:tc>
        <w:tc>
          <w:tcPr>
            <w:tcW w:w="3255" w:type="dxa"/>
            <w:tcBorders>
              <w:tl2br w:val="nil"/>
              <w:tr2bl w:val="nil"/>
            </w:tcBorders>
            <w:noWrap w:val="0"/>
            <w:vAlign w:val="center"/>
          </w:tcPr>
          <w:p w14:paraId="41DDD7D1">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无重大违法记录声明</w:t>
            </w:r>
          </w:p>
        </w:tc>
        <w:tc>
          <w:tcPr>
            <w:tcW w:w="5685" w:type="dxa"/>
            <w:tcBorders>
              <w:tl2br w:val="nil"/>
              <w:tr2bl w:val="nil"/>
            </w:tcBorders>
            <w:noWrap w:val="0"/>
            <w:vAlign w:val="center"/>
          </w:tcPr>
          <w:p w14:paraId="29C832B8">
            <w:pPr>
              <w:widowControl/>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highlight w:val="none"/>
              </w:rPr>
              <w:t>提供参加本次政府采购活动前三年内在经营活动中没有重大违法记录的书面声明</w:t>
            </w:r>
            <w:r>
              <w:rPr>
                <w:rFonts w:hint="eastAsia" w:ascii="宋体" w:hAnsi="宋体" w:eastAsia="宋体" w:cs="宋体"/>
                <w:color w:val="auto"/>
                <w:sz w:val="21"/>
                <w:highlight w:val="none"/>
                <w:lang w:eastAsia="zh-CN"/>
              </w:rPr>
              <w:t>。</w:t>
            </w:r>
          </w:p>
        </w:tc>
      </w:tr>
      <w:tr w14:paraId="0E44F9B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E9B54A5">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7</w:t>
            </w:r>
          </w:p>
        </w:tc>
        <w:tc>
          <w:tcPr>
            <w:tcW w:w="3255" w:type="dxa"/>
            <w:tcBorders>
              <w:tl2br w:val="nil"/>
              <w:tr2bl w:val="nil"/>
            </w:tcBorders>
            <w:noWrap w:val="0"/>
            <w:vAlign w:val="center"/>
          </w:tcPr>
          <w:p w14:paraId="3A197AD1">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法律、行政法规规定的其他条件</w:t>
            </w:r>
          </w:p>
        </w:tc>
        <w:tc>
          <w:tcPr>
            <w:tcW w:w="5685" w:type="dxa"/>
            <w:tcBorders>
              <w:tl2br w:val="nil"/>
              <w:tr2bl w:val="nil"/>
            </w:tcBorders>
            <w:noWrap w:val="0"/>
            <w:vAlign w:val="center"/>
          </w:tcPr>
          <w:p w14:paraId="15567754">
            <w:pPr>
              <w:pStyle w:val="11"/>
              <w:pageBreakBefore w:val="0"/>
              <w:kinsoku/>
              <w:wordWrap/>
              <w:topLinePunct w:val="0"/>
              <w:bidi w:val="0"/>
              <w:snapToGrid/>
              <w:spacing w:line="44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单位负责人为同一人或者存在直接控股、管理关系的不同供应商，不得参加同一合同项下的政府采购活动。</w:t>
            </w:r>
          </w:p>
          <w:p w14:paraId="44D3D34F">
            <w:pPr>
              <w:pStyle w:val="11"/>
              <w:pageBreakBefore w:val="0"/>
              <w:kinsoku/>
              <w:wordWrap/>
              <w:topLinePunct w:val="0"/>
              <w:bidi w:val="0"/>
              <w:snapToGrid/>
              <w:spacing w:line="440" w:lineRule="exact"/>
              <w:ind w:left="0" w:leftChars="0" w:firstLine="0" w:firstLineChars="0"/>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为采购项目提供整体设计、规范编制或者项目管理、监理、检测等服务的供应商，不得再参加该采购项目的其他采购活动。</w:t>
            </w:r>
          </w:p>
        </w:tc>
      </w:tr>
      <w:tr w14:paraId="1782D56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C49062B">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3255" w:type="dxa"/>
            <w:tcBorders>
              <w:tl2br w:val="nil"/>
              <w:tr2bl w:val="nil"/>
            </w:tcBorders>
            <w:noWrap w:val="0"/>
            <w:vAlign w:val="center"/>
          </w:tcPr>
          <w:p w14:paraId="57538363">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特定资格要求</w:t>
            </w:r>
          </w:p>
        </w:tc>
        <w:tc>
          <w:tcPr>
            <w:tcW w:w="5685" w:type="dxa"/>
            <w:tcBorders>
              <w:tl2br w:val="nil"/>
              <w:tr2bl w:val="nil"/>
            </w:tcBorders>
            <w:noWrap w:val="0"/>
            <w:vAlign w:val="center"/>
          </w:tcPr>
          <w:p w14:paraId="2578C2B5">
            <w:pPr>
              <w:pStyle w:val="11"/>
              <w:pageBreakBefore w:val="0"/>
              <w:numPr>
                <w:ilvl w:val="0"/>
                <w:numId w:val="6"/>
              </w:numPr>
              <w:kinsoku/>
              <w:wordWrap/>
              <w:topLinePunct w:val="0"/>
              <w:bidi w:val="0"/>
              <w:snapToGrid/>
              <w:spacing w:line="44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企业资质：</w:t>
            </w:r>
            <w:r>
              <w:rPr>
                <w:rFonts w:hint="eastAsia" w:ascii="宋体" w:hAnsi="宋体" w:eastAsia="宋体" w:cs="宋体"/>
                <w:color w:val="auto"/>
                <w:sz w:val="21"/>
                <w:szCs w:val="21"/>
                <w:highlight w:val="none"/>
                <w:lang w:eastAsia="zh-CN"/>
              </w:rPr>
              <w:t>具备建筑工程施工总承包叁级（含叁级）以上资质或钢结构专业承包三级及以上资质</w:t>
            </w:r>
            <w:r>
              <w:rPr>
                <w:rFonts w:hint="eastAsia" w:ascii="宋体" w:hAnsi="宋体" w:eastAsia="宋体" w:cs="宋体"/>
                <w:color w:val="auto"/>
                <w:sz w:val="21"/>
                <w:szCs w:val="21"/>
                <w:highlight w:val="none"/>
                <w:lang w:val="en-US" w:eastAsia="zh-CN"/>
              </w:rPr>
              <w:t>；</w:t>
            </w:r>
          </w:p>
          <w:p w14:paraId="203A3FFC">
            <w:pPr>
              <w:pStyle w:val="11"/>
              <w:pageBreakBefore w:val="0"/>
              <w:numPr>
                <w:ilvl w:val="0"/>
                <w:numId w:val="6"/>
              </w:numPr>
              <w:kinsoku/>
              <w:wordWrap/>
              <w:topLinePunct w:val="0"/>
              <w:bidi w:val="0"/>
              <w:snapToGrid/>
              <w:spacing w:line="440" w:lineRule="exact"/>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（2）安全生产许可证：具备有效的安全生产许可证；当前未被建设行政主管部门取消投标资格；</w:t>
            </w:r>
          </w:p>
          <w:p w14:paraId="388A43AB">
            <w:pPr>
              <w:pStyle w:val="11"/>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拟派项目经理资格：拟派的建造师（项目经理）必须具有建筑工程专业贰级（含贰级）以上注册建造师资格，具备合格有效的安全生产考核合格证书</w:t>
            </w:r>
            <w:r>
              <w:rPr>
                <w:rFonts w:hint="eastAsia" w:ascii="宋体" w:hAnsi="宋体" w:eastAsia="宋体" w:cs="宋体"/>
                <w:color w:val="auto"/>
                <w:sz w:val="21"/>
                <w:szCs w:val="21"/>
                <w:highlight w:val="none"/>
                <w:lang w:val="en-US" w:eastAsia="zh-CN"/>
              </w:rPr>
              <w:t>，承诺无在建工程，</w:t>
            </w:r>
            <w:r>
              <w:rPr>
                <w:rFonts w:hint="eastAsia" w:ascii="宋体" w:hAnsi="宋体" w:eastAsia="宋体" w:cs="宋体"/>
                <w:color w:val="auto"/>
                <w:sz w:val="21"/>
                <w:szCs w:val="21"/>
                <w:highlight w:val="none"/>
                <w:lang w:eastAsia="zh-CN"/>
              </w:rPr>
              <w:t>且是本单位的在职人员。</w:t>
            </w:r>
          </w:p>
        </w:tc>
      </w:tr>
    </w:tbl>
    <w:p w14:paraId="56178B41">
      <w:pPr>
        <w:pStyle w:val="11"/>
        <w:spacing w:after="0" w:line="520" w:lineRule="exact"/>
        <w:ind w:left="0" w:leftChars="0" w:firstLine="0" w:firstLineChars="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）符合性</w:t>
      </w:r>
      <w:r>
        <w:rPr>
          <w:rFonts w:hint="eastAsia" w:ascii="宋体" w:hAnsi="宋体" w:eastAsia="宋体" w:cs="宋体"/>
          <w:b/>
          <w:bCs/>
          <w:color w:val="auto"/>
          <w:sz w:val="24"/>
          <w:szCs w:val="24"/>
          <w:highlight w:val="none"/>
          <w:lang w:val="en-US" w:eastAsia="zh-CN"/>
        </w:rPr>
        <w:t>审查</w:t>
      </w:r>
    </w:p>
    <w:p w14:paraId="406BD764">
      <w:pPr>
        <w:pStyle w:val="11"/>
        <w:keepNext w:val="0"/>
        <w:keepLines w:val="0"/>
        <w:pageBreakBefore w:val="0"/>
        <w:widowControl w:val="0"/>
        <w:kinsoku/>
        <w:wordWrap/>
        <w:overflowPunct/>
        <w:topLinePunct w:val="0"/>
        <w:autoSpaceDE/>
        <w:autoSpaceDN/>
        <w:bidi w:val="0"/>
        <w:adjustRightInd/>
        <w:snapToGrid/>
        <w:spacing w:after="157" w:afterLines="50" w:line="520" w:lineRule="exact"/>
        <w:ind w:left="0" w:leftChars="0"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磋商小组依据符合性评审标准对符合资格的供应商的响应文件进行符合性审查，有一项不符合评审标准的，磋商小组应当否决其投标。</w:t>
      </w:r>
    </w:p>
    <w:tbl>
      <w:tblPr>
        <w:tblStyle w:val="22"/>
        <w:tblW w:w="0" w:type="auto"/>
        <w:tblInd w:w="13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3240"/>
        <w:gridCol w:w="5700"/>
      </w:tblGrid>
      <w:tr w14:paraId="6B03CF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top"/>
          </w:tcPr>
          <w:p w14:paraId="1C4C0B53">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3240" w:type="dxa"/>
            <w:tcBorders>
              <w:tl2br w:val="nil"/>
              <w:tr2bl w:val="nil"/>
            </w:tcBorders>
            <w:noWrap w:val="0"/>
            <w:vAlign w:val="top"/>
          </w:tcPr>
          <w:p w14:paraId="24523E5A">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评审因素</w:t>
            </w:r>
          </w:p>
        </w:tc>
        <w:tc>
          <w:tcPr>
            <w:tcW w:w="5700" w:type="dxa"/>
            <w:tcBorders>
              <w:tl2br w:val="nil"/>
              <w:tr2bl w:val="nil"/>
            </w:tcBorders>
            <w:noWrap w:val="0"/>
            <w:vAlign w:val="top"/>
          </w:tcPr>
          <w:p w14:paraId="4998337B">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符合性评审标准</w:t>
            </w:r>
          </w:p>
        </w:tc>
      </w:tr>
      <w:tr w14:paraId="07F4B5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3DD9753B">
            <w:pPr>
              <w:adjustRightInd w:val="0"/>
              <w:snapToGrid w:val="0"/>
              <w:spacing w:line="36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highlight w:val="none"/>
                <w:lang w:val="en-US" w:eastAsia="zh-CN"/>
              </w:rPr>
              <w:t>1</w:t>
            </w:r>
          </w:p>
        </w:tc>
        <w:tc>
          <w:tcPr>
            <w:tcW w:w="3240" w:type="dxa"/>
            <w:tcBorders>
              <w:tl2br w:val="nil"/>
              <w:tr2bl w:val="nil"/>
            </w:tcBorders>
            <w:noWrap w:val="0"/>
            <w:vAlign w:val="center"/>
          </w:tcPr>
          <w:p w14:paraId="59C38402">
            <w:pPr>
              <w:spacing w:line="36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名称</w:t>
            </w:r>
          </w:p>
        </w:tc>
        <w:tc>
          <w:tcPr>
            <w:tcW w:w="5700" w:type="dxa"/>
            <w:tcBorders>
              <w:tl2br w:val="nil"/>
              <w:tr2bl w:val="nil"/>
            </w:tcBorders>
            <w:noWrap w:val="0"/>
            <w:vAlign w:val="center"/>
          </w:tcPr>
          <w:p w14:paraId="33A6483B">
            <w:pPr>
              <w:spacing w:line="360" w:lineRule="auto"/>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highlight w:val="none"/>
              </w:rPr>
              <w:t>与</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独立承担民事责任的能力</w:t>
            </w:r>
            <w:r>
              <w:rPr>
                <w:rFonts w:hint="eastAsia" w:ascii="宋体" w:hAnsi="宋体" w:eastAsia="宋体" w:cs="宋体"/>
                <w:color w:val="auto"/>
                <w:highlight w:val="none"/>
                <w:lang w:eastAsia="zh-CN"/>
              </w:rPr>
              <w:t>”证明材料名称</w:t>
            </w:r>
            <w:r>
              <w:rPr>
                <w:rFonts w:hint="eastAsia" w:ascii="宋体" w:hAnsi="宋体" w:eastAsia="宋体" w:cs="宋体"/>
                <w:color w:val="auto"/>
                <w:highlight w:val="none"/>
              </w:rPr>
              <w:t>一致</w:t>
            </w:r>
          </w:p>
        </w:tc>
      </w:tr>
      <w:tr w14:paraId="58DD53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0F3BD5A">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2</w:t>
            </w:r>
          </w:p>
        </w:tc>
        <w:tc>
          <w:tcPr>
            <w:tcW w:w="3240" w:type="dxa"/>
            <w:tcBorders>
              <w:tl2br w:val="nil"/>
              <w:tr2bl w:val="nil"/>
            </w:tcBorders>
            <w:noWrap w:val="0"/>
            <w:vAlign w:val="center"/>
          </w:tcPr>
          <w:p w14:paraId="2C5C36F5">
            <w:pPr>
              <w:autoSpaceDE w:val="0"/>
              <w:autoSpaceDN w:val="0"/>
              <w:adjustRightInd w:val="0"/>
              <w:spacing w:before="43" w:line="360" w:lineRule="auto"/>
              <w:ind w:right="-2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highlight w:val="none"/>
                <w:lang w:eastAsia="zh-CN"/>
              </w:rPr>
              <w:t>磋商</w:t>
            </w:r>
            <w:r>
              <w:rPr>
                <w:rFonts w:hint="eastAsia" w:ascii="宋体" w:hAnsi="宋体" w:eastAsia="宋体" w:cs="宋体"/>
                <w:color w:val="auto"/>
                <w:kern w:val="0"/>
                <w:highlight w:val="none"/>
              </w:rPr>
              <w:t>保证金</w:t>
            </w:r>
          </w:p>
        </w:tc>
        <w:tc>
          <w:tcPr>
            <w:tcW w:w="5700" w:type="dxa"/>
            <w:tcBorders>
              <w:tl2br w:val="nil"/>
              <w:tr2bl w:val="nil"/>
            </w:tcBorders>
            <w:noWrap w:val="0"/>
            <w:vAlign w:val="center"/>
          </w:tcPr>
          <w:p w14:paraId="10E59294">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按照</w:t>
            </w:r>
            <w:r>
              <w:rPr>
                <w:rFonts w:hint="eastAsia" w:ascii="宋体" w:hAnsi="宋体" w:eastAsia="宋体" w:cs="宋体"/>
                <w:color w:val="auto"/>
                <w:highlight w:val="none"/>
                <w:lang w:eastAsia="zh-CN"/>
              </w:rPr>
              <w:t>磋商</w:t>
            </w:r>
            <w:r>
              <w:rPr>
                <w:rFonts w:hint="eastAsia" w:ascii="宋体" w:hAnsi="宋体" w:eastAsia="宋体" w:cs="宋体"/>
                <w:color w:val="auto"/>
                <w:highlight w:val="none"/>
              </w:rPr>
              <w:t>文件第二章“</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须知前附表”第</w:t>
            </w:r>
            <w:r>
              <w:rPr>
                <w:rFonts w:hint="eastAsia" w:ascii="宋体" w:hAnsi="宋体" w:eastAsia="宋体" w:cs="宋体"/>
                <w:color w:val="auto"/>
                <w:highlight w:val="none"/>
                <w:lang w:val="en-US" w:eastAsia="zh-CN"/>
              </w:rPr>
              <w:t>3.4.1</w:t>
            </w:r>
            <w:r>
              <w:rPr>
                <w:rFonts w:hint="eastAsia" w:ascii="宋体" w:hAnsi="宋体" w:eastAsia="宋体" w:cs="宋体"/>
                <w:color w:val="auto"/>
                <w:highlight w:val="none"/>
              </w:rPr>
              <w:t>项规定提交</w:t>
            </w:r>
            <w:r>
              <w:rPr>
                <w:rFonts w:hint="eastAsia" w:ascii="宋体" w:hAnsi="宋体" w:eastAsia="宋体" w:cs="宋体"/>
                <w:color w:val="auto"/>
                <w:highlight w:val="none"/>
                <w:lang w:eastAsia="zh-CN"/>
              </w:rPr>
              <w:t>磋商</w:t>
            </w:r>
            <w:r>
              <w:rPr>
                <w:rFonts w:hint="eastAsia" w:ascii="宋体" w:hAnsi="宋体" w:eastAsia="宋体" w:cs="宋体"/>
                <w:color w:val="auto"/>
                <w:highlight w:val="none"/>
              </w:rPr>
              <w:t>保证金</w:t>
            </w:r>
          </w:p>
        </w:tc>
      </w:tr>
      <w:tr w14:paraId="6E695DD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8011D64">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3</w:t>
            </w:r>
          </w:p>
        </w:tc>
        <w:tc>
          <w:tcPr>
            <w:tcW w:w="3240" w:type="dxa"/>
            <w:tcBorders>
              <w:tl2br w:val="nil"/>
              <w:tr2bl w:val="nil"/>
            </w:tcBorders>
            <w:noWrap w:val="0"/>
            <w:vAlign w:val="center"/>
          </w:tcPr>
          <w:p w14:paraId="506EBCC1">
            <w:pPr>
              <w:tabs>
                <w:tab w:val="center" w:pos="4153"/>
                <w:tab w:val="right" w:pos="8306"/>
              </w:tabs>
              <w:snapToGrid w:val="0"/>
              <w:spacing w:before="62" w:beforeLines="20"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响应</w:t>
            </w:r>
            <w:r>
              <w:rPr>
                <w:rFonts w:hint="eastAsia" w:ascii="宋体" w:hAnsi="宋体" w:eastAsia="宋体" w:cs="宋体"/>
                <w:color w:val="auto"/>
                <w:highlight w:val="none"/>
              </w:rPr>
              <w:t>文件的签章</w:t>
            </w:r>
          </w:p>
        </w:tc>
        <w:tc>
          <w:tcPr>
            <w:tcW w:w="5700" w:type="dxa"/>
            <w:tcBorders>
              <w:tl2br w:val="nil"/>
              <w:tr2bl w:val="nil"/>
            </w:tcBorders>
            <w:noWrap w:val="0"/>
            <w:vAlign w:val="center"/>
          </w:tcPr>
          <w:p w14:paraId="57CE87DD">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按</w:t>
            </w:r>
            <w:r>
              <w:rPr>
                <w:rFonts w:hint="eastAsia" w:ascii="宋体" w:hAnsi="宋体" w:eastAsia="宋体" w:cs="宋体"/>
                <w:color w:val="auto"/>
                <w:highlight w:val="none"/>
                <w:lang w:eastAsia="zh-CN"/>
              </w:rPr>
              <w:t>磋商</w:t>
            </w:r>
            <w:r>
              <w:rPr>
                <w:rFonts w:hint="eastAsia" w:ascii="宋体" w:hAnsi="宋体" w:eastAsia="宋体" w:cs="宋体"/>
                <w:color w:val="auto"/>
                <w:highlight w:val="none"/>
              </w:rPr>
              <w:t>文件</w:t>
            </w:r>
            <w:r>
              <w:rPr>
                <w:rFonts w:hint="eastAsia" w:ascii="宋体" w:hAnsi="宋体" w:eastAsia="宋体" w:cs="宋体"/>
                <w:color w:val="auto"/>
                <w:highlight w:val="none"/>
                <w:lang w:val="en-US" w:eastAsia="zh-CN"/>
              </w:rPr>
              <w:t>的</w:t>
            </w:r>
            <w:r>
              <w:rPr>
                <w:rFonts w:hint="eastAsia" w:ascii="宋体" w:hAnsi="宋体" w:eastAsia="宋体" w:cs="宋体"/>
                <w:color w:val="auto"/>
                <w:highlight w:val="none"/>
              </w:rPr>
              <w:t>要求签署、</w:t>
            </w:r>
            <w:r>
              <w:rPr>
                <w:rFonts w:hint="eastAsia" w:ascii="宋体" w:hAnsi="宋体" w:eastAsia="宋体" w:cs="宋体"/>
                <w:color w:val="auto"/>
                <w:highlight w:val="none"/>
                <w:lang w:val="en-US" w:eastAsia="zh-CN"/>
              </w:rPr>
              <w:t>盖章</w:t>
            </w:r>
          </w:p>
        </w:tc>
      </w:tr>
      <w:tr w14:paraId="56FD05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ABB0653">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4</w:t>
            </w:r>
          </w:p>
        </w:tc>
        <w:tc>
          <w:tcPr>
            <w:tcW w:w="3240" w:type="dxa"/>
            <w:tcBorders>
              <w:tl2br w:val="nil"/>
              <w:tr2bl w:val="nil"/>
            </w:tcBorders>
            <w:noWrap w:val="0"/>
            <w:vAlign w:val="center"/>
          </w:tcPr>
          <w:p w14:paraId="643760F0">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响应文件的完整性</w:t>
            </w:r>
          </w:p>
        </w:tc>
        <w:tc>
          <w:tcPr>
            <w:tcW w:w="5700" w:type="dxa"/>
            <w:tcBorders>
              <w:tl2br w:val="nil"/>
              <w:tr2bl w:val="nil"/>
            </w:tcBorders>
            <w:noWrap w:val="0"/>
            <w:vAlign w:val="center"/>
          </w:tcPr>
          <w:p w14:paraId="1B2DD77C">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响应文件内容符合磋商文件要求</w:t>
            </w:r>
          </w:p>
        </w:tc>
      </w:tr>
      <w:tr w14:paraId="7EE103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68D6C45F">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5</w:t>
            </w:r>
          </w:p>
        </w:tc>
        <w:tc>
          <w:tcPr>
            <w:tcW w:w="3240" w:type="dxa"/>
            <w:tcBorders>
              <w:tl2br w:val="nil"/>
              <w:tr2bl w:val="nil"/>
            </w:tcBorders>
            <w:noWrap w:val="0"/>
            <w:vAlign w:val="center"/>
          </w:tcPr>
          <w:p w14:paraId="7B3D6305">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 xml:space="preserve">采购内容  </w:t>
            </w:r>
          </w:p>
        </w:tc>
        <w:tc>
          <w:tcPr>
            <w:tcW w:w="5700" w:type="dxa"/>
            <w:tcBorders>
              <w:tl2br w:val="nil"/>
              <w:tr2bl w:val="nil"/>
            </w:tcBorders>
            <w:noWrap w:val="0"/>
            <w:vAlign w:val="center"/>
          </w:tcPr>
          <w:p w14:paraId="3B831FE3">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符合第二章“</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须知前附表”第1.3.1项规定</w:t>
            </w:r>
          </w:p>
        </w:tc>
      </w:tr>
      <w:tr w14:paraId="3E5A8E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1021244">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6</w:t>
            </w:r>
          </w:p>
        </w:tc>
        <w:tc>
          <w:tcPr>
            <w:tcW w:w="3240" w:type="dxa"/>
            <w:tcBorders>
              <w:tl2br w:val="nil"/>
              <w:tr2bl w:val="nil"/>
            </w:tcBorders>
            <w:noWrap w:val="0"/>
            <w:vAlign w:val="center"/>
          </w:tcPr>
          <w:p w14:paraId="17EF9E5A">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eastAsia="zh-CN"/>
              </w:rPr>
              <w:t>工期</w:t>
            </w:r>
          </w:p>
        </w:tc>
        <w:tc>
          <w:tcPr>
            <w:tcW w:w="5700" w:type="dxa"/>
            <w:tcBorders>
              <w:tl2br w:val="nil"/>
              <w:tr2bl w:val="nil"/>
            </w:tcBorders>
            <w:noWrap w:val="0"/>
            <w:vAlign w:val="center"/>
          </w:tcPr>
          <w:p w14:paraId="285AC896">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符合第二章“</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须知前附表”第1.3.</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项规定</w:t>
            </w:r>
          </w:p>
        </w:tc>
      </w:tr>
      <w:tr w14:paraId="1BC6473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0B183B26">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7</w:t>
            </w:r>
          </w:p>
        </w:tc>
        <w:tc>
          <w:tcPr>
            <w:tcW w:w="3240" w:type="dxa"/>
            <w:tcBorders>
              <w:tl2br w:val="nil"/>
              <w:tr2bl w:val="nil"/>
            </w:tcBorders>
            <w:noWrap w:val="0"/>
            <w:vAlign w:val="center"/>
          </w:tcPr>
          <w:p w14:paraId="6A44BE55">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eastAsia="zh-CN"/>
              </w:rPr>
              <w:t>质量要求</w:t>
            </w:r>
          </w:p>
        </w:tc>
        <w:tc>
          <w:tcPr>
            <w:tcW w:w="5700" w:type="dxa"/>
            <w:tcBorders>
              <w:tl2br w:val="nil"/>
              <w:tr2bl w:val="nil"/>
            </w:tcBorders>
            <w:noWrap w:val="0"/>
            <w:vAlign w:val="center"/>
          </w:tcPr>
          <w:p w14:paraId="29268D2B">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符合第二章“</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须知前附表”第1.3.</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项规定</w:t>
            </w:r>
          </w:p>
        </w:tc>
      </w:tr>
      <w:tr w14:paraId="1143C0C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2B955511">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8</w:t>
            </w:r>
          </w:p>
        </w:tc>
        <w:tc>
          <w:tcPr>
            <w:tcW w:w="3240" w:type="dxa"/>
            <w:tcBorders>
              <w:tl2br w:val="nil"/>
              <w:tr2bl w:val="nil"/>
            </w:tcBorders>
            <w:noWrap w:val="0"/>
            <w:vAlign w:val="center"/>
          </w:tcPr>
          <w:p w14:paraId="2A401FBC">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eastAsia="zh-CN"/>
              </w:rPr>
              <w:t>磋商</w:t>
            </w:r>
            <w:r>
              <w:rPr>
                <w:rFonts w:hint="eastAsia" w:ascii="宋体" w:hAnsi="宋体" w:eastAsia="宋体" w:cs="宋体"/>
                <w:color w:val="auto"/>
                <w:highlight w:val="none"/>
              </w:rPr>
              <w:t>有效期</w:t>
            </w:r>
          </w:p>
        </w:tc>
        <w:tc>
          <w:tcPr>
            <w:tcW w:w="5700" w:type="dxa"/>
            <w:tcBorders>
              <w:tl2br w:val="nil"/>
              <w:tr2bl w:val="nil"/>
            </w:tcBorders>
            <w:noWrap w:val="0"/>
            <w:vAlign w:val="center"/>
          </w:tcPr>
          <w:p w14:paraId="3D4A24DE">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有效期应当不少于</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 xml:space="preserve">文件中载明的投标有效期                        </w:t>
            </w:r>
          </w:p>
        </w:tc>
      </w:tr>
      <w:tr w14:paraId="4E1EB1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4BE2E94">
            <w:pPr>
              <w:adjustRightInd w:val="0"/>
              <w:snapToGrid w:val="0"/>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w:t>
            </w:r>
          </w:p>
        </w:tc>
        <w:tc>
          <w:tcPr>
            <w:tcW w:w="3240" w:type="dxa"/>
            <w:tcBorders>
              <w:tl2br w:val="nil"/>
              <w:tr2bl w:val="nil"/>
            </w:tcBorders>
            <w:noWrap w:val="0"/>
            <w:vAlign w:val="center"/>
          </w:tcPr>
          <w:p w14:paraId="2E102809">
            <w:pPr>
              <w:widowControl/>
              <w:spacing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招标控制价</w:t>
            </w:r>
          </w:p>
        </w:tc>
        <w:tc>
          <w:tcPr>
            <w:tcW w:w="5700" w:type="dxa"/>
            <w:tcBorders>
              <w:tl2br w:val="nil"/>
              <w:tr2bl w:val="nil"/>
            </w:tcBorders>
            <w:noWrap w:val="0"/>
            <w:vAlign w:val="center"/>
          </w:tcPr>
          <w:p w14:paraId="77D07BB4">
            <w:pPr>
              <w:widowControl/>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磋商报价不得超过招标控制价。</w:t>
            </w:r>
          </w:p>
        </w:tc>
      </w:tr>
      <w:tr w14:paraId="48B8B63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37457889">
            <w:pPr>
              <w:adjustRightInd w:val="0"/>
              <w:snapToGrid w:val="0"/>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w:t>
            </w:r>
          </w:p>
        </w:tc>
        <w:tc>
          <w:tcPr>
            <w:tcW w:w="3240" w:type="dxa"/>
            <w:tcBorders>
              <w:tl2br w:val="nil"/>
              <w:tr2bl w:val="nil"/>
            </w:tcBorders>
            <w:noWrap w:val="0"/>
            <w:vAlign w:val="center"/>
          </w:tcPr>
          <w:p w14:paraId="30384095">
            <w:pPr>
              <w:widowControl/>
              <w:spacing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工程量清单一致</w:t>
            </w:r>
          </w:p>
        </w:tc>
        <w:tc>
          <w:tcPr>
            <w:tcW w:w="5700" w:type="dxa"/>
            <w:tcBorders>
              <w:tl2br w:val="nil"/>
              <w:tr2bl w:val="nil"/>
            </w:tcBorders>
            <w:noWrap w:val="0"/>
            <w:vAlign w:val="center"/>
          </w:tcPr>
          <w:p w14:paraId="56BFAEF8">
            <w:pPr>
              <w:widowControl/>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与采购人提供的工程量清单中项目名称、项目特征、计量单位和工程量完全一致。</w:t>
            </w:r>
          </w:p>
        </w:tc>
      </w:tr>
      <w:tr w14:paraId="0BA94B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46EDCF2">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p>
        </w:tc>
        <w:tc>
          <w:tcPr>
            <w:tcW w:w="3240" w:type="dxa"/>
            <w:tcBorders>
              <w:tl2br w:val="nil"/>
              <w:tr2bl w:val="nil"/>
            </w:tcBorders>
            <w:noWrap w:val="0"/>
            <w:vAlign w:val="center"/>
          </w:tcPr>
          <w:p w14:paraId="0546F627">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其他要求</w:t>
            </w:r>
          </w:p>
        </w:tc>
        <w:tc>
          <w:tcPr>
            <w:tcW w:w="5700" w:type="dxa"/>
            <w:tcBorders>
              <w:tl2br w:val="nil"/>
              <w:tr2bl w:val="nil"/>
            </w:tcBorders>
            <w:noWrap w:val="0"/>
            <w:vAlign w:val="center"/>
          </w:tcPr>
          <w:p w14:paraId="6F1D105F">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未含有</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不能接受的附加条件；</w:t>
            </w:r>
          </w:p>
          <w:p w14:paraId="3740D53B">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（2）无串通投标或弄虚作假或其他违法行为；</w:t>
            </w:r>
          </w:p>
          <w:p w14:paraId="0C2F023F">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（3）按评标委员会要求澄清、说明或补正的。</w:t>
            </w:r>
          </w:p>
        </w:tc>
      </w:tr>
    </w:tbl>
    <w:p w14:paraId="102E4565">
      <w:pPr>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eastAsia="zh-CN"/>
        </w:rPr>
        <w:t>（三）</w:t>
      </w:r>
      <w:r>
        <w:rPr>
          <w:rFonts w:hint="eastAsia" w:ascii="宋体" w:hAnsi="宋体" w:eastAsia="宋体" w:cs="宋体"/>
          <w:b/>
          <w:bCs/>
          <w:color w:val="auto"/>
          <w:sz w:val="24"/>
          <w:highlight w:val="none"/>
        </w:rPr>
        <w:t>详细评审</w:t>
      </w:r>
    </w:p>
    <w:tbl>
      <w:tblPr>
        <w:tblStyle w:val="21"/>
        <w:tblW w:w="9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310"/>
        <w:gridCol w:w="1350"/>
        <w:gridCol w:w="1124"/>
        <w:gridCol w:w="5286"/>
      </w:tblGrid>
      <w:tr w14:paraId="2D7A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7CE5BC12">
            <w:pPr>
              <w:pStyle w:val="45"/>
              <w:numPr>
                <w:ilvl w:val="0"/>
                <w:numId w:val="0"/>
              </w:numPr>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 分 因 素</w:t>
            </w:r>
          </w:p>
        </w:tc>
        <w:tc>
          <w:tcPr>
            <w:tcW w:w="5286"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5E1A9E">
            <w:pPr>
              <w:pStyle w:val="45"/>
              <w:numPr>
                <w:ilvl w:val="0"/>
                <w:numId w:val="0"/>
              </w:numPr>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分 值 分 配</w:t>
            </w:r>
          </w:p>
        </w:tc>
      </w:tr>
      <w:tr w14:paraId="5DF29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485410CB">
            <w:pPr>
              <w:pStyle w:val="45"/>
              <w:numPr>
                <w:ilvl w:val="0"/>
                <w:numId w:val="0"/>
              </w:numPr>
              <w:snapToGrid w:val="0"/>
              <w:jc w:val="center"/>
              <w:rPr>
                <w:rFonts w:hint="eastAsia" w:ascii="宋体" w:hAnsi="宋体" w:eastAsia="宋体" w:cs="宋体"/>
                <w:color w:val="auto"/>
                <w:highlight w:val="none"/>
              </w:rPr>
            </w:pPr>
            <w:r>
              <w:rPr>
                <w:rFonts w:hint="eastAsia" w:ascii="宋体" w:hAnsi="宋体" w:eastAsia="宋体" w:cs="宋体"/>
                <w:color w:val="auto"/>
                <w:highlight w:val="none"/>
                <w:lang w:val="zh-CN" w:eastAsia="zh-CN"/>
              </w:rPr>
              <w:t>最后磋商报价</w:t>
            </w:r>
            <w:r>
              <w:rPr>
                <w:rFonts w:hint="eastAsia" w:ascii="宋体" w:hAnsi="宋体" w:eastAsia="宋体" w:cs="宋体"/>
                <w:color w:val="auto"/>
                <w:highlight w:val="none"/>
              </w:rPr>
              <w:t>部分得分</w:t>
            </w:r>
          </w:p>
        </w:tc>
        <w:tc>
          <w:tcPr>
            <w:tcW w:w="5286"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608C519">
            <w:pPr>
              <w:pStyle w:val="45"/>
              <w:numPr>
                <w:ilvl w:val="0"/>
                <w:numId w:val="0"/>
              </w:numPr>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30</w:t>
            </w:r>
          </w:p>
        </w:tc>
      </w:tr>
      <w:tr w14:paraId="5DC7D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70B7827E">
            <w:pPr>
              <w:pStyle w:val="45"/>
              <w:numPr>
                <w:ilvl w:val="0"/>
                <w:numId w:val="0"/>
              </w:numPr>
              <w:snapToGrid w:val="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技术</w:t>
            </w:r>
            <w:r>
              <w:rPr>
                <w:rFonts w:hint="eastAsia" w:ascii="宋体" w:hAnsi="宋体" w:eastAsia="宋体" w:cs="宋体"/>
                <w:color w:val="auto"/>
                <w:highlight w:val="none"/>
              </w:rPr>
              <w:t>部分得分</w:t>
            </w:r>
          </w:p>
        </w:tc>
        <w:tc>
          <w:tcPr>
            <w:tcW w:w="5286"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49370B">
            <w:pPr>
              <w:pStyle w:val="45"/>
              <w:numPr>
                <w:ilvl w:val="0"/>
                <w:numId w:val="0"/>
              </w:numPr>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70</w:t>
            </w:r>
          </w:p>
        </w:tc>
      </w:tr>
      <w:tr w14:paraId="397A2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2486B54F">
            <w:pPr>
              <w:pStyle w:val="45"/>
              <w:numPr>
                <w:ilvl w:val="0"/>
                <w:numId w:val="0"/>
              </w:numPr>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合计</w:t>
            </w:r>
          </w:p>
        </w:tc>
        <w:tc>
          <w:tcPr>
            <w:tcW w:w="5286"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756D2E">
            <w:pPr>
              <w:pStyle w:val="45"/>
              <w:numPr>
                <w:ilvl w:val="0"/>
                <w:numId w:val="0"/>
              </w:numPr>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100</w:t>
            </w:r>
          </w:p>
        </w:tc>
      </w:tr>
      <w:tr w14:paraId="18859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2A97A26A">
            <w:pPr>
              <w:pStyle w:val="45"/>
              <w:numPr>
                <w:ilvl w:val="0"/>
                <w:numId w:val="0"/>
              </w:numPr>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31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F5FAC2F">
            <w:pPr>
              <w:pStyle w:val="45"/>
              <w:numPr>
                <w:ilvl w:val="0"/>
                <w:numId w:val="0"/>
              </w:numPr>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评分内容及分值</w:t>
            </w:r>
          </w:p>
        </w:tc>
        <w:tc>
          <w:tcPr>
            <w:tcW w:w="7760" w:type="dxa"/>
            <w:gridSpan w:val="3"/>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E8B6044">
            <w:pPr>
              <w:pStyle w:val="45"/>
              <w:numPr>
                <w:ilvl w:val="0"/>
                <w:numId w:val="0"/>
              </w:numPr>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评分标准</w:t>
            </w:r>
          </w:p>
        </w:tc>
      </w:tr>
      <w:tr w14:paraId="406BC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402D3DE">
            <w:pPr>
              <w:pStyle w:val="11"/>
              <w:spacing w:line="440" w:lineRule="exact"/>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1</w:t>
            </w:r>
          </w:p>
        </w:tc>
        <w:tc>
          <w:tcPr>
            <w:tcW w:w="131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5D6ADCC">
            <w:pPr>
              <w:pStyle w:val="11"/>
              <w:spacing w:line="440" w:lineRule="exact"/>
              <w:ind w:left="0" w:leftChars="0" w:firstLine="0" w:firstLineChars="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zh-CN" w:eastAsia="zh-CN"/>
              </w:rPr>
              <w:t>最后磋商报价</w:t>
            </w:r>
            <w:r>
              <w:rPr>
                <w:rFonts w:hint="eastAsia" w:ascii="宋体" w:hAnsi="宋体" w:eastAsia="宋体" w:cs="宋体"/>
                <w:b/>
                <w:bCs/>
                <w:color w:val="auto"/>
                <w:sz w:val="21"/>
                <w:szCs w:val="21"/>
                <w:highlight w:val="none"/>
                <w:lang w:eastAsia="zh-CN"/>
              </w:rPr>
              <w:t>评分</w:t>
            </w:r>
          </w:p>
          <w:p w14:paraId="5816C49B">
            <w:pPr>
              <w:pStyle w:val="11"/>
              <w:spacing w:line="440" w:lineRule="exact"/>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eastAsia="zh-CN"/>
              </w:rPr>
              <w:t>（30分）</w:t>
            </w:r>
          </w:p>
        </w:tc>
        <w:tc>
          <w:tcPr>
            <w:tcW w:w="7760" w:type="dxa"/>
            <w:gridSpan w:val="3"/>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EF76D7B">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最后磋商报价评分采用低价优先法计算，即满足磋商文件要求且最后磋商价格最低的报价为磋商基准价，满足磋商基准价得满分；其他供应商的报价得分按照下列公式计算：</w:t>
            </w:r>
          </w:p>
          <w:p w14:paraId="1BA8A2A0">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最后磋商报价得分=（磋商基准价/最后磋商报价）×30分</w:t>
            </w:r>
          </w:p>
          <w:p w14:paraId="0A47FBA5">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4"/>
                <w:highlight w:val="none"/>
                <w:lang w:val="en-US" w:eastAsia="zh-CN"/>
              </w:rPr>
              <w:t>注：在计算磋商报价得分时，对小型或微型企业提供服务的价格给予3%的扣除，监狱企业、残疾人福利性单位均视同小型或微型企业。须提供《中小企业声明函》</w:t>
            </w:r>
            <w:r>
              <w:rPr>
                <w:rFonts w:hint="eastAsia" w:ascii="宋体" w:hAnsi="宋体" w:eastAsia="宋体" w:cs="宋体"/>
                <w:color w:val="auto"/>
                <w:highlight w:val="none"/>
                <w:lang w:val="en-US" w:eastAsia="zh-CN"/>
              </w:rPr>
              <w:t>。</w:t>
            </w:r>
          </w:p>
        </w:tc>
      </w:tr>
      <w:tr w14:paraId="0546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30" w:hRule="atLeast"/>
          <w:jc w:val="center"/>
        </w:trPr>
        <w:tc>
          <w:tcPr>
            <w:tcW w:w="576" w:type="dxa"/>
            <w:vMerge w:val="restart"/>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14:paraId="6B009856">
            <w:pPr>
              <w:ind w:firstLine="210" w:firstLineChars="1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lang w:val="en-US" w:eastAsia="zh-CN"/>
              </w:rPr>
              <w:t>2</w:t>
            </w:r>
          </w:p>
        </w:tc>
        <w:tc>
          <w:tcPr>
            <w:tcW w:w="1310" w:type="dxa"/>
            <w:vMerge w:val="restart"/>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14:paraId="52ED4AFE">
            <w:pPr>
              <w:jc w:val="both"/>
              <w:rPr>
                <w:rFonts w:hint="eastAsia" w:ascii="宋体" w:hAnsi="宋体" w:eastAsia="宋体" w:cs="宋体"/>
                <w:b/>
                <w:color w:val="auto"/>
                <w:szCs w:val="21"/>
                <w:highlight w:val="none"/>
              </w:rPr>
            </w:pPr>
          </w:p>
          <w:p w14:paraId="1481B992">
            <w:pPr>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技</w:t>
            </w:r>
          </w:p>
          <w:p w14:paraId="6DBD8184">
            <w:pPr>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术</w:t>
            </w:r>
          </w:p>
          <w:p w14:paraId="6745FF8F">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部</w:t>
            </w:r>
          </w:p>
          <w:p w14:paraId="02D898D6">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w:t>
            </w:r>
          </w:p>
          <w:p w14:paraId="62BA705A">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w:t>
            </w:r>
          </w:p>
          <w:p w14:paraId="6E7A81C8">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w:t>
            </w:r>
          </w:p>
          <w:p w14:paraId="26785A98">
            <w:pPr>
              <w:jc w:val="center"/>
              <w:rPr>
                <w:rFonts w:hint="eastAsia" w:ascii="宋体" w:hAnsi="宋体" w:eastAsia="宋体" w:cs="宋体"/>
                <w:b/>
                <w:color w:val="auto"/>
                <w:szCs w:val="21"/>
                <w:highlight w:val="none"/>
              </w:rPr>
            </w:pPr>
          </w:p>
          <w:p w14:paraId="7D2DB912">
            <w:pPr>
              <w:jc w:val="center"/>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szCs w:val="21"/>
                <w:highlight w:val="none"/>
              </w:rPr>
              <w:t>（70分）</w:t>
            </w: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7B13063">
            <w:pPr>
              <w:spacing w:line="276"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rPr>
              <w:t>施工技术方案</w:t>
            </w:r>
            <w:r>
              <w:rPr>
                <w:rFonts w:hint="eastAsia" w:ascii="宋体" w:hAnsi="宋体" w:eastAsia="宋体" w:cs="宋体"/>
                <w:caps w:val="0"/>
                <w:color w:val="auto"/>
                <w:sz w:val="21"/>
                <w:szCs w:val="21"/>
                <w:highlight w:val="none"/>
                <w:lang w:eastAsia="zh-CN"/>
              </w:rPr>
              <w:t>（</w:t>
            </w:r>
            <w:r>
              <w:rPr>
                <w:rFonts w:hint="eastAsia" w:ascii="宋体" w:hAnsi="宋体" w:eastAsia="宋体" w:cs="宋体"/>
                <w:caps w:val="0"/>
                <w:color w:val="auto"/>
                <w:sz w:val="21"/>
                <w:szCs w:val="21"/>
                <w:highlight w:val="none"/>
                <w:lang w:val="en-US" w:eastAsia="zh-CN"/>
              </w:rPr>
              <w:t>10分</w:t>
            </w:r>
            <w:r>
              <w:rPr>
                <w:rFonts w:hint="eastAsia" w:ascii="宋体" w:hAnsi="宋体" w:eastAsia="宋体" w:cs="宋体"/>
                <w:caps w:val="0"/>
                <w:color w:val="auto"/>
                <w:sz w:val="21"/>
                <w:szCs w:val="21"/>
                <w:highlight w:val="none"/>
                <w:lang w:eastAsia="zh-CN"/>
              </w:rPr>
              <w:t>）</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4799E91">
            <w:pPr>
              <w:pStyle w:val="11"/>
              <w:ind w:left="0" w:leftChars="0" w:firstLine="0" w:firstLineChars="0"/>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第一个档次（8-10 分）：施工技术方案合理且能指导施工，施工措施具体且有针对性，施工部署全面的； </w:t>
            </w:r>
          </w:p>
          <w:p w14:paraId="534546EA">
            <w:pPr>
              <w:pStyle w:val="11"/>
              <w:ind w:left="0" w:leftChars="0" w:firstLine="0" w:firstLineChars="0"/>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第二个档次（5-7分）：施工技术方案合理但对施工指导性一般，施工措施具体但针对性一般，施工部署全面的； </w:t>
            </w:r>
          </w:p>
          <w:p w14:paraId="6D319B87">
            <w:pPr>
              <w:pStyle w:val="11"/>
              <w:ind w:left="0" w:leftChars="0" w:firstLine="0" w:firstLineChars="0"/>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第三个档次（3-4 分）：施工技术方案基本合理、对施工缺乏指导性，施工措施、施工部署基本合理但存在一些问题的； </w:t>
            </w:r>
          </w:p>
          <w:p w14:paraId="5D73A2D9">
            <w:pPr>
              <w:pStyle w:val="11"/>
              <w:ind w:left="0" w:leftChars="0" w:firstLine="0" w:firstLineChars="0"/>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第四个档次（1-2 分）：施工技术方案、施工措施、施工部署存在有明显错误的； </w:t>
            </w:r>
          </w:p>
          <w:p w14:paraId="7473B104">
            <w:pPr>
              <w:pStyle w:val="11"/>
              <w:ind w:left="0" w:leftChars="0" w:firstLine="0" w:firstLineChars="0"/>
              <w:rPr>
                <w:rFonts w:hint="eastAsia" w:ascii="宋体" w:hAnsi="宋体" w:eastAsia="宋体" w:cs="宋体"/>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rPr>
              <w:t>无施工技术方案的不得分。</w:t>
            </w:r>
          </w:p>
        </w:tc>
      </w:tr>
      <w:tr w14:paraId="00569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09C5BC88">
            <w:pPr>
              <w:ind w:firstLine="210" w:firstLineChars="100"/>
              <w:rPr>
                <w:rFonts w:hint="eastAsia" w:ascii="宋体" w:hAnsi="宋体" w:eastAsia="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0F4DB4FA">
            <w:pPr>
              <w:jc w:val="center"/>
              <w:rPr>
                <w:rFonts w:hint="eastAsia" w:ascii="宋体" w:hAnsi="宋体" w:eastAsia="宋体" w:cs="宋体"/>
                <w:b/>
                <w:color w:val="auto"/>
                <w:szCs w:val="21"/>
                <w:highlight w:val="none"/>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9059D2B">
            <w:pPr>
              <w:spacing w:line="276"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aps w:val="0"/>
                <w:color w:val="auto"/>
                <w:sz w:val="21"/>
                <w:szCs w:val="21"/>
                <w:highlight w:val="none"/>
                <w:lang w:val="en-US" w:eastAsia="zh-CN"/>
              </w:rPr>
              <w:t>质量承诺及保证措施</w:t>
            </w:r>
            <w:r>
              <w:rPr>
                <w:rFonts w:hint="eastAsia" w:ascii="宋体" w:hAnsi="宋体" w:eastAsia="宋体" w:cs="宋体"/>
                <w:caps w:val="0"/>
                <w:color w:val="auto"/>
                <w:sz w:val="21"/>
                <w:szCs w:val="21"/>
                <w:highlight w:val="none"/>
                <w:lang w:eastAsia="zh-CN"/>
              </w:rPr>
              <w:t>（</w:t>
            </w:r>
            <w:r>
              <w:rPr>
                <w:rFonts w:hint="eastAsia" w:ascii="宋体" w:hAnsi="宋体" w:eastAsia="宋体" w:cs="宋体"/>
                <w:caps w:val="0"/>
                <w:color w:val="auto"/>
                <w:sz w:val="21"/>
                <w:szCs w:val="21"/>
                <w:highlight w:val="none"/>
                <w:lang w:val="en-US" w:eastAsia="zh-CN"/>
              </w:rPr>
              <w:t>10分</w:t>
            </w:r>
            <w:r>
              <w:rPr>
                <w:rFonts w:hint="eastAsia" w:ascii="宋体" w:hAnsi="宋体" w:eastAsia="宋体" w:cs="宋体"/>
                <w:caps w:val="0"/>
                <w:color w:val="auto"/>
                <w:sz w:val="21"/>
                <w:szCs w:val="21"/>
                <w:highlight w:val="none"/>
                <w:lang w:eastAsia="zh-CN"/>
              </w:rPr>
              <w:t>）</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56337574">
            <w:pPr>
              <w:pStyle w:val="11"/>
              <w:ind w:left="0" w:leftChars="0" w:firstLine="0" w:firstLineChars="0"/>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第一个档次（8-10 分）：质量承诺满足竞争性磋商文件且有具体的违约责任承诺，质量保证措施严格按竞争性磋商文件要求的施工技术规范、标准编制且针对性好的； </w:t>
            </w:r>
          </w:p>
          <w:p w14:paraId="227B4850">
            <w:pPr>
              <w:pStyle w:val="11"/>
              <w:ind w:left="0" w:leftChars="0" w:firstLine="0" w:firstLineChars="0"/>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第二个档次（5-7 分）：质量承诺满足竞争性磋商文件且有具体的违约责任承诺，质量保证措施达到竞争性磋商文件要求的施工技术规范、标准但针对性一般的； </w:t>
            </w:r>
          </w:p>
          <w:p w14:paraId="64D1E3C5">
            <w:pPr>
              <w:pStyle w:val="11"/>
              <w:ind w:left="0" w:leftChars="0" w:firstLine="0" w:firstLineChars="0"/>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第三个档次（3-4 分）：质量承诺满足竞争性磋商文件且有具体的违约责任承诺，质量保证措施基本达到竞争性磋商文件要求的施工技术规范、标准但明显缺乏针对性的； </w:t>
            </w:r>
          </w:p>
          <w:p w14:paraId="3701C6F7">
            <w:pPr>
              <w:pStyle w:val="11"/>
              <w:ind w:left="0" w:leftChars="0" w:firstLine="0" w:firstLineChars="0"/>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第四个档次（1-2 分）：质量承诺满足竞争性磋商文件但违约责任承诺不具体，质量保证措施基本达到竞争性磋商文件要求的施工技术规范、标准但有重大缺陷或错漏的； </w:t>
            </w:r>
          </w:p>
          <w:p w14:paraId="614E7631">
            <w:pPr>
              <w:pStyle w:val="11"/>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aps w:val="0"/>
                <w:color w:val="auto"/>
                <w:sz w:val="21"/>
                <w:szCs w:val="21"/>
                <w:highlight w:val="none"/>
                <w:lang w:val="en-US" w:eastAsia="zh-CN"/>
              </w:rPr>
              <w:t>无质量承诺不得分。</w:t>
            </w:r>
          </w:p>
        </w:tc>
      </w:tr>
      <w:tr w14:paraId="4660A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38223203">
            <w:pPr>
              <w:ind w:firstLine="210" w:firstLineChars="100"/>
              <w:rPr>
                <w:rFonts w:hint="eastAsia" w:ascii="宋体" w:hAnsi="宋体" w:eastAsia="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71CE4E92">
            <w:pPr>
              <w:jc w:val="center"/>
              <w:rPr>
                <w:rFonts w:hint="eastAsia" w:ascii="宋体" w:hAnsi="宋体" w:eastAsia="宋体" w:cs="宋体"/>
                <w:b/>
                <w:color w:val="auto"/>
                <w:szCs w:val="21"/>
                <w:highlight w:val="none"/>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6B4FB10">
            <w:pPr>
              <w:spacing w:line="276" w:lineRule="auto"/>
              <w:jc w:val="center"/>
              <w:rPr>
                <w:rFonts w:hint="eastAsia" w:ascii="宋体" w:hAnsi="宋体" w:eastAsia="宋体" w:cs="宋体"/>
                <w:caps w:val="0"/>
                <w:color w:val="auto"/>
                <w:sz w:val="21"/>
                <w:szCs w:val="21"/>
                <w:highlight w:val="none"/>
                <w:lang w:eastAsia="zh-CN"/>
              </w:rPr>
            </w:pPr>
            <w:r>
              <w:rPr>
                <w:rFonts w:hint="eastAsia" w:ascii="宋体" w:hAnsi="宋体" w:eastAsia="宋体" w:cs="宋体"/>
                <w:caps w:val="0"/>
                <w:color w:val="auto"/>
                <w:sz w:val="21"/>
                <w:szCs w:val="21"/>
                <w:highlight w:val="none"/>
                <w:lang w:val="en-US" w:eastAsia="zh-CN"/>
              </w:rPr>
              <w:t>安全文明施工保证措施</w:t>
            </w:r>
          </w:p>
          <w:p w14:paraId="4413E125">
            <w:pPr>
              <w:spacing w:line="276"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aps w:val="0"/>
                <w:color w:val="auto"/>
                <w:sz w:val="21"/>
                <w:szCs w:val="21"/>
                <w:highlight w:val="none"/>
                <w:lang w:eastAsia="zh-CN"/>
              </w:rPr>
              <w:t>（</w:t>
            </w:r>
            <w:r>
              <w:rPr>
                <w:rFonts w:hint="eastAsia" w:ascii="宋体" w:hAnsi="宋体" w:eastAsia="宋体" w:cs="宋体"/>
                <w:caps w:val="0"/>
                <w:color w:val="auto"/>
                <w:sz w:val="21"/>
                <w:szCs w:val="21"/>
                <w:highlight w:val="none"/>
                <w:lang w:val="en-US" w:eastAsia="zh-CN"/>
              </w:rPr>
              <w:t>10分</w:t>
            </w:r>
            <w:r>
              <w:rPr>
                <w:rFonts w:hint="eastAsia" w:ascii="宋体" w:hAnsi="宋体" w:eastAsia="宋体" w:cs="宋体"/>
                <w:caps w:val="0"/>
                <w:color w:val="auto"/>
                <w:sz w:val="21"/>
                <w:szCs w:val="21"/>
                <w:highlight w:val="none"/>
                <w:lang w:eastAsia="zh-CN"/>
              </w:rPr>
              <w:t>）</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206440CE">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第一档次（8-10 分）：响应文件中有具体、完整、可行的安全文明施工实施保证措施且合理、先进、针对性好，并符合国家、省、州（市）的有关规定的； </w:t>
            </w:r>
          </w:p>
          <w:p w14:paraId="0A6E0A84">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第二个档次（5-7 分）：响应文件中有具体、完整、可行的安全文明施工实施保证措施且合理但针对性一般，并符合国家、省、州（市）的有关规定； </w:t>
            </w:r>
          </w:p>
          <w:p w14:paraId="5747ADA8">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第三个档次（3-4 分）：响应文件中有基本具体、可行的安全文明施工实施保证措施，并符合国家、省、州（市）的有关规定； </w:t>
            </w:r>
          </w:p>
          <w:p w14:paraId="26BAE36B">
            <w:pPr>
              <w:numPr>
                <w:ilvl w:val="0"/>
                <w:numId w:val="0"/>
              </w:numPr>
              <w:spacing w:line="276"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aps w:val="0"/>
                <w:color w:val="auto"/>
                <w:sz w:val="21"/>
                <w:szCs w:val="21"/>
                <w:highlight w:val="none"/>
                <w:lang w:val="en-US" w:eastAsia="zh-CN"/>
              </w:rPr>
              <w:t>第四个档次（1-2 分）：响应文件中有安全文明施工保证措施，但不具体存有错漏的。</w:t>
            </w:r>
          </w:p>
        </w:tc>
      </w:tr>
      <w:tr w14:paraId="3AB8D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70D0B4E3">
            <w:pPr>
              <w:ind w:firstLine="210" w:firstLineChars="100"/>
              <w:rPr>
                <w:rFonts w:hint="eastAsia" w:ascii="宋体" w:hAnsi="宋体" w:eastAsia="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22528DD9">
            <w:pPr>
              <w:jc w:val="center"/>
              <w:rPr>
                <w:rFonts w:hint="eastAsia" w:ascii="宋体" w:hAnsi="宋体" w:eastAsia="宋体" w:cs="宋体"/>
                <w:b/>
                <w:color w:val="auto"/>
                <w:szCs w:val="21"/>
                <w:highlight w:val="none"/>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BA3F4B6">
            <w:pPr>
              <w:spacing w:line="276" w:lineRule="auto"/>
              <w:jc w:val="center"/>
              <w:rPr>
                <w:rFonts w:hint="eastAsia" w:ascii="宋体" w:hAnsi="宋体" w:eastAsia="宋体" w:cs="宋体"/>
                <w:caps w:val="0"/>
                <w:color w:val="auto"/>
                <w:sz w:val="21"/>
                <w:szCs w:val="21"/>
                <w:highlight w:val="none"/>
                <w:lang w:eastAsia="zh-CN"/>
              </w:rPr>
            </w:pPr>
            <w:r>
              <w:rPr>
                <w:rFonts w:hint="eastAsia" w:ascii="宋体" w:hAnsi="宋体" w:eastAsia="宋体" w:cs="宋体"/>
                <w:caps w:val="0"/>
                <w:color w:val="auto"/>
                <w:sz w:val="21"/>
                <w:szCs w:val="21"/>
                <w:highlight w:val="none"/>
                <w:lang w:val="en-US" w:eastAsia="zh-CN"/>
              </w:rPr>
              <w:t>工期承诺及保证措施</w:t>
            </w:r>
          </w:p>
          <w:p w14:paraId="3063F9B8">
            <w:pPr>
              <w:spacing w:line="276"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aps w:val="0"/>
                <w:color w:val="auto"/>
                <w:sz w:val="21"/>
                <w:szCs w:val="21"/>
                <w:highlight w:val="none"/>
                <w:lang w:eastAsia="zh-CN"/>
              </w:rPr>
              <w:t>（</w:t>
            </w:r>
            <w:r>
              <w:rPr>
                <w:rFonts w:hint="eastAsia" w:ascii="宋体" w:hAnsi="宋体" w:eastAsia="宋体" w:cs="宋体"/>
                <w:caps w:val="0"/>
                <w:color w:val="auto"/>
                <w:sz w:val="21"/>
                <w:szCs w:val="21"/>
                <w:highlight w:val="none"/>
                <w:lang w:val="en-US" w:eastAsia="zh-CN"/>
              </w:rPr>
              <w:t>10分</w:t>
            </w:r>
            <w:r>
              <w:rPr>
                <w:rFonts w:hint="eastAsia" w:ascii="宋体" w:hAnsi="宋体" w:eastAsia="宋体" w:cs="宋体"/>
                <w:caps w:val="0"/>
                <w:color w:val="auto"/>
                <w:sz w:val="21"/>
                <w:szCs w:val="21"/>
                <w:highlight w:val="none"/>
                <w:lang w:eastAsia="zh-CN"/>
              </w:rPr>
              <w:t>）</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2B767FCE">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第一个档次（8-10 分）：工期承诺满足竞争性磋商文件要求，工期保证措施合理且有针对性，有具体的违约责任承诺的； </w:t>
            </w:r>
          </w:p>
          <w:p w14:paraId="51EE5C70">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第二个档次（5-7 分）：工期承诺满足竞争性磋商文件要求，工期保证措施合理但针对性一般，有具体的违约责任承诺的； </w:t>
            </w:r>
          </w:p>
          <w:p w14:paraId="11ACBEE0">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第三个档次（3-4 分）：工期承诺满足竞争性磋商文件要求，工期保证措施基本合理，有具体的违约责任承诺的； </w:t>
            </w:r>
          </w:p>
          <w:p w14:paraId="0FE93EE0">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第四个档次（1-2分）：工期承诺满足竞争性磋商文件要求，但工期保证措施存在问题，违约责任承诺不具体的。</w:t>
            </w:r>
          </w:p>
          <w:p w14:paraId="476DDD80">
            <w:pPr>
              <w:numPr>
                <w:ilvl w:val="0"/>
                <w:numId w:val="0"/>
              </w:numPr>
              <w:spacing w:line="276" w:lineRule="auto"/>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无工期承诺或工期承诺不满足竞争性磋商文件要求不得分。</w:t>
            </w:r>
          </w:p>
        </w:tc>
      </w:tr>
      <w:tr w14:paraId="545A5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728DE2AE">
            <w:pPr>
              <w:ind w:firstLine="210" w:firstLineChars="100"/>
              <w:rPr>
                <w:rFonts w:hint="eastAsia" w:ascii="宋体" w:hAnsi="宋体" w:eastAsia="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50ABE723">
            <w:pPr>
              <w:jc w:val="center"/>
              <w:rPr>
                <w:rFonts w:hint="eastAsia" w:ascii="宋体" w:hAnsi="宋体" w:eastAsia="宋体" w:cs="宋体"/>
                <w:b/>
                <w:color w:val="auto"/>
                <w:szCs w:val="21"/>
                <w:highlight w:val="none"/>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14F3E89">
            <w:pPr>
              <w:spacing w:line="276"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rPr>
              <w:t>施工进度计划</w:t>
            </w:r>
            <w:r>
              <w:rPr>
                <w:rFonts w:hint="eastAsia" w:ascii="宋体" w:hAnsi="宋体" w:eastAsia="宋体" w:cs="宋体"/>
                <w:caps w:val="0"/>
                <w:color w:val="auto"/>
                <w:sz w:val="21"/>
                <w:szCs w:val="21"/>
                <w:highlight w:val="none"/>
                <w:lang w:eastAsia="zh-CN"/>
              </w:rPr>
              <w:t>（</w:t>
            </w:r>
            <w:r>
              <w:rPr>
                <w:rFonts w:hint="eastAsia" w:ascii="宋体" w:hAnsi="宋体" w:eastAsia="宋体" w:cs="宋体"/>
                <w:caps w:val="0"/>
                <w:color w:val="auto"/>
                <w:sz w:val="21"/>
                <w:szCs w:val="21"/>
                <w:highlight w:val="none"/>
                <w:lang w:val="en-US" w:eastAsia="zh-CN"/>
              </w:rPr>
              <w:t>10分</w:t>
            </w:r>
            <w:r>
              <w:rPr>
                <w:rFonts w:hint="eastAsia" w:ascii="宋体" w:hAnsi="宋体" w:eastAsia="宋体" w:cs="宋体"/>
                <w:caps w:val="0"/>
                <w:color w:val="auto"/>
                <w:sz w:val="21"/>
                <w:szCs w:val="21"/>
                <w:highlight w:val="none"/>
                <w:lang w:eastAsia="zh-CN"/>
              </w:rPr>
              <w:t>）</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1956D93">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第一个档次（8-10分）：施工进度计划严格按投标工期安排，工序搭配逻辑关系和关键线路清晰、合理，并能指导施工且针对性好的； </w:t>
            </w:r>
          </w:p>
          <w:p w14:paraId="120EF2B4">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第二个档次（5-7分）：施工进度计划按投标工期安排，工序搭配逻辑关系和关键线路合理，但针对性一般的； </w:t>
            </w:r>
          </w:p>
          <w:p w14:paraId="68E647D0">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第三个档次（3-4分）：施工进度计划符合投标工期要求，工序搭配逻辑关系和关键线路基本合理，但缺乏针对性的； </w:t>
            </w:r>
          </w:p>
          <w:p w14:paraId="6F5383C4">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第四个档次（1-2分）：施工进度计划中工序搭配逻辑关系有错误，关键线路不明确有错误的； </w:t>
            </w:r>
          </w:p>
          <w:p w14:paraId="31823AA6">
            <w:pPr>
              <w:numPr>
                <w:ilvl w:val="0"/>
                <w:numId w:val="0"/>
              </w:numPr>
              <w:spacing w:line="276" w:lineRule="auto"/>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无施工进度计划的不得分。</w:t>
            </w:r>
          </w:p>
        </w:tc>
      </w:tr>
      <w:tr w14:paraId="42D9D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45258A30">
            <w:pPr>
              <w:ind w:firstLine="210" w:firstLineChars="100"/>
              <w:rPr>
                <w:rFonts w:hint="eastAsia" w:ascii="宋体" w:hAnsi="宋体" w:eastAsia="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67E35F2A">
            <w:pPr>
              <w:jc w:val="center"/>
              <w:rPr>
                <w:rFonts w:hint="eastAsia" w:ascii="宋体" w:hAnsi="宋体" w:eastAsia="宋体" w:cs="宋体"/>
                <w:b/>
                <w:color w:val="auto"/>
                <w:szCs w:val="21"/>
                <w:highlight w:val="none"/>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2EBBBB6C">
            <w:pPr>
              <w:keepNext w:val="0"/>
              <w:keepLines w:val="0"/>
              <w:pageBreakBefore w:val="0"/>
              <w:widowControl w:val="0"/>
              <w:kinsoku/>
              <w:wordWrap/>
              <w:overflowPunct/>
              <w:topLinePunct w:val="0"/>
              <w:bidi w:val="0"/>
              <w:snapToGrid w:val="0"/>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kern w:val="2"/>
                <w:szCs w:val="24"/>
                <w:highlight w:val="none"/>
              </w:rPr>
              <w:t>业绩（</w:t>
            </w:r>
            <w:r>
              <w:rPr>
                <w:rFonts w:hint="eastAsia" w:ascii="宋体" w:hAnsi="宋体" w:eastAsia="宋体" w:cs="宋体"/>
                <w:color w:val="000000"/>
                <w:kern w:val="2"/>
                <w:szCs w:val="24"/>
                <w:highlight w:val="none"/>
                <w:lang w:val="en-US" w:eastAsia="zh-CN"/>
              </w:rPr>
              <w:t>5</w:t>
            </w:r>
            <w:r>
              <w:rPr>
                <w:rFonts w:hint="eastAsia" w:ascii="宋体" w:hAnsi="宋体" w:eastAsia="宋体" w:cs="宋体"/>
                <w:color w:val="000000"/>
                <w:kern w:val="2"/>
                <w:szCs w:val="24"/>
                <w:highlight w:val="none"/>
              </w:rPr>
              <w:t>分）</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45BCD92">
            <w:pPr>
              <w:keepNext w:val="0"/>
              <w:keepLines w:val="0"/>
              <w:pageBreakBefore w:val="0"/>
              <w:widowControl w:val="0"/>
              <w:kinsoku/>
              <w:wordWrap/>
              <w:overflowPunct/>
              <w:topLinePunct w:val="0"/>
              <w:bidi w:val="0"/>
              <w:snapToGrid w:val="0"/>
              <w:spacing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kern w:val="2"/>
                <w:highlight w:val="none"/>
              </w:rPr>
              <w:t>20</w:t>
            </w:r>
            <w:r>
              <w:rPr>
                <w:rFonts w:hint="eastAsia" w:ascii="宋体" w:hAnsi="宋体" w:eastAsia="宋体" w:cs="宋体"/>
                <w:color w:val="000000"/>
                <w:kern w:val="2"/>
                <w:highlight w:val="none"/>
                <w:lang w:val="en-US" w:eastAsia="zh-CN"/>
              </w:rPr>
              <w:t>21</w:t>
            </w:r>
            <w:r>
              <w:rPr>
                <w:rFonts w:hint="eastAsia" w:ascii="宋体" w:hAnsi="宋体" w:eastAsia="宋体" w:cs="宋体"/>
                <w:color w:val="000000"/>
                <w:kern w:val="2"/>
                <w:highlight w:val="none"/>
              </w:rPr>
              <w:t>年以来承担过1项类似项目业绩的得</w:t>
            </w:r>
            <w:r>
              <w:rPr>
                <w:rFonts w:hint="eastAsia" w:ascii="宋体" w:hAnsi="宋体" w:eastAsia="宋体" w:cs="宋体"/>
                <w:color w:val="000000"/>
                <w:kern w:val="2"/>
                <w:highlight w:val="none"/>
                <w:lang w:val="en-US" w:eastAsia="zh-CN"/>
              </w:rPr>
              <w:t>2</w:t>
            </w:r>
            <w:r>
              <w:rPr>
                <w:rFonts w:hint="eastAsia" w:ascii="宋体" w:hAnsi="宋体" w:eastAsia="宋体" w:cs="宋体"/>
                <w:color w:val="000000"/>
                <w:kern w:val="2"/>
                <w:highlight w:val="none"/>
              </w:rPr>
              <w:t>分，每增加一项加</w:t>
            </w:r>
            <w:r>
              <w:rPr>
                <w:rFonts w:hint="eastAsia" w:ascii="宋体" w:hAnsi="宋体" w:eastAsia="宋体" w:cs="宋体"/>
                <w:color w:val="000000"/>
                <w:kern w:val="2"/>
                <w:highlight w:val="none"/>
                <w:lang w:val="en-US" w:eastAsia="zh-CN"/>
              </w:rPr>
              <w:t>1.5</w:t>
            </w:r>
            <w:r>
              <w:rPr>
                <w:rFonts w:hint="eastAsia" w:ascii="宋体" w:hAnsi="宋体" w:eastAsia="宋体" w:cs="宋体"/>
                <w:color w:val="000000"/>
                <w:kern w:val="2"/>
                <w:highlight w:val="none"/>
              </w:rPr>
              <w:t>分，本项累计最高得分</w:t>
            </w:r>
            <w:r>
              <w:rPr>
                <w:rFonts w:hint="eastAsia" w:ascii="宋体" w:hAnsi="宋体" w:eastAsia="宋体" w:cs="宋体"/>
                <w:color w:val="000000"/>
                <w:kern w:val="2"/>
                <w:highlight w:val="none"/>
                <w:lang w:val="en-US" w:eastAsia="zh-CN"/>
              </w:rPr>
              <w:t>5</w:t>
            </w:r>
            <w:r>
              <w:rPr>
                <w:rFonts w:hint="eastAsia" w:ascii="宋体" w:hAnsi="宋体" w:eastAsia="宋体" w:cs="宋体"/>
                <w:color w:val="000000"/>
                <w:kern w:val="2"/>
                <w:highlight w:val="none"/>
              </w:rPr>
              <w:t>分；无类似项目业绩的不得分。</w:t>
            </w:r>
          </w:p>
        </w:tc>
      </w:tr>
      <w:tr w14:paraId="45FF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3D11EFE2">
            <w:pPr>
              <w:ind w:firstLine="210" w:firstLineChars="100"/>
              <w:rPr>
                <w:rFonts w:hint="eastAsia" w:ascii="宋体" w:hAnsi="宋体" w:eastAsia="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5C30B5B8">
            <w:pPr>
              <w:jc w:val="center"/>
              <w:rPr>
                <w:rFonts w:hint="eastAsia" w:ascii="宋体" w:hAnsi="宋体" w:eastAsia="宋体" w:cs="宋体"/>
                <w:b/>
                <w:color w:val="auto"/>
                <w:szCs w:val="21"/>
                <w:highlight w:val="none"/>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F097FC8">
            <w:pPr>
              <w:numPr>
                <w:ilvl w:val="0"/>
                <w:numId w:val="0"/>
              </w:numPr>
              <w:spacing w:line="276" w:lineRule="auto"/>
              <w:ind w:left="0" w:leftChars="0" w:firstLine="0" w:firstLineChars="0"/>
              <w:rPr>
                <w:rFonts w:hint="eastAsia" w:ascii="宋体" w:hAnsi="宋体" w:eastAsia="宋体" w:cs="宋体"/>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rPr>
              <w:t>施工机械</w:t>
            </w:r>
            <w:r>
              <w:rPr>
                <w:rFonts w:hint="eastAsia" w:ascii="宋体" w:hAnsi="宋体" w:eastAsia="宋体" w:cs="宋体"/>
                <w:caps w:val="0"/>
                <w:color w:val="auto"/>
                <w:sz w:val="21"/>
                <w:szCs w:val="21"/>
                <w:highlight w:val="none"/>
                <w:lang w:eastAsia="zh-CN"/>
              </w:rPr>
              <w:t>（</w:t>
            </w:r>
            <w:r>
              <w:rPr>
                <w:rFonts w:hint="eastAsia" w:ascii="宋体" w:hAnsi="宋体" w:eastAsia="宋体" w:cs="宋体"/>
                <w:caps w:val="0"/>
                <w:color w:val="auto"/>
                <w:sz w:val="21"/>
                <w:szCs w:val="21"/>
                <w:highlight w:val="none"/>
                <w:lang w:val="en-US" w:eastAsia="zh-CN"/>
              </w:rPr>
              <w:t>5分</w:t>
            </w:r>
            <w:r>
              <w:rPr>
                <w:rFonts w:hint="eastAsia" w:ascii="宋体" w:hAnsi="宋体" w:eastAsia="宋体" w:cs="宋体"/>
                <w:caps w:val="0"/>
                <w:color w:val="auto"/>
                <w:sz w:val="21"/>
                <w:szCs w:val="21"/>
                <w:highlight w:val="none"/>
                <w:lang w:eastAsia="zh-CN"/>
              </w:rPr>
              <w:t>）</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A460CF9">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第一个档次（4-5 分）：投入的施工机械能满足施工要求，且搭配适当的； </w:t>
            </w:r>
          </w:p>
          <w:p w14:paraId="1215A2B3">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第二个档次（1-3 分）：投入的施工机械基本能满足施工要求，但搭配不当的； </w:t>
            </w:r>
          </w:p>
          <w:p w14:paraId="06D11221">
            <w:pPr>
              <w:numPr>
                <w:ilvl w:val="0"/>
                <w:numId w:val="0"/>
              </w:numPr>
              <w:spacing w:line="276" w:lineRule="auto"/>
              <w:ind w:left="0" w:leftChars="0" w:firstLine="0" w:firstLineChars="0"/>
              <w:rPr>
                <w:rFonts w:hint="eastAsia" w:ascii="宋体" w:hAnsi="宋体" w:eastAsia="宋体" w:cs="宋体"/>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rPr>
              <w:t>投入的施工主要机械不能满足工程要求的不得分。</w:t>
            </w:r>
          </w:p>
        </w:tc>
      </w:tr>
      <w:tr w14:paraId="695A3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21F5A440">
            <w:pPr>
              <w:ind w:firstLine="210" w:firstLineChars="100"/>
              <w:rPr>
                <w:rFonts w:hint="eastAsia" w:ascii="宋体" w:hAnsi="宋体" w:eastAsia="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23BCD0A8">
            <w:pPr>
              <w:jc w:val="center"/>
              <w:rPr>
                <w:rFonts w:hint="eastAsia" w:ascii="宋体" w:hAnsi="宋体" w:eastAsia="宋体" w:cs="宋体"/>
                <w:b/>
                <w:color w:val="auto"/>
                <w:szCs w:val="21"/>
                <w:highlight w:val="none"/>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064C5FE">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劳动力安排和材料投入计划及其保证措施</w:t>
            </w:r>
          </w:p>
          <w:p w14:paraId="0AC0035E">
            <w:pPr>
              <w:numPr>
                <w:ilvl w:val="0"/>
                <w:numId w:val="0"/>
              </w:numPr>
              <w:spacing w:line="276" w:lineRule="auto"/>
              <w:ind w:left="0" w:leftChars="0" w:firstLine="0" w:firstLineChars="0"/>
              <w:rPr>
                <w:rFonts w:hint="eastAsia" w:ascii="宋体" w:hAnsi="宋体" w:eastAsia="宋体" w:cs="宋体"/>
                <w:color w:val="auto"/>
                <w:sz w:val="21"/>
                <w:szCs w:val="21"/>
                <w:highlight w:val="none"/>
                <w:lang w:val="en-US" w:eastAsia="zh-CN" w:bidi="ar-SA"/>
              </w:rPr>
            </w:pPr>
            <w:r>
              <w:rPr>
                <w:rFonts w:hint="eastAsia" w:ascii="宋体" w:hAnsi="宋体" w:eastAsia="宋体" w:cs="宋体"/>
                <w:caps w:val="0"/>
                <w:color w:val="auto"/>
                <w:sz w:val="21"/>
                <w:szCs w:val="21"/>
                <w:highlight w:val="none"/>
                <w:lang w:eastAsia="zh-CN"/>
              </w:rPr>
              <w:t>（</w:t>
            </w:r>
            <w:r>
              <w:rPr>
                <w:rFonts w:hint="eastAsia" w:ascii="宋体" w:hAnsi="宋体" w:eastAsia="宋体" w:cs="宋体"/>
                <w:caps w:val="0"/>
                <w:color w:val="auto"/>
                <w:sz w:val="21"/>
                <w:szCs w:val="21"/>
                <w:highlight w:val="none"/>
                <w:lang w:val="en-US" w:eastAsia="zh-CN"/>
              </w:rPr>
              <w:t>5分</w:t>
            </w:r>
            <w:r>
              <w:rPr>
                <w:rFonts w:hint="eastAsia" w:ascii="宋体" w:hAnsi="宋体" w:eastAsia="宋体" w:cs="宋体"/>
                <w:caps w:val="0"/>
                <w:color w:val="auto"/>
                <w:sz w:val="21"/>
                <w:szCs w:val="21"/>
                <w:highlight w:val="none"/>
                <w:lang w:eastAsia="zh-CN"/>
              </w:rPr>
              <w:t>）</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58BCAE5B">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第一个档次（</w:t>
            </w:r>
            <w:r>
              <w:rPr>
                <w:rFonts w:hint="eastAsia" w:ascii="宋体" w:hAnsi="宋体" w:cs="宋体"/>
                <w:caps w:val="0"/>
                <w:color w:val="auto"/>
                <w:sz w:val="21"/>
                <w:szCs w:val="21"/>
                <w:highlight w:val="none"/>
                <w:lang w:val="en-US" w:eastAsia="zh-CN"/>
              </w:rPr>
              <w:t>4</w:t>
            </w:r>
            <w:r>
              <w:rPr>
                <w:rFonts w:hint="eastAsia" w:ascii="宋体" w:hAnsi="宋体" w:eastAsia="宋体" w:cs="宋体"/>
                <w:caps w:val="0"/>
                <w:color w:val="auto"/>
                <w:sz w:val="21"/>
                <w:szCs w:val="21"/>
                <w:highlight w:val="none"/>
                <w:lang w:val="en-US" w:eastAsia="zh-CN"/>
              </w:rPr>
              <w:t>-</w:t>
            </w:r>
            <w:r>
              <w:rPr>
                <w:rFonts w:hint="eastAsia" w:ascii="宋体" w:hAnsi="宋体" w:cs="宋体"/>
                <w:caps w:val="0"/>
                <w:color w:val="auto"/>
                <w:sz w:val="21"/>
                <w:szCs w:val="21"/>
                <w:highlight w:val="none"/>
                <w:lang w:val="en-US" w:eastAsia="zh-CN"/>
              </w:rPr>
              <w:t>5</w:t>
            </w:r>
            <w:r>
              <w:rPr>
                <w:rFonts w:hint="eastAsia" w:ascii="宋体" w:hAnsi="宋体" w:eastAsia="宋体" w:cs="宋体"/>
                <w:caps w:val="0"/>
                <w:color w:val="auto"/>
                <w:sz w:val="21"/>
                <w:szCs w:val="21"/>
                <w:highlight w:val="none"/>
                <w:lang w:val="en-US" w:eastAsia="zh-CN"/>
              </w:rPr>
              <w:t xml:space="preserve">分）：劳动力安排和材料投入计划与施工进度计划呼应，能较好满足施工需要，调配投入计划合理，能指导施工且针对性好的； </w:t>
            </w:r>
          </w:p>
          <w:p w14:paraId="46799A84">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 xml:space="preserve">第二个档次（1-3 分）：劳动力安排和材料投入计划与施工进度计划基本呼应，能基本满足施工需要，调配投入计划基本合理，但缺乏针对性的； </w:t>
            </w:r>
          </w:p>
          <w:p w14:paraId="41FA355D">
            <w:pPr>
              <w:numPr>
                <w:ilvl w:val="0"/>
                <w:numId w:val="0"/>
              </w:numPr>
              <w:spacing w:line="276" w:lineRule="auto"/>
              <w:ind w:left="0" w:leftChars="0" w:firstLine="0" w:firstLineChars="0"/>
              <w:rPr>
                <w:rFonts w:hint="eastAsia" w:ascii="宋体" w:hAnsi="宋体" w:eastAsia="宋体" w:cs="宋体"/>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rPr>
              <w:t>无劳动力安排和材料投入计划的不得分。</w:t>
            </w:r>
          </w:p>
        </w:tc>
      </w:tr>
      <w:tr w14:paraId="595C6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12859933">
            <w:pPr>
              <w:ind w:firstLine="210" w:firstLineChars="100"/>
              <w:rPr>
                <w:rFonts w:hint="eastAsia" w:ascii="宋体" w:hAnsi="宋体" w:eastAsia="宋体" w:cs="宋体"/>
                <w:color w:val="auto"/>
                <w:szCs w:val="21"/>
                <w:highlight w:val="none"/>
                <w:lang w:val="en-US" w:eastAsia="zh-CN"/>
              </w:rPr>
            </w:pPr>
          </w:p>
        </w:tc>
        <w:tc>
          <w:tcPr>
            <w:tcW w:w="1310" w:type="dxa"/>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380C8E4B">
            <w:pPr>
              <w:jc w:val="center"/>
              <w:rPr>
                <w:rFonts w:hint="eastAsia" w:ascii="宋体" w:hAnsi="宋体" w:eastAsia="宋体" w:cs="宋体"/>
                <w:b/>
                <w:color w:val="auto"/>
                <w:szCs w:val="21"/>
                <w:highlight w:val="none"/>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A6CC579">
            <w:pPr>
              <w:numPr>
                <w:ilvl w:val="0"/>
                <w:numId w:val="0"/>
              </w:numPr>
              <w:spacing w:line="276" w:lineRule="auto"/>
              <w:ind w:left="0" w:leftChars="0" w:firstLine="0" w:firstLineChars="0"/>
              <w:rPr>
                <w:rFonts w:hint="eastAsia" w:ascii="宋体" w:hAnsi="宋体" w:eastAsia="宋体" w:cs="宋体"/>
                <w:caps w:val="0"/>
                <w:color w:val="auto"/>
                <w:kern w:val="2"/>
                <w:sz w:val="21"/>
                <w:szCs w:val="21"/>
                <w:highlight w:val="none"/>
                <w:lang w:val="en-US" w:eastAsia="zh-CN" w:bidi="ar-SA"/>
              </w:rPr>
            </w:pPr>
            <w:r>
              <w:rPr>
                <w:rFonts w:hint="eastAsia" w:ascii="宋体" w:hAnsi="宋体" w:eastAsia="宋体" w:cs="宋体"/>
                <w:caps w:val="0"/>
                <w:color w:val="auto"/>
                <w:sz w:val="21"/>
                <w:szCs w:val="21"/>
                <w:highlight w:val="none"/>
                <w:lang w:eastAsia="zh-CN"/>
              </w:rPr>
              <w:t>施工总平面布置图（</w:t>
            </w:r>
            <w:r>
              <w:rPr>
                <w:rFonts w:hint="eastAsia" w:ascii="宋体" w:hAnsi="宋体" w:eastAsia="宋体" w:cs="宋体"/>
                <w:caps w:val="0"/>
                <w:color w:val="auto"/>
                <w:sz w:val="21"/>
                <w:szCs w:val="21"/>
                <w:highlight w:val="none"/>
                <w:lang w:val="en-US" w:eastAsia="zh-CN"/>
              </w:rPr>
              <w:t>5分</w:t>
            </w:r>
            <w:r>
              <w:rPr>
                <w:rFonts w:hint="eastAsia" w:ascii="宋体" w:hAnsi="宋体" w:eastAsia="宋体" w:cs="宋体"/>
                <w:caps w:val="0"/>
                <w:color w:val="auto"/>
                <w:sz w:val="21"/>
                <w:szCs w:val="21"/>
                <w:highlight w:val="none"/>
                <w:lang w:eastAsia="zh-CN"/>
              </w:rPr>
              <w:t>）</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FCBD450">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第一档次：施工总平面图布置合理，图示标识准确，且针对工程实际的得4-5分；</w:t>
            </w:r>
          </w:p>
          <w:p w14:paraId="1D1B8431">
            <w:pPr>
              <w:numPr>
                <w:ilvl w:val="0"/>
                <w:numId w:val="0"/>
              </w:numPr>
              <w:spacing w:line="276" w:lineRule="auto"/>
              <w:rPr>
                <w:rFonts w:hint="eastAsia"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lang w:val="en-US" w:eastAsia="zh-CN"/>
              </w:rPr>
              <w:t>第二档次：施工总平面图布置基本合理，图示标识不够清楚、准确，缺乏针对性的得</w:t>
            </w:r>
            <w:r>
              <w:rPr>
                <w:rFonts w:hint="eastAsia" w:ascii="宋体" w:hAnsi="宋体" w:cs="宋体"/>
                <w:caps w:val="0"/>
                <w:color w:val="auto"/>
                <w:sz w:val="21"/>
                <w:szCs w:val="21"/>
                <w:highlight w:val="none"/>
                <w:lang w:val="en-US" w:eastAsia="zh-CN"/>
              </w:rPr>
              <w:t>1</w:t>
            </w:r>
            <w:r>
              <w:rPr>
                <w:rFonts w:hint="eastAsia" w:ascii="宋体" w:hAnsi="宋体" w:eastAsia="宋体" w:cs="宋体"/>
                <w:caps w:val="0"/>
                <w:color w:val="auto"/>
                <w:sz w:val="21"/>
                <w:szCs w:val="21"/>
                <w:highlight w:val="none"/>
                <w:lang w:val="en-US" w:eastAsia="zh-CN"/>
              </w:rPr>
              <w:t>-3分。</w:t>
            </w:r>
          </w:p>
          <w:p w14:paraId="6C2F2605">
            <w:pPr>
              <w:numPr>
                <w:ilvl w:val="0"/>
                <w:numId w:val="0"/>
              </w:numPr>
              <w:spacing w:line="276" w:lineRule="auto"/>
              <w:ind w:left="0" w:leftChars="0" w:firstLine="0" w:firstLineChars="0"/>
              <w:rPr>
                <w:rFonts w:hint="eastAsia" w:ascii="Times New Roman" w:hAnsi="Times New Roman" w:eastAsia="宋体" w:cs="Times New Roman"/>
                <w:b/>
                <w:bCs/>
                <w:caps w:val="0"/>
                <w:color w:val="auto"/>
                <w:kern w:val="2"/>
                <w:sz w:val="21"/>
                <w:szCs w:val="21"/>
                <w:lang w:val="en-US" w:eastAsia="zh-CN" w:bidi="ar-SA"/>
              </w:rPr>
            </w:pPr>
            <w:r>
              <w:rPr>
                <w:rFonts w:hint="eastAsia" w:ascii="宋体" w:hAnsi="宋体" w:cs="宋体"/>
                <w:caps w:val="0"/>
                <w:color w:val="auto"/>
                <w:sz w:val="21"/>
                <w:szCs w:val="21"/>
                <w:highlight w:val="none"/>
                <w:lang w:val="en-US" w:eastAsia="zh-CN"/>
              </w:rPr>
              <w:t>未提供</w:t>
            </w:r>
            <w:r>
              <w:rPr>
                <w:rFonts w:hint="eastAsia" w:ascii="宋体" w:hAnsi="宋体" w:eastAsia="宋体" w:cs="宋体"/>
                <w:caps w:val="0"/>
                <w:color w:val="auto"/>
                <w:sz w:val="21"/>
                <w:szCs w:val="21"/>
                <w:highlight w:val="none"/>
                <w:lang w:eastAsia="zh-CN"/>
              </w:rPr>
              <w:t>施工总平面布置图</w:t>
            </w:r>
            <w:r>
              <w:rPr>
                <w:rFonts w:hint="eastAsia" w:ascii="宋体" w:hAnsi="宋体" w:cs="宋体"/>
                <w:caps w:val="0"/>
                <w:color w:val="auto"/>
                <w:sz w:val="21"/>
                <w:szCs w:val="21"/>
                <w:highlight w:val="none"/>
                <w:lang w:val="en-US" w:eastAsia="zh-CN"/>
              </w:rPr>
              <w:t>不得分。</w:t>
            </w:r>
          </w:p>
        </w:tc>
      </w:tr>
    </w:tbl>
    <w:p w14:paraId="59590BB9">
      <w:pPr>
        <w:spacing w:line="360" w:lineRule="auto"/>
        <w:rPr>
          <w:rFonts w:hint="eastAsia" w:ascii="宋体" w:hAnsi="宋体" w:eastAsia="宋体" w:cs="宋体"/>
          <w:color w:val="auto"/>
          <w:highlight w:val="none"/>
        </w:rPr>
      </w:pPr>
    </w:p>
    <w:bookmarkEnd w:id="225"/>
    <w:bookmarkEnd w:id="226"/>
    <w:bookmarkEnd w:id="227"/>
    <w:p w14:paraId="5C4F6416">
      <w:pPr>
        <w:pStyle w:val="9"/>
        <w:rPr>
          <w:rFonts w:hint="eastAsia" w:ascii="宋体" w:hAnsi="宋体" w:eastAsia="宋体" w:cs="宋体"/>
          <w:b/>
          <w:bCs/>
          <w:color w:val="auto"/>
          <w:sz w:val="32"/>
          <w:szCs w:val="40"/>
          <w:highlight w:val="none"/>
        </w:rPr>
        <w:sectPr>
          <w:pgSz w:w="11906" w:h="16838"/>
          <w:pgMar w:top="1440" w:right="1080" w:bottom="1440" w:left="1080" w:header="851" w:footer="992" w:gutter="0"/>
          <w:pgNumType w:fmt="decimal"/>
          <w:cols w:space="720" w:num="1"/>
          <w:titlePg/>
          <w:docGrid w:type="lines" w:linePitch="312" w:charSpace="0"/>
        </w:sectPr>
      </w:pPr>
    </w:p>
    <w:p w14:paraId="12E494F5">
      <w:pPr>
        <w:pStyle w:val="2"/>
        <w:tabs>
          <w:tab w:val="left" w:pos="0"/>
        </w:tabs>
        <w:autoSpaceDE w:val="0"/>
        <w:autoSpaceDN w:val="0"/>
        <w:adjustRightInd w:val="0"/>
        <w:spacing w:before="0" w:after="0"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第五章 合同条款及格式</w:t>
      </w:r>
    </w:p>
    <w:p w14:paraId="5A4A2710">
      <w:pPr>
        <w:jc w:val="center"/>
        <w:rPr>
          <w:rFonts w:hint="eastAsia" w:ascii="宋体" w:hAnsi="宋体" w:eastAsia="宋体" w:cs="宋体"/>
          <w:color w:val="auto"/>
          <w:sz w:val="24"/>
          <w:highlight w:val="none"/>
        </w:rPr>
      </w:pPr>
    </w:p>
    <w:p w14:paraId="4E27859D">
      <w:pPr>
        <w:jc w:val="center"/>
        <w:rPr>
          <w:rFonts w:hint="eastAsia" w:ascii="宋体" w:hAnsi="宋体" w:eastAsia="宋体" w:cs="宋体"/>
          <w:color w:val="auto"/>
          <w:sz w:val="24"/>
          <w:highlight w:val="none"/>
        </w:rPr>
      </w:pPr>
    </w:p>
    <w:p w14:paraId="5DC3AAC6">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（仅供参考，具体内容与实际签订合同为准）</w:t>
      </w:r>
    </w:p>
    <w:p w14:paraId="034CD666">
      <w:pPr>
        <w:pStyle w:val="12"/>
        <w:ind w:left="0" w:leftChars="0" w:firstLine="0" w:firstLineChars="0"/>
        <w:rPr>
          <w:rFonts w:hint="eastAsia" w:ascii="宋体" w:hAnsi="宋体" w:eastAsia="宋体" w:cs="宋体"/>
          <w:b/>
          <w:bCs/>
          <w:color w:val="auto"/>
          <w:sz w:val="24"/>
          <w:highlight w:val="none"/>
        </w:rPr>
      </w:pPr>
    </w:p>
    <w:p w14:paraId="7C921675">
      <w:pPr>
        <w:rPr>
          <w:rFonts w:hint="eastAsia" w:ascii="宋体" w:hAnsi="宋体" w:eastAsia="宋体" w:cs="宋体"/>
          <w:color w:val="auto"/>
          <w:highlight w:val="none"/>
        </w:rPr>
      </w:pPr>
    </w:p>
    <w:p w14:paraId="28D79FA3">
      <w:pPr>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                    合同自编号：                项目编号： </w:t>
      </w:r>
    </w:p>
    <w:p w14:paraId="1F14CC1B">
      <w:pPr>
        <w:spacing w:after="240"/>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●本合同须加盖甲乙双方骑缝章有效</w:t>
      </w:r>
    </w:p>
    <w:p w14:paraId="2BA50723">
      <w:pPr>
        <w:keepNext w:val="0"/>
        <w:keepLines w:val="0"/>
        <w:pageBreakBefore w:val="0"/>
        <w:widowControl w:val="0"/>
        <w:kinsoku/>
        <w:wordWrap/>
        <w:overflowPunct/>
        <w:topLinePunct w:val="0"/>
        <w:autoSpaceDE/>
        <w:autoSpaceDN/>
        <w:bidi w:val="0"/>
        <w:adjustRightInd/>
        <w:snapToGrid w:val="0"/>
        <w:spacing w:after="240" w:line="400" w:lineRule="exact"/>
        <w:textAlignment w:val="auto"/>
        <w:rPr>
          <w:rFonts w:hint="eastAsia" w:ascii="宋体" w:hAnsi="宋体" w:eastAsia="宋体" w:cs="宋体"/>
          <w:color w:val="auto"/>
          <w:sz w:val="39"/>
          <w:szCs w:val="39"/>
          <w:highlight w:val="none"/>
        </w:rPr>
      </w:pPr>
    </w:p>
    <w:p w14:paraId="14A60462">
      <w:pPr>
        <w:keepNext w:val="0"/>
        <w:keepLines w:val="0"/>
        <w:pageBreakBefore w:val="0"/>
        <w:widowControl w:val="0"/>
        <w:kinsoku/>
        <w:wordWrap/>
        <w:overflowPunct/>
        <w:topLinePunct w:val="0"/>
        <w:autoSpaceDE/>
        <w:autoSpaceDN/>
        <w:bidi w:val="0"/>
        <w:adjustRightInd/>
        <w:snapToGrid w:val="0"/>
        <w:spacing w:before="157" w:beforeLines="50" w:after="10"/>
        <w:jc w:val="center"/>
        <w:textAlignment w:val="auto"/>
        <w:rPr>
          <w:rFonts w:hint="eastAsia" w:ascii="宋体" w:hAnsi="宋体" w:eastAsia="宋体" w:cs="宋体"/>
          <w:b/>
          <w:bCs/>
          <w:color w:val="auto"/>
          <w:sz w:val="44"/>
          <w:szCs w:val="44"/>
          <w:highlight w:val="none"/>
        </w:rPr>
      </w:pPr>
      <w:r>
        <w:rPr>
          <w:rFonts w:hint="eastAsia" w:ascii="宋体" w:hAnsi="宋体" w:cs="宋体"/>
          <w:b/>
          <w:bCs/>
          <w:color w:val="auto"/>
          <w:sz w:val="44"/>
          <w:szCs w:val="44"/>
          <w:highlight w:val="none"/>
          <w:lang w:eastAsia="zh-CN"/>
        </w:rPr>
        <w:t>瑞丽市姐岗路70号钢膜结构多功能运动场建设项目</w:t>
      </w:r>
    </w:p>
    <w:p w14:paraId="270D0699">
      <w:pPr>
        <w:pStyle w:val="37"/>
        <w:rPr>
          <w:rFonts w:hint="eastAsia" w:ascii="宋体" w:hAnsi="宋体" w:eastAsia="宋体" w:cs="宋体"/>
          <w:color w:val="auto"/>
          <w:highlight w:val="none"/>
        </w:rPr>
      </w:pPr>
    </w:p>
    <w:p w14:paraId="64CD9668">
      <w:pPr>
        <w:snapToGrid w:val="0"/>
        <w:spacing w:after="240" w:line="9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63"/>
          <w:szCs w:val="63"/>
          <w:highlight w:val="none"/>
        </w:rPr>
        <w:t>合</w:t>
      </w:r>
    </w:p>
    <w:p w14:paraId="445325FD">
      <w:pPr>
        <w:snapToGrid w:val="0"/>
        <w:jc w:val="center"/>
        <w:rPr>
          <w:rFonts w:hint="eastAsia" w:ascii="宋体" w:hAnsi="宋体" w:eastAsia="宋体" w:cs="宋体"/>
          <w:color w:val="auto"/>
          <w:sz w:val="24"/>
          <w:highlight w:val="none"/>
        </w:rPr>
      </w:pPr>
    </w:p>
    <w:p w14:paraId="54F707DC">
      <w:pPr>
        <w:snapToGrid w:val="0"/>
        <w:spacing w:after="240" w:line="900" w:lineRule="exact"/>
        <w:jc w:val="center"/>
        <w:rPr>
          <w:rFonts w:hint="eastAsia" w:ascii="宋体" w:hAnsi="宋体" w:eastAsia="宋体" w:cs="宋体"/>
          <w:color w:val="auto"/>
          <w:sz w:val="63"/>
          <w:szCs w:val="63"/>
          <w:highlight w:val="none"/>
        </w:rPr>
      </w:pPr>
      <w:r>
        <w:rPr>
          <w:rFonts w:hint="eastAsia" w:ascii="宋体" w:hAnsi="宋体" w:eastAsia="宋体" w:cs="宋体"/>
          <w:color w:val="auto"/>
          <w:sz w:val="63"/>
          <w:szCs w:val="63"/>
          <w:highlight w:val="none"/>
        </w:rPr>
        <w:t>同</w:t>
      </w:r>
    </w:p>
    <w:p w14:paraId="34F58CFB">
      <w:pPr>
        <w:snapToGrid w:val="0"/>
        <w:jc w:val="center"/>
        <w:rPr>
          <w:rFonts w:hint="eastAsia" w:ascii="宋体" w:hAnsi="宋体" w:eastAsia="宋体" w:cs="宋体"/>
          <w:color w:val="auto"/>
          <w:sz w:val="24"/>
          <w:highlight w:val="none"/>
        </w:rPr>
      </w:pPr>
    </w:p>
    <w:p w14:paraId="327C384A">
      <w:pPr>
        <w:snapToGrid w:val="0"/>
        <w:spacing w:after="240" w:line="9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63"/>
          <w:szCs w:val="63"/>
          <w:highlight w:val="none"/>
        </w:rPr>
        <w:t>书</w:t>
      </w:r>
    </w:p>
    <w:p w14:paraId="51D73C94">
      <w:pPr>
        <w:pStyle w:val="37"/>
        <w:rPr>
          <w:rFonts w:hint="eastAsia" w:ascii="宋体" w:hAnsi="宋体" w:eastAsia="宋体" w:cs="宋体"/>
          <w:color w:val="auto"/>
          <w:highlight w:val="none"/>
        </w:rPr>
      </w:pPr>
    </w:p>
    <w:p w14:paraId="3012505D">
      <w:pPr>
        <w:pStyle w:val="37"/>
        <w:rPr>
          <w:rFonts w:hint="eastAsia" w:ascii="宋体" w:hAnsi="宋体" w:eastAsia="宋体" w:cs="宋体"/>
          <w:color w:val="auto"/>
          <w:highlight w:val="none"/>
        </w:rPr>
      </w:pPr>
    </w:p>
    <w:p w14:paraId="62D8F679">
      <w:pPr>
        <w:snapToGrid w:val="0"/>
        <w:spacing w:after="240"/>
        <w:jc w:val="center"/>
        <w:rPr>
          <w:rFonts w:hint="eastAsia" w:ascii="宋体" w:hAnsi="宋体" w:eastAsia="宋体" w:cs="宋体"/>
          <w:b/>
          <w:bCs/>
          <w:color w:val="auto"/>
          <w:sz w:val="27"/>
          <w:szCs w:val="27"/>
          <w:highlight w:val="none"/>
        </w:rPr>
      </w:pPr>
    </w:p>
    <w:p w14:paraId="3F45FACF">
      <w:pPr>
        <w:pStyle w:val="11"/>
        <w:rPr>
          <w:rFonts w:hint="eastAsia" w:ascii="宋体" w:hAnsi="宋体" w:eastAsia="宋体" w:cs="宋体"/>
          <w:color w:val="auto"/>
          <w:highlight w:val="none"/>
        </w:rPr>
      </w:pPr>
    </w:p>
    <w:p w14:paraId="4C3F9893">
      <w:pPr>
        <w:snapToGrid w:val="0"/>
        <w:spacing w:after="240"/>
        <w:ind w:firstLine="1620" w:firstLineChars="600"/>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7"/>
          <w:szCs w:val="27"/>
          <w:highlight w:val="none"/>
        </w:rPr>
        <w:t xml:space="preserve">签订地点： </w:t>
      </w:r>
    </w:p>
    <w:p w14:paraId="79D07977">
      <w:pPr>
        <w:rPr>
          <w:rFonts w:hint="eastAsia" w:ascii="宋体" w:hAnsi="宋体" w:eastAsia="宋体" w:cs="宋体"/>
          <w:b w:val="0"/>
          <w:bCs w:val="0"/>
          <w:color w:val="auto"/>
          <w:sz w:val="27"/>
          <w:szCs w:val="27"/>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eastAsia="宋体" w:cs="宋体"/>
          <w:b w:val="0"/>
          <w:bCs w:val="0"/>
          <w:color w:val="auto"/>
          <w:sz w:val="27"/>
          <w:szCs w:val="27"/>
          <w:highlight w:val="none"/>
        </w:rPr>
        <w:t xml:space="preserve">  </w:t>
      </w:r>
      <w:r>
        <w:rPr>
          <w:rFonts w:hint="eastAsia" w:ascii="宋体" w:hAnsi="宋体" w:eastAsia="宋体" w:cs="宋体"/>
          <w:b w:val="0"/>
          <w:bCs w:val="0"/>
          <w:color w:val="auto"/>
          <w:sz w:val="27"/>
          <w:szCs w:val="27"/>
          <w:highlight w:val="none"/>
          <w:lang w:val="en-US" w:eastAsia="zh-CN"/>
        </w:rPr>
        <w:t xml:space="preserve">          </w:t>
      </w:r>
      <w:r>
        <w:rPr>
          <w:rFonts w:hint="eastAsia" w:ascii="宋体" w:hAnsi="宋体" w:eastAsia="宋体" w:cs="宋体"/>
          <w:b w:val="0"/>
          <w:bCs w:val="0"/>
          <w:color w:val="auto"/>
          <w:sz w:val="27"/>
          <w:szCs w:val="27"/>
          <w:highlight w:val="none"/>
        </w:rPr>
        <w:t>签订日期：      年   月   日</w:t>
      </w:r>
    </w:p>
    <w:p w14:paraId="6F9A729A">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合同签订：</w:t>
      </w:r>
      <w:r>
        <w:rPr>
          <w:rFonts w:hint="eastAsia" w:ascii="宋体" w:hAnsi="宋体" w:eastAsia="宋体" w:cs="宋体"/>
          <w:color w:val="auto"/>
          <w:sz w:val="21"/>
          <w:szCs w:val="21"/>
          <w:highlight w:val="none"/>
        </w:rPr>
        <w:t>依据《</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val="en-US" w:eastAsia="zh-CN"/>
        </w:rPr>
        <w:t>竞争性</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响应文件》、以及</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过程中所承诺的内容进行签订合同文本采用中华人民共和国建设部和国家工商行政管理局联合制定的《建设工程施工合同》</w:t>
      </w:r>
      <w:r>
        <w:rPr>
          <w:rFonts w:hint="eastAsia" w:ascii="宋体" w:hAnsi="宋体" w:eastAsia="宋体" w:cs="宋体"/>
          <w:b/>
          <w:color w:val="auto"/>
          <w:sz w:val="21"/>
          <w:szCs w:val="21"/>
          <w:highlight w:val="none"/>
        </w:rPr>
        <w:t>（示范文本）（GF－2017－0201）</w:t>
      </w:r>
      <w:r>
        <w:rPr>
          <w:rFonts w:hint="eastAsia" w:ascii="宋体" w:hAnsi="宋体" w:eastAsia="宋体" w:cs="宋体"/>
          <w:color w:val="auto"/>
          <w:sz w:val="21"/>
          <w:szCs w:val="21"/>
          <w:highlight w:val="none"/>
        </w:rPr>
        <w:t>。合同文本由第一部分“协议书”、第二部分“通用条款”、第三部分“专用条款”共三部分组成，通用合同条款直接引用示范文本第二部分“通用条款”，其余主要条款及格式以如下内容为基础进行</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和签订。</w:t>
      </w:r>
    </w:p>
    <w:p w14:paraId="3C3DF0B0">
      <w:pPr>
        <w:pStyle w:val="11"/>
        <w:ind w:left="0" w:leftChars="0" w:firstLine="0" w:firstLineChars="0"/>
        <w:rPr>
          <w:rFonts w:hint="eastAsia" w:ascii="宋体" w:hAnsi="宋体" w:eastAsia="宋体" w:cs="宋体"/>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3B29FA73">
      <w:pPr>
        <w:pStyle w:val="4"/>
        <w:ind w:firstLine="0" w:firstLineChars="0"/>
        <w:rPr>
          <w:rFonts w:hint="eastAsia" w:ascii="宋体" w:hAnsi="宋体" w:eastAsia="宋体" w:cs="宋体"/>
          <w:b w:val="0"/>
          <w:bCs/>
          <w:color w:val="auto"/>
          <w:sz w:val="21"/>
          <w:szCs w:val="21"/>
          <w:highlight w:val="none"/>
        </w:rPr>
      </w:pPr>
      <w:r>
        <w:rPr>
          <w:rFonts w:hint="eastAsia" w:ascii="宋体" w:hAnsi="宋体" w:eastAsia="宋体" w:cs="宋体"/>
          <w:color w:val="auto"/>
          <w:sz w:val="30"/>
          <w:szCs w:val="30"/>
          <w:highlight w:val="none"/>
        </w:rPr>
        <w:t>第一部分 合同协议书</w:t>
      </w:r>
    </w:p>
    <w:p w14:paraId="52E9D177">
      <w:pPr>
        <w:pageBreakBefore w:val="0"/>
        <w:tabs>
          <w:tab w:val="left" w:pos="7027"/>
        </w:tabs>
        <w:kinsoku/>
        <w:wordWrap/>
        <w:topLinePunct w:val="0"/>
        <w:bidi w:val="0"/>
        <w:snapToGrid/>
        <w:spacing w:line="440" w:lineRule="exact"/>
        <w:rPr>
          <w:rFonts w:hint="eastAsia"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rPr>
        <w:t>发包人（全称）：</w:t>
      </w:r>
      <w:r>
        <w:rPr>
          <w:rFonts w:hint="eastAsia" w:ascii="宋体" w:hAnsi="宋体" w:eastAsia="宋体" w:cs="宋体"/>
          <w:b w:val="0"/>
          <w:bCs/>
          <w:color w:val="auto"/>
          <w:sz w:val="21"/>
          <w:szCs w:val="21"/>
          <w:highlight w:val="none"/>
          <w:u w:val="single"/>
        </w:rPr>
        <w:t xml:space="preserve">                                 </w:t>
      </w:r>
    </w:p>
    <w:p w14:paraId="4B458799">
      <w:pPr>
        <w:pageBreakBefore w:val="0"/>
        <w:kinsoku/>
        <w:wordWrap/>
        <w:topLinePunct w:val="0"/>
        <w:bidi w:val="0"/>
        <w:snapToGrid/>
        <w:spacing w:line="440" w:lineRule="exact"/>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承包人（全称）：</w:t>
      </w:r>
      <w:r>
        <w:rPr>
          <w:rFonts w:hint="eastAsia" w:ascii="宋体" w:hAnsi="宋体" w:eastAsia="宋体" w:cs="宋体"/>
          <w:b w:val="0"/>
          <w:bCs/>
          <w:color w:val="auto"/>
          <w:sz w:val="21"/>
          <w:szCs w:val="21"/>
          <w:highlight w:val="none"/>
          <w:u w:val="single"/>
        </w:rPr>
        <w:t xml:space="preserve">                                 </w:t>
      </w:r>
    </w:p>
    <w:p w14:paraId="64425177">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w:t>
      </w:r>
      <w:r>
        <w:rPr>
          <w:rFonts w:hint="eastAsia" w:ascii="宋体" w:hAnsi="宋体" w:eastAsia="宋体" w:cs="宋体"/>
          <w:color w:val="auto"/>
          <w:sz w:val="21"/>
          <w:szCs w:val="21"/>
          <w:highlight w:val="none"/>
          <w:lang w:val="en-US" w:eastAsia="zh-CN"/>
        </w:rPr>
        <w:t>民</w:t>
      </w:r>
      <w:r>
        <w:rPr>
          <w:rFonts w:hint="eastAsia" w:ascii="宋体" w:hAnsi="宋体" w:eastAsia="宋体" w:cs="宋体"/>
          <w:color w:val="auto"/>
          <w:sz w:val="21"/>
          <w:szCs w:val="21"/>
          <w:highlight w:val="none"/>
        </w:rPr>
        <w:t>法</w:t>
      </w:r>
      <w:r>
        <w:rPr>
          <w:rFonts w:hint="eastAsia" w:ascii="宋体" w:hAnsi="宋体" w:eastAsia="宋体" w:cs="宋体"/>
          <w:color w:val="auto"/>
          <w:sz w:val="21"/>
          <w:szCs w:val="21"/>
          <w:highlight w:val="none"/>
          <w:lang w:val="en-US" w:eastAsia="zh-CN"/>
        </w:rPr>
        <w:t>典</w:t>
      </w:r>
      <w:r>
        <w:rPr>
          <w:rFonts w:hint="eastAsia" w:ascii="宋体" w:hAnsi="宋体" w:eastAsia="宋体" w:cs="宋体"/>
          <w:color w:val="auto"/>
          <w:sz w:val="21"/>
          <w:szCs w:val="21"/>
          <w:highlight w:val="none"/>
        </w:rPr>
        <w:t>》及有关法律规定，遵循平等、自愿、公平和诚实信用的原则，双方就</w:t>
      </w:r>
      <w:r>
        <w:rPr>
          <w:rFonts w:hint="eastAsia" w:ascii="宋体" w:hAnsi="宋体" w:cs="宋体"/>
          <w:color w:val="auto"/>
          <w:sz w:val="21"/>
          <w:szCs w:val="21"/>
          <w:highlight w:val="none"/>
          <w:lang w:eastAsia="zh-CN"/>
        </w:rPr>
        <w:t>瑞丽市姐岗路70号钢膜结构多功能运动场建设项目</w:t>
      </w:r>
      <w:r>
        <w:rPr>
          <w:rFonts w:hint="eastAsia" w:ascii="宋体" w:hAnsi="宋体" w:eastAsia="宋体" w:cs="宋体"/>
          <w:color w:val="auto"/>
          <w:sz w:val="21"/>
          <w:szCs w:val="21"/>
          <w:highlight w:val="none"/>
        </w:rPr>
        <w:t>工程施工及有关事项协商一致，共同达成如下协议：</w:t>
      </w:r>
    </w:p>
    <w:p w14:paraId="7B5D9D0A">
      <w:pPr>
        <w:pStyle w:val="5"/>
        <w:pageBreakBefore w:val="0"/>
        <w:kinsoku/>
        <w:wordWrap/>
        <w:topLinePunct w:val="0"/>
        <w:bidi w:val="0"/>
        <w:snapToGrid/>
        <w:spacing w:before="0" w:after="0" w:line="440" w:lineRule="exac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228" w:name="_Toc351203481"/>
      <w:r>
        <w:rPr>
          <w:rFonts w:hint="eastAsia" w:ascii="宋体" w:hAnsi="宋体" w:eastAsia="宋体" w:cs="宋体"/>
          <w:bCs w:val="0"/>
          <w:color w:val="auto"/>
          <w:sz w:val="21"/>
          <w:szCs w:val="21"/>
          <w:highlight w:val="none"/>
        </w:rPr>
        <w:t>一、工程概况</w:t>
      </w:r>
      <w:bookmarkEnd w:id="228"/>
    </w:p>
    <w:p w14:paraId="7CB73A76">
      <w:pPr>
        <w:pageBreakBefore w:val="0"/>
        <w:kinsoku/>
        <w:wordWrap/>
        <w:topLinePunct w:val="0"/>
        <w:bidi w:val="0"/>
        <w:snapToGrid/>
        <w:spacing w:line="440" w:lineRule="exact"/>
        <w:ind w:firstLine="411" w:firstLineChars="196"/>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1.工程名称</w:t>
      </w:r>
      <w:r>
        <w:rPr>
          <w:rFonts w:hint="eastAsia" w:ascii="宋体" w:hAnsi="宋体" w:eastAsia="宋体" w:cs="宋体"/>
          <w:b w:val="0"/>
          <w:bCs w:val="0"/>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auto"/>
          <w:sz w:val="21"/>
          <w:szCs w:val="21"/>
          <w:highlight w:val="none"/>
        </w:rPr>
        <w:t>。</w:t>
      </w:r>
      <w:r>
        <w:rPr>
          <w:rFonts w:hint="eastAsia" w:ascii="宋体" w:hAnsi="宋体" w:eastAsia="宋体" w:cs="宋体"/>
          <w:color w:val="auto"/>
          <w:sz w:val="21"/>
          <w:szCs w:val="21"/>
          <w:highlight w:val="none"/>
        </w:rPr>
        <w:t xml:space="preserve">               </w:t>
      </w:r>
    </w:p>
    <w:p w14:paraId="44BCC778">
      <w:pPr>
        <w:pageBreakBefore w:val="0"/>
        <w:kinsoku/>
        <w:wordWrap/>
        <w:topLinePunct w:val="0"/>
        <w:bidi w:val="0"/>
        <w:snapToGrid/>
        <w:spacing w:line="440" w:lineRule="exact"/>
        <w:ind w:firstLine="411" w:firstLineChars="196"/>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2.工程地点：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0EC5BEF">
      <w:pPr>
        <w:pageBreakBefore w:val="0"/>
        <w:kinsoku/>
        <w:wordWrap/>
        <w:topLinePunct w:val="0"/>
        <w:bidi w:val="0"/>
        <w:snapToGrid/>
        <w:spacing w:line="440" w:lineRule="exact"/>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9BE9C1D">
      <w:pPr>
        <w:pageBreakBefore w:val="0"/>
        <w:kinsoku/>
        <w:wordWrap/>
        <w:topLinePunct w:val="0"/>
        <w:bidi w:val="0"/>
        <w:snapToGrid/>
        <w:spacing w:line="440" w:lineRule="exact"/>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27432119">
      <w:pPr>
        <w:pageBreakBefore w:val="0"/>
        <w:kinsoku/>
        <w:wordWrap/>
        <w:topLinePunct w:val="0"/>
        <w:bidi w:val="0"/>
        <w:snapToGrid/>
        <w:spacing w:line="440" w:lineRule="exact"/>
        <w:ind w:firstLine="411" w:firstLineChars="196"/>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5.工程内容：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none"/>
          <w:lang w:val="en-US" w:eastAsia="zh-CN"/>
        </w:rPr>
        <w:t>。</w:t>
      </w:r>
    </w:p>
    <w:p w14:paraId="3CDB6E9E">
      <w:pPr>
        <w:pStyle w:val="37"/>
        <w:pageBreakBefore w:val="0"/>
        <w:kinsoku/>
        <w:wordWrap/>
        <w:topLinePunct w:val="0"/>
        <w:bidi w:val="0"/>
        <w:snapToGrid/>
        <w:spacing w:line="440" w:lineRule="exact"/>
        <w:ind w:firstLine="52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群体工程应附《承包人承揽工程项目一览表》。</w:t>
      </w:r>
    </w:p>
    <w:p w14:paraId="098FD3E6">
      <w:pPr>
        <w:pageBreakBefore w:val="0"/>
        <w:numPr>
          <w:ilvl w:val="0"/>
          <w:numId w:val="7"/>
        </w:numPr>
        <w:kinsoku/>
        <w:wordWrap/>
        <w:topLinePunct w:val="0"/>
        <w:bidi w:val="0"/>
        <w:snapToGrid/>
        <w:spacing w:line="44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工程承包范围：</w:t>
      </w:r>
    </w:p>
    <w:p w14:paraId="14FC8C7E">
      <w:pPr>
        <w:pStyle w:val="32"/>
        <w:pageBreakBefore w:val="0"/>
        <w:kinsoku/>
        <w:wordWrap/>
        <w:topLinePunct w:val="0"/>
        <w:bidi w:val="0"/>
        <w:snapToGrid/>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742C51F">
      <w:pPr>
        <w:pStyle w:val="5"/>
        <w:pageBreakBefore w:val="0"/>
        <w:kinsoku/>
        <w:wordWrap/>
        <w:topLinePunct w:val="0"/>
        <w:bidi w:val="0"/>
        <w:snapToGrid/>
        <w:spacing w:before="0" w:after="0" w:line="440" w:lineRule="exact"/>
        <w:rPr>
          <w:rFonts w:hint="eastAsia" w:ascii="宋体" w:hAnsi="宋体" w:eastAsia="宋体" w:cs="宋体"/>
          <w:bCs w:val="0"/>
          <w:color w:val="auto"/>
          <w:sz w:val="21"/>
          <w:szCs w:val="21"/>
          <w:highlight w:val="none"/>
        </w:rPr>
      </w:pPr>
      <w:bookmarkStart w:id="229" w:name="_Toc351203482"/>
      <w:r>
        <w:rPr>
          <w:rFonts w:hint="eastAsia" w:ascii="宋体" w:hAnsi="宋体" w:eastAsia="宋体" w:cs="宋体"/>
          <w:bCs w:val="0"/>
          <w:color w:val="auto"/>
          <w:sz w:val="21"/>
          <w:szCs w:val="21"/>
          <w:highlight w:val="none"/>
        </w:rPr>
        <w:t xml:space="preserve">    二、合同工期</w:t>
      </w:r>
      <w:bookmarkEnd w:id="229"/>
    </w:p>
    <w:p w14:paraId="11B7CA53">
      <w:pPr>
        <w:pageBreakBefore w:val="0"/>
        <w:kinsoku/>
        <w:wordWrap/>
        <w:topLinePunct w:val="0"/>
        <w:bidi w:val="0"/>
        <w:snapToGrid/>
        <w:spacing w:line="440" w:lineRule="exact"/>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rPr>
        <w:t>监理发出开工令日期为准）。</w:t>
      </w:r>
    </w:p>
    <w:p w14:paraId="702524CA">
      <w:pPr>
        <w:pageBreakBefore w:val="0"/>
        <w:kinsoku/>
        <w:wordWrap/>
        <w:topLinePunct w:val="0"/>
        <w:bidi w:val="0"/>
        <w:snapToGrid/>
        <w:spacing w:line="440" w:lineRule="exact"/>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rPr>
        <w:t>监理发出开工令日期为准）。</w:t>
      </w:r>
    </w:p>
    <w:p w14:paraId="6AB084A1">
      <w:pPr>
        <w:pageBreakBefore w:val="0"/>
        <w:kinsoku/>
        <w:wordWrap/>
        <w:topLinePunct w:val="0"/>
        <w:bidi w:val="0"/>
        <w:snapToGrid/>
        <w:spacing w:line="440" w:lineRule="exact"/>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3A97C911">
      <w:pPr>
        <w:pStyle w:val="5"/>
        <w:pageBreakBefore w:val="0"/>
        <w:kinsoku/>
        <w:wordWrap/>
        <w:topLinePunct w:val="0"/>
        <w:bidi w:val="0"/>
        <w:snapToGrid/>
        <w:spacing w:before="0" w:after="0" w:line="440" w:lineRule="exac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230" w:name="_Toc351203483"/>
      <w:r>
        <w:rPr>
          <w:rFonts w:hint="eastAsia" w:ascii="宋体" w:hAnsi="宋体" w:eastAsia="宋体" w:cs="宋体"/>
          <w:b w:val="0"/>
          <w:color w:val="auto"/>
          <w:sz w:val="21"/>
          <w:szCs w:val="21"/>
          <w:highlight w:val="none"/>
        </w:rPr>
        <w:t>三、质量标准</w:t>
      </w:r>
      <w:bookmarkEnd w:id="230"/>
    </w:p>
    <w:p w14:paraId="4AD37F42">
      <w:pPr>
        <w:pageBreakBefore w:val="0"/>
        <w:kinsoku/>
        <w:wordWrap/>
        <w:topLinePunct w:val="0"/>
        <w:bidi w:val="0"/>
        <w:snapToGrid/>
        <w:spacing w:line="440" w:lineRule="exact"/>
        <w:ind w:firstLine="45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工程质量符合</w:t>
      </w:r>
      <w:r>
        <w:rPr>
          <w:rFonts w:hint="eastAsia" w:ascii="宋体" w:hAnsi="宋体" w:eastAsia="宋体" w:cs="宋体"/>
          <w:b/>
          <w:bCs/>
          <w:color w:val="auto"/>
          <w:sz w:val="21"/>
          <w:szCs w:val="21"/>
          <w:highlight w:val="none"/>
          <w:u w:val="single"/>
          <w:lang w:val="en-US" w:eastAsia="zh-CN"/>
        </w:rPr>
        <w:t xml:space="preserve">                                                    。</w:t>
      </w:r>
    </w:p>
    <w:p w14:paraId="0D5441D8">
      <w:pPr>
        <w:pStyle w:val="5"/>
        <w:pageBreakBefore w:val="0"/>
        <w:kinsoku/>
        <w:wordWrap/>
        <w:topLinePunct w:val="0"/>
        <w:bidi w:val="0"/>
        <w:snapToGrid/>
        <w:spacing w:before="120" w:after="120" w:line="440" w:lineRule="exac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231" w:name="_Toc351203484"/>
      <w:r>
        <w:rPr>
          <w:rFonts w:hint="eastAsia" w:ascii="宋体" w:hAnsi="宋体" w:eastAsia="宋体" w:cs="宋体"/>
          <w:b w:val="0"/>
          <w:color w:val="auto"/>
          <w:sz w:val="21"/>
          <w:szCs w:val="21"/>
          <w:highlight w:val="none"/>
        </w:rPr>
        <w:t>四、签约合同价与合同价格形式</w:t>
      </w:r>
      <w:bookmarkEnd w:id="231"/>
      <w:r>
        <w:rPr>
          <w:rFonts w:hint="eastAsia" w:ascii="宋体" w:hAnsi="宋体" w:eastAsia="宋体" w:cs="宋体"/>
          <w:b w:val="0"/>
          <w:color w:val="auto"/>
          <w:sz w:val="21"/>
          <w:szCs w:val="21"/>
          <w:highlight w:val="none"/>
        </w:rPr>
        <w:tab/>
      </w:r>
    </w:p>
    <w:p w14:paraId="62448678">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1.签约合同价为：</w:t>
      </w:r>
    </w:p>
    <w:p w14:paraId="033EF169">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17A980C1">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1FDCB472">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（1）安全文明施工费：</w:t>
      </w:r>
    </w:p>
    <w:p w14:paraId="44F13586">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6848EB44">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（2）材料和工程设备暂估价金额：</w:t>
      </w:r>
    </w:p>
    <w:p w14:paraId="20563020">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5E21B746">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（3）专业工程暂估价金额：</w:t>
      </w:r>
    </w:p>
    <w:p w14:paraId="5EF0F487">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363C8E6D">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（4）暂列金额：</w:t>
      </w:r>
    </w:p>
    <w:p w14:paraId="057CB225">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5388A21F">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1AC42F8">
      <w:pPr>
        <w:pStyle w:val="5"/>
        <w:pageBreakBefore w:val="0"/>
        <w:kinsoku/>
        <w:wordWrap/>
        <w:topLinePunct w:val="0"/>
        <w:bidi w:val="0"/>
        <w:snapToGrid/>
        <w:spacing w:before="120" w:after="120" w:line="440" w:lineRule="exact"/>
        <w:rPr>
          <w:rFonts w:hint="eastAsia" w:ascii="宋体" w:hAnsi="宋体" w:eastAsia="宋体" w:cs="宋体"/>
          <w:b w:val="0"/>
          <w:color w:val="auto"/>
          <w:sz w:val="21"/>
          <w:szCs w:val="21"/>
          <w:highlight w:val="none"/>
        </w:rPr>
      </w:pPr>
      <w:r>
        <w:rPr>
          <w:rFonts w:hint="eastAsia" w:ascii="宋体" w:hAnsi="宋体" w:eastAsia="宋体" w:cs="宋体"/>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232" w:name="_Toc351203485"/>
      <w:r>
        <w:rPr>
          <w:rFonts w:hint="eastAsia" w:ascii="宋体" w:hAnsi="宋体" w:eastAsia="宋体" w:cs="宋体"/>
          <w:b w:val="0"/>
          <w:color w:val="auto"/>
          <w:sz w:val="21"/>
          <w:szCs w:val="21"/>
          <w:highlight w:val="none"/>
        </w:rPr>
        <w:t>五、</w:t>
      </w:r>
      <w:bookmarkEnd w:id="232"/>
      <w:r>
        <w:rPr>
          <w:rFonts w:hint="eastAsia" w:ascii="宋体" w:hAnsi="宋体" w:eastAsia="宋体" w:cs="宋体"/>
          <w:b w:val="0"/>
          <w:color w:val="auto"/>
          <w:sz w:val="21"/>
          <w:szCs w:val="21"/>
          <w:highlight w:val="none"/>
        </w:rPr>
        <w:t>项目经理</w:t>
      </w:r>
    </w:p>
    <w:p w14:paraId="668171DA">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AC5C27C">
      <w:pPr>
        <w:pStyle w:val="5"/>
        <w:pageBreakBefore w:val="0"/>
        <w:kinsoku/>
        <w:wordWrap/>
        <w:topLinePunct w:val="0"/>
        <w:bidi w:val="0"/>
        <w:snapToGrid/>
        <w:spacing w:before="120" w:after="120" w:line="440" w:lineRule="exac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233" w:name="_Toc351203486"/>
      <w:r>
        <w:rPr>
          <w:rFonts w:hint="eastAsia" w:ascii="宋体" w:hAnsi="宋体" w:eastAsia="宋体" w:cs="宋体"/>
          <w:b w:val="0"/>
          <w:color w:val="auto"/>
          <w:sz w:val="21"/>
          <w:szCs w:val="21"/>
          <w:highlight w:val="none"/>
        </w:rPr>
        <w:t>六、合同文件构成</w:t>
      </w:r>
      <w:bookmarkEnd w:id="233"/>
    </w:p>
    <w:p w14:paraId="727DDECA">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本协议书与下列文件一起构成合同文件：</w:t>
      </w:r>
    </w:p>
    <w:p w14:paraId="05FE1EB2">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（1）中标（成交）通知书（如果有）；</w:t>
      </w:r>
    </w:p>
    <w:p w14:paraId="376205F6">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 xml:space="preserve">函及其附录（如果有）； </w:t>
      </w:r>
    </w:p>
    <w:p w14:paraId="2258F28E">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646CEFF9">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121BBB0B">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4D8E661B">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502C53DC">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1E934A13">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069E6114">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5CA4C1C6">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26AA0413">
      <w:pPr>
        <w:pStyle w:val="5"/>
        <w:pageBreakBefore w:val="0"/>
        <w:kinsoku/>
        <w:wordWrap/>
        <w:topLinePunct w:val="0"/>
        <w:bidi w:val="0"/>
        <w:snapToGrid/>
        <w:spacing w:before="120" w:after="120" w:line="44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234" w:name="_Toc351203487"/>
      <w:r>
        <w:rPr>
          <w:rFonts w:hint="eastAsia" w:ascii="宋体" w:hAnsi="宋体" w:eastAsia="宋体" w:cs="宋体"/>
          <w:b w:val="0"/>
          <w:color w:val="auto"/>
          <w:sz w:val="21"/>
          <w:szCs w:val="21"/>
          <w:highlight w:val="none"/>
        </w:rPr>
        <w:t>七、承诺</w:t>
      </w:r>
      <w:bookmarkEnd w:id="234"/>
    </w:p>
    <w:p w14:paraId="211D9ADA">
      <w:pPr>
        <w:pageBreakBefore w:val="0"/>
        <w:kinsoku/>
        <w:wordWrap/>
        <w:topLinePunct w:val="0"/>
        <w:bidi w:val="0"/>
        <w:snapToGrid/>
        <w:spacing w:line="44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563A50D9">
      <w:pPr>
        <w:pageBreakBefore w:val="0"/>
        <w:kinsoku/>
        <w:wordWrap/>
        <w:topLinePunct w:val="0"/>
        <w:bidi w:val="0"/>
        <w:snapToGrid/>
        <w:spacing w:line="44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310B4A94">
      <w:pPr>
        <w:pageBreakBefore w:val="0"/>
        <w:kinsoku/>
        <w:wordWrap/>
        <w:topLinePunct w:val="0"/>
        <w:bidi w:val="0"/>
        <w:snapToGrid/>
        <w:spacing w:line="44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3.发包人和承包人通过招投标形式签订合同的，双方理解并承诺不再就同一工程另行签订与合同实质性内容相背离的协议。</w:t>
      </w:r>
    </w:p>
    <w:p w14:paraId="61D793A3">
      <w:pPr>
        <w:pStyle w:val="5"/>
        <w:pageBreakBefore w:val="0"/>
        <w:kinsoku/>
        <w:wordWrap/>
        <w:topLinePunct w:val="0"/>
        <w:bidi w:val="0"/>
        <w:snapToGrid/>
        <w:spacing w:before="120" w:after="120" w:line="440" w:lineRule="exact"/>
        <w:rPr>
          <w:rFonts w:hint="eastAsia" w:ascii="宋体" w:hAnsi="宋体" w:eastAsia="宋体" w:cs="宋体"/>
          <w:b w:val="0"/>
          <w:bCs w:val="0"/>
          <w:color w:val="auto"/>
          <w:sz w:val="21"/>
          <w:szCs w:val="21"/>
          <w:highlight w:val="none"/>
        </w:rPr>
      </w:pPr>
      <w:bookmarkStart w:id="235" w:name="_Toc351203488"/>
      <w:r>
        <w:rPr>
          <w:rFonts w:hint="eastAsia" w:ascii="宋体" w:hAnsi="宋体" w:eastAsia="宋体" w:cs="宋体"/>
          <w:b w:val="0"/>
          <w:bCs w:val="0"/>
          <w:color w:val="auto"/>
          <w:sz w:val="21"/>
          <w:szCs w:val="21"/>
          <w:highlight w:val="none"/>
        </w:rPr>
        <w:t xml:space="preserve">    八、词语含义</w:t>
      </w:r>
      <w:bookmarkEnd w:id="235"/>
    </w:p>
    <w:p w14:paraId="0B54606E">
      <w:pPr>
        <w:pageBreakBefore w:val="0"/>
        <w:kinsoku/>
        <w:wordWrap/>
        <w:topLinePunct w:val="0"/>
        <w:bidi w:val="0"/>
        <w:snapToGrid/>
        <w:spacing w:line="44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3A395432">
      <w:pPr>
        <w:pStyle w:val="5"/>
        <w:pageBreakBefore w:val="0"/>
        <w:kinsoku/>
        <w:wordWrap/>
        <w:topLinePunct w:val="0"/>
        <w:bidi w:val="0"/>
        <w:snapToGrid/>
        <w:spacing w:before="120" w:after="120" w:line="440" w:lineRule="exac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236" w:name="_Toc351203489"/>
      <w:r>
        <w:rPr>
          <w:rFonts w:hint="eastAsia" w:ascii="宋体" w:hAnsi="宋体" w:eastAsia="宋体" w:cs="宋体"/>
          <w:b w:val="0"/>
          <w:color w:val="auto"/>
          <w:sz w:val="21"/>
          <w:szCs w:val="21"/>
          <w:highlight w:val="none"/>
        </w:rPr>
        <w:t>九、签订时间</w:t>
      </w:r>
      <w:bookmarkEnd w:id="236"/>
    </w:p>
    <w:p w14:paraId="0FCBB0CD">
      <w:pPr>
        <w:pageBreakBefore w:val="0"/>
        <w:kinsoku/>
        <w:wordWrap/>
        <w:topLinePunct w:val="0"/>
        <w:bidi w:val="0"/>
        <w:snapToGrid/>
        <w:spacing w:line="44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7BEEEF84">
      <w:pPr>
        <w:pStyle w:val="5"/>
        <w:pageBreakBefore w:val="0"/>
        <w:kinsoku/>
        <w:wordWrap/>
        <w:topLinePunct w:val="0"/>
        <w:bidi w:val="0"/>
        <w:snapToGrid/>
        <w:spacing w:before="120" w:after="120" w:line="440" w:lineRule="exac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237" w:name="_Toc351203490"/>
      <w:r>
        <w:rPr>
          <w:rFonts w:hint="eastAsia" w:ascii="宋体" w:hAnsi="宋体" w:eastAsia="宋体" w:cs="宋体"/>
          <w:b w:val="0"/>
          <w:color w:val="auto"/>
          <w:sz w:val="21"/>
          <w:szCs w:val="21"/>
          <w:highlight w:val="none"/>
        </w:rPr>
        <w:t>十、签订地点</w:t>
      </w:r>
      <w:bookmarkEnd w:id="237"/>
    </w:p>
    <w:p w14:paraId="6224EE71">
      <w:pPr>
        <w:pageBreakBefore w:val="0"/>
        <w:kinsoku/>
        <w:wordWrap/>
        <w:topLinePunct w:val="0"/>
        <w:bidi w:val="0"/>
        <w:snapToGrid/>
        <w:spacing w:line="44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
          <w:bCs w:val="0"/>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67EB6004">
      <w:pPr>
        <w:pStyle w:val="5"/>
        <w:pageBreakBefore w:val="0"/>
        <w:kinsoku/>
        <w:wordWrap/>
        <w:topLinePunct w:val="0"/>
        <w:bidi w:val="0"/>
        <w:snapToGrid/>
        <w:spacing w:before="120" w:after="120" w:line="440" w:lineRule="exac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238" w:name="_Toc351203491"/>
      <w:r>
        <w:rPr>
          <w:rFonts w:hint="eastAsia" w:ascii="宋体" w:hAnsi="宋体" w:eastAsia="宋体" w:cs="宋体"/>
          <w:b w:val="0"/>
          <w:color w:val="auto"/>
          <w:sz w:val="21"/>
          <w:szCs w:val="21"/>
          <w:highlight w:val="none"/>
        </w:rPr>
        <w:t>十一、补充协议</w:t>
      </w:r>
      <w:bookmarkEnd w:id="238"/>
    </w:p>
    <w:p w14:paraId="4FD12AC6">
      <w:pPr>
        <w:pageBreakBefore w:val="0"/>
        <w:kinsoku/>
        <w:wordWrap/>
        <w:topLinePunct w:val="0"/>
        <w:bidi w:val="0"/>
        <w:snapToGrid/>
        <w:spacing w:line="440" w:lineRule="exact"/>
        <w:ind w:firstLine="420" w:firstLineChars="200"/>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1F78E376">
      <w:pPr>
        <w:pStyle w:val="5"/>
        <w:pageBreakBefore w:val="0"/>
        <w:kinsoku/>
        <w:wordWrap/>
        <w:topLinePunct w:val="0"/>
        <w:bidi w:val="0"/>
        <w:snapToGrid/>
        <w:spacing w:before="120" w:after="120" w:line="440" w:lineRule="exac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239" w:name="_Toc351203492"/>
      <w:r>
        <w:rPr>
          <w:rFonts w:hint="eastAsia" w:ascii="宋体" w:hAnsi="宋体" w:eastAsia="宋体" w:cs="宋体"/>
          <w:b w:val="0"/>
          <w:color w:val="auto"/>
          <w:sz w:val="21"/>
          <w:szCs w:val="21"/>
          <w:highlight w:val="none"/>
        </w:rPr>
        <w:t>十二、合同生效</w:t>
      </w:r>
      <w:bookmarkEnd w:id="239"/>
    </w:p>
    <w:p w14:paraId="625B7EC6">
      <w:pPr>
        <w:pageBreakBefore w:val="0"/>
        <w:kinsoku/>
        <w:wordWrap/>
        <w:topLinePunct w:val="0"/>
        <w:bidi w:val="0"/>
        <w:snapToGrid/>
        <w:spacing w:line="44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生效。</w:t>
      </w:r>
    </w:p>
    <w:p w14:paraId="785A7BE0">
      <w:pPr>
        <w:pStyle w:val="5"/>
        <w:pageBreakBefore w:val="0"/>
        <w:kinsoku/>
        <w:wordWrap/>
        <w:topLinePunct w:val="0"/>
        <w:bidi w:val="0"/>
        <w:snapToGrid/>
        <w:spacing w:before="120" w:after="120" w:line="440" w:lineRule="exac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240" w:name="_Toc351203493"/>
      <w:r>
        <w:rPr>
          <w:rFonts w:hint="eastAsia" w:ascii="宋体" w:hAnsi="宋体" w:eastAsia="宋体" w:cs="宋体"/>
          <w:b w:val="0"/>
          <w:color w:val="auto"/>
          <w:sz w:val="21"/>
          <w:szCs w:val="21"/>
          <w:highlight w:val="none"/>
        </w:rPr>
        <w:t>十三、合同份数</w:t>
      </w:r>
      <w:bookmarkEnd w:id="240"/>
    </w:p>
    <w:p w14:paraId="44B47959">
      <w:pPr>
        <w:pageBreakBefore w:val="0"/>
        <w:kinsoku/>
        <w:wordWrap/>
        <w:topLinePunct w:val="0"/>
        <w:bidi w:val="0"/>
        <w:snapToGrid/>
        <w:spacing w:line="44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w:t>
      </w:r>
    </w:p>
    <w:p w14:paraId="37D655A5">
      <w:pPr>
        <w:pStyle w:val="32"/>
        <w:pageBreakBefore w:val="0"/>
        <w:kinsoku/>
        <w:wordWrap/>
        <w:topLinePunct w:val="0"/>
        <w:bidi w:val="0"/>
        <w:snapToGrid/>
        <w:spacing w:line="440" w:lineRule="exact"/>
        <w:rPr>
          <w:rFonts w:hint="eastAsia" w:ascii="宋体" w:hAnsi="宋体" w:eastAsia="宋体" w:cs="宋体"/>
          <w:bCs/>
          <w:color w:val="auto"/>
          <w:sz w:val="21"/>
          <w:szCs w:val="21"/>
          <w:highlight w:val="none"/>
        </w:rPr>
      </w:pPr>
    </w:p>
    <w:p w14:paraId="2F9E37CF">
      <w:pPr>
        <w:pStyle w:val="32"/>
        <w:pageBreakBefore w:val="0"/>
        <w:kinsoku/>
        <w:wordWrap/>
        <w:topLinePunct w:val="0"/>
        <w:bidi w:val="0"/>
        <w:snapToGrid/>
        <w:spacing w:line="440" w:lineRule="exact"/>
        <w:rPr>
          <w:rFonts w:hint="eastAsia" w:ascii="宋体" w:hAnsi="宋体" w:eastAsia="宋体" w:cs="宋体"/>
          <w:bCs/>
          <w:color w:val="auto"/>
          <w:sz w:val="21"/>
          <w:szCs w:val="21"/>
          <w:highlight w:val="none"/>
        </w:rPr>
      </w:pPr>
    </w:p>
    <w:p w14:paraId="6D5FB03B">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承包人：  (公章)  </w:t>
      </w:r>
    </w:p>
    <w:p w14:paraId="70A23283">
      <w:pPr>
        <w:pageBreakBefore w:val="0"/>
        <w:kinsoku/>
        <w:wordWrap/>
        <w:topLinePunct w:val="0"/>
        <w:bidi w:val="0"/>
        <w:snapToGrid/>
        <w:spacing w:line="44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  法定代表人或其委托代理人：</w:t>
      </w:r>
    </w:p>
    <w:p w14:paraId="3A0E6D99">
      <w:pPr>
        <w:pageBreakBefore w:val="0"/>
        <w:kinsoku/>
        <w:wordWrap/>
        <w:topLinePunct w:val="0"/>
        <w:bidi w:val="0"/>
        <w:snapToGrid/>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                    （签字）</w:t>
      </w:r>
    </w:p>
    <w:p w14:paraId="3D06E7A2">
      <w:pPr>
        <w:pageBreakBefore w:val="0"/>
        <w:tabs>
          <w:tab w:val="left" w:pos="4410"/>
        </w:tabs>
        <w:kinsoku/>
        <w:wordWrap/>
        <w:topLinePunct w:val="0"/>
        <w:bidi w:val="0"/>
        <w:snapToGrid/>
        <w:spacing w:line="44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组织机构代码：</w:t>
      </w:r>
      <w:r>
        <w:rPr>
          <w:rFonts w:hint="eastAsia" w:ascii="宋体" w:hAnsi="宋体" w:eastAsia="宋体" w:cs="宋体"/>
          <w:color w:val="auto"/>
          <w:sz w:val="21"/>
          <w:szCs w:val="21"/>
          <w:highlight w:val="none"/>
          <w:u w:val="single"/>
        </w:rPr>
        <w:t xml:space="preserve">                     </w:t>
      </w:r>
    </w:p>
    <w:p w14:paraId="204A170F">
      <w:pPr>
        <w:pageBreakBefore w:val="0"/>
        <w:kinsoku/>
        <w:wordWrap/>
        <w:topLinePunct w:val="0"/>
        <w:bidi w:val="0"/>
        <w:snapToGrid/>
        <w:spacing w:line="44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p>
    <w:p w14:paraId="288C5D2C">
      <w:pPr>
        <w:pageBreakBefore w:val="0"/>
        <w:kinsoku/>
        <w:wordWrap/>
        <w:topLinePunct w:val="0"/>
        <w:bidi w:val="0"/>
        <w:snapToGrid/>
        <w:spacing w:line="44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p>
    <w:p w14:paraId="4EB51D1D">
      <w:pPr>
        <w:pageBreakBefore w:val="0"/>
        <w:kinsoku/>
        <w:wordWrap/>
        <w:topLinePunct w:val="0"/>
        <w:bidi w:val="0"/>
        <w:snapToGrid/>
        <w:spacing w:line="44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p>
    <w:p w14:paraId="1C8A7193">
      <w:pPr>
        <w:pageBreakBefore w:val="0"/>
        <w:kinsoku/>
        <w:wordWrap/>
        <w:topLinePunct w:val="0"/>
        <w:bidi w:val="0"/>
        <w:snapToGrid/>
        <w:spacing w:line="44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p>
    <w:p w14:paraId="719EA47A">
      <w:pPr>
        <w:pageBreakBefore w:val="0"/>
        <w:kinsoku/>
        <w:wordWrap/>
        <w:topLinePunct w:val="0"/>
        <w:bidi w:val="0"/>
        <w:snapToGrid/>
        <w:spacing w:line="44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p>
    <w:p w14:paraId="1FD9820D">
      <w:pPr>
        <w:pageBreakBefore w:val="0"/>
        <w:kinsoku/>
        <w:wordWrap/>
        <w:topLinePunct w:val="0"/>
        <w:bidi w:val="0"/>
        <w:snapToGrid/>
        <w:spacing w:line="44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p>
    <w:p w14:paraId="417490A7">
      <w:pPr>
        <w:pageBreakBefore w:val="0"/>
        <w:kinsoku/>
        <w:wordWrap/>
        <w:topLinePunct w:val="0"/>
        <w:bidi w:val="0"/>
        <w:snapToGrid/>
        <w:spacing w:line="44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p>
    <w:p w14:paraId="528D7A52">
      <w:pPr>
        <w:pageBreakBefore w:val="0"/>
        <w:kinsoku/>
        <w:wordWrap/>
        <w:topLinePunct w:val="0"/>
        <w:bidi w:val="0"/>
        <w:snapToGrid/>
        <w:spacing w:line="44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p>
    <w:p w14:paraId="523A6B63">
      <w:pPr>
        <w:pageBreakBefore w:val="0"/>
        <w:kinsoku/>
        <w:wordWrap/>
        <w:topLinePunct w:val="0"/>
        <w:bidi w:val="0"/>
        <w:snapToGrid/>
        <w:spacing w:line="440" w:lineRule="exact"/>
        <w:ind w:firstLine="210" w:firstLineChars="1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账  号：</w:t>
      </w:r>
      <w:bookmarkStart w:id="241" w:name="_Toc351203632"/>
      <w:r>
        <w:rPr>
          <w:rFonts w:hint="eastAsia" w:ascii="宋体" w:hAnsi="宋体" w:eastAsia="宋体" w:cs="宋体"/>
          <w:color w:val="auto"/>
          <w:sz w:val="21"/>
          <w:szCs w:val="21"/>
          <w:highlight w:val="none"/>
          <w:u w:val="single"/>
        </w:rPr>
        <w:t xml:space="preserve">                           </w:t>
      </w:r>
    </w:p>
    <w:p w14:paraId="4B630031">
      <w:pPr>
        <w:spacing w:line="360" w:lineRule="auto"/>
        <w:rPr>
          <w:rFonts w:hint="eastAsia" w:ascii="宋体" w:hAnsi="宋体" w:eastAsia="宋体" w:cs="宋体"/>
          <w:color w:val="auto"/>
          <w:sz w:val="21"/>
          <w:szCs w:val="21"/>
          <w:highlight w:val="none"/>
        </w:rPr>
      </w:pPr>
    </w:p>
    <w:p w14:paraId="36B303B6">
      <w:pPr>
        <w:spacing w:line="360" w:lineRule="auto"/>
        <w:rPr>
          <w:rFonts w:hint="eastAsia" w:ascii="宋体" w:hAnsi="宋体" w:eastAsia="宋体" w:cs="宋体"/>
          <w:color w:val="auto"/>
          <w:sz w:val="21"/>
          <w:szCs w:val="21"/>
          <w:highlight w:val="none"/>
        </w:rPr>
      </w:pPr>
    </w:p>
    <w:p w14:paraId="70775574">
      <w:pPr>
        <w:rPr>
          <w:rFonts w:hint="eastAsia" w:ascii="宋体" w:hAnsi="宋体" w:eastAsia="宋体" w:cs="宋体"/>
          <w:color w:val="auto"/>
          <w:sz w:val="21"/>
          <w:szCs w:val="21"/>
          <w:highlight w:val="none"/>
        </w:rPr>
      </w:pPr>
      <w:bookmarkStart w:id="242" w:name="_Toc15824625"/>
      <w:bookmarkStart w:id="243" w:name="_Toc493593787"/>
      <w:bookmarkStart w:id="244" w:name="_Toc495488671"/>
      <w:bookmarkStart w:id="245" w:name="_Toc405056342"/>
    </w:p>
    <w:p w14:paraId="72D5CBCE">
      <w:pPr>
        <w:pStyle w:val="37"/>
        <w:ind w:firstLine="468"/>
        <w:rPr>
          <w:rFonts w:hint="eastAsia" w:ascii="宋体" w:hAnsi="宋体" w:eastAsia="宋体" w:cs="宋体"/>
          <w:color w:val="auto"/>
          <w:sz w:val="21"/>
          <w:szCs w:val="21"/>
          <w:highlight w:val="none"/>
        </w:rPr>
      </w:pPr>
    </w:p>
    <w:p w14:paraId="0592E146">
      <w:pPr>
        <w:pStyle w:val="4"/>
        <w:ind w:firstLine="0" w:firstLineChars="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第二部分 通用合同条款</w:t>
      </w:r>
      <w:bookmarkEnd w:id="241"/>
      <w:bookmarkEnd w:id="242"/>
      <w:bookmarkEnd w:id="243"/>
      <w:bookmarkEnd w:id="244"/>
      <w:bookmarkEnd w:id="245"/>
    </w:p>
    <w:p w14:paraId="0AE03A68">
      <w:pPr>
        <w:rPr>
          <w:rFonts w:hint="eastAsia" w:ascii="宋体" w:hAnsi="宋体" w:eastAsia="宋体" w:cs="宋体"/>
          <w:color w:val="auto"/>
          <w:sz w:val="21"/>
          <w:szCs w:val="21"/>
          <w:highlight w:val="none"/>
        </w:rPr>
      </w:pPr>
    </w:p>
    <w:p w14:paraId="1C00033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详(GF-2017-0201）建设工程施工合同（示范文本）</w:t>
      </w:r>
    </w:p>
    <w:p w14:paraId="588D1CA8">
      <w:pPr>
        <w:pStyle w:val="4"/>
        <w:ind w:firstLine="0" w:firstLineChars="0"/>
        <w:rPr>
          <w:rFonts w:hint="eastAsia" w:ascii="宋体" w:hAnsi="宋体" w:eastAsia="宋体" w:cs="宋体"/>
          <w:color w:val="auto"/>
          <w:sz w:val="21"/>
          <w:szCs w:val="21"/>
          <w:highlight w:val="none"/>
        </w:rPr>
      </w:pPr>
    </w:p>
    <w:p w14:paraId="0CCA6672">
      <w:pPr>
        <w:pStyle w:val="4"/>
        <w:ind w:firstLine="0" w:firstLineChars="0"/>
        <w:rPr>
          <w:rFonts w:hint="eastAsia" w:ascii="宋体" w:hAnsi="宋体" w:eastAsia="宋体" w:cs="宋体"/>
          <w:color w:val="auto"/>
          <w:sz w:val="21"/>
          <w:szCs w:val="21"/>
          <w:highlight w:val="none"/>
        </w:rPr>
      </w:pPr>
    </w:p>
    <w:p w14:paraId="337C9539">
      <w:pPr>
        <w:pStyle w:val="4"/>
        <w:ind w:firstLine="0" w:firstLineChars="0"/>
        <w:rPr>
          <w:rFonts w:hint="eastAsia" w:ascii="宋体" w:hAnsi="宋体" w:eastAsia="宋体" w:cs="宋体"/>
          <w:color w:val="auto"/>
          <w:sz w:val="21"/>
          <w:szCs w:val="21"/>
          <w:highlight w:val="none"/>
        </w:rPr>
      </w:pPr>
    </w:p>
    <w:p w14:paraId="1531E64B">
      <w:pPr>
        <w:pStyle w:val="4"/>
        <w:ind w:firstLine="0" w:firstLineChars="0"/>
        <w:rPr>
          <w:rFonts w:hint="eastAsia" w:ascii="宋体" w:hAnsi="宋体" w:eastAsia="宋体" w:cs="宋体"/>
          <w:color w:val="auto"/>
          <w:sz w:val="21"/>
          <w:szCs w:val="21"/>
          <w:highlight w:val="none"/>
        </w:rPr>
      </w:pPr>
    </w:p>
    <w:p w14:paraId="4C03A21C">
      <w:pPr>
        <w:pStyle w:val="4"/>
        <w:ind w:firstLine="0" w:firstLineChars="0"/>
        <w:rPr>
          <w:rFonts w:hint="eastAsia" w:ascii="宋体" w:hAnsi="宋体" w:eastAsia="宋体" w:cs="宋体"/>
          <w:color w:val="auto"/>
          <w:sz w:val="21"/>
          <w:szCs w:val="21"/>
          <w:highlight w:val="none"/>
        </w:rPr>
      </w:pPr>
    </w:p>
    <w:p w14:paraId="5EC6B337">
      <w:pPr>
        <w:pStyle w:val="4"/>
        <w:ind w:firstLine="0" w:firstLineChars="0"/>
        <w:rPr>
          <w:rFonts w:hint="eastAsia" w:ascii="宋体" w:hAnsi="宋体" w:eastAsia="宋体" w:cs="宋体"/>
          <w:color w:val="auto"/>
          <w:sz w:val="21"/>
          <w:szCs w:val="21"/>
          <w:highlight w:val="none"/>
        </w:rPr>
      </w:pPr>
    </w:p>
    <w:p w14:paraId="36DECDFE">
      <w:pPr>
        <w:pStyle w:val="4"/>
        <w:ind w:firstLine="0" w:firstLineChars="0"/>
        <w:rPr>
          <w:rFonts w:hint="eastAsia" w:ascii="宋体" w:hAnsi="宋体" w:eastAsia="宋体" w:cs="宋体"/>
          <w:color w:val="auto"/>
          <w:sz w:val="21"/>
          <w:szCs w:val="21"/>
          <w:highlight w:val="none"/>
        </w:rPr>
      </w:pPr>
    </w:p>
    <w:p w14:paraId="22328F7D">
      <w:pPr>
        <w:pStyle w:val="4"/>
        <w:ind w:firstLine="0" w:firstLineChars="0"/>
        <w:rPr>
          <w:rFonts w:hint="eastAsia" w:ascii="宋体" w:hAnsi="宋体" w:eastAsia="宋体" w:cs="宋体"/>
          <w:color w:val="auto"/>
          <w:sz w:val="21"/>
          <w:szCs w:val="21"/>
          <w:highlight w:val="none"/>
        </w:rPr>
      </w:pPr>
    </w:p>
    <w:p w14:paraId="451E9BA0">
      <w:pPr>
        <w:pStyle w:val="4"/>
        <w:ind w:firstLine="0" w:firstLineChars="0"/>
        <w:rPr>
          <w:rFonts w:hint="eastAsia" w:ascii="宋体" w:hAnsi="宋体" w:eastAsia="宋体" w:cs="宋体"/>
          <w:color w:val="auto"/>
          <w:sz w:val="21"/>
          <w:szCs w:val="21"/>
          <w:highlight w:val="none"/>
        </w:rPr>
      </w:pPr>
    </w:p>
    <w:p w14:paraId="3D33BCA9">
      <w:pPr>
        <w:pStyle w:val="4"/>
        <w:ind w:firstLine="0" w:firstLineChars="0"/>
        <w:rPr>
          <w:rFonts w:hint="eastAsia" w:ascii="宋体" w:hAnsi="宋体" w:eastAsia="宋体" w:cs="宋体"/>
          <w:color w:val="auto"/>
          <w:sz w:val="21"/>
          <w:szCs w:val="21"/>
          <w:highlight w:val="none"/>
        </w:rPr>
      </w:pPr>
    </w:p>
    <w:p w14:paraId="2D8542A0">
      <w:pPr>
        <w:pStyle w:val="4"/>
        <w:ind w:firstLine="0" w:firstLineChars="0"/>
        <w:rPr>
          <w:rFonts w:hint="eastAsia" w:ascii="宋体" w:hAnsi="宋体" w:eastAsia="宋体" w:cs="宋体"/>
          <w:color w:val="auto"/>
          <w:sz w:val="21"/>
          <w:szCs w:val="21"/>
          <w:highlight w:val="none"/>
        </w:rPr>
      </w:pPr>
    </w:p>
    <w:p w14:paraId="33753CF9">
      <w:pPr>
        <w:pStyle w:val="4"/>
        <w:ind w:firstLine="0" w:firstLineChars="0"/>
        <w:rPr>
          <w:rFonts w:hint="eastAsia" w:ascii="宋体" w:hAnsi="宋体" w:eastAsia="宋体" w:cs="宋体"/>
          <w:color w:val="auto"/>
          <w:sz w:val="21"/>
          <w:szCs w:val="21"/>
          <w:highlight w:val="none"/>
        </w:rPr>
      </w:pPr>
    </w:p>
    <w:p w14:paraId="7591935E">
      <w:pPr>
        <w:pStyle w:val="4"/>
        <w:ind w:firstLine="0" w:firstLineChars="0"/>
        <w:rPr>
          <w:rFonts w:hint="eastAsia" w:ascii="宋体" w:hAnsi="宋体" w:eastAsia="宋体" w:cs="宋体"/>
          <w:color w:val="auto"/>
          <w:sz w:val="21"/>
          <w:szCs w:val="21"/>
          <w:highlight w:val="none"/>
        </w:rPr>
      </w:pPr>
    </w:p>
    <w:p w14:paraId="33F495EC">
      <w:pPr>
        <w:pStyle w:val="4"/>
        <w:ind w:firstLine="0" w:firstLineChars="0"/>
        <w:rPr>
          <w:rFonts w:hint="eastAsia" w:ascii="宋体" w:hAnsi="宋体" w:eastAsia="宋体" w:cs="宋体"/>
          <w:color w:val="auto"/>
          <w:sz w:val="21"/>
          <w:szCs w:val="21"/>
          <w:highlight w:val="none"/>
        </w:rPr>
      </w:pPr>
    </w:p>
    <w:p w14:paraId="3DC66770">
      <w:pPr>
        <w:pStyle w:val="4"/>
        <w:ind w:firstLine="0" w:firstLineChars="0"/>
        <w:rPr>
          <w:rFonts w:hint="eastAsia" w:ascii="宋体" w:hAnsi="宋体" w:eastAsia="宋体" w:cs="宋体"/>
          <w:color w:val="auto"/>
          <w:sz w:val="21"/>
          <w:szCs w:val="21"/>
          <w:highlight w:val="none"/>
        </w:rPr>
        <w:sectPr>
          <w:pgSz w:w="11906" w:h="16838"/>
          <w:pgMar w:top="1440" w:right="1080" w:bottom="1440" w:left="1080" w:header="851" w:footer="992" w:gutter="0"/>
          <w:pgNumType w:fmt="decimal"/>
          <w:cols w:space="720" w:num="1"/>
          <w:titlePg/>
          <w:docGrid w:type="lines" w:linePitch="312" w:charSpace="0"/>
        </w:sectPr>
      </w:pPr>
    </w:p>
    <w:p w14:paraId="1FD6B56A">
      <w:pPr>
        <w:pStyle w:val="53"/>
        <w:numPr>
          <w:ilvl w:val="2"/>
          <w:numId w:val="0"/>
        </w:numPr>
        <w:spacing w:before="0" w:after="0" w:line="48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第三部分 专用合同条款</w:t>
      </w:r>
    </w:p>
    <w:p w14:paraId="1EA19034">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bCs/>
          <w:color w:val="auto"/>
          <w:sz w:val="21"/>
          <w:szCs w:val="21"/>
          <w:highlight w:val="none"/>
        </w:rPr>
      </w:pPr>
      <w:bookmarkStart w:id="246" w:name="_Toc351203633"/>
      <w:r>
        <w:rPr>
          <w:rFonts w:hint="eastAsia" w:ascii="宋体" w:hAnsi="宋体" w:eastAsia="宋体" w:cs="宋体"/>
          <w:b/>
          <w:bCs/>
          <w:color w:val="auto"/>
          <w:sz w:val="21"/>
          <w:szCs w:val="21"/>
          <w:highlight w:val="none"/>
        </w:rPr>
        <w:t>1</w:t>
      </w:r>
      <w:bookmarkStart w:id="247" w:name="_Toc296944495"/>
      <w:bookmarkStart w:id="248" w:name="_Toc297048342"/>
      <w:bookmarkStart w:id="249" w:name="_Toc296503156"/>
      <w:bookmarkStart w:id="250" w:name="_Toc292559361"/>
      <w:bookmarkStart w:id="251" w:name="_Toc296347155"/>
      <w:bookmarkStart w:id="252" w:name="_Toc296891196"/>
      <w:bookmarkStart w:id="253" w:name="_Toc296890984"/>
      <w:bookmarkStart w:id="254" w:name="_Toc297120456"/>
      <w:bookmarkStart w:id="255" w:name="_Toc296346657"/>
      <w:bookmarkStart w:id="256" w:name="_Toc292559866"/>
      <w:r>
        <w:rPr>
          <w:rFonts w:hint="eastAsia" w:ascii="宋体" w:hAnsi="宋体" w:eastAsia="宋体" w:cs="宋体"/>
          <w:b/>
          <w:bCs/>
          <w:color w:val="auto"/>
          <w:sz w:val="21"/>
          <w:szCs w:val="21"/>
          <w:highlight w:val="none"/>
        </w:rPr>
        <w:t>. 一般约定</w:t>
      </w:r>
      <w:bookmarkEnd w:id="246"/>
    </w:p>
    <w:bookmarkEnd w:id="247"/>
    <w:bookmarkEnd w:id="248"/>
    <w:bookmarkEnd w:id="249"/>
    <w:bookmarkEnd w:id="250"/>
    <w:bookmarkEnd w:id="251"/>
    <w:bookmarkEnd w:id="252"/>
    <w:bookmarkEnd w:id="253"/>
    <w:bookmarkEnd w:id="254"/>
    <w:bookmarkEnd w:id="255"/>
    <w:bookmarkEnd w:id="256"/>
    <w:p w14:paraId="735E5E95">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7DB863A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28AE0D4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980980D">
      <w:pPr>
        <w:pStyle w:val="52"/>
        <w:pageBreakBefore w:val="0"/>
        <w:widowControl w:val="0"/>
        <w:kinsoku/>
        <w:wordWrap/>
        <w:overflowPunct/>
        <w:topLinePunct w:val="0"/>
        <w:bidi w:val="0"/>
        <w:snapToGrid/>
        <w:spacing w:after="200" w:line="440" w:lineRule="exact"/>
        <w:ind w:left="1320" w:hanging="1155" w:hangingChars="5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1.1.2 合同当事人及其他相关方</w:t>
      </w:r>
    </w:p>
    <w:p w14:paraId="7DF0483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7A9A4021">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A94DAA2">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D8F257E">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C4D7A25">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97A37F0">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8E4218A">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 </w:t>
      </w:r>
    </w:p>
    <w:p w14:paraId="2C9B9C14">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6DD0304">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30563A2">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9DD41C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AAC9F05">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DE5DC5B">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D6E76A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0C3D8D62">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1.1.3.7 作为施工现场组成部分的其他场所包括：</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5A38D6A">
      <w:pPr>
        <w:pStyle w:val="52"/>
        <w:pageBreakBefore w:val="0"/>
        <w:widowControl w:val="0"/>
        <w:kinsoku/>
        <w:wordWrap/>
        <w:overflowPunct/>
        <w:topLinePunct w:val="0"/>
        <w:bidi w:val="0"/>
        <w:snapToGrid/>
        <w:spacing w:after="200" w:line="440" w:lineRule="exact"/>
        <w:ind w:firstLine="411" w:firstLineChars="196"/>
        <w:textAlignment w:val="auto"/>
        <w:rPr>
          <w:rFonts w:hint="eastAsia" w:ascii="宋体" w:hAnsi="宋体" w:eastAsia="宋体" w:cs="宋体"/>
          <w:bCs/>
          <w:color w:val="auto"/>
          <w:sz w:val="21"/>
          <w:szCs w:val="21"/>
          <w:highlight w:val="none"/>
          <w:u w:val="single"/>
        </w:rPr>
      </w:pPr>
      <w:r>
        <w:rPr>
          <w:rFonts w:hint="eastAsia" w:ascii="宋体" w:hAnsi="宋体" w:eastAsia="宋体" w:cs="宋体"/>
          <w:color w:val="auto"/>
          <w:kern w:val="0"/>
          <w:sz w:val="21"/>
          <w:szCs w:val="21"/>
          <w:highlight w:val="none"/>
        </w:rPr>
        <w:t>1.1.3.9 永久占地包括：</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D443A86">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1.1.3.10 临时占地包括：</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73C299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p>
    <w:p w14:paraId="0BA5EA5C">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适用于合同的其他规范性文件：</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6D048FE">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46117F84">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DCD2543">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color w:val="auto"/>
          <w:kern w:val="0"/>
          <w:sz w:val="21"/>
          <w:szCs w:val="21"/>
          <w:highlight w:val="none"/>
        </w:rPr>
        <w:t xml:space="preserve">    1.4.2 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D29F60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F35B197">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8839C8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EC5079A">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5FE73682">
      <w:pPr>
        <w:pStyle w:val="52"/>
        <w:pageBreakBefore w:val="0"/>
        <w:widowControl w:val="0"/>
        <w:kinsoku/>
        <w:wordWrap/>
        <w:overflowPunct/>
        <w:topLinePunct w:val="0"/>
        <w:bidi w:val="0"/>
        <w:snapToGrid/>
        <w:spacing w:after="200" w:line="440" w:lineRule="exact"/>
        <w:ind w:firstLine="420" w:firstLineChars="200"/>
        <w:textAlignment w:val="auto"/>
        <w:rPr>
          <w:rStyle w:val="2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kern w:val="0"/>
          <w:sz w:val="21"/>
          <w:szCs w:val="21"/>
          <w:highlight w:val="none"/>
          <w:u w:val="single"/>
        </w:rPr>
        <w:t xml:space="preserve">                       </w:t>
      </w:r>
      <w:r>
        <w:rPr>
          <w:rStyle w:val="23"/>
          <w:rFonts w:hint="eastAsia" w:ascii="宋体" w:hAnsi="宋体" w:eastAsia="宋体" w:cs="宋体"/>
          <w:b/>
          <w:bCs/>
          <w:color w:val="auto"/>
          <w:sz w:val="21"/>
          <w:szCs w:val="21"/>
          <w:highlight w:val="none"/>
          <w:u w:val="single"/>
        </w:rPr>
        <w:t>。</w:t>
      </w:r>
    </w:p>
    <w:p w14:paraId="3919E39E">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p>
    <w:p w14:paraId="2A65AD07">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图纸的提供</w:t>
      </w:r>
    </w:p>
    <w:p w14:paraId="4D337C5A">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0B416F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25CB32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794D101">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承包人文件</w:t>
      </w:r>
    </w:p>
    <w:p w14:paraId="185B9060">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FE1371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F21DB0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9D8CEC7">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CE90E5A">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8D65E4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 现场图纸准备</w:t>
      </w:r>
    </w:p>
    <w:p w14:paraId="6AFA483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5B45403">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34C88BCB">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b/>
          <w:bCs/>
          <w:color w:val="auto"/>
          <w:kern w:val="0"/>
          <w:sz w:val="21"/>
          <w:szCs w:val="21"/>
          <w:highlight w:val="none"/>
          <w:u w:val="single"/>
          <w:lang w:val="en-US" w:eastAsia="zh-CN"/>
        </w:rPr>
        <w:t xml:space="preserve">  </w:t>
      </w:r>
      <w:r>
        <w:rPr>
          <w:rFonts w:hint="eastAsia" w:ascii="宋体" w:hAnsi="宋体" w:eastAsia="宋体" w:cs="宋体"/>
          <w:b/>
          <w:bCs/>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304E12FA">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B3308CC">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C7AD7C3">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7947574">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77FBEC2">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6EB543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918A67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44D180D0">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257" w:name="_Toc312677986"/>
      <w:bookmarkStart w:id="258" w:name="_Toc318581155"/>
      <w:bookmarkStart w:id="259" w:name="_Toc303539100"/>
      <w:bookmarkStart w:id="260" w:name="_Toc304295521"/>
      <w:bookmarkStart w:id="261" w:name="_Toc300934943"/>
      <w:r>
        <w:rPr>
          <w:rFonts w:hint="eastAsia" w:ascii="宋体" w:hAnsi="宋体" w:eastAsia="宋体" w:cs="宋体"/>
          <w:color w:val="auto"/>
          <w:sz w:val="21"/>
          <w:szCs w:val="21"/>
          <w:highlight w:val="none"/>
        </w:rPr>
        <w:t>.10.1 出入现场的权利</w:t>
      </w:r>
    </w:p>
    <w:p w14:paraId="4C9160EB">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bookmarkEnd w:id="257"/>
    <w:bookmarkEnd w:id="258"/>
    <w:bookmarkEnd w:id="259"/>
    <w:bookmarkEnd w:id="260"/>
    <w:bookmarkEnd w:id="261"/>
    <w:p w14:paraId="38790B0E">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262" w:name="_Toc312677987"/>
      <w:bookmarkStart w:id="263" w:name="_Toc304295522"/>
      <w:bookmarkStart w:id="264" w:name="_Toc318581156"/>
      <w:bookmarkStart w:id="265" w:name="_Toc300934944"/>
      <w:bookmarkStart w:id="266" w:name="_Toc303539101"/>
      <w:r>
        <w:rPr>
          <w:rFonts w:hint="eastAsia" w:ascii="宋体" w:hAnsi="宋体" w:eastAsia="宋体" w:cs="宋体"/>
          <w:color w:val="auto"/>
          <w:sz w:val="21"/>
          <w:szCs w:val="21"/>
          <w:highlight w:val="none"/>
        </w:rPr>
        <w:t>.10.3 场内交通</w:t>
      </w:r>
    </w:p>
    <w:p w14:paraId="64E9B091">
      <w:pPr>
        <w:pStyle w:val="52"/>
        <w:pageBreakBefore w:val="0"/>
        <w:widowControl w:val="0"/>
        <w:kinsoku/>
        <w:wordWrap/>
        <w:overflowPunct/>
        <w:topLinePunct w:val="0"/>
        <w:bidi w:val="0"/>
        <w:snapToGrid/>
        <w:spacing w:after="200" w:line="440" w:lineRule="exact"/>
        <w:ind w:left="479" w:leftChars="22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8AE413C">
      <w:pPr>
        <w:pStyle w:val="52"/>
        <w:pageBreakBefore w:val="0"/>
        <w:widowControl w:val="0"/>
        <w:kinsoku/>
        <w:wordWrap/>
        <w:overflowPunct/>
        <w:topLinePunct w:val="0"/>
        <w:bidi w:val="0"/>
        <w:snapToGrid/>
        <w:spacing w:after="200" w:line="440" w:lineRule="exact"/>
        <w:ind w:left="479" w:leftChars="228"/>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w:t>
      </w:r>
      <w:bookmarkEnd w:id="262"/>
      <w:bookmarkEnd w:id="263"/>
      <w:bookmarkEnd w:id="264"/>
      <w:bookmarkEnd w:id="265"/>
      <w:bookmarkEnd w:id="266"/>
      <w:bookmarkStart w:id="267" w:name="_Toc318581157"/>
      <w:r>
        <w:rPr>
          <w:rFonts w:hint="eastAsia" w:ascii="宋体" w:hAnsi="宋体" w:eastAsia="宋体" w:cs="宋体"/>
          <w:color w:val="auto"/>
          <w:sz w:val="21"/>
          <w:szCs w:val="21"/>
          <w:highlight w:val="none"/>
        </w:rPr>
        <w:t>定；</w:t>
      </w:r>
    </w:p>
    <w:p w14:paraId="0490AA2D">
      <w:pPr>
        <w:pStyle w:val="52"/>
        <w:pageBreakBefore w:val="0"/>
        <w:widowControl w:val="0"/>
        <w:kinsoku/>
        <w:wordWrap/>
        <w:overflowPunct/>
        <w:topLinePunct w:val="0"/>
        <w:bidi w:val="0"/>
        <w:snapToGrid/>
        <w:spacing w:after="200" w:line="440" w:lineRule="exact"/>
        <w:ind w:left="479" w:leftChars="228"/>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9E65FC4">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70F6DFC2">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w:t>
      </w:r>
    </w:p>
    <w:p w14:paraId="0041D529">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w:t>
      </w:r>
      <w:r>
        <w:rPr>
          <w:rFonts w:hint="eastAsia" w:ascii="宋体" w:hAnsi="宋体" w:eastAsia="宋体" w:cs="宋体"/>
          <w:color w:val="auto"/>
          <w:kern w:val="0"/>
          <w:sz w:val="21"/>
          <w:szCs w:val="21"/>
          <w:highlight w:val="none"/>
          <w:u w:val="single"/>
        </w:rPr>
        <w:t xml:space="preserve"> </w:t>
      </w:r>
      <w:r>
        <w:rPr>
          <w:rStyle w:val="23"/>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承担。</w:t>
      </w:r>
    </w:p>
    <w:bookmarkEnd w:id="267"/>
    <w:p w14:paraId="2CD4641E">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787389DD">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82F6C9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CA53FED">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1.11.2 关于承包人为实施工程所编制文件的著作权的归属：</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02DA57E">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关于承包人提供的上述文件的使用限制的要求：</w:t>
      </w:r>
    </w:p>
    <w:p w14:paraId="4E7F3F2B">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 承包人在施工过程中所采用的专利、专有技术、技术秘密的使用费的承担方式：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F36E2AA">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1.13工程量清单错误的修正</w:t>
      </w:r>
    </w:p>
    <w:p w14:paraId="0B00FD5B">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出现工程量清单错误时，是否调整合同价格：</w:t>
      </w:r>
      <w:r>
        <w:rPr>
          <w:rFonts w:hint="eastAsia" w:ascii="宋体" w:hAnsi="宋体" w:eastAsia="宋体" w:cs="宋体"/>
          <w:b/>
          <w:bCs/>
          <w:color w:val="auto"/>
          <w:kern w:val="0"/>
          <w:sz w:val="21"/>
          <w:szCs w:val="21"/>
          <w:highlight w:val="none"/>
          <w:u w:val="single"/>
        </w:rPr>
        <w:t xml:space="preserve"> </w:t>
      </w:r>
      <w:r>
        <w:rPr>
          <w:rFonts w:hint="eastAsia" w:ascii="宋体" w:hAnsi="宋体" w:eastAsia="宋体" w:cs="宋体"/>
          <w:b/>
          <w:bCs/>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DE99421">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允许调整合同价格的工程量偏差范围：</w:t>
      </w:r>
      <w:bookmarkStart w:id="268" w:name="_Toc351203634"/>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b/>
          <w:bCs/>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938198C">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bookmarkStart w:id="269" w:name="_Toc296944496"/>
      <w:bookmarkStart w:id="270" w:name="_Toc296346658"/>
      <w:bookmarkStart w:id="271" w:name="_Toc292559867"/>
      <w:bookmarkStart w:id="272" w:name="_Toc296891197"/>
      <w:bookmarkStart w:id="273" w:name="_Toc296347156"/>
      <w:bookmarkStart w:id="274" w:name="_Toc292559362"/>
      <w:bookmarkStart w:id="275" w:name="_Toc297048343"/>
      <w:bookmarkStart w:id="276" w:name="_Toc297120457"/>
      <w:bookmarkStart w:id="277" w:name="_Toc296890985"/>
      <w:bookmarkStart w:id="278" w:name="_Toc296503157"/>
      <w:r>
        <w:rPr>
          <w:rFonts w:hint="eastAsia" w:ascii="宋体" w:hAnsi="宋体" w:eastAsia="宋体" w:cs="宋体"/>
          <w:b/>
          <w:bCs/>
          <w:color w:val="auto"/>
          <w:sz w:val="21"/>
          <w:szCs w:val="21"/>
          <w:highlight w:val="none"/>
        </w:rPr>
        <w:t>. 发包人</w:t>
      </w:r>
      <w:bookmarkEnd w:id="268"/>
    </w:p>
    <w:bookmarkEnd w:id="269"/>
    <w:bookmarkEnd w:id="270"/>
    <w:bookmarkEnd w:id="271"/>
    <w:bookmarkEnd w:id="272"/>
    <w:bookmarkEnd w:id="273"/>
    <w:bookmarkEnd w:id="274"/>
    <w:bookmarkEnd w:id="275"/>
    <w:bookmarkEnd w:id="276"/>
    <w:bookmarkEnd w:id="277"/>
    <w:bookmarkEnd w:id="278"/>
    <w:p w14:paraId="304BAED7">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433582D2">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15F1B127">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23F6A92">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2822983">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7DC129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991E62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0CF15D2">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FC7793">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发包人对发包人代表的授权范围如下：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C2D7A9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10916E07">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提供施工现场</w:t>
      </w:r>
    </w:p>
    <w:p w14:paraId="4CBB57AC">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A95162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提供施工条件</w:t>
      </w:r>
    </w:p>
    <w:p w14:paraId="05E4BED4">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00E1C8B">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27F727D7">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kern w:val="0"/>
          <w:sz w:val="21"/>
          <w:szCs w:val="21"/>
          <w:highlight w:val="none"/>
          <w:u w:val="single"/>
        </w:rPr>
        <w:t xml:space="preserve">                        </w:t>
      </w:r>
    </w:p>
    <w:p w14:paraId="08094844">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91DA251">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bookmarkStart w:id="279" w:name="_Toc351203635"/>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49DECB4">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280" w:name="_Toc297048344"/>
      <w:bookmarkStart w:id="281" w:name="_Toc296944497"/>
      <w:bookmarkStart w:id="282" w:name="_Toc292559363"/>
      <w:bookmarkStart w:id="283" w:name="_Toc296503158"/>
      <w:bookmarkStart w:id="284" w:name="_Toc297120458"/>
      <w:bookmarkStart w:id="285" w:name="_Toc296891198"/>
      <w:bookmarkStart w:id="286" w:name="_Toc296347157"/>
      <w:bookmarkStart w:id="287" w:name="_Toc296890986"/>
      <w:bookmarkStart w:id="288" w:name="_Toc296346659"/>
      <w:bookmarkStart w:id="289" w:name="_Toc292559868"/>
      <w:r>
        <w:rPr>
          <w:rFonts w:hint="eastAsia" w:ascii="宋体" w:hAnsi="宋体" w:eastAsia="宋体" w:cs="宋体"/>
          <w:color w:val="auto"/>
          <w:sz w:val="21"/>
          <w:szCs w:val="21"/>
          <w:highlight w:val="none"/>
        </w:rPr>
        <w:t>. 承包人</w:t>
      </w:r>
      <w:bookmarkEnd w:id="279"/>
    </w:p>
    <w:bookmarkEnd w:id="280"/>
    <w:bookmarkEnd w:id="281"/>
    <w:bookmarkEnd w:id="282"/>
    <w:bookmarkEnd w:id="283"/>
    <w:bookmarkEnd w:id="284"/>
    <w:bookmarkEnd w:id="285"/>
    <w:bookmarkEnd w:id="286"/>
    <w:bookmarkEnd w:id="287"/>
    <w:bookmarkEnd w:id="288"/>
    <w:bookmarkEnd w:id="289"/>
    <w:p w14:paraId="38AA6AD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4E1297F8">
      <w:pPr>
        <w:pStyle w:val="52"/>
        <w:pageBreakBefore w:val="0"/>
        <w:widowControl w:val="0"/>
        <w:kinsoku/>
        <w:wordWrap/>
        <w:overflowPunct/>
        <w:topLinePunct w:val="0"/>
        <w:bidi w:val="0"/>
        <w:snapToGrid/>
        <w:spacing w:after="200" w:line="440" w:lineRule="exact"/>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60F41AB">
      <w:pPr>
        <w:pStyle w:val="52"/>
        <w:pageBreakBefore w:val="0"/>
        <w:widowControl w:val="0"/>
        <w:kinsoku/>
        <w:wordWrap/>
        <w:overflowPunct/>
        <w:topLinePunct w:val="0"/>
        <w:bidi w:val="0"/>
        <w:snapToGrid/>
        <w:spacing w:after="200" w:line="4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62AACBF">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承包人提交的竣工资料的费用承担：</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C4802C3">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承包人提交的竣工资料移交时间：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D13AA7F">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2F4EE9C">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（6）承包人应履行的其他义务：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b/>
          <w:bCs/>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03CC889">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3.2 </w:t>
      </w:r>
      <w:r>
        <w:rPr>
          <w:rFonts w:hint="eastAsia" w:ascii="宋体" w:hAnsi="宋体" w:eastAsia="宋体" w:cs="宋体"/>
          <w:b/>
          <w:color w:val="auto"/>
          <w:sz w:val="21"/>
          <w:szCs w:val="21"/>
          <w:highlight w:val="none"/>
        </w:rPr>
        <w:t>项目经理</w:t>
      </w:r>
    </w:p>
    <w:p w14:paraId="4D8226BB">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3.2.1 </w:t>
      </w:r>
      <w:r>
        <w:rPr>
          <w:rFonts w:hint="eastAsia" w:ascii="宋体" w:hAnsi="宋体" w:eastAsia="宋体" w:cs="宋体"/>
          <w:color w:val="auto"/>
          <w:sz w:val="21"/>
          <w:szCs w:val="21"/>
          <w:highlight w:val="none"/>
        </w:rPr>
        <w:t>项目经理：</w:t>
      </w:r>
    </w:p>
    <w:p w14:paraId="3F34FC6E">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8120C8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C51047A">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397789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E0022C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A27983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06D256A">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2B74EDB">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7FA2A4C">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E353651">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EF62146">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关于项目经理每月在施工现场的时间要求：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C5C63F9">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p>
    <w:p w14:paraId="5F709CD4">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944B007">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BD56330">
      <w:pPr>
        <w:pStyle w:val="52"/>
        <w:pageBreakBefore w:val="0"/>
        <w:widowControl w:val="0"/>
        <w:kinsoku/>
        <w:wordWrap/>
        <w:overflowPunct/>
        <w:topLinePunct w:val="0"/>
        <w:bidi w:val="0"/>
        <w:snapToGrid/>
        <w:spacing w:after="200" w:line="440" w:lineRule="exact"/>
        <w:ind w:firstLine="48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3.2.3 承包人擅自更换项目经理的违约责任：</w:t>
      </w:r>
      <w:r>
        <w:rPr>
          <w:rStyle w:val="23"/>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FD36DA3">
      <w:pPr>
        <w:pStyle w:val="52"/>
        <w:pageBreakBefore w:val="0"/>
        <w:widowControl w:val="0"/>
        <w:kinsoku/>
        <w:wordWrap/>
        <w:overflowPunct/>
        <w:topLinePunct w:val="0"/>
        <w:bidi w:val="0"/>
        <w:snapToGrid/>
        <w:spacing w:after="200" w:line="440" w:lineRule="exact"/>
        <w:ind w:firstLine="480"/>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3.2.4 承包人无正当理由拒绝更换项目经理的违约责任：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F7ABFE5">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090E17D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承包人提交项目管理机构及施工现场管理人员安排报告的期限：</w:t>
      </w:r>
    </w:p>
    <w:p w14:paraId="633F1159">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rPr>
        <w:t xml:space="preserve">                        </w:t>
      </w:r>
      <w:r>
        <w:rPr>
          <w:rStyle w:val="23"/>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7E251641">
      <w:pPr>
        <w:pStyle w:val="52"/>
        <w:pageBreakBefore w:val="0"/>
        <w:widowControl w:val="0"/>
        <w:kinsoku/>
        <w:wordWrap/>
        <w:overflowPunct/>
        <w:topLinePunct w:val="0"/>
        <w:bidi w:val="0"/>
        <w:snapToGrid/>
        <w:spacing w:after="200" w:line="44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承包人无正当理由拒绝撤换主要施工管理人员的违约责任：</w:t>
      </w:r>
    </w:p>
    <w:p w14:paraId="30408B98">
      <w:pPr>
        <w:pStyle w:val="52"/>
        <w:pageBreakBefore w:val="0"/>
        <w:widowControl w:val="0"/>
        <w:kinsoku/>
        <w:wordWrap/>
        <w:overflowPunct/>
        <w:topLinePunct w:val="0"/>
        <w:bidi w:val="0"/>
        <w:snapToGrid/>
        <w:spacing w:after="200" w:line="44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A18136E">
      <w:pPr>
        <w:pStyle w:val="52"/>
        <w:pageBreakBefore w:val="0"/>
        <w:widowControl w:val="0"/>
        <w:kinsoku/>
        <w:wordWrap/>
        <w:overflowPunct/>
        <w:topLinePunct w:val="0"/>
        <w:bidi w:val="0"/>
        <w:snapToGrid/>
        <w:spacing w:after="200" w:line="440" w:lineRule="exact"/>
        <w:ind w:firstLine="48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3.3.4 承包人主要施工管理人员离开施工现场的批准要求：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F97EA9A">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    3.3.5承包人擅自更换主要施工管理人员的违约责任：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2CB8ADD">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承包人主要施工管理人员擅自离开施工现场的违约责任：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3888F40">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290" w:name="_Toc304295523"/>
      <w:bookmarkStart w:id="291" w:name="_Toc296891199"/>
      <w:bookmarkStart w:id="292" w:name="_Toc296503159"/>
      <w:bookmarkStart w:id="293" w:name="_Toc297048345"/>
      <w:bookmarkStart w:id="294" w:name="_Toc296944498"/>
      <w:bookmarkStart w:id="295" w:name="_Toc292559364"/>
      <w:bookmarkStart w:id="296" w:name="_Toc296347158"/>
      <w:bookmarkStart w:id="297" w:name="_Toc312677988"/>
      <w:bookmarkStart w:id="298" w:name="_Toc292559869"/>
      <w:bookmarkStart w:id="299" w:name="_Toc300934945"/>
      <w:bookmarkStart w:id="300" w:name="_Toc303539102"/>
      <w:bookmarkStart w:id="301" w:name="_Toc296346660"/>
      <w:bookmarkStart w:id="302" w:name="_Toc297216151"/>
      <w:bookmarkStart w:id="303" w:name="_Toc297123492"/>
      <w:bookmarkStart w:id="304" w:name="_Toc297120459"/>
      <w:bookmarkStart w:id="305" w:name="_Toc296890987"/>
      <w:r>
        <w:rPr>
          <w:rFonts w:hint="eastAsia" w:ascii="宋体" w:hAnsi="宋体" w:eastAsia="宋体" w:cs="宋体"/>
          <w:color w:val="auto"/>
          <w:sz w:val="21"/>
          <w:szCs w:val="21"/>
          <w:highlight w:val="none"/>
        </w:rPr>
        <w:t>.5 分包</w:t>
      </w:r>
    </w:p>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14:paraId="657D2D3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306" w:name="_Toc297120460"/>
      <w:bookmarkStart w:id="307" w:name="_Toc304295524"/>
      <w:bookmarkStart w:id="308" w:name="_Toc296891200"/>
      <w:bookmarkStart w:id="309" w:name="_Toc297216152"/>
      <w:bookmarkStart w:id="310" w:name="_Toc296346661"/>
      <w:bookmarkStart w:id="311" w:name="_Toc292559870"/>
      <w:bookmarkStart w:id="312" w:name="_Toc297123493"/>
      <w:bookmarkStart w:id="313" w:name="_Toc303539103"/>
      <w:bookmarkStart w:id="314" w:name="_Toc296503160"/>
      <w:bookmarkStart w:id="315" w:name="_Toc300934946"/>
      <w:bookmarkStart w:id="316" w:name="_Toc297048346"/>
      <w:bookmarkStart w:id="317" w:name="_Toc296944499"/>
      <w:bookmarkStart w:id="318" w:name="_Toc296347159"/>
      <w:bookmarkStart w:id="319" w:name="_Toc292559365"/>
      <w:bookmarkStart w:id="320" w:name="_Toc296890988"/>
      <w:bookmarkStart w:id="321" w:name="_Toc312677989"/>
      <w:bookmarkStart w:id="322" w:name="_Toc318581158"/>
      <w:r>
        <w:rPr>
          <w:rFonts w:hint="eastAsia" w:ascii="宋体" w:hAnsi="宋体" w:eastAsia="宋体" w:cs="宋体"/>
          <w:color w:val="auto"/>
          <w:sz w:val="21"/>
          <w:szCs w:val="21"/>
          <w:highlight w:val="none"/>
        </w:rPr>
        <w:t>.5.1 分包的一般约定</w:t>
      </w:r>
    </w:p>
    <w:p w14:paraId="48019FB9">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5F7C288">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主体结构、关键性工作的范围：</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Start w:id="323" w:name="_Toc297123494"/>
      <w:bookmarkStart w:id="324" w:name="_Toc296503161"/>
      <w:bookmarkStart w:id="325" w:name="_Toc297120461"/>
      <w:bookmarkStart w:id="326" w:name="_Toc296890989"/>
      <w:bookmarkStart w:id="327" w:name="_Toc297216153"/>
      <w:bookmarkStart w:id="328" w:name="_Toc296346662"/>
      <w:bookmarkStart w:id="329" w:name="_Toc296891201"/>
      <w:bookmarkStart w:id="330" w:name="_Toc297048347"/>
      <w:bookmarkStart w:id="331" w:name="_Toc300934947"/>
      <w:bookmarkStart w:id="332" w:name="_Toc296944500"/>
      <w:bookmarkStart w:id="333" w:name="_Toc296347160"/>
      <w:bookmarkStart w:id="334" w:name="_Toc304295525"/>
      <w:bookmarkStart w:id="335" w:name="_Toc303539104"/>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14:paraId="70AE13B3">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w:t>
      </w:r>
      <w:bookmarkStart w:id="336" w:name="_Toc318581159"/>
      <w:bookmarkStart w:id="337" w:name="_Toc312677990"/>
      <w:r>
        <w:rPr>
          <w:rFonts w:hint="eastAsia" w:ascii="宋体" w:hAnsi="宋体" w:eastAsia="宋体" w:cs="宋体"/>
          <w:color w:val="auto"/>
          <w:sz w:val="21"/>
          <w:szCs w:val="21"/>
          <w:highlight w:val="none"/>
        </w:rPr>
        <w:t>.5.2分包的确定</w:t>
      </w:r>
    </w:p>
    <w:p w14:paraId="2C87922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kern w:val="0"/>
          <w:sz w:val="21"/>
          <w:szCs w:val="21"/>
          <w:highlight w:val="none"/>
          <w:u w:val="single"/>
        </w:rPr>
        <w:t xml:space="preserve"> </w:t>
      </w:r>
      <w:r>
        <w:rPr>
          <w:rStyle w:val="23"/>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6AA4AF4">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    其他关于分包的约定：</w:t>
      </w:r>
      <w:r>
        <w:rPr>
          <w:rFonts w:hint="eastAsia" w:ascii="宋体" w:hAnsi="宋体" w:eastAsia="宋体" w:cs="宋体"/>
          <w:color w:val="auto"/>
          <w:kern w:val="0"/>
          <w:sz w:val="21"/>
          <w:szCs w:val="21"/>
          <w:highlight w:val="none"/>
          <w:u w:val="single"/>
        </w:rPr>
        <w:t xml:space="preserve"> </w:t>
      </w:r>
      <w:r>
        <w:rPr>
          <w:rStyle w:val="23"/>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13B538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3.5.4 分包合同价款</w:t>
      </w:r>
    </w:p>
    <w:p w14:paraId="4A2AC47C">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kern w:val="0"/>
          <w:sz w:val="21"/>
          <w:szCs w:val="21"/>
          <w:highlight w:val="none"/>
          <w:u w:val="single"/>
        </w:rPr>
        <w:t xml:space="preserve"> </w:t>
      </w:r>
      <w:r>
        <w:rPr>
          <w:rStyle w:val="23"/>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bookmarkEnd w:id="336"/>
    <w:bookmarkEnd w:id="337"/>
    <w:p w14:paraId="5ACD326E">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1878664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承包人负责照管工程及工程相关的材料、工程设备的起始时间：</w:t>
      </w:r>
    </w:p>
    <w:p w14:paraId="2B6F906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2A6A7E3">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77FB2658">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p>
    <w:p w14:paraId="02D5B46E">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承包人提供履约担保的形式、金额及期限的：</w:t>
      </w:r>
    </w:p>
    <w:p w14:paraId="1A96A225">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338" w:name="_Toc351203636"/>
      <w:r>
        <w:rPr>
          <w:rFonts w:hint="eastAsia" w:ascii="宋体" w:hAnsi="宋体" w:eastAsia="宋体" w:cs="宋体"/>
          <w:color w:val="auto"/>
          <w:sz w:val="21"/>
          <w:szCs w:val="21"/>
          <w:highlight w:val="none"/>
        </w:rPr>
        <w:t>4</w:t>
      </w:r>
      <w:bookmarkStart w:id="339" w:name="_Toc297048348"/>
      <w:bookmarkStart w:id="340" w:name="_Toc292559871"/>
      <w:bookmarkStart w:id="341" w:name="_Toc296347161"/>
      <w:bookmarkStart w:id="342" w:name="_Toc296346663"/>
      <w:bookmarkStart w:id="343" w:name="_Toc296890990"/>
      <w:bookmarkStart w:id="344" w:name="_Toc292559366"/>
      <w:bookmarkStart w:id="345" w:name="_Toc296503162"/>
      <w:bookmarkStart w:id="346" w:name="_Toc297120462"/>
      <w:bookmarkStart w:id="347" w:name="_Toc267251413"/>
      <w:bookmarkStart w:id="348" w:name="_Toc296891202"/>
      <w:bookmarkStart w:id="349" w:name="_Toc296944501"/>
      <w:r>
        <w:rPr>
          <w:rFonts w:hint="eastAsia" w:ascii="宋体" w:hAnsi="宋体" w:eastAsia="宋体" w:cs="宋体"/>
          <w:color w:val="auto"/>
          <w:sz w:val="21"/>
          <w:szCs w:val="21"/>
          <w:highlight w:val="none"/>
        </w:rPr>
        <w:t>. 监</w:t>
      </w:r>
      <w:bookmarkEnd w:id="339"/>
      <w:bookmarkEnd w:id="340"/>
      <w:bookmarkEnd w:id="341"/>
      <w:bookmarkEnd w:id="342"/>
      <w:bookmarkEnd w:id="343"/>
      <w:bookmarkEnd w:id="344"/>
      <w:bookmarkEnd w:id="345"/>
      <w:bookmarkEnd w:id="346"/>
      <w:bookmarkEnd w:id="347"/>
      <w:bookmarkEnd w:id="348"/>
      <w:bookmarkEnd w:id="349"/>
      <w:r>
        <w:rPr>
          <w:rFonts w:hint="eastAsia" w:ascii="宋体" w:hAnsi="宋体" w:eastAsia="宋体" w:cs="宋体"/>
          <w:color w:val="auto"/>
          <w:sz w:val="21"/>
          <w:szCs w:val="21"/>
          <w:highlight w:val="none"/>
        </w:rPr>
        <w:t>理人</w:t>
      </w:r>
      <w:bookmarkEnd w:id="338"/>
    </w:p>
    <w:p w14:paraId="5AD9936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4.1监理人的一般规定</w:t>
      </w:r>
    </w:p>
    <w:p w14:paraId="3BEF6C9B">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B357922">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3BA58B7">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p>
    <w:p w14:paraId="745569F4">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43D489C">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3BB6FDA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p>
    <w:p w14:paraId="7D788219">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1DEEF45">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B2C2C9A">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AA04FD7">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9823C53">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DDB5B9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5178AF7">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DED5C1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271AD87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bookmarkStart w:id="350" w:name="_Toc267251418"/>
      <w:r>
        <w:rPr>
          <w:rFonts w:hint="eastAsia" w:ascii="宋体" w:hAnsi="宋体" w:eastAsia="宋体" w:cs="宋体"/>
          <w:color w:val="auto"/>
          <w:sz w:val="21"/>
          <w:szCs w:val="21"/>
          <w:highlight w:val="none"/>
        </w:rPr>
        <w:t>在发包人和承包人不能通过协商达成一致意见时，发包人授权监理人对以下事项进行确定：</w:t>
      </w:r>
      <w:bookmarkStart w:id="351" w:name="_Toc351203637"/>
    </w:p>
    <w:p w14:paraId="25EA478D">
      <w:pPr>
        <w:pageBreakBefore w:val="0"/>
        <w:widowControl w:val="0"/>
        <w:kinsoku/>
        <w:wordWrap/>
        <w:overflowPunct/>
        <w:topLinePunct w:val="0"/>
        <w:autoSpaceDE w:val="0"/>
        <w:autoSpaceDN w:val="0"/>
        <w:bidi w:val="0"/>
        <w:adjustRightInd w:val="0"/>
        <w:snapToGrid/>
        <w:spacing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F05E41">
      <w:pPr>
        <w:pageBreakBefore w:val="0"/>
        <w:widowControl w:val="0"/>
        <w:kinsoku/>
        <w:wordWrap/>
        <w:overflowPunct/>
        <w:topLinePunct w:val="0"/>
        <w:autoSpaceDE w:val="0"/>
        <w:autoSpaceDN w:val="0"/>
        <w:bidi w:val="0"/>
        <w:adjustRightInd w:val="0"/>
        <w:snapToGrid/>
        <w:spacing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4C7A123">
      <w:pPr>
        <w:pageBreakBefore w:val="0"/>
        <w:widowControl w:val="0"/>
        <w:kinsoku/>
        <w:wordWrap/>
        <w:overflowPunct/>
        <w:topLinePunct w:val="0"/>
        <w:autoSpaceDE w:val="0"/>
        <w:autoSpaceDN w:val="0"/>
        <w:bidi w:val="0"/>
        <w:adjustRightInd w:val="0"/>
        <w:snapToGrid/>
        <w:spacing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15A44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bookmarkEnd w:id="350"/>
      <w:bookmarkStart w:id="352" w:name="_Toc296890991"/>
      <w:bookmarkStart w:id="353" w:name="_Toc292559872"/>
      <w:bookmarkStart w:id="354" w:name="_Toc292559367"/>
      <w:bookmarkStart w:id="355" w:name="_Toc296891203"/>
      <w:bookmarkStart w:id="356" w:name="_Toc297120463"/>
      <w:bookmarkStart w:id="357" w:name="_Toc296346664"/>
      <w:bookmarkStart w:id="358" w:name="_Toc297048349"/>
      <w:bookmarkStart w:id="359" w:name="_Toc296503163"/>
      <w:bookmarkStart w:id="360" w:name="_Toc296944502"/>
      <w:bookmarkStart w:id="361" w:name="_Toc296347162"/>
      <w:r>
        <w:rPr>
          <w:rFonts w:hint="eastAsia" w:ascii="宋体" w:hAnsi="宋体" w:eastAsia="宋体" w:cs="宋体"/>
          <w:color w:val="auto"/>
          <w:sz w:val="21"/>
          <w:szCs w:val="21"/>
          <w:highlight w:val="none"/>
        </w:rPr>
        <w:t>. 工程质量</w:t>
      </w:r>
      <w:bookmarkEnd w:id="351"/>
    </w:p>
    <w:p w14:paraId="30BDE66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5B2AEB72">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5</w:t>
      </w:r>
      <w:bookmarkStart w:id="362" w:name="_Toc297216155"/>
      <w:bookmarkStart w:id="363" w:name="_Toc304295527"/>
      <w:bookmarkStart w:id="364" w:name="_Toc300934949"/>
      <w:bookmarkStart w:id="365" w:name="_Toc297123496"/>
      <w:bookmarkStart w:id="366" w:name="_Toc312677997"/>
      <w:bookmarkStart w:id="367" w:name="_Toc303539106"/>
      <w:bookmarkStart w:id="368" w:name="_Toc318581164"/>
      <w:r>
        <w:rPr>
          <w:rFonts w:hint="eastAsia" w:ascii="宋体" w:hAnsi="宋体" w:eastAsia="宋体" w:cs="宋体"/>
          <w:color w:val="auto"/>
          <w:sz w:val="21"/>
          <w:szCs w:val="21"/>
          <w:highlight w:val="none"/>
        </w:rPr>
        <w:t>.1.1 特殊质量标准和要求：</w:t>
      </w:r>
      <w:r>
        <w:rPr>
          <w:rFonts w:hint="eastAsia" w:ascii="宋体" w:hAnsi="宋体" w:eastAsia="宋体" w:cs="宋体"/>
          <w:color w:val="auto"/>
          <w:kern w:val="0"/>
          <w:sz w:val="21"/>
          <w:szCs w:val="21"/>
          <w:highlight w:val="none"/>
          <w:u w:val="single"/>
        </w:rPr>
        <w:t xml:space="preserve"> </w:t>
      </w:r>
      <w:r>
        <w:rPr>
          <w:rStyle w:val="23"/>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8DE2B40">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关于工程奖项的约定：</w:t>
      </w:r>
      <w:r>
        <w:rPr>
          <w:rFonts w:hint="eastAsia" w:ascii="宋体" w:hAnsi="宋体" w:eastAsia="宋体" w:cs="宋体"/>
          <w:color w:val="auto"/>
          <w:kern w:val="0"/>
          <w:sz w:val="21"/>
          <w:szCs w:val="21"/>
          <w:highlight w:val="none"/>
          <w:u w:val="single"/>
        </w:rPr>
        <w:t xml:space="preserve"> </w:t>
      </w:r>
      <w:r>
        <w:rPr>
          <w:rStyle w:val="23"/>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D049A94">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2A5FA6E4">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5.3.2承包人提前通知监理人隐蔽工程检查的期限的约定：</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D383A1E">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小时提交书面延期要求。</w:t>
      </w:r>
    </w:p>
    <w:p w14:paraId="3F28E67A">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w:t>
      </w:r>
    </w:p>
    <w:p w14:paraId="7030F70C">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369" w:name="_Toc351203638"/>
      <w:r>
        <w:rPr>
          <w:rFonts w:hint="eastAsia" w:ascii="宋体" w:hAnsi="宋体" w:eastAsia="宋体" w:cs="宋体"/>
          <w:color w:val="auto"/>
          <w:sz w:val="21"/>
          <w:szCs w:val="21"/>
          <w:highlight w:val="none"/>
        </w:rPr>
        <w:t>6. 安全文明施工与环境保护</w:t>
      </w:r>
      <w:bookmarkEnd w:id="369"/>
    </w:p>
    <w:p w14:paraId="7DFB9C35">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6.1安全文明施工</w:t>
      </w:r>
    </w:p>
    <w:p w14:paraId="3C897F37">
      <w:pPr>
        <w:pStyle w:val="33"/>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6.1.1 项目安全生产的达标目标及相应事项的约定：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BEFEC5F">
      <w:pPr>
        <w:pStyle w:val="52"/>
        <w:pageBreakBefore w:val="0"/>
        <w:widowControl w:val="0"/>
        <w:kinsoku/>
        <w:wordWrap/>
        <w:overflowPunct/>
        <w:topLinePunct w:val="0"/>
        <w:bidi w:val="0"/>
        <w:snapToGrid/>
        <w:spacing w:after="200" w:line="4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 关于治安保卫的特别约定：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 xml:space="preserve">    </w:t>
      </w:r>
    </w:p>
    <w:p w14:paraId="5FF4AF84">
      <w:pPr>
        <w:pStyle w:val="52"/>
        <w:pageBreakBefore w:val="0"/>
        <w:widowControl w:val="0"/>
        <w:kinsoku/>
        <w:wordWrap/>
        <w:overflowPunct/>
        <w:topLinePunct w:val="0"/>
        <w:bidi w:val="0"/>
        <w:snapToGrid/>
        <w:spacing w:after="200" w:line="440" w:lineRule="exact"/>
        <w:ind w:firstLine="48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9FE2B8A">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 文明施工</w:t>
      </w:r>
    </w:p>
    <w:p w14:paraId="6DC0780B">
      <w:pPr>
        <w:pStyle w:val="52"/>
        <w:pageBreakBefore w:val="0"/>
        <w:widowControl w:val="0"/>
        <w:kinsoku/>
        <w:wordWrap/>
        <w:overflowPunct/>
        <w:topLinePunct w:val="0"/>
        <w:bidi w:val="0"/>
        <w:snapToGrid/>
        <w:spacing w:after="200" w:line="4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 xml:space="preserve">。    </w:t>
      </w:r>
    </w:p>
    <w:p w14:paraId="548EB022">
      <w:pPr>
        <w:pStyle w:val="52"/>
        <w:pageBreakBefore w:val="0"/>
        <w:widowControl w:val="0"/>
        <w:kinsoku/>
        <w:wordWrap/>
        <w:overflowPunct/>
        <w:topLinePunct w:val="0"/>
        <w:bidi w:val="0"/>
        <w:snapToGrid/>
        <w:spacing w:after="200" w:line="440" w:lineRule="exact"/>
        <w:ind w:firstLine="48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6.1.6 关于安全文明施工费支付比例和支付期限的约定：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362"/>
    <w:bookmarkEnd w:id="363"/>
    <w:bookmarkEnd w:id="364"/>
    <w:bookmarkEnd w:id="365"/>
    <w:bookmarkEnd w:id="366"/>
    <w:bookmarkEnd w:id="367"/>
    <w:bookmarkEnd w:id="368"/>
    <w:p w14:paraId="2524BE94">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370" w:name="_Toc351203639"/>
      <w:r>
        <w:rPr>
          <w:rFonts w:hint="eastAsia" w:ascii="宋体" w:hAnsi="宋体" w:eastAsia="宋体" w:cs="宋体"/>
          <w:color w:val="auto"/>
          <w:sz w:val="21"/>
          <w:szCs w:val="21"/>
          <w:highlight w:val="none"/>
        </w:rPr>
        <w:t>7. 工期和进度</w:t>
      </w:r>
      <w:bookmarkEnd w:id="370"/>
    </w:p>
    <w:p w14:paraId="3C8D90D3">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16D1FDC5">
      <w:pPr>
        <w:pStyle w:val="52"/>
        <w:pageBreakBefore w:val="0"/>
        <w:widowControl w:val="0"/>
        <w:kinsoku/>
        <w:wordWrap/>
        <w:overflowPunct/>
        <w:topLinePunct w:val="0"/>
        <w:autoSpaceDE w:val="0"/>
        <w:autoSpaceDN w:val="0"/>
        <w:bidi w:val="0"/>
        <w:adjustRightInd w:val="0"/>
        <w:snapToGrid/>
        <w:spacing w:after="200" w:line="440" w:lineRule="exact"/>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    7.1.1 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BF08F70">
      <w:pPr>
        <w:pStyle w:val="52"/>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kern w:val="0"/>
          <w:sz w:val="21"/>
          <w:szCs w:val="21"/>
          <w:highlight w:val="none"/>
        </w:rPr>
        <w:t>施工组织设计的提交和修改</w:t>
      </w:r>
    </w:p>
    <w:p w14:paraId="4705D18D">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8029605">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p>
    <w:p w14:paraId="33B6FECC">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C047EB">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71" w:name="_Toc304295541"/>
      <w:bookmarkStart w:id="372" w:name="_Toc297216173"/>
      <w:bookmarkStart w:id="373" w:name="_Toc300934966"/>
      <w:bookmarkStart w:id="374" w:name="_Toc297123514"/>
      <w:bookmarkStart w:id="375" w:name="_Toc303539123"/>
      <w:bookmarkStart w:id="376" w:name="_Toc312678005"/>
      <w:bookmarkStart w:id="377" w:name="_Toc312677479"/>
      <w:r>
        <w:rPr>
          <w:rFonts w:hint="eastAsia" w:ascii="宋体" w:hAnsi="宋体" w:eastAsia="宋体" w:cs="宋体"/>
          <w:color w:val="auto"/>
          <w:sz w:val="21"/>
          <w:szCs w:val="21"/>
          <w:highlight w:val="none"/>
        </w:rPr>
        <w:t>.2 施工进度计划</w:t>
      </w:r>
    </w:p>
    <w:p w14:paraId="41C922ED">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施工进度计划的修订</w:t>
      </w:r>
    </w:p>
    <w:p w14:paraId="0CA6EEB6">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p>
    <w:p w14:paraId="2B8E3509">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5AC032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43AE7E8F">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3F743E41">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77E3E1C9">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关于发包人应完成的其他开工准备工作及期限：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3E197B0">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E930DC9">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4D56C1E9">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天内发出开工通知的，承包人有权提出价格调整要求，或者解除合同。</w:t>
      </w:r>
    </w:p>
    <w:bookmarkEnd w:id="371"/>
    <w:bookmarkEnd w:id="372"/>
    <w:bookmarkEnd w:id="373"/>
    <w:bookmarkEnd w:id="374"/>
    <w:bookmarkEnd w:id="375"/>
    <w:bookmarkEnd w:id="376"/>
    <w:bookmarkEnd w:id="377"/>
    <w:p w14:paraId="0F9BB929">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5647747C">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6245D21">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78" w:name="_Toc312677484"/>
      <w:bookmarkStart w:id="379" w:name="_Toc300934968"/>
      <w:bookmarkStart w:id="380" w:name="_Toc297216175"/>
      <w:bookmarkStart w:id="381" w:name="_Toc304295546"/>
      <w:bookmarkStart w:id="382" w:name="_Toc312678010"/>
      <w:bookmarkStart w:id="383" w:name="_Toc303539125"/>
      <w:bookmarkStart w:id="384" w:name="_Toc297123516"/>
      <w:r>
        <w:rPr>
          <w:rFonts w:hint="eastAsia" w:ascii="宋体" w:hAnsi="宋体" w:eastAsia="宋体" w:cs="宋体"/>
          <w:color w:val="auto"/>
          <w:sz w:val="21"/>
          <w:szCs w:val="21"/>
          <w:highlight w:val="none"/>
        </w:rPr>
        <w:t>.5 工期延误</w:t>
      </w:r>
    </w:p>
    <w:bookmarkEnd w:id="378"/>
    <w:bookmarkEnd w:id="379"/>
    <w:bookmarkEnd w:id="380"/>
    <w:bookmarkEnd w:id="381"/>
    <w:bookmarkEnd w:id="382"/>
    <w:bookmarkEnd w:id="383"/>
    <w:bookmarkEnd w:id="384"/>
    <w:p w14:paraId="6F5306B4">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 因发包人原因导致工期延误</w:t>
      </w:r>
    </w:p>
    <w:p w14:paraId="617E0609">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（7）因发包人原因导致工期延误的其他情形：</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95942AB">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85" w:name="_Toc312678012"/>
      <w:bookmarkStart w:id="386" w:name="_Toc312677486"/>
      <w:bookmarkStart w:id="387" w:name="_Toc318581169"/>
      <w:bookmarkStart w:id="388" w:name="_Toc304295548"/>
      <w:bookmarkStart w:id="389" w:name="_Toc300934970"/>
      <w:bookmarkStart w:id="390" w:name="_Toc297216177"/>
      <w:bookmarkStart w:id="391" w:name="_Toc303539127"/>
      <w:bookmarkStart w:id="392" w:name="_Toc297123518"/>
      <w:r>
        <w:rPr>
          <w:rFonts w:hint="eastAsia" w:ascii="宋体" w:hAnsi="宋体" w:eastAsia="宋体" w:cs="宋体"/>
          <w:color w:val="auto"/>
          <w:sz w:val="21"/>
          <w:szCs w:val="21"/>
          <w:highlight w:val="none"/>
        </w:rPr>
        <w:t>.5.2 因承包人原因导致工期延误</w:t>
      </w:r>
    </w:p>
    <w:bookmarkEnd w:id="385"/>
    <w:bookmarkEnd w:id="386"/>
    <w:bookmarkEnd w:id="387"/>
    <w:p w14:paraId="0162415C">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w:t>
      </w:r>
      <w:bookmarkStart w:id="393" w:name="_Toc312677487"/>
      <w:bookmarkStart w:id="394" w:name="_Toc318581170"/>
      <w:bookmarkStart w:id="395" w:name="_Toc312678013"/>
      <w:r>
        <w:rPr>
          <w:rFonts w:hint="eastAsia" w:ascii="宋体" w:hAnsi="宋体" w:eastAsia="宋体" w:cs="宋体"/>
          <w:color w:val="auto"/>
          <w:sz w:val="21"/>
          <w:szCs w:val="21"/>
          <w:highlight w:val="none"/>
        </w:rPr>
        <w:t>承包人原因造成工期延误，逾期竣工违约金的计算方法为：</w:t>
      </w:r>
    </w:p>
    <w:bookmarkEnd w:id="388"/>
    <w:bookmarkEnd w:id="389"/>
    <w:bookmarkEnd w:id="390"/>
    <w:bookmarkEnd w:id="391"/>
    <w:bookmarkEnd w:id="392"/>
    <w:bookmarkEnd w:id="393"/>
    <w:bookmarkEnd w:id="394"/>
    <w:bookmarkEnd w:id="395"/>
    <w:p w14:paraId="5897F81D">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65832211">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因承包人原因造成工期延误，逾</w:t>
      </w:r>
      <w:bookmarkStart w:id="396" w:name="_Toc318581171"/>
      <w:bookmarkStart w:id="397" w:name="_Toc312678014"/>
      <w:r>
        <w:rPr>
          <w:rFonts w:hint="eastAsia" w:ascii="宋体" w:hAnsi="宋体" w:eastAsia="宋体" w:cs="宋体"/>
          <w:color w:val="auto"/>
          <w:sz w:val="21"/>
          <w:szCs w:val="21"/>
          <w:highlight w:val="none"/>
        </w:rPr>
        <w:t>期竣工违约金的上限：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bookmarkEnd w:id="396"/>
    <w:bookmarkEnd w:id="397"/>
    <w:p w14:paraId="7BA51402">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98" w:name="_Toc312678015"/>
      <w:bookmarkStart w:id="399" w:name="_Toc300934971"/>
      <w:bookmarkStart w:id="400" w:name="_Toc304295549"/>
      <w:bookmarkStart w:id="401" w:name="_Toc297216178"/>
      <w:bookmarkStart w:id="402" w:name="_Toc303539128"/>
      <w:bookmarkStart w:id="403" w:name="_Toc297123519"/>
      <w:r>
        <w:rPr>
          <w:rFonts w:hint="eastAsia" w:ascii="宋体" w:hAnsi="宋体" w:eastAsia="宋体" w:cs="宋体"/>
          <w:color w:val="auto"/>
          <w:sz w:val="21"/>
          <w:szCs w:val="21"/>
          <w:highlight w:val="none"/>
        </w:rPr>
        <w:t>.6 不</w:t>
      </w:r>
      <w:bookmarkEnd w:id="398"/>
      <w:bookmarkEnd w:id="399"/>
      <w:bookmarkEnd w:id="400"/>
      <w:bookmarkEnd w:id="401"/>
      <w:bookmarkEnd w:id="402"/>
      <w:bookmarkEnd w:id="403"/>
      <w:r>
        <w:rPr>
          <w:rFonts w:hint="eastAsia" w:ascii="宋体" w:hAnsi="宋体" w:eastAsia="宋体" w:cs="宋体"/>
          <w:color w:val="auto"/>
          <w:sz w:val="21"/>
          <w:szCs w:val="21"/>
          <w:highlight w:val="none"/>
        </w:rPr>
        <w:t>利物质条件</w:t>
      </w:r>
    </w:p>
    <w:p w14:paraId="7A4FFD65">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b/>
          <w:color w:val="auto"/>
          <w:sz w:val="21"/>
          <w:szCs w:val="21"/>
          <w:highlight w:val="none"/>
          <w:u w:val="single"/>
        </w:rPr>
      </w:pPr>
      <w:bookmarkStart w:id="404" w:name="_Toc318581172"/>
      <w:bookmarkStart w:id="405" w:name="_Toc303539129"/>
      <w:bookmarkStart w:id="406" w:name="_Toc300934972"/>
      <w:bookmarkStart w:id="407" w:name="_Toc297123520"/>
      <w:bookmarkStart w:id="408" w:name="_Toc304295550"/>
      <w:bookmarkStart w:id="409" w:name="_Toc312678016"/>
      <w:bookmarkStart w:id="410" w:name="_Toc297216179"/>
      <w:r>
        <w:rPr>
          <w:rFonts w:hint="eastAsia" w:ascii="宋体" w:hAnsi="宋体" w:eastAsia="宋体" w:cs="宋体"/>
          <w:color w:val="auto"/>
          <w:sz w:val="21"/>
          <w:szCs w:val="21"/>
          <w:highlight w:val="none"/>
        </w:rPr>
        <w:t xml:space="preserve">    不利物质条件的其他情形和有关约定：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bookmarkEnd w:id="404"/>
    <w:bookmarkEnd w:id="405"/>
    <w:bookmarkEnd w:id="406"/>
    <w:bookmarkEnd w:id="407"/>
    <w:bookmarkEnd w:id="408"/>
    <w:bookmarkEnd w:id="409"/>
    <w:bookmarkEnd w:id="410"/>
    <w:p w14:paraId="20A83F32">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411" w:name="_Toc300934973"/>
      <w:bookmarkStart w:id="412" w:name="_Toc304295551"/>
      <w:bookmarkStart w:id="413" w:name="_Toc297123521"/>
      <w:bookmarkStart w:id="414" w:name="_Toc297216180"/>
      <w:bookmarkStart w:id="415" w:name="_Toc303539130"/>
      <w:bookmarkStart w:id="416" w:name="_Toc312678017"/>
      <w:r>
        <w:rPr>
          <w:rFonts w:hint="eastAsia" w:ascii="宋体" w:hAnsi="宋体" w:eastAsia="宋体" w:cs="宋体"/>
          <w:color w:val="auto"/>
          <w:sz w:val="21"/>
          <w:szCs w:val="21"/>
          <w:highlight w:val="none"/>
        </w:rPr>
        <w:t>.7异常恶劣的气候条件</w:t>
      </w:r>
    </w:p>
    <w:bookmarkEnd w:id="411"/>
    <w:bookmarkEnd w:id="412"/>
    <w:bookmarkEnd w:id="413"/>
    <w:bookmarkEnd w:id="414"/>
    <w:bookmarkEnd w:id="415"/>
    <w:bookmarkEnd w:id="416"/>
    <w:p w14:paraId="61500066">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发包人和承包人同意以下情形视为异常恶劣的气候条件：</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C11B7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79BBC103">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57DECD9">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417" w:name="_Toc351203640"/>
      <w:r>
        <w:rPr>
          <w:rFonts w:hint="eastAsia" w:ascii="宋体" w:hAnsi="宋体" w:eastAsia="宋体" w:cs="宋体"/>
          <w:color w:val="auto"/>
          <w:sz w:val="21"/>
          <w:szCs w:val="21"/>
          <w:highlight w:val="none"/>
        </w:rPr>
        <w:t>8. 材料与设备</w:t>
      </w:r>
      <w:bookmarkEnd w:id="417"/>
    </w:p>
    <w:bookmarkEnd w:id="352"/>
    <w:bookmarkEnd w:id="353"/>
    <w:bookmarkEnd w:id="354"/>
    <w:bookmarkEnd w:id="355"/>
    <w:bookmarkEnd w:id="356"/>
    <w:bookmarkEnd w:id="357"/>
    <w:bookmarkEnd w:id="358"/>
    <w:bookmarkEnd w:id="359"/>
    <w:bookmarkEnd w:id="360"/>
    <w:bookmarkEnd w:id="361"/>
    <w:p w14:paraId="11A31750">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418" w:name="_Toc304295556"/>
      <w:bookmarkStart w:id="419" w:name="_Toc280868654"/>
      <w:bookmarkStart w:id="420" w:name="_Toc312677493"/>
      <w:bookmarkStart w:id="421" w:name="_Toc312678019"/>
      <w:bookmarkStart w:id="422" w:name="_Toc296890995"/>
      <w:bookmarkStart w:id="423" w:name="_Toc297120467"/>
      <w:bookmarkStart w:id="424" w:name="_Toc292559372"/>
      <w:bookmarkStart w:id="425" w:name="_Toc292559877"/>
      <w:bookmarkStart w:id="426" w:name="_Toc297048353"/>
      <w:bookmarkStart w:id="427" w:name="_Toc296944506"/>
      <w:bookmarkStart w:id="428" w:name="_Toc296347166"/>
      <w:bookmarkStart w:id="429" w:name="_Toc297123527"/>
      <w:bookmarkStart w:id="430" w:name="_Toc300934979"/>
      <w:bookmarkStart w:id="431" w:name="_Toc296346668"/>
      <w:bookmarkStart w:id="432" w:name="_Toc297216186"/>
      <w:bookmarkStart w:id="433" w:name="_Toc303539136"/>
      <w:bookmarkStart w:id="434" w:name="_Toc296503167"/>
      <w:bookmarkStart w:id="435" w:name="_Toc296891207"/>
      <w:bookmarkStart w:id="436" w:name="_Toc267251424"/>
      <w:bookmarkStart w:id="437" w:name="_Toc280868655"/>
      <w:bookmarkStart w:id="438" w:name="_Toc280868656"/>
      <w:r>
        <w:rPr>
          <w:rFonts w:hint="eastAsia" w:ascii="宋体" w:hAnsi="宋体" w:eastAsia="宋体" w:cs="宋体"/>
          <w:color w:val="auto"/>
          <w:sz w:val="21"/>
          <w:szCs w:val="21"/>
          <w:highlight w:val="none"/>
        </w:rPr>
        <w:t>.4材料与工程设备的保管与使用</w:t>
      </w:r>
    </w:p>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14:paraId="0D3764C5">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8</w:t>
      </w:r>
      <w:bookmarkStart w:id="439" w:name="_Toc292559878"/>
      <w:bookmarkStart w:id="440" w:name="_Toc292559373"/>
      <w:bookmarkStart w:id="441" w:name="_Toc300934980"/>
      <w:bookmarkStart w:id="442" w:name="_Toc296347167"/>
      <w:bookmarkStart w:id="443" w:name="_Toc312678020"/>
      <w:bookmarkStart w:id="444" w:name="_Toc297120468"/>
      <w:bookmarkStart w:id="445" w:name="_Toc312677494"/>
      <w:bookmarkStart w:id="446" w:name="_Toc297216187"/>
      <w:bookmarkStart w:id="447" w:name="_Toc297048354"/>
      <w:bookmarkStart w:id="448" w:name="_Toc304295557"/>
      <w:bookmarkStart w:id="449" w:name="_Toc318581173"/>
      <w:bookmarkStart w:id="450" w:name="_Toc303539137"/>
      <w:bookmarkStart w:id="451" w:name="_Toc296346669"/>
      <w:bookmarkStart w:id="452" w:name="_Toc296503168"/>
      <w:bookmarkStart w:id="453" w:name="_Toc297123528"/>
      <w:bookmarkStart w:id="454" w:name="_Toc296890996"/>
      <w:bookmarkStart w:id="455" w:name="_Toc296891208"/>
      <w:bookmarkStart w:id="456" w:name="_Toc296944507"/>
      <w:r>
        <w:rPr>
          <w:rFonts w:hint="eastAsia" w:ascii="宋体" w:hAnsi="宋体" w:eastAsia="宋体" w:cs="宋体"/>
          <w:color w:val="auto"/>
          <w:sz w:val="21"/>
          <w:szCs w:val="21"/>
          <w:highlight w:val="none"/>
        </w:rPr>
        <w:t>.4.1发包人供应的材料设备的保管费用的承担：</w:t>
      </w:r>
      <w:bookmarkEnd w:id="439"/>
      <w:bookmarkEnd w:id="440"/>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080669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53F1B17F">
      <w:pPr>
        <w:pStyle w:val="52"/>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w:t>
      </w:r>
      <w:r>
        <w:rPr>
          <w:rFonts w:hint="eastAsia" w:ascii="宋体" w:hAnsi="宋体" w:eastAsia="宋体" w:cs="宋体"/>
          <w:color w:val="auto"/>
          <w:kern w:val="0"/>
          <w:sz w:val="21"/>
          <w:szCs w:val="21"/>
          <w:highlight w:val="none"/>
        </w:rPr>
        <w:tab/>
      </w:r>
      <w:r>
        <w:rPr>
          <w:rFonts w:hint="eastAsia" w:ascii="宋体" w:hAnsi="宋体" w:eastAsia="宋体" w:cs="宋体"/>
          <w:color w:val="auto"/>
          <w:kern w:val="0"/>
          <w:sz w:val="21"/>
          <w:szCs w:val="21"/>
          <w:highlight w:val="none"/>
        </w:rPr>
        <w:t>样品的报送与封存</w:t>
      </w:r>
    </w:p>
    <w:p w14:paraId="54E6B474">
      <w:pPr>
        <w:pStyle w:val="52"/>
        <w:pageBreakBefore w:val="0"/>
        <w:widowControl w:val="0"/>
        <w:kinsoku/>
        <w:wordWrap/>
        <w:overflowPunct/>
        <w:topLinePunct w:val="0"/>
        <w:autoSpaceDE w:val="0"/>
        <w:autoSpaceDN w:val="0"/>
        <w:bidi w:val="0"/>
        <w:adjustRightInd w:val="0"/>
        <w:snapToGrid/>
        <w:spacing w:after="200" w:line="440" w:lineRule="exact"/>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p>
    <w:p w14:paraId="21715810">
      <w:pPr>
        <w:pStyle w:val="52"/>
        <w:pageBreakBefore w:val="0"/>
        <w:widowControl w:val="0"/>
        <w:kinsoku/>
        <w:wordWrap/>
        <w:overflowPunct/>
        <w:topLinePunct w:val="0"/>
        <w:autoSpaceDE w:val="0"/>
        <w:autoSpaceDN w:val="0"/>
        <w:bidi w:val="0"/>
        <w:adjustRightInd w:val="0"/>
        <w:snapToGrid/>
        <w:spacing w:after="200" w:line="440" w:lineRule="exact"/>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A6062F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4E051DA1">
      <w:pPr>
        <w:pStyle w:val="52"/>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8.8.1 承包人提供的施工设备和临时设施</w:t>
      </w:r>
    </w:p>
    <w:p w14:paraId="511BF775">
      <w:pPr>
        <w:pStyle w:val="52"/>
        <w:pageBreakBefore w:val="0"/>
        <w:widowControl w:val="0"/>
        <w:kinsoku/>
        <w:wordWrap/>
        <w:overflowPunct/>
        <w:topLinePunct w:val="0"/>
        <w:autoSpaceDE w:val="0"/>
        <w:autoSpaceDN w:val="0"/>
        <w:bidi w:val="0"/>
        <w:adjustRightInd w:val="0"/>
        <w:snapToGrid/>
        <w:spacing w:after="200" w:line="440" w:lineRule="exact"/>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关于修建临时设施费用承担的约定：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14:paraId="0913DFB9">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457" w:name="_Toc351203641"/>
      <w:r>
        <w:rPr>
          <w:rFonts w:hint="eastAsia" w:ascii="宋体" w:hAnsi="宋体" w:eastAsia="宋体" w:cs="宋体"/>
          <w:color w:val="auto"/>
          <w:sz w:val="21"/>
          <w:szCs w:val="21"/>
          <w:highlight w:val="none"/>
        </w:rPr>
        <w:t>9</w:t>
      </w:r>
      <w:bookmarkEnd w:id="436"/>
      <w:bookmarkEnd w:id="437"/>
      <w:bookmarkEnd w:id="438"/>
      <w:bookmarkStart w:id="458" w:name="_Toc304295559"/>
      <w:bookmarkStart w:id="459" w:name="_Toc312678021"/>
      <w:bookmarkStart w:id="460" w:name="_Toc300934982"/>
      <w:bookmarkStart w:id="461" w:name="_Toc297123533"/>
      <w:bookmarkStart w:id="462" w:name="_Toc303539139"/>
      <w:bookmarkStart w:id="463" w:name="_Toc312677495"/>
      <w:bookmarkStart w:id="464" w:name="_Toc297216192"/>
      <w:bookmarkStart w:id="465" w:name="_Toc292559883"/>
      <w:bookmarkStart w:id="466" w:name="_Toc267251428"/>
      <w:bookmarkStart w:id="467" w:name="_Toc267251427"/>
      <w:bookmarkStart w:id="468" w:name="_Toc296503173"/>
      <w:bookmarkStart w:id="469" w:name="_Toc296346674"/>
      <w:bookmarkStart w:id="470" w:name="_Toc297120473"/>
      <w:bookmarkStart w:id="471" w:name="_Toc292559378"/>
      <w:bookmarkStart w:id="472" w:name="_Toc296891001"/>
      <w:bookmarkStart w:id="473" w:name="_Toc297048359"/>
      <w:bookmarkStart w:id="474" w:name="_Toc296347172"/>
      <w:bookmarkStart w:id="475" w:name="_Toc296944512"/>
      <w:bookmarkStart w:id="476" w:name="_Toc296891213"/>
      <w:r>
        <w:rPr>
          <w:rFonts w:hint="eastAsia" w:ascii="宋体" w:hAnsi="宋体" w:eastAsia="宋体" w:cs="宋体"/>
          <w:color w:val="auto"/>
          <w:sz w:val="21"/>
          <w:szCs w:val="21"/>
          <w:highlight w:val="none"/>
        </w:rPr>
        <w:t>. 试验与检验</w:t>
      </w:r>
      <w:bookmarkEnd w:id="457"/>
    </w:p>
    <w:bookmarkEnd w:id="458"/>
    <w:bookmarkEnd w:id="459"/>
    <w:bookmarkEnd w:id="460"/>
    <w:bookmarkEnd w:id="461"/>
    <w:bookmarkEnd w:id="462"/>
    <w:bookmarkEnd w:id="463"/>
    <w:bookmarkEnd w:id="464"/>
    <w:p w14:paraId="1F69DFF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477" w:name="_Toc303539140"/>
      <w:bookmarkStart w:id="478" w:name="_Toc312677496"/>
      <w:bookmarkStart w:id="479" w:name="_Toc297123534"/>
      <w:bookmarkStart w:id="480" w:name="_Toc304295560"/>
      <w:bookmarkStart w:id="481" w:name="_Toc312678022"/>
      <w:bookmarkStart w:id="482" w:name="_Toc300934983"/>
      <w:bookmarkStart w:id="483" w:name="_Toc297216193"/>
      <w:r>
        <w:rPr>
          <w:rFonts w:hint="eastAsia" w:ascii="宋体" w:hAnsi="宋体" w:eastAsia="宋体" w:cs="宋体"/>
          <w:color w:val="auto"/>
          <w:sz w:val="21"/>
          <w:szCs w:val="21"/>
          <w:highlight w:val="none"/>
        </w:rPr>
        <w:t>.1试验设备与试验人员</w:t>
      </w:r>
    </w:p>
    <w:bookmarkEnd w:id="477"/>
    <w:bookmarkEnd w:id="478"/>
    <w:bookmarkEnd w:id="479"/>
    <w:bookmarkEnd w:id="480"/>
    <w:bookmarkEnd w:id="481"/>
    <w:bookmarkEnd w:id="482"/>
    <w:bookmarkEnd w:id="483"/>
    <w:p w14:paraId="75D62398">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484" w:name="_Toc303539141"/>
      <w:bookmarkStart w:id="485" w:name="_Toc297216194"/>
      <w:bookmarkStart w:id="486" w:name="_Toc312678023"/>
      <w:bookmarkStart w:id="487" w:name="_Toc312677497"/>
      <w:bookmarkStart w:id="488" w:name="_Toc297123535"/>
      <w:bookmarkStart w:id="489" w:name="_Toc300934984"/>
      <w:bookmarkStart w:id="490" w:name="_Toc304295561"/>
      <w:bookmarkStart w:id="491" w:name="_Toc318581174"/>
      <w:r>
        <w:rPr>
          <w:rFonts w:hint="eastAsia" w:ascii="宋体" w:hAnsi="宋体" w:eastAsia="宋体" w:cs="宋体"/>
          <w:color w:val="auto"/>
          <w:sz w:val="21"/>
          <w:szCs w:val="21"/>
          <w:highlight w:val="none"/>
        </w:rPr>
        <w:t>.1.2 试验设备</w:t>
      </w:r>
    </w:p>
    <w:p w14:paraId="79DDBEB2">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施工现场需要配置的试验场所：</w:t>
      </w:r>
      <w:bookmarkEnd w:id="484"/>
      <w:bookmarkEnd w:id="485"/>
      <w:bookmarkEnd w:id="486"/>
      <w:bookmarkEnd w:id="487"/>
      <w:bookmarkEnd w:id="488"/>
      <w:bookmarkEnd w:id="489"/>
      <w:bookmarkEnd w:id="490"/>
      <w:bookmarkStart w:id="492" w:name="_Toc304295562"/>
      <w:bookmarkStart w:id="493" w:name="_Toc303539142"/>
      <w:bookmarkStart w:id="494" w:name="_Toc297123536"/>
      <w:bookmarkStart w:id="495" w:name="_Toc312677498"/>
      <w:bookmarkStart w:id="496" w:name="_Toc312678024"/>
      <w:bookmarkStart w:id="497" w:name="_Toc297216195"/>
      <w:bookmarkStart w:id="498" w:name="_Toc300934985"/>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 xml:space="preserve"> </w:t>
      </w:r>
    </w:p>
    <w:p w14:paraId="1C258744">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施工现场需要配备的试验设备：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0D4E92F2">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施工现场需要具备的其他试验条件：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22ABA4E">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现场工艺试验 </w:t>
      </w:r>
    </w:p>
    <w:p w14:paraId="1360903D">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现场工艺试验的有关约定：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bookmarkEnd w:id="491"/>
    <w:bookmarkEnd w:id="492"/>
    <w:bookmarkEnd w:id="493"/>
    <w:bookmarkEnd w:id="494"/>
    <w:bookmarkEnd w:id="495"/>
    <w:bookmarkEnd w:id="496"/>
    <w:bookmarkEnd w:id="497"/>
    <w:bookmarkEnd w:id="498"/>
    <w:p w14:paraId="760F8388">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499" w:name="_Toc351203642"/>
      <w:r>
        <w:rPr>
          <w:rFonts w:hint="eastAsia" w:ascii="宋体" w:hAnsi="宋体" w:eastAsia="宋体" w:cs="宋体"/>
          <w:color w:val="auto"/>
          <w:sz w:val="21"/>
          <w:szCs w:val="21"/>
          <w:highlight w:val="none"/>
        </w:rPr>
        <w:t>1</w:t>
      </w:r>
      <w:bookmarkEnd w:id="465"/>
      <w:bookmarkEnd w:id="466"/>
      <w:bookmarkEnd w:id="467"/>
      <w:bookmarkEnd w:id="468"/>
      <w:bookmarkEnd w:id="469"/>
      <w:bookmarkEnd w:id="470"/>
      <w:bookmarkEnd w:id="471"/>
      <w:bookmarkEnd w:id="472"/>
      <w:bookmarkEnd w:id="473"/>
      <w:bookmarkEnd w:id="474"/>
      <w:bookmarkEnd w:id="475"/>
      <w:bookmarkEnd w:id="476"/>
      <w:bookmarkStart w:id="500" w:name="_Toc296891021"/>
      <w:bookmarkStart w:id="501" w:name="_Toc304295566"/>
      <w:bookmarkStart w:id="502" w:name="_Toc296347192"/>
      <w:bookmarkStart w:id="503" w:name="_Toc303539146"/>
      <w:bookmarkStart w:id="504" w:name="_Toc296944532"/>
      <w:bookmarkStart w:id="505" w:name="_Toc296503193"/>
      <w:bookmarkStart w:id="506" w:name="_Toc292559903"/>
      <w:bookmarkStart w:id="507" w:name="_Toc297123540"/>
      <w:bookmarkStart w:id="508" w:name="_Toc292559398"/>
      <w:bookmarkStart w:id="509" w:name="_Toc297120493"/>
      <w:bookmarkStart w:id="510" w:name="_Toc296346694"/>
      <w:bookmarkStart w:id="511" w:name="_Toc300934989"/>
      <w:bookmarkStart w:id="512" w:name="_Toc297048379"/>
      <w:bookmarkStart w:id="513" w:name="_Toc297216199"/>
      <w:bookmarkStart w:id="514" w:name="_Toc296891233"/>
      <w:bookmarkStart w:id="515" w:name="_Toc312677499"/>
      <w:bookmarkStart w:id="516" w:name="_Toc312678025"/>
      <w:bookmarkStart w:id="517" w:name="_Toc267251437"/>
      <w:bookmarkStart w:id="518" w:name="_Toc267251440"/>
      <w:bookmarkStart w:id="519" w:name="_Toc267251439"/>
      <w:bookmarkStart w:id="520" w:name="_Toc267251433"/>
      <w:bookmarkStart w:id="521" w:name="_Toc267251441"/>
      <w:bookmarkStart w:id="522" w:name="_Toc267251435"/>
      <w:bookmarkStart w:id="523" w:name="_Toc267251442"/>
      <w:r>
        <w:rPr>
          <w:rFonts w:hint="eastAsia" w:ascii="宋体" w:hAnsi="宋体" w:eastAsia="宋体" w:cs="宋体"/>
          <w:color w:val="auto"/>
          <w:sz w:val="21"/>
          <w:szCs w:val="21"/>
          <w:highlight w:val="none"/>
        </w:rPr>
        <w:t>0. 变更</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bookmarkEnd w:id="515"/>
    <w:bookmarkEnd w:id="516"/>
    <w:p w14:paraId="5C4E8809">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524" w:name="_Toc296346695"/>
      <w:bookmarkStart w:id="525" w:name="_Toc297123541"/>
      <w:bookmarkStart w:id="526" w:name="_Toc297048380"/>
      <w:bookmarkStart w:id="527" w:name="_Toc296503194"/>
      <w:bookmarkStart w:id="528" w:name="_Toc292559399"/>
      <w:bookmarkStart w:id="529" w:name="_Toc303539147"/>
      <w:bookmarkStart w:id="530" w:name="_Toc312677500"/>
      <w:bookmarkStart w:id="531" w:name="_Toc296944533"/>
      <w:bookmarkStart w:id="532" w:name="_Toc300934990"/>
      <w:bookmarkStart w:id="533" w:name="_Toc296891022"/>
      <w:bookmarkStart w:id="534" w:name="_Toc296891234"/>
      <w:bookmarkStart w:id="535" w:name="_Toc304295567"/>
      <w:bookmarkStart w:id="536" w:name="_Toc312678026"/>
      <w:bookmarkStart w:id="537" w:name="_Toc297120494"/>
      <w:bookmarkStart w:id="538" w:name="_Toc292559904"/>
      <w:bookmarkStart w:id="539" w:name="_Toc297216200"/>
      <w:bookmarkStart w:id="540" w:name="_Toc296347193"/>
      <w:r>
        <w:rPr>
          <w:rFonts w:hint="eastAsia" w:ascii="宋体" w:hAnsi="宋体" w:eastAsia="宋体" w:cs="宋体"/>
          <w:color w:val="auto"/>
          <w:sz w:val="21"/>
          <w:szCs w:val="21"/>
          <w:highlight w:val="none"/>
        </w:rPr>
        <w:t>0.1变更的范围</w:t>
      </w:r>
    </w:p>
    <w:p w14:paraId="21A0F8EF">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关于变更的范围的约定：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060A761">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513F970C">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 变更估价原则</w:t>
      </w:r>
    </w:p>
    <w:p w14:paraId="17324A9F">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关于变更估价的约定: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F7E7B9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Start w:id="541" w:name="_Toc296346698"/>
      <w:bookmarkStart w:id="542" w:name="_Toc300934993"/>
      <w:bookmarkStart w:id="543" w:name="_Toc303539150"/>
      <w:bookmarkStart w:id="544" w:name="_Toc296891025"/>
      <w:bookmarkStart w:id="545" w:name="_Toc296503197"/>
      <w:bookmarkStart w:id="546" w:name="_Toc297123544"/>
      <w:bookmarkStart w:id="547" w:name="_Toc296891237"/>
      <w:bookmarkStart w:id="548" w:name="_Toc296944536"/>
      <w:bookmarkStart w:id="549" w:name="_Toc297120497"/>
      <w:bookmarkStart w:id="550" w:name="_Toc296347196"/>
      <w:bookmarkStart w:id="551" w:name="_Toc292559907"/>
      <w:bookmarkStart w:id="552" w:name="_Toc292559402"/>
      <w:bookmarkStart w:id="553" w:name="_Toc297216203"/>
      <w:bookmarkStart w:id="554" w:name="_Toc297048383"/>
      <w:bookmarkStart w:id="555" w:name="_Toc312678029"/>
      <w:bookmarkStart w:id="556" w:name="_Toc304295570"/>
      <w:bookmarkStart w:id="557" w:name="_Toc312677503"/>
      <w:r>
        <w:rPr>
          <w:rFonts w:hint="eastAsia" w:ascii="宋体" w:hAnsi="宋体" w:eastAsia="宋体" w:cs="宋体"/>
          <w:color w:val="auto"/>
          <w:sz w:val="21"/>
          <w:szCs w:val="21"/>
          <w:highlight w:val="none"/>
        </w:rPr>
        <w:t>0.5承</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Start w:id="558" w:name="_Toc296503203"/>
      <w:bookmarkStart w:id="559" w:name="_Toc297120503"/>
      <w:bookmarkStart w:id="560" w:name="_Toc296347202"/>
      <w:bookmarkStart w:id="561" w:name="_Toc296346704"/>
      <w:bookmarkStart w:id="562" w:name="_Toc297216204"/>
      <w:bookmarkStart w:id="563" w:name="_Toc300934994"/>
      <w:bookmarkStart w:id="564" w:name="_Toc292559913"/>
      <w:bookmarkStart w:id="565" w:name="_Toc303539151"/>
      <w:bookmarkStart w:id="566" w:name="_Toc297123545"/>
      <w:bookmarkStart w:id="567" w:name="_Toc297048389"/>
      <w:bookmarkStart w:id="568" w:name="_Toc296944542"/>
      <w:bookmarkStart w:id="569" w:name="_Toc296891031"/>
      <w:bookmarkStart w:id="570" w:name="_Toc296891243"/>
      <w:bookmarkStart w:id="571" w:name="_Toc292559408"/>
      <w:r>
        <w:rPr>
          <w:rFonts w:hint="eastAsia" w:ascii="宋体" w:hAnsi="宋体" w:eastAsia="宋体" w:cs="宋体"/>
          <w:color w:val="auto"/>
          <w:sz w:val="21"/>
          <w:szCs w:val="21"/>
          <w:highlight w:val="none"/>
        </w:rPr>
        <w:t>包人的合理化建议</w:t>
      </w:r>
    </w:p>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14:paraId="6A9EC0DE">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监理人审查承包人合理化建议的期限：</w:t>
      </w:r>
    </w:p>
    <w:p w14:paraId="23F5BF73">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17E64D4">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承</w:t>
      </w:r>
      <w:bookmarkStart w:id="572" w:name="_Toc297216205"/>
      <w:bookmarkStart w:id="573" w:name="_Toc303539152"/>
      <w:bookmarkStart w:id="574" w:name="_Toc312678030"/>
      <w:bookmarkStart w:id="575" w:name="_Toc312677504"/>
      <w:bookmarkStart w:id="576" w:name="_Toc300934995"/>
      <w:bookmarkStart w:id="577" w:name="_Toc296944543"/>
      <w:bookmarkStart w:id="578" w:name="_Toc304295571"/>
      <w:bookmarkStart w:id="579" w:name="_Toc318581175"/>
      <w:bookmarkStart w:id="580" w:name="_Toc296503204"/>
      <w:bookmarkStart w:id="581" w:name="_Toc292559409"/>
      <w:bookmarkStart w:id="582" w:name="_Toc296347203"/>
      <w:bookmarkStart w:id="583" w:name="_Toc296891032"/>
      <w:bookmarkStart w:id="584" w:name="_Toc292559914"/>
      <w:bookmarkStart w:id="585" w:name="_Toc296891244"/>
      <w:bookmarkStart w:id="586" w:name="_Toc297048390"/>
      <w:bookmarkStart w:id="587" w:name="_Toc297120504"/>
      <w:bookmarkStart w:id="588" w:name="_Toc296346705"/>
      <w:bookmarkStart w:id="589" w:name="_Toc297123546"/>
      <w:r>
        <w:rPr>
          <w:rFonts w:hint="eastAsia" w:ascii="宋体" w:hAnsi="宋体" w:eastAsia="宋体" w:cs="宋体"/>
          <w:color w:val="auto"/>
          <w:sz w:val="21"/>
          <w:szCs w:val="21"/>
          <w:highlight w:val="none"/>
        </w:rPr>
        <w:t>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14:paraId="5AB74C0E">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590" w:name="_Toc296503199"/>
      <w:bookmarkStart w:id="591" w:name="_Toc296891027"/>
      <w:bookmarkStart w:id="592" w:name="_Toc297120499"/>
      <w:bookmarkStart w:id="593" w:name="_Toc304295574"/>
      <w:bookmarkStart w:id="594" w:name="_Toc292559909"/>
      <w:bookmarkStart w:id="595" w:name="_Toc296346700"/>
      <w:bookmarkStart w:id="596" w:name="_Toc297048385"/>
      <w:bookmarkStart w:id="597" w:name="_Toc312677507"/>
      <w:bookmarkStart w:id="598" w:name="_Toc312678033"/>
      <w:bookmarkStart w:id="599" w:name="_Toc297216207"/>
      <w:bookmarkStart w:id="600" w:name="_Toc303539154"/>
      <w:bookmarkStart w:id="601" w:name="_Toc297123548"/>
      <w:bookmarkStart w:id="602" w:name="_Toc296944538"/>
      <w:bookmarkStart w:id="603" w:name="_Toc292559404"/>
      <w:bookmarkStart w:id="604" w:name="_Toc300934997"/>
      <w:bookmarkStart w:id="605" w:name="_Toc296891239"/>
      <w:bookmarkStart w:id="606" w:name="_Toc296347198"/>
      <w:r>
        <w:rPr>
          <w:rFonts w:hint="eastAsia" w:ascii="宋体" w:hAnsi="宋体" w:eastAsia="宋体" w:cs="宋体"/>
          <w:color w:val="auto"/>
          <w:sz w:val="21"/>
          <w:szCs w:val="21"/>
          <w:highlight w:val="none"/>
        </w:rPr>
        <w:t>0.7 暂估价</w:t>
      </w:r>
    </w:p>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14:paraId="2C118B05">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w:t>
      </w:r>
      <w:bookmarkStart w:id="607" w:name="_Toc312678034"/>
      <w:bookmarkStart w:id="608" w:name="_Toc312677508"/>
      <w:bookmarkStart w:id="609" w:name="_Toc318581176"/>
      <w:r>
        <w:rPr>
          <w:rFonts w:hint="eastAsia" w:ascii="宋体" w:hAnsi="宋体" w:eastAsia="宋体" w:cs="宋体"/>
          <w:color w:val="auto"/>
          <w:kern w:val="0"/>
          <w:sz w:val="21"/>
          <w:szCs w:val="21"/>
          <w:highlight w:val="none"/>
        </w:rPr>
        <w:t>估价材料和工程设备的明细详见附件11：《</w:t>
      </w:r>
      <w:r>
        <w:rPr>
          <w:rFonts w:hint="eastAsia" w:ascii="宋体" w:hAnsi="宋体" w:eastAsia="宋体" w:cs="宋体"/>
          <w:color w:val="auto"/>
          <w:sz w:val="21"/>
          <w:szCs w:val="21"/>
          <w:highlight w:val="none"/>
        </w:rPr>
        <w:t>暂估价一览表》</w:t>
      </w:r>
      <w:r>
        <w:rPr>
          <w:rFonts w:hint="eastAsia" w:ascii="宋体" w:hAnsi="宋体" w:eastAsia="宋体" w:cs="宋体"/>
          <w:color w:val="auto"/>
          <w:kern w:val="0"/>
          <w:sz w:val="21"/>
          <w:szCs w:val="21"/>
          <w:highlight w:val="none"/>
        </w:rPr>
        <w:t>。</w:t>
      </w:r>
    </w:p>
    <w:bookmarkEnd w:id="607"/>
    <w:bookmarkEnd w:id="608"/>
    <w:bookmarkEnd w:id="609"/>
    <w:p w14:paraId="5ADC9E53">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610" w:name="_Toc318581177"/>
      <w:bookmarkStart w:id="611" w:name="_Toc312677509"/>
      <w:bookmarkStart w:id="612" w:name="_Toc312678035"/>
      <w:r>
        <w:rPr>
          <w:rFonts w:hint="eastAsia" w:ascii="宋体" w:hAnsi="宋体" w:eastAsia="宋体" w:cs="宋体"/>
          <w:color w:val="auto"/>
          <w:sz w:val="21"/>
          <w:szCs w:val="21"/>
          <w:highlight w:val="none"/>
        </w:rPr>
        <w:t>0.7.1 依法必须招标的暂估价项目</w:t>
      </w:r>
    </w:p>
    <w:bookmarkEnd w:id="610"/>
    <w:bookmarkEnd w:id="611"/>
    <w:bookmarkEnd w:id="612"/>
    <w:p w14:paraId="5D5BE3CD">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对于依法必须招标的暂估价项目的确认和批准采取第</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种方式确定。</w:t>
      </w:r>
    </w:p>
    <w:p w14:paraId="492C0D11">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10.7.2 不属于依法必须招标的暂估价项目</w:t>
      </w:r>
    </w:p>
    <w:p w14:paraId="3054010C">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对于不属于依法必须招标的暂估价项目的确认和批准采取第</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种方式确定。</w:t>
      </w:r>
    </w:p>
    <w:p w14:paraId="776C593D">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2B807C0C">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A8136DC">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1E1D20BC">
      <w:pPr>
        <w:pStyle w:val="52"/>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53BCC4C">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613" w:name="_Toc351203643"/>
      <w:r>
        <w:rPr>
          <w:rFonts w:hint="eastAsia" w:ascii="宋体" w:hAnsi="宋体" w:eastAsia="宋体" w:cs="宋体"/>
          <w:color w:val="auto"/>
          <w:sz w:val="21"/>
          <w:szCs w:val="21"/>
          <w:highlight w:val="none"/>
        </w:rPr>
        <w:t>11. 价格调整</w:t>
      </w:r>
      <w:bookmarkEnd w:id="613"/>
    </w:p>
    <w:p w14:paraId="42B80E61">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bookmarkStart w:id="614" w:name="_Toc297216209"/>
      <w:bookmarkStart w:id="615" w:name="_Toc296891029"/>
      <w:bookmarkStart w:id="616" w:name="_Toc304295577"/>
      <w:bookmarkStart w:id="617" w:name="_Toc303539157"/>
      <w:bookmarkStart w:id="618" w:name="_Toc297120501"/>
      <w:bookmarkStart w:id="619" w:name="_Toc312678039"/>
      <w:bookmarkStart w:id="620" w:name="_Toc296347200"/>
      <w:bookmarkStart w:id="621" w:name="_Toc297048387"/>
      <w:bookmarkStart w:id="622" w:name="_Toc296891241"/>
      <w:bookmarkStart w:id="623" w:name="_Toc297123550"/>
      <w:bookmarkStart w:id="624" w:name="_Toc296346702"/>
      <w:bookmarkStart w:id="625" w:name="_Toc292559406"/>
      <w:bookmarkStart w:id="626" w:name="_Toc300935000"/>
      <w:bookmarkStart w:id="627" w:name="_Toc292559911"/>
      <w:bookmarkStart w:id="628" w:name="_Toc296503201"/>
      <w:bookmarkStart w:id="629" w:name="_Toc296944540"/>
      <w:r>
        <w:rPr>
          <w:rFonts w:hint="eastAsia" w:ascii="宋体" w:hAnsi="宋体" w:eastAsia="宋体" w:cs="宋体"/>
          <w:color w:val="auto"/>
          <w:sz w:val="21"/>
          <w:szCs w:val="21"/>
          <w:highlight w:val="none"/>
        </w:rPr>
        <w:t>11.1 市场价格波动引起的调整</w:t>
      </w:r>
    </w:p>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14:paraId="33D7DB3D">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 xml:space="preserve"> </w:t>
      </w:r>
      <w:r>
        <w:rPr>
          <w:rStyle w:val="23"/>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0EA39F71">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种方式对合同价格进行调整：</w:t>
      </w:r>
    </w:p>
    <w:p w14:paraId="7786C1D5">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23E07779">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关于各可调因子、定值和变值权重，以及基本价格指数及其来源的约定：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 xml:space="preserve">  </w:t>
      </w:r>
    </w:p>
    <w:p w14:paraId="2EFCC437">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第2种方式：采用造价信息进行价格调整。</w:t>
      </w:r>
    </w:p>
    <w:p w14:paraId="005F4548">
      <w:pPr>
        <w:pStyle w:val="52"/>
        <w:pageBreakBefore w:val="0"/>
        <w:widowControl w:val="0"/>
        <w:kinsoku/>
        <w:wordWrap/>
        <w:overflowPunct/>
        <w:topLinePunct w:val="0"/>
        <w:bidi w:val="0"/>
        <w:snapToGrid/>
        <w:spacing w:after="200" w:line="440" w:lineRule="exact"/>
        <w:ind w:firstLine="424"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材料、工程设备价格变化，由发承包双方约定的风险范围按下列规定调整合同价款：</w:t>
      </w:r>
    </w:p>
    <w:p w14:paraId="5AA53C6D">
      <w:pPr>
        <w:pStyle w:val="52"/>
        <w:pageBreakBefore w:val="0"/>
        <w:widowControl w:val="0"/>
        <w:kinsoku/>
        <w:wordWrap/>
        <w:overflowPunct/>
        <w:topLinePunct w:val="0"/>
        <w:bidi w:val="0"/>
        <w:snapToGrid/>
        <w:spacing w:after="200" w:line="440" w:lineRule="exact"/>
        <w:ind w:firstLine="424"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①承包人在已标价工程量清单或预算书中载明的材料单价低于基准价格的：专用合同条款合同履行期间材料单价涨幅以基准价格为基础超过</w:t>
      </w:r>
      <w:r>
        <w:rPr>
          <w:rStyle w:val="23"/>
          <w:rFonts w:hint="eastAsia" w:ascii="宋体" w:hAnsi="宋体" w:eastAsia="宋体" w:cs="宋体"/>
          <w:color w:val="auto"/>
          <w:spacing w:val="1"/>
          <w:sz w:val="21"/>
          <w:szCs w:val="21"/>
          <w:highlight w:val="none"/>
          <w:lang w:val="en-US" w:eastAsia="zh-CN"/>
        </w:rPr>
        <w:t>5</w:t>
      </w:r>
      <w:r>
        <w:rPr>
          <w:rStyle w:val="23"/>
          <w:rFonts w:hint="eastAsia" w:ascii="宋体" w:hAnsi="宋体" w:eastAsia="宋体" w:cs="宋体"/>
          <w:color w:val="auto"/>
          <w:spacing w:val="1"/>
          <w:sz w:val="21"/>
          <w:szCs w:val="21"/>
          <w:highlight w:val="none"/>
        </w:rPr>
        <w:t>%</w:t>
      </w:r>
      <w:r>
        <w:rPr>
          <w:rFonts w:hint="eastAsia" w:ascii="宋体" w:hAnsi="宋体" w:eastAsia="宋体" w:cs="宋体"/>
          <w:color w:val="auto"/>
          <w:spacing w:val="1"/>
          <w:sz w:val="21"/>
          <w:szCs w:val="21"/>
          <w:highlight w:val="none"/>
        </w:rPr>
        <w:t>时，或材料单价跌幅以在已标价工程量清单或预算书中载明材料单价为基础超过</w:t>
      </w:r>
      <w:r>
        <w:rPr>
          <w:rStyle w:val="23"/>
          <w:rFonts w:hint="eastAsia" w:ascii="宋体" w:hAnsi="宋体" w:eastAsia="宋体" w:cs="宋体"/>
          <w:color w:val="auto"/>
          <w:spacing w:val="1"/>
          <w:sz w:val="21"/>
          <w:szCs w:val="21"/>
          <w:highlight w:val="none"/>
          <w:lang w:val="en-US" w:eastAsia="zh-CN"/>
        </w:rPr>
        <w:t>5</w:t>
      </w:r>
      <w:r>
        <w:rPr>
          <w:rStyle w:val="23"/>
          <w:rFonts w:hint="eastAsia" w:ascii="宋体" w:hAnsi="宋体" w:eastAsia="宋体" w:cs="宋体"/>
          <w:color w:val="auto"/>
          <w:spacing w:val="1"/>
          <w:sz w:val="21"/>
          <w:szCs w:val="21"/>
          <w:highlight w:val="none"/>
        </w:rPr>
        <w:t>%</w:t>
      </w:r>
      <w:r>
        <w:rPr>
          <w:rFonts w:hint="eastAsia" w:ascii="宋体" w:hAnsi="宋体" w:eastAsia="宋体" w:cs="宋体"/>
          <w:color w:val="auto"/>
          <w:spacing w:val="1"/>
          <w:sz w:val="21"/>
          <w:szCs w:val="21"/>
          <w:highlight w:val="none"/>
        </w:rPr>
        <w:t>时，其超过部分据实调整。</w:t>
      </w:r>
    </w:p>
    <w:p w14:paraId="480E90D2">
      <w:pPr>
        <w:pStyle w:val="52"/>
        <w:pageBreakBefore w:val="0"/>
        <w:widowControl w:val="0"/>
        <w:kinsoku/>
        <w:wordWrap/>
        <w:overflowPunct/>
        <w:topLinePunct w:val="0"/>
        <w:bidi w:val="0"/>
        <w:snapToGrid/>
        <w:spacing w:after="200" w:line="440" w:lineRule="exact"/>
        <w:ind w:firstLine="424"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②承包人在已标价工程量清单或预算书中载明的材料单价高于基准价格的：专用合同条款合同履行期间材料单价跌幅以基准价格为基础超过</w:t>
      </w:r>
      <w:r>
        <w:rPr>
          <w:rStyle w:val="23"/>
          <w:rFonts w:hint="eastAsia" w:ascii="宋体" w:hAnsi="宋体" w:eastAsia="宋体" w:cs="宋体"/>
          <w:color w:val="auto"/>
          <w:spacing w:val="1"/>
          <w:sz w:val="21"/>
          <w:szCs w:val="21"/>
          <w:highlight w:val="none"/>
          <w:lang w:val="en-US" w:eastAsia="zh-CN"/>
        </w:rPr>
        <w:t>5</w:t>
      </w:r>
      <w:r>
        <w:rPr>
          <w:rStyle w:val="23"/>
          <w:rFonts w:hint="eastAsia" w:ascii="宋体" w:hAnsi="宋体" w:eastAsia="宋体" w:cs="宋体"/>
          <w:color w:val="auto"/>
          <w:spacing w:val="1"/>
          <w:sz w:val="21"/>
          <w:szCs w:val="21"/>
          <w:highlight w:val="none"/>
        </w:rPr>
        <w:t>%</w:t>
      </w:r>
      <w:r>
        <w:rPr>
          <w:rFonts w:hint="eastAsia" w:ascii="宋体" w:hAnsi="宋体" w:eastAsia="宋体" w:cs="宋体"/>
          <w:color w:val="auto"/>
          <w:spacing w:val="1"/>
          <w:sz w:val="21"/>
          <w:szCs w:val="21"/>
          <w:highlight w:val="none"/>
        </w:rPr>
        <w:t>时，材料单价涨幅以已标价工程量清单或预算书中载明材料单价为基础超过</w:t>
      </w:r>
      <w:r>
        <w:rPr>
          <w:rStyle w:val="23"/>
          <w:rFonts w:hint="eastAsia" w:ascii="宋体" w:hAnsi="宋体" w:eastAsia="宋体" w:cs="宋体"/>
          <w:color w:val="auto"/>
          <w:spacing w:val="1"/>
          <w:sz w:val="21"/>
          <w:szCs w:val="21"/>
          <w:highlight w:val="none"/>
          <w:lang w:val="en-US" w:eastAsia="zh-CN"/>
        </w:rPr>
        <w:t>5</w:t>
      </w:r>
      <w:r>
        <w:rPr>
          <w:rStyle w:val="23"/>
          <w:rFonts w:hint="eastAsia" w:ascii="宋体" w:hAnsi="宋体" w:eastAsia="宋体" w:cs="宋体"/>
          <w:color w:val="auto"/>
          <w:spacing w:val="1"/>
          <w:sz w:val="21"/>
          <w:szCs w:val="21"/>
          <w:highlight w:val="none"/>
        </w:rPr>
        <w:t>%</w:t>
      </w:r>
      <w:r>
        <w:rPr>
          <w:rFonts w:hint="eastAsia" w:ascii="宋体" w:hAnsi="宋体" w:eastAsia="宋体" w:cs="宋体"/>
          <w:color w:val="auto"/>
          <w:spacing w:val="1"/>
          <w:sz w:val="21"/>
          <w:szCs w:val="21"/>
          <w:highlight w:val="none"/>
        </w:rPr>
        <w:t>时，其超过部分据实调整。</w:t>
      </w:r>
    </w:p>
    <w:p w14:paraId="705E2A4A">
      <w:pPr>
        <w:pStyle w:val="52"/>
        <w:pageBreakBefore w:val="0"/>
        <w:widowControl w:val="0"/>
        <w:kinsoku/>
        <w:wordWrap/>
        <w:overflowPunct/>
        <w:topLinePunct w:val="0"/>
        <w:bidi w:val="0"/>
        <w:snapToGrid/>
        <w:spacing w:after="200" w:line="440" w:lineRule="exact"/>
        <w:ind w:firstLine="424"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③承包人在已标价工程量清单或预算书中载明的材料单价等于基准单价的：专用合同条款合同履行期间材料单价涨跌幅以基准单价为基础超过±</w:t>
      </w:r>
      <w:r>
        <w:rPr>
          <w:rStyle w:val="23"/>
          <w:rFonts w:hint="eastAsia" w:ascii="宋体" w:hAnsi="宋体" w:eastAsia="宋体" w:cs="宋体"/>
          <w:color w:val="auto"/>
          <w:spacing w:val="1"/>
          <w:sz w:val="21"/>
          <w:szCs w:val="21"/>
          <w:highlight w:val="none"/>
          <w:lang w:val="en-US" w:eastAsia="zh-CN"/>
        </w:rPr>
        <w:t>5</w:t>
      </w:r>
      <w:r>
        <w:rPr>
          <w:rStyle w:val="23"/>
          <w:rFonts w:hint="eastAsia" w:ascii="宋体" w:hAnsi="宋体" w:eastAsia="宋体" w:cs="宋体"/>
          <w:color w:val="auto"/>
          <w:spacing w:val="1"/>
          <w:sz w:val="21"/>
          <w:szCs w:val="21"/>
          <w:highlight w:val="none"/>
        </w:rPr>
        <w:t>%</w:t>
      </w:r>
      <w:r>
        <w:rPr>
          <w:rFonts w:hint="eastAsia" w:ascii="宋体" w:hAnsi="宋体" w:eastAsia="宋体" w:cs="宋体"/>
          <w:color w:val="auto"/>
          <w:spacing w:val="1"/>
          <w:sz w:val="21"/>
          <w:szCs w:val="21"/>
          <w:highlight w:val="none"/>
        </w:rPr>
        <w:t>时，其超过部分据实调整。</w:t>
      </w:r>
    </w:p>
    <w:p w14:paraId="2008D5B5">
      <w:pPr>
        <w:pStyle w:val="52"/>
        <w:pageBreakBefore w:val="0"/>
        <w:widowControl w:val="0"/>
        <w:kinsoku/>
        <w:wordWrap/>
        <w:overflowPunct/>
        <w:topLinePunct w:val="0"/>
        <w:bidi w:val="0"/>
        <w:snapToGrid/>
        <w:spacing w:after="200" w:line="440" w:lineRule="exact"/>
        <w:ind w:firstLine="424" w:firstLineChars="200"/>
        <w:jc w:val="left"/>
        <w:textAlignment w:val="auto"/>
        <w:rPr>
          <w:rFonts w:hint="eastAsia" w:ascii="宋体" w:hAnsi="宋体" w:eastAsia="宋体" w:cs="宋体"/>
          <w:b/>
          <w:color w:val="auto"/>
          <w:spacing w:val="1"/>
          <w:sz w:val="21"/>
          <w:szCs w:val="21"/>
          <w:highlight w:val="none"/>
          <w:u w:val="single"/>
        </w:rPr>
      </w:pPr>
      <w:r>
        <w:rPr>
          <w:rFonts w:hint="eastAsia" w:ascii="宋体" w:hAnsi="宋体" w:eastAsia="宋体" w:cs="宋体"/>
          <w:color w:val="auto"/>
          <w:spacing w:val="1"/>
          <w:sz w:val="21"/>
          <w:szCs w:val="21"/>
          <w:highlight w:val="none"/>
        </w:rPr>
        <w:t>发承包双方约定材料的风险范围：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5176306">
      <w:pPr>
        <w:pStyle w:val="52"/>
        <w:pageBreakBefore w:val="0"/>
        <w:widowControl w:val="0"/>
        <w:kinsoku/>
        <w:wordWrap/>
        <w:overflowPunct/>
        <w:topLinePunct w:val="0"/>
        <w:bidi w:val="0"/>
        <w:snapToGrid/>
        <w:spacing w:after="200" w:line="440" w:lineRule="exact"/>
        <w:ind w:firstLine="424" w:firstLineChars="200"/>
        <w:jc w:val="left"/>
        <w:textAlignment w:val="auto"/>
        <w:rPr>
          <w:rFonts w:hint="eastAsia" w:ascii="宋体" w:hAnsi="宋体" w:eastAsia="宋体" w:cs="宋体"/>
          <w:b/>
          <w:color w:val="auto"/>
          <w:spacing w:val="1"/>
          <w:sz w:val="21"/>
          <w:szCs w:val="21"/>
          <w:highlight w:val="none"/>
        </w:rPr>
      </w:pPr>
      <w:r>
        <w:rPr>
          <w:rFonts w:hint="eastAsia" w:ascii="宋体" w:hAnsi="宋体" w:eastAsia="宋体" w:cs="宋体"/>
          <w:color w:val="auto"/>
          <w:spacing w:val="1"/>
          <w:sz w:val="21"/>
          <w:szCs w:val="21"/>
          <w:highlight w:val="none"/>
        </w:rPr>
        <w:t>发承包双方约定材料的风险幅度：</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915F980">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第3种方式：其他价格调整方式：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bookmarkEnd w:id="517"/>
    <w:bookmarkEnd w:id="518"/>
    <w:bookmarkEnd w:id="519"/>
    <w:bookmarkEnd w:id="520"/>
    <w:bookmarkEnd w:id="521"/>
    <w:bookmarkEnd w:id="522"/>
    <w:p w14:paraId="0353D32E">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630" w:name="_Toc296347204"/>
      <w:bookmarkStart w:id="631" w:name="_Toc296503205"/>
      <w:bookmarkStart w:id="632" w:name="_Toc296944544"/>
      <w:bookmarkStart w:id="633" w:name="_Toc292559410"/>
      <w:bookmarkStart w:id="634" w:name="_Toc296891245"/>
      <w:bookmarkStart w:id="635" w:name="_Toc296346706"/>
      <w:bookmarkStart w:id="636" w:name="_Toc297120505"/>
      <w:bookmarkStart w:id="637" w:name="_Toc292559915"/>
      <w:bookmarkStart w:id="638" w:name="_Toc297048391"/>
      <w:bookmarkStart w:id="639" w:name="_Toc296891033"/>
      <w:bookmarkStart w:id="640" w:name="_Toc351203644"/>
      <w:bookmarkStart w:id="641" w:name="_Toc300935002"/>
      <w:bookmarkStart w:id="642" w:name="_Toc297123552"/>
      <w:bookmarkStart w:id="643" w:name="_Toc312678040"/>
      <w:bookmarkStart w:id="644" w:name="_Toc303539159"/>
      <w:bookmarkStart w:id="645" w:name="_Toc297216211"/>
      <w:bookmarkStart w:id="646" w:name="_Toc304295579"/>
      <w:r>
        <w:rPr>
          <w:rFonts w:hint="eastAsia" w:ascii="宋体" w:hAnsi="宋体" w:eastAsia="宋体" w:cs="宋体"/>
          <w:color w:val="auto"/>
          <w:sz w:val="21"/>
          <w:szCs w:val="21"/>
          <w:highlight w:val="none"/>
        </w:rPr>
        <w:t xml:space="preserve">12. </w:t>
      </w:r>
      <w:bookmarkEnd w:id="630"/>
      <w:bookmarkEnd w:id="631"/>
      <w:bookmarkEnd w:id="632"/>
      <w:bookmarkEnd w:id="633"/>
      <w:bookmarkEnd w:id="634"/>
      <w:bookmarkEnd w:id="635"/>
      <w:bookmarkEnd w:id="636"/>
      <w:bookmarkEnd w:id="637"/>
      <w:bookmarkEnd w:id="638"/>
      <w:bookmarkEnd w:id="639"/>
      <w:r>
        <w:rPr>
          <w:rFonts w:hint="eastAsia" w:ascii="宋体" w:hAnsi="宋体" w:eastAsia="宋体" w:cs="宋体"/>
          <w:color w:val="auto"/>
          <w:sz w:val="21"/>
          <w:szCs w:val="21"/>
          <w:highlight w:val="none"/>
        </w:rPr>
        <w:t>合同价格、计量与支付</w:t>
      </w:r>
      <w:bookmarkEnd w:id="640"/>
    </w:p>
    <w:bookmarkEnd w:id="641"/>
    <w:bookmarkEnd w:id="642"/>
    <w:bookmarkEnd w:id="643"/>
    <w:bookmarkEnd w:id="644"/>
    <w:bookmarkEnd w:id="645"/>
    <w:bookmarkEnd w:id="646"/>
    <w:p w14:paraId="490F2267">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bookmarkStart w:id="647" w:name="_Toc292559916"/>
      <w:bookmarkStart w:id="648" w:name="_Toc292559411"/>
      <w:bookmarkStart w:id="649" w:name="_Toc267251461"/>
      <w:bookmarkStart w:id="650" w:name="_Toc297120506"/>
      <w:bookmarkStart w:id="651" w:name="_Toc296346707"/>
      <w:bookmarkStart w:id="652" w:name="_Toc296347205"/>
      <w:bookmarkStart w:id="653" w:name="_Toc297048392"/>
      <w:bookmarkStart w:id="654" w:name="_Toc296944545"/>
      <w:bookmarkStart w:id="655" w:name="_Toc296891246"/>
      <w:bookmarkStart w:id="656" w:name="_Toc296891034"/>
      <w:bookmarkStart w:id="657" w:name="_Toc296503206"/>
      <w:bookmarkStart w:id="658" w:name="_Toc297216212"/>
      <w:bookmarkStart w:id="659" w:name="_Toc297123553"/>
      <w:bookmarkStart w:id="660" w:name="_Toc304295580"/>
      <w:bookmarkStart w:id="661" w:name="_Toc303539160"/>
      <w:bookmarkStart w:id="662" w:name="_Toc312678041"/>
      <w:bookmarkStart w:id="663" w:name="_Toc300935003"/>
      <w:r>
        <w:rPr>
          <w:rFonts w:hint="eastAsia" w:ascii="宋体" w:hAnsi="宋体" w:eastAsia="宋体" w:cs="宋体"/>
          <w:color w:val="auto"/>
          <w:sz w:val="21"/>
          <w:szCs w:val="21"/>
          <w:highlight w:val="none"/>
        </w:rPr>
        <w:t>12.1 合</w:t>
      </w:r>
      <w:bookmarkEnd w:id="647"/>
      <w:bookmarkEnd w:id="648"/>
      <w:bookmarkEnd w:id="649"/>
      <w:r>
        <w:rPr>
          <w:rFonts w:hint="eastAsia" w:ascii="宋体" w:hAnsi="宋体" w:eastAsia="宋体" w:cs="宋体"/>
          <w:color w:val="auto"/>
          <w:sz w:val="21"/>
          <w:szCs w:val="21"/>
          <w:highlight w:val="none"/>
        </w:rPr>
        <w:t>同价</w:t>
      </w:r>
      <w:bookmarkEnd w:id="650"/>
      <w:bookmarkEnd w:id="651"/>
      <w:bookmarkEnd w:id="652"/>
      <w:bookmarkEnd w:id="653"/>
      <w:bookmarkEnd w:id="654"/>
      <w:bookmarkEnd w:id="655"/>
      <w:bookmarkEnd w:id="656"/>
      <w:bookmarkEnd w:id="657"/>
      <w:r>
        <w:rPr>
          <w:rFonts w:hint="eastAsia" w:ascii="宋体" w:hAnsi="宋体" w:eastAsia="宋体" w:cs="宋体"/>
          <w:color w:val="auto"/>
          <w:sz w:val="21"/>
          <w:szCs w:val="21"/>
          <w:highlight w:val="none"/>
        </w:rPr>
        <w:t>格形式</w:t>
      </w:r>
    </w:p>
    <w:bookmarkEnd w:id="658"/>
    <w:bookmarkEnd w:id="659"/>
    <w:bookmarkEnd w:id="660"/>
    <w:bookmarkEnd w:id="661"/>
    <w:bookmarkEnd w:id="662"/>
    <w:bookmarkEnd w:id="663"/>
    <w:p w14:paraId="13B45B73">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p>
    <w:p w14:paraId="4C4E86E9">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本合同采用</w:t>
      </w:r>
      <w:r>
        <w:rPr>
          <w:rFonts w:hint="eastAsia" w:ascii="宋体" w:hAnsi="宋体" w:eastAsia="宋体" w:cs="宋体"/>
          <w:color w:val="auto"/>
          <w:sz w:val="21"/>
          <w:szCs w:val="21"/>
          <w:highlight w:val="none"/>
          <w:u w:val="single"/>
        </w:rPr>
        <w:t xml:space="preserve"> </w:t>
      </w:r>
      <w:r>
        <w:rPr>
          <w:rStyle w:val="23"/>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方式确定</w:t>
      </w:r>
    </w:p>
    <w:p w14:paraId="4F1EF924">
      <w:pPr>
        <w:pStyle w:val="52"/>
        <w:pageBreakBefore w:val="0"/>
        <w:widowControl w:val="0"/>
        <w:kinsoku/>
        <w:wordWrap/>
        <w:overflowPunct/>
        <w:topLinePunct w:val="0"/>
        <w:bidi w:val="0"/>
        <w:snapToGrid/>
        <w:spacing w:after="200" w:line="440" w:lineRule="exact"/>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综合单价包含的风险范围：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D09EC1">
      <w:pPr>
        <w:pStyle w:val="52"/>
        <w:pageBreakBefore w:val="0"/>
        <w:widowControl w:val="0"/>
        <w:kinsoku/>
        <w:wordWrap/>
        <w:overflowPunct/>
        <w:topLinePunct w:val="0"/>
        <w:bidi w:val="0"/>
        <w:snapToGrid/>
        <w:spacing w:after="200" w:line="4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607E6EC6">
      <w:pPr>
        <w:pStyle w:val="33"/>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5F9DFAC">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w:t>
      </w:r>
    </w:p>
    <w:p w14:paraId="2B1BEDCC">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总价包含的风险范围：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EE75FFF">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046142FB">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41FFB9E">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3、其他价格方式：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37F2B31">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bookmarkStart w:id="664" w:name="_Toc300935004"/>
      <w:bookmarkStart w:id="665" w:name="_Toc297123554"/>
      <w:bookmarkStart w:id="666" w:name="_Toc297216213"/>
      <w:bookmarkStart w:id="667" w:name="_Toc303539161"/>
      <w:bookmarkStart w:id="668" w:name="_Toc304295581"/>
      <w:bookmarkStart w:id="669" w:name="_Toc312678042"/>
      <w:bookmarkStart w:id="670" w:name="_Toc296346708"/>
      <w:bookmarkStart w:id="671" w:name="_Toc296944546"/>
      <w:bookmarkStart w:id="672" w:name="_Toc297120507"/>
      <w:bookmarkStart w:id="673" w:name="_Toc292559412"/>
      <w:bookmarkStart w:id="674" w:name="_Toc297048393"/>
      <w:bookmarkStart w:id="675" w:name="_Toc296347206"/>
      <w:bookmarkStart w:id="676" w:name="_Toc296503207"/>
      <w:bookmarkStart w:id="677" w:name="_Toc296891247"/>
      <w:bookmarkStart w:id="678" w:name="_Toc292559917"/>
      <w:bookmarkStart w:id="679" w:name="_Toc296891035"/>
      <w:r>
        <w:rPr>
          <w:rFonts w:hint="eastAsia" w:ascii="宋体" w:hAnsi="宋体" w:eastAsia="宋体" w:cs="宋体"/>
          <w:color w:val="auto"/>
          <w:sz w:val="21"/>
          <w:szCs w:val="21"/>
          <w:highlight w:val="none"/>
        </w:rPr>
        <w:t>12.2 预付款</w:t>
      </w:r>
    </w:p>
    <w:bookmarkEnd w:id="664"/>
    <w:bookmarkEnd w:id="665"/>
    <w:bookmarkEnd w:id="666"/>
    <w:bookmarkEnd w:id="667"/>
    <w:bookmarkEnd w:id="668"/>
    <w:bookmarkEnd w:id="669"/>
    <w:p w14:paraId="6C4A87B1">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 预付款的支付</w:t>
      </w:r>
    </w:p>
    <w:p w14:paraId="50A686E8">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43585895">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1381A3F4">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1ADDEBA">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 预付款担保</w:t>
      </w:r>
    </w:p>
    <w:p w14:paraId="68BFF5D6">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7C07BF79">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670"/>
    <w:bookmarkEnd w:id="671"/>
    <w:bookmarkEnd w:id="672"/>
    <w:bookmarkEnd w:id="673"/>
    <w:bookmarkEnd w:id="674"/>
    <w:bookmarkEnd w:id="675"/>
    <w:bookmarkEnd w:id="676"/>
    <w:bookmarkEnd w:id="677"/>
    <w:bookmarkEnd w:id="678"/>
    <w:bookmarkEnd w:id="679"/>
    <w:p w14:paraId="4A5B8153">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03CCB852">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计量原则</w:t>
      </w:r>
    </w:p>
    <w:p w14:paraId="56BC2ABF">
      <w:pPr>
        <w:pStyle w:val="52"/>
        <w:pageBreakBefore w:val="0"/>
        <w:widowControl w:val="0"/>
        <w:kinsoku/>
        <w:wordWrap/>
        <w:overflowPunct/>
        <w:topLinePunct w:val="0"/>
        <w:bidi w:val="0"/>
        <w:snapToGrid/>
        <w:spacing w:after="200" w:line="440" w:lineRule="exact"/>
        <w:ind w:firstLine="420" w:firstLineChars="200"/>
        <w:jc w:val="left"/>
        <w:textAlignment w:val="auto"/>
        <w:rPr>
          <w:rStyle w:val="23"/>
          <w:rFonts w:hint="eastAsia" w:ascii="宋体" w:hAnsi="宋体" w:eastAsia="宋体" w:cs="宋体"/>
          <w:b w:val="0"/>
          <w:bCs/>
          <w:color w:val="auto"/>
          <w:sz w:val="21"/>
          <w:szCs w:val="21"/>
          <w:highlight w:val="none"/>
          <w:u w:val="none"/>
          <w:lang w:eastAsia="zh-CN"/>
        </w:rPr>
      </w:pPr>
      <w:r>
        <w:rPr>
          <w:rFonts w:hint="eastAsia" w:ascii="宋体" w:hAnsi="宋体" w:eastAsia="宋体" w:cs="宋体"/>
          <w:color w:val="auto"/>
          <w:sz w:val="21"/>
          <w:szCs w:val="21"/>
          <w:highlight w:val="none"/>
        </w:rPr>
        <w:t>工程量计算规则：</w:t>
      </w:r>
      <w:r>
        <w:rPr>
          <w:rFonts w:hint="eastAsia" w:ascii="宋体" w:hAnsi="宋体" w:eastAsia="宋体" w:cs="宋体"/>
          <w:color w:val="auto"/>
          <w:kern w:val="0"/>
          <w:sz w:val="21"/>
          <w:szCs w:val="21"/>
          <w:highlight w:val="none"/>
          <w:u w:val="single"/>
        </w:rPr>
        <w:t xml:space="preserve">                        </w:t>
      </w:r>
      <w:r>
        <w:rPr>
          <w:rStyle w:val="23"/>
          <w:rFonts w:hint="eastAsia" w:ascii="宋体" w:hAnsi="宋体" w:eastAsia="宋体" w:cs="宋体"/>
          <w:b w:val="0"/>
          <w:bCs/>
          <w:color w:val="auto"/>
          <w:sz w:val="21"/>
          <w:szCs w:val="21"/>
          <w:highlight w:val="none"/>
          <w:u w:val="none"/>
          <w:lang w:eastAsia="zh-CN"/>
        </w:rPr>
        <w:t>；</w:t>
      </w:r>
    </w:p>
    <w:p w14:paraId="26F51CAC">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计量周期</w:t>
      </w:r>
    </w:p>
    <w:p w14:paraId="20F0A27F">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A404A90">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 单价合同的计量</w:t>
      </w:r>
    </w:p>
    <w:p w14:paraId="512B3143">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AC90B05">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12.3.4 总价合同的计量</w:t>
      </w:r>
    </w:p>
    <w:p w14:paraId="30033C1B">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5125710">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9D080B7">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12.3.6 其他价格形式合同的计量</w:t>
      </w:r>
    </w:p>
    <w:p w14:paraId="4E258E68">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BC7E827">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12.4 工程进度款支付：</w:t>
      </w:r>
      <w:bookmarkStart w:id="680" w:name="_Toc296347210"/>
      <w:bookmarkStart w:id="681" w:name="_Toc296503211"/>
      <w:bookmarkStart w:id="682" w:name="_Toc292559921"/>
      <w:bookmarkStart w:id="683" w:name="_Toc296891251"/>
      <w:bookmarkStart w:id="684" w:name="_Toc297123556"/>
      <w:bookmarkStart w:id="685" w:name="_Toc296944550"/>
      <w:bookmarkStart w:id="686" w:name="_Toc300935006"/>
      <w:bookmarkStart w:id="687" w:name="_Toc297048397"/>
      <w:bookmarkStart w:id="688" w:name="_Toc297216215"/>
      <w:bookmarkStart w:id="689" w:name="_Toc292559416"/>
      <w:bookmarkStart w:id="690" w:name="_Toc297120511"/>
      <w:bookmarkStart w:id="691" w:name="_Toc296891039"/>
      <w:bookmarkStart w:id="692" w:name="_Toc296346712"/>
      <w:bookmarkStart w:id="693" w:name="_Toc303539163"/>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E9F5351">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12.4.1 付款周期</w:t>
      </w:r>
    </w:p>
    <w:p w14:paraId="1DFF14D7">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06B7048">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 进度付款申请单的编制</w:t>
      </w:r>
    </w:p>
    <w:p w14:paraId="6D3953A8">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8DD0A64">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Pr>
          <w:rFonts w:hint="eastAsia" w:ascii="宋体" w:hAnsi="宋体" w:eastAsia="宋体" w:cs="宋体"/>
          <w:color w:val="auto"/>
          <w:sz w:val="21"/>
          <w:szCs w:val="21"/>
          <w:highlight w:val="none"/>
        </w:rPr>
        <w:t>2.4.3 进度付款申请单的提交</w:t>
      </w:r>
    </w:p>
    <w:p w14:paraId="0D8AB798">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9E22BD1">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6E608ED5">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（3）其他价格形式合同进度付款申请单提交的约定：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E807F4">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12.4.4 进度款审核和支付</w:t>
      </w:r>
    </w:p>
    <w:p w14:paraId="7A2837AC">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E87C49">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     发包人完成审批并签发进度款支付证书的期限：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EA3D097">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kern w:val="0"/>
          <w:sz w:val="21"/>
          <w:szCs w:val="21"/>
          <w:highlight w:val="none"/>
          <w:u w:val="single"/>
        </w:rPr>
        <w:t xml:space="preserve">                        </w:t>
      </w:r>
      <w:r>
        <w:rPr>
          <w:rStyle w:val="23"/>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2892D4E0">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D9BADB4">
      <w:pPr>
        <w:pStyle w:val="52"/>
        <w:pageBreakBefore w:val="0"/>
        <w:widowControl w:val="0"/>
        <w:kinsoku/>
        <w:wordWrap/>
        <w:overflowPunct/>
        <w:topLinePunct w:val="0"/>
        <w:bidi w:val="0"/>
        <w:snapToGrid/>
        <w:spacing w:after="200" w:line="440" w:lineRule="exact"/>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12.4.6 支付分解表的编制</w:t>
      </w:r>
    </w:p>
    <w:p w14:paraId="464851D9">
      <w:pPr>
        <w:pStyle w:val="52"/>
        <w:pageBreakBefore w:val="0"/>
        <w:widowControl w:val="0"/>
        <w:kinsoku/>
        <w:wordWrap/>
        <w:overflowPunct/>
        <w:topLinePunct w:val="0"/>
        <w:bidi w:val="0"/>
        <w:snapToGrid/>
        <w:spacing w:after="200" w:line="440" w:lineRule="exact"/>
        <w:ind w:left="4259" w:leftChars="228" w:hanging="3780" w:hangingChars="18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D8D6207">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523"/>
    <w:p w14:paraId="76143316">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694" w:name="_Toc351203645"/>
      <w:bookmarkStart w:id="695" w:name="_Toc296891047"/>
      <w:bookmarkStart w:id="696" w:name="_Toc297216223"/>
      <w:bookmarkStart w:id="697" w:name="_Toc292559929"/>
      <w:bookmarkStart w:id="698" w:name="_Toc297120519"/>
      <w:bookmarkStart w:id="699" w:name="_Toc296347218"/>
      <w:bookmarkStart w:id="700" w:name="_Toc303539172"/>
      <w:bookmarkStart w:id="701" w:name="_Toc296891259"/>
      <w:bookmarkStart w:id="702" w:name="_Toc296346720"/>
      <w:bookmarkStart w:id="703" w:name="_Toc312678053"/>
      <w:bookmarkStart w:id="704" w:name="_Toc296944558"/>
      <w:bookmarkStart w:id="705" w:name="_Toc300935015"/>
      <w:bookmarkStart w:id="706" w:name="_Toc304295593"/>
      <w:bookmarkStart w:id="707" w:name="_Toc292559424"/>
      <w:bookmarkStart w:id="708" w:name="_Toc296503219"/>
      <w:bookmarkStart w:id="709" w:name="_Toc297048405"/>
      <w:bookmarkStart w:id="710" w:name="_Toc297123564"/>
      <w:r>
        <w:rPr>
          <w:rFonts w:hint="eastAsia" w:ascii="宋体" w:hAnsi="宋体" w:eastAsia="宋体" w:cs="宋体"/>
          <w:color w:val="auto"/>
          <w:sz w:val="21"/>
          <w:szCs w:val="21"/>
          <w:highlight w:val="none"/>
        </w:rPr>
        <w:t>13. 验收和工程试车</w:t>
      </w:r>
      <w:bookmarkEnd w:id="694"/>
    </w:p>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14:paraId="43348DD5">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79F5A642">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小时提交书面延期要求。</w:t>
      </w:r>
    </w:p>
    <w:p w14:paraId="432B7459">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w:t>
      </w:r>
    </w:p>
    <w:p w14:paraId="77159DE9">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bookmarkStart w:id="711" w:name="_Toc297048409"/>
      <w:bookmarkStart w:id="712" w:name="_Toc297123565"/>
      <w:bookmarkStart w:id="713" w:name="_Toc292559933"/>
      <w:bookmarkStart w:id="714" w:name="_Toc296944562"/>
      <w:bookmarkStart w:id="715" w:name="_Toc303539173"/>
      <w:bookmarkStart w:id="716" w:name="_Toc297216224"/>
      <w:bookmarkStart w:id="717" w:name="_Toc300935016"/>
      <w:bookmarkStart w:id="718" w:name="_Toc304295596"/>
      <w:bookmarkStart w:id="719" w:name="_Toc296891263"/>
      <w:bookmarkStart w:id="720" w:name="_Toc297120523"/>
      <w:bookmarkStart w:id="721" w:name="_Toc296346724"/>
      <w:bookmarkStart w:id="722" w:name="_Toc296347222"/>
      <w:bookmarkStart w:id="723" w:name="_Toc312678056"/>
      <w:bookmarkStart w:id="724" w:name="_Toc292559428"/>
      <w:bookmarkStart w:id="725" w:name="_Toc296891051"/>
      <w:bookmarkStart w:id="726" w:name="_Toc296503223"/>
      <w:bookmarkStart w:id="727" w:name="_Toc267251471"/>
      <w:bookmarkStart w:id="728" w:name="_Toc267251475"/>
      <w:bookmarkStart w:id="729" w:name="_Toc267251473"/>
      <w:bookmarkStart w:id="730" w:name="_Toc267251474"/>
      <w:bookmarkStart w:id="731" w:name="_Toc267251470"/>
      <w:bookmarkStart w:id="732" w:name="_Toc267251476"/>
      <w:bookmarkStart w:id="733" w:name="_Toc267251472"/>
      <w:r>
        <w:rPr>
          <w:rFonts w:hint="eastAsia" w:ascii="宋体" w:hAnsi="宋体" w:eastAsia="宋体" w:cs="宋体"/>
          <w:color w:val="auto"/>
          <w:sz w:val="21"/>
          <w:szCs w:val="21"/>
          <w:highlight w:val="none"/>
        </w:rPr>
        <w:t>13.2 竣工验收</w:t>
      </w:r>
    </w:p>
    <w:p w14:paraId="51E35707">
      <w:pPr>
        <w:pStyle w:val="52"/>
        <w:pageBreakBefore w:val="0"/>
        <w:widowControl w:val="0"/>
        <w:kinsoku/>
        <w:wordWrap/>
        <w:overflowPunct/>
        <w:topLinePunct w:val="0"/>
        <w:bidi w:val="0"/>
        <w:snapToGrid/>
        <w:spacing w:after="200" w:line="440" w:lineRule="exact"/>
        <w:ind w:firstLine="420" w:firstLineChars="200"/>
        <w:textAlignment w:val="auto"/>
        <w:rPr>
          <w:rStyle w:val="23"/>
          <w:rFonts w:hint="eastAsia" w:ascii="宋体" w:hAnsi="宋体" w:eastAsia="宋体" w:cs="宋体"/>
          <w:b/>
          <w:bCs/>
          <w:color w:val="auto"/>
          <w:sz w:val="21"/>
          <w:szCs w:val="21"/>
          <w:highlight w:val="none"/>
          <w:u w:val="single"/>
        </w:rPr>
      </w:pPr>
      <w:r>
        <w:rPr>
          <w:rFonts w:hint="eastAsia" w:ascii="宋体" w:hAnsi="宋体" w:eastAsia="宋体" w:cs="宋体"/>
          <w:color w:val="auto"/>
          <w:kern w:val="0"/>
          <w:sz w:val="21"/>
          <w:szCs w:val="21"/>
          <w:highlight w:val="none"/>
          <w:u w:val="single"/>
        </w:rPr>
        <w:t xml:space="preserve">                        </w:t>
      </w:r>
      <w:r>
        <w:rPr>
          <w:rStyle w:val="23"/>
          <w:rFonts w:hint="eastAsia" w:ascii="宋体" w:hAnsi="宋体" w:eastAsia="宋体" w:cs="宋体"/>
          <w:b w:val="0"/>
          <w:bCs w:val="0"/>
          <w:color w:val="auto"/>
          <w:sz w:val="21"/>
          <w:szCs w:val="21"/>
          <w:highlight w:val="none"/>
          <w:u w:val="single"/>
        </w:rPr>
        <w:t>。</w:t>
      </w:r>
    </w:p>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14:paraId="6506D45E">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bookmarkStart w:id="734" w:name="_Toc280868704"/>
      <w:bookmarkStart w:id="735" w:name="_Toc280868705"/>
      <w:bookmarkStart w:id="736" w:name="_Toc280868706"/>
      <w:bookmarkStart w:id="737" w:name="_Toc280868707"/>
      <w:bookmarkStart w:id="738" w:name="_Toc280868708"/>
      <w:bookmarkStart w:id="739" w:name="_Toc280868709"/>
      <w:r>
        <w:rPr>
          <w:rFonts w:hint="eastAsia" w:ascii="宋体" w:hAnsi="宋体" w:eastAsia="宋体" w:cs="宋体"/>
          <w:color w:val="auto"/>
          <w:sz w:val="21"/>
          <w:szCs w:val="21"/>
          <w:highlight w:val="none"/>
        </w:rPr>
        <w:t>13.2.2竣工验收程序</w:t>
      </w:r>
    </w:p>
    <w:bookmarkEnd w:id="734"/>
    <w:p w14:paraId="3F1612CB">
      <w:pPr>
        <w:pStyle w:val="52"/>
        <w:pageBreakBefore w:val="0"/>
        <w:widowControl w:val="0"/>
        <w:kinsoku/>
        <w:wordWrap/>
        <w:overflowPunct/>
        <w:topLinePunct w:val="0"/>
        <w:bidi w:val="0"/>
        <w:snapToGrid/>
        <w:spacing w:after="200" w:line="440" w:lineRule="exact"/>
        <w:ind w:left="4800" w:hanging="4200" w:hangingChars="20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    关于竣工验收程序的约定：</w:t>
      </w:r>
      <w:r>
        <w:rPr>
          <w:rFonts w:hint="eastAsia" w:ascii="宋体" w:hAnsi="宋体" w:eastAsia="宋体" w:cs="宋体"/>
          <w:color w:val="auto"/>
          <w:kern w:val="0"/>
          <w:sz w:val="21"/>
          <w:szCs w:val="21"/>
          <w:highlight w:val="none"/>
          <w:u w:val="single"/>
        </w:rPr>
        <w:t xml:space="preserve">                        </w:t>
      </w:r>
    </w:p>
    <w:p w14:paraId="5081B5EF">
      <w:pPr>
        <w:pStyle w:val="52"/>
        <w:pageBreakBefore w:val="0"/>
        <w:widowControl w:val="0"/>
        <w:kinsoku/>
        <w:wordWrap/>
        <w:overflowPunct/>
        <w:topLinePunct w:val="0"/>
        <w:bidi w:val="0"/>
        <w:snapToGrid/>
        <w:spacing w:after="200" w:line="440" w:lineRule="exact"/>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发包人不按照本项约定组织竣工验收、颁发工程接收证书的违约金的计算方法：</w:t>
      </w:r>
    </w:p>
    <w:p w14:paraId="20C76355">
      <w:pPr>
        <w:pStyle w:val="52"/>
        <w:pageBreakBefore w:val="0"/>
        <w:widowControl w:val="0"/>
        <w:kinsoku/>
        <w:wordWrap/>
        <w:overflowPunct/>
        <w:topLinePunct w:val="0"/>
        <w:bidi w:val="0"/>
        <w:snapToGrid/>
        <w:spacing w:after="200" w:line="440" w:lineRule="exact"/>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735"/>
    <w:p w14:paraId="0782EF33">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bookmarkEnd w:id="736"/>
    <w:p w14:paraId="4ABFA262">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CD70A5D">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bookmarkEnd w:id="737"/>
    <w:p w14:paraId="0B12EEFE">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Style w:val="23"/>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43799C1">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bookmarkEnd w:id="738"/>
    <w:p w14:paraId="3BD8506B">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 试车程序</w:t>
      </w:r>
    </w:p>
    <w:p w14:paraId="643AC4FF">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工程试车内容：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22DA30E9">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承担；</w:t>
      </w:r>
    </w:p>
    <w:p w14:paraId="03F30C7D">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承担。</w:t>
      </w:r>
    </w:p>
    <w:p w14:paraId="17ADAE38">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 投料试车</w:t>
      </w:r>
    </w:p>
    <w:p w14:paraId="3A927E75">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关于投料试车相关事项的约定：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06C17F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CFA94F3">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 竣工退场</w:t>
      </w:r>
    </w:p>
    <w:p w14:paraId="6C9A0580">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Style w:val="23"/>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5F46164">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740" w:name="_Toc351203646"/>
      <w:r>
        <w:rPr>
          <w:rFonts w:hint="eastAsia" w:ascii="宋体" w:hAnsi="宋体" w:eastAsia="宋体" w:cs="宋体"/>
          <w:color w:val="auto"/>
          <w:sz w:val="21"/>
          <w:szCs w:val="21"/>
          <w:highlight w:val="none"/>
        </w:rPr>
        <w:t>14. 竣工结算</w:t>
      </w:r>
      <w:bookmarkEnd w:id="740"/>
    </w:p>
    <w:p w14:paraId="5382CF33">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竣工付款申请</w:t>
      </w:r>
    </w:p>
    <w:p w14:paraId="0BF03DD3">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承包人提交竣工付款申请单的期限：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7F58294">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竣工付款申请单应包括的内容：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F41BA85">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B6286FF">
      <w:pPr>
        <w:pStyle w:val="52"/>
        <w:pageBreakBefore w:val="0"/>
        <w:widowControl w:val="0"/>
        <w:kinsoku/>
        <w:wordWrap/>
        <w:overflowPunct/>
        <w:topLinePunct w:val="0"/>
        <w:bidi w:val="0"/>
        <w:snapToGrid/>
        <w:spacing w:after="200" w:line="440" w:lineRule="exact"/>
        <w:ind w:firstLine="413" w:firstLineChars="19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55F1089F">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 最终结清申请单</w:t>
      </w:r>
    </w:p>
    <w:p w14:paraId="5A59BF51">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7A327ED5">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 xml:space="preserve">。 </w:t>
      </w:r>
    </w:p>
    <w:p w14:paraId="782BA37F">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 最终结清证书和支付</w:t>
      </w:r>
    </w:p>
    <w:p w14:paraId="7F5D1EA8">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p>
    <w:p w14:paraId="1FA8531A">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9F9FFCD">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bookmarkEnd w:id="727"/>
    <w:bookmarkEnd w:id="728"/>
    <w:bookmarkEnd w:id="729"/>
    <w:bookmarkEnd w:id="730"/>
    <w:bookmarkEnd w:id="731"/>
    <w:bookmarkEnd w:id="732"/>
    <w:bookmarkEnd w:id="733"/>
    <w:bookmarkEnd w:id="739"/>
    <w:p w14:paraId="63CAFAF6">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741" w:name="_Toc351203647"/>
      <w:bookmarkStart w:id="742" w:name="_Toc267251483"/>
      <w:bookmarkStart w:id="743" w:name="_Toc267251482"/>
      <w:bookmarkStart w:id="744" w:name="_Toc267251484"/>
      <w:bookmarkStart w:id="745" w:name="_Toc267251485"/>
      <w:bookmarkStart w:id="746" w:name="_Toc267251490"/>
      <w:bookmarkStart w:id="747" w:name="_Toc267251486"/>
      <w:bookmarkStart w:id="748" w:name="_Toc267251489"/>
      <w:bookmarkStart w:id="749" w:name="_Toc267251488"/>
      <w:bookmarkStart w:id="750" w:name="_Toc267251493"/>
      <w:bookmarkStart w:id="751" w:name="_Toc267251494"/>
      <w:bookmarkStart w:id="752" w:name="_Toc267251498"/>
      <w:bookmarkStart w:id="753" w:name="_Toc267251503"/>
      <w:bookmarkStart w:id="754" w:name="_Toc267251496"/>
      <w:bookmarkStart w:id="755" w:name="_Toc267251501"/>
      <w:bookmarkStart w:id="756" w:name="_Toc267251502"/>
      <w:bookmarkStart w:id="757" w:name="_Toc267251499"/>
      <w:bookmarkStart w:id="758" w:name="_Toc267251492"/>
      <w:bookmarkStart w:id="759" w:name="_Toc267251495"/>
      <w:bookmarkStart w:id="760" w:name="_Toc267251497"/>
      <w:bookmarkStart w:id="761" w:name="_Toc267251491"/>
      <w:bookmarkStart w:id="762" w:name="_Toc267251506"/>
      <w:bookmarkStart w:id="763" w:name="_Toc267251504"/>
      <w:bookmarkStart w:id="764" w:name="_Toc267251507"/>
      <w:bookmarkStart w:id="765" w:name="_Toc267251508"/>
      <w:r>
        <w:rPr>
          <w:rFonts w:hint="eastAsia" w:ascii="宋体" w:hAnsi="宋体" w:eastAsia="宋体" w:cs="宋体"/>
          <w:color w:val="auto"/>
          <w:sz w:val="21"/>
          <w:szCs w:val="21"/>
          <w:highlight w:val="none"/>
        </w:rPr>
        <w:t>15. 缺陷责任期与保修</w:t>
      </w:r>
      <w:bookmarkEnd w:id="741"/>
    </w:p>
    <w:p w14:paraId="44B0242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15.2缺陷责任期</w:t>
      </w:r>
      <w:bookmarkEnd w:id="742"/>
    </w:p>
    <w:p w14:paraId="69251737">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缺陷责任期的具体期限：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E59E764">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3F67AE6A">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D955B41">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15.3.1 承包人提供质量保证金的方式</w:t>
      </w:r>
    </w:p>
    <w:p w14:paraId="266A81E3">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w:t>
      </w:r>
    </w:p>
    <w:p w14:paraId="7E568CC7">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14:paraId="5D33E012">
      <w:pPr>
        <w:pStyle w:val="52"/>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的工程款</w:t>
      </w:r>
      <w:r>
        <w:rPr>
          <w:rFonts w:hint="eastAsia" w:ascii="宋体" w:hAnsi="宋体" w:eastAsia="宋体" w:cs="宋体"/>
          <w:color w:val="auto"/>
          <w:kern w:val="0"/>
          <w:sz w:val="21"/>
          <w:szCs w:val="21"/>
          <w:highlight w:val="none"/>
        </w:rPr>
        <w:t>；</w:t>
      </w:r>
    </w:p>
    <w:p w14:paraId="416C31F2">
      <w:pPr>
        <w:pStyle w:val="52"/>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6D33107">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p>
    <w:p w14:paraId="5543C54B">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w:t>
      </w:r>
    </w:p>
    <w:p w14:paraId="24B87118">
      <w:pPr>
        <w:pStyle w:val="52"/>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7719B933">
      <w:pPr>
        <w:pStyle w:val="52"/>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2B95782A">
      <w:pPr>
        <w:pStyle w:val="52"/>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2DFAC63E">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bookmarkEnd w:id="743"/>
    <w:bookmarkEnd w:id="744"/>
    <w:p w14:paraId="08D0B55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15.4保修</w:t>
      </w:r>
    </w:p>
    <w:bookmarkEnd w:id="745"/>
    <w:p w14:paraId="7A257F45">
      <w:pPr>
        <w:pStyle w:val="52"/>
        <w:pageBreakBefore w:val="0"/>
        <w:widowControl w:val="0"/>
        <w:kinsoku/>
        <w:wordWrap/>
        <w:overflowPunct/>
        <w:topLinePunct w:val="0"/>
        <w:bidi w:val="0"/>
        <w:snapToGrid/>
        <w:spacing w:after="200" w:line="440" w:lineRule="exact"/>
        <w:ind w:firstLine="409" w:firstLineChars="19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15.4.1 保修责任</w:t>
      </w:r>
    </w:p>
    <w:p w14:paraId="25EBBBF2">
      <w:pPr>
        <w:pStyle w:val="52"/>
        <w:pageBreakBefore w:val="0"/>
        <w:widowControl w:val="0"/>
        <w:kinsoku/>
        <w:wordWrap/>
        <w:overflowPunct/>
        <w:topLinePunct w:val="0"/>
        <w:bidi w:val="0"/>
        <w:snapToGrid/>
        <w:spacing w:after="200" w:line="440" w:lineRule="exact"/>
        <w:ind w:firstLine="409" w:firstLineChars="19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E1F093F">
      <w:pPr>
        <w:pStyle w:val="52"/>
        <w:pageBreakBefore w:val="0"/>
        <w:widowControl w:val="0"/>
        <w:kinsoku/>
        <w:wordWrap/>
        <w:overflowPunct/>
        <w:topLinePunct w:val="0"/>
        <w:bidi w:val="0"/>
        <w:snapToGrid/>
        <w:spacing w:after="200" w:line="440" w:lineRule="exact"/>
        <w:ind w:firstLine="409" w:firstLineChars="19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15.4.3 修复通知</w:t>
      </w:r>
    </w:p>
    <w:p w14:paraId="60342496">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kern w:val="0"/>
          <w:sz w:val="21"/>
          <w:szCs w:val="21"/>
          <w:highlight w:val="none"/>
        </w:rPr>
        <w:t xml:space="preserve">    承包人收到保修通知并到达工程现场的合理时间：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bookmarkEnd w:id="746"/>
    <w:bookmarkEnd w:id="747"/>
    <w:bookmarkEnd w:id="748"/>
    <w:bookmarkEnd w:id="749"/>
    <w:p w14:paraId="2A636C4E">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b w:val="0"/>
          <w:color w:val="auto"/>
          <w:sz w:val="21"/>
          <w:szCs w:val="21"/>
          <w:highlight w:val="none"/>
        </w:rPr>
      </w:pPr>
      <w:bookmarkStart w:id="766" w:name="_Toc351203648"/>
      <w:bookmarkStart w:id="767" w:name="_Toc280868717"/>
      <w:bookmarkStart w:id="768" w:name="_Toc280868718"/>
      <w:r>
        <w:rPr>
          <w:rFonts w:hint="eastAsia" w:ascii="宋体" w:hAnsi="宋体" w:eastAsia="宋体" w:cs="宋体"/>
          <w:b w:val="0"/>
          <w:color w:val="auto"/>
          <w:sz w:val="21"/>
          <w:szCs w:val="21"/>
          <w:highlight w:val="none"/>
        </w:rPr>
        <w:t xml:space="preserve">16. </w:t>
      </w:r>
      <w:r>
        <w:rPr>
          <w:rFonts w:hint="eastAsia" w:ascii="宋体" w:hAnsi="宋体" w:eastAsia="宋体" w:cs="宋体"/>
          <w:color w:val="auto"/>
          <w:sz w:val="21"/>
          <w:szCs w:val="21"/>
          <w:highlight w:val="none"/>
        </w:rPr>
        <w:t>违约</w:t>
      </w:r>
      <w:bookmarkEnd w:id="766"/>
    </w:p>
    <w:p w14:paraId="3D5237D2">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779B175B">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5D812D1C">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BF6105">
      <w:pPr>
        <w:pStyle w:val="52"/>
        <w:pageBreakBefore w:val="0"/>
        <w:widowControl w:val="0"/>
        <w:kinsoku/>
        <w:wordWrap/>
        <w:overflowPunct/>
        <w:topLinePunct w:val="0"/>
        <w:bidi w:val="0"/>
        <w:snapToGrid/>
        <w:spacing w:after="200" w:line="440" w:lineRule="exact"/>
        <w:ind w:left="1200" w:hanging="1050" w:hangingChars="5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16.1.2 发包人违约的责任</w:t>
      </w:r>
    </w:p>
    <w:p w14:paraId="13A342FD">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719B6E0B">
      <w:pPr>
        <w:pStyle w:val="52"/>
        <w:pageBreakBefore w:val="0"/>
        <w:widowControl w:val="0"/>
        <w:numPr>
          <w:ilvl w:val="0"/>
          <w:numId w:val="8"/>
        </w:numPr>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因发包人原因未能在计划开工日期前7天内下达开工通知的违约责任：</w:t>
      </w:r>
    </w:p>
    <w:p w14:paraId="155B1C41">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EC4C3CB">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142E2F61">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67A90DF4">
      <w:pPr>
        <w:pStyle w:val="52"/>
        <w:pageBreakBefore w:val="0"/>
        <w:widowControl w:val="0"/>
        <w:kinsoku/>
        <w:wordWrap/>
        <w:overflowPunct/>
        <w:topLinePunct w:val="0"/>
        <w:bidi w:val="0"/>
        <w:snapToGrid/>
        <w:spacing w:after="200" w:line="440" w:lineRule="exact"/>
        <w:ind w:left="689" w:leftChars="228" w:hanging="210" w:hangingChars="1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w:t>
      </w:r>
    </w:p>
    <w:p w14:paraId="6E1DE032">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发包人原因导致交货日期延误或交货地点变更等情况的违约责任：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62710BE5">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kern w:val="0"/>
          <w:sz w:val="21"/>
          <w:szCs w:val="21"/>
          <w:highlight w:val="none"/>
        </w:rPr>
        <w:t xml:space="preserve">    （5）因发包人违反合同约定造成暂停施工的违约责任：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BCC246E">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CDA7D23">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E17A7A2">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16.1.3 因发包人违约解除合同</w:t>
      </w:r>
    </w:p>
    <w:p w14:paraId="4F6AE4B1">
      <w:pPr>
        <w:pStyle w:val="52"/>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b/>
          <w:bCs/>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7D6E2D9D">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4CEA4E47">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 承包人违约的情形</w:t>
      </w:r>
    </w:p>
    <w:p w14:paraId="22617FD2">
      <w:pPr>
        <w:pStyle w:val="52"/>
        <w:pageBreakBefore w:val="0"/>
        <w:widowControl w:val="0"/>
        <w:kinsoku/>
        <w:wordWrap/>
        <w:overflowPunct/>
        <w:topLinePunct w:val="0"/>
        <w:bidi w:val="0"/>
        <w:snapToGrid/>
        <w:spacing w:after="200" w:line="4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承包人违约的其他情形：</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950A4E1">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1B326F6B">
      <w:pPr>
        <w:pStyle w:val="52"/>
        <w:pageBreakBefore w:val="0"/>
        <w:widowControl w:val="0"/>
        <w:kinsoku/>
        <w:wordWrap/>
        <w:overflowPunct/>
        <w:topLinePunct w:val="0"/>
        <w:bidi w:val="0"/>
        <w:snapToGrid/>
        <w:spacing w:after="200" w:line="440" w:lineRule="exact"/>
        <w:ind w:left="1200" w:hanging="1050" w:hangingChars="5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 xml:space="preserve">    承包人违约责任的承担方式和计算方法：</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 xml:space="preserve">。   </w:t>
      </w:r>
    </w:p>
    <w:p w14:paraId="2474DFED">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16.2.3 因承包人违约解除合同</w:t>
      </w:r>
    </w:p>
    <w:p w14:paraId="723DA907">
      <w:pPr>
        <w:pStyle w:val="52"/>
        <w:pageBreakBefore w:val="0"/>
        <w:widowControl w:val="0"/>
        <w:kinsoku/>
        <w:wordWrap/>
        <w:overflowPunct/>
        <w:topLinePunct w:val="0"/>
        <w:bidi w:val="0"/>
        <w:snapToGrid/>
        <w:spacing w:after="200" w:line="44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关于承包人违约解除合同的特别约定：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33E987A">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61757C7">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769" w:name="_Toc351203649"/>
      <w:r>
        <w:rPr>
          <w:rFonts w:hint="eastAsia" w:ascii="宋体" w:hAnsi="宋体" w:eastAsia="宋体" w:cs="宋体"/>
          <w:color w:val="auto"/>
          <w:sz w:val="21"/>
          <w:szCs w:val="21"/>
          <w:highlight w:val="none"/>
        </w:rPr>
        <w:t>17. 不可抗力</w:t>
      </w:r>
      <w:bookmarkEnd w:id="769"/>
      <w:r>
        <w:rPr>
          <w:rFonts w:hint="eastAsia" w:ascii="宋体" w:hAnsi="宋体" w:eastAsia="宋体" w:cs="宋体"/>
          <w:color w:val="auto"/>
          <w:sz w:val="21"/>
          <w:szCs w:val="21"/>
          <w:highlight w:val="none"/>
        </w:rPr>
        <w:t xml:space="preserve"> </w:t>
      </w:r>
      <w:bookmarkEnd w:id="767"/>
    </w:p>
    <w:p w14:paraId="3F919DB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2AAC61BB">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p>
    <w:p w14:paraId="5BF3E939">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2CFE2D4">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19CF8666">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b/>
          <w:bCs/>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天内完成款项的支付。</w:t>
      </w:r>
    </w:p>
    <w:p w14:paraId="03713328">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770" w:name="_Toc351203650"/>
      <w:r>
        <w:rPr>
          <w:rFonts w:hint="eastAsia" w:ascii="宋体" w:hAnsi="宋体" w:eastAsia="宋体" w:cs="宋体"/>
          <w:color w:val="auto"/>
          <w:sz w:val="21"/>
          <w:szCs w:val="21"/>
          <w:highlight w:val="none"/>
        </w:rPr>
        <w:t>18. 保险</w:t>
      </w:r>
      <w:bookmarkEnd w:id="770"/>
    </w:p>
    <w:bookmarkEnd w:id="768"/>
    <w:p w14:paraId="0A6DE3B9">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6D013EC1">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F8B8BC1">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227B3C2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7663FEF4">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600BE55">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091CA932">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750"/>
    <w:bookmarkEnd w:id="751"/>
    <w:bookmarkEnd w:id="752"/>
    <w:bookmarkEnd w:id="753"/>
    <w:bookmarkEnd w:id="754"/>
    <w:bookmarkEnd w:id="755"/>
    <w:bookmarkEnd w:id="756"/>
    <w:bookmarkEnd w:id="757"/>
    <w:bookmarkEnd w:id="758"/>
    <w:bookmarkEnd w:id="759"/>
    <w:bookmarkEnd w:id="760"/>
    <w:bookmarkEnd w:id="761"/>
    <w:p w14:paraId="59481D8C">
      <w:pPr>
        <w:pStyle w:val="55"/>
        <w:pageBreakBefore w:val="0"/>
        <w:widowControl w:val="0"/>
        <w:kinsoku/>
        <w:wordWrap/>
        <w:overflowPunct/>
        <w:topLinePunct w:val="0"/>
        <w:bidi w:val="0"/>
        <w:snapToGrid/>
        <w:spacing w:before="0" w:after="0" w:line="440" w:lineRule="exact"/>
        <w:textAlignment w:val="auto"/>
        <w:rPr>
          <w:rFonts w:hint="eastAsia" w:ascii="宋体" w:hAnsi="宋体" w:eastAsia="宋体" w:cs="宋体"/>
          <w:color w:val="auto"/>
          <w:sz w:val="21"/>
          <w:szCs w:val="21"/>
          <w:highlight w:val="none"/>
        </w:rPr>
      </w:pPr>
      <w:bookmarkStart w:id="771" w:name="_Toc351203651"/>
      <w:r>
        <w:rPr>
          <w:rFonts w:hint="eastAsia" w:ascii="宋体" w:hAnsi="宋体" w:eastAsia="宋体" w:cs="宋体"/>
          <w:color w:val="auto"/>
          <w:sz w:val="21"/>
          <w:szCs w:val="21"/>
          <w:highlight w:val="none"/>
        </w:rPr>
        <w:t>20. 争议解决</w:t>
      </w:r>
      <w:bookmarkEnd w:id="771"/>
    </w:p>
    <w:bookmarkEnd w:id="762"/>
    <w:bookmarkEnd w:id="763"/>
    <w:p w14:paraId="40460CF1">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 争</w:t>
      </w:r>
      <w:bookmarkEnd w:id="764"/>
      <w:r>
        <w:rPr>
          <w:rFonts w:hint="eastAsia" w:ascii="宋体" w:hAnsi="宋体" w:eastAsia="宋体" w:cs="宋体"/>
          <w:color w:val="auto"/>
          <w:sz w:val="21"/>
          <w:szCs w:val="21"/>
          <w:highlight w:val="none"/>
        </w:rPr>
        <w:t>议评审</w:t>
      </w:r>
    </w:p>
    <w:p w14:paraId="04C7C57F">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4899092C">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20.3.1 争议评审小组的确定</w:t>
      </w:r>
    </w:p>
    <w:p w14:paraId="73A5782A">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D19B0B8">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675ABF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F355638">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19E568">
      <w:pPr>
        <w:pStyle w:val="52"/>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 争议评审小组的决定</w:t>
      </w:r>
    </w:p>
    <w:p w14:paraId="0AA60662">
      <w:pPr>
        <w:pStyle w:val="52"/>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8F17436">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20.4仲裁或诉讼</w:t>
      </w:r>
      <w:bookmarkEnd w:id="765"/>
    </w:p>
    <w:p w14:paraId="070FEEFF">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kern w:val="0"/>
          <w:sz w:val="21"/>
          <w:szCs w:val="21"/>
          <w:highlight w:val="none"/>
          <w:u w:val="single"/>
        </w:rPr>
        <w:t xml:space="preserve"> </w:t>
      </w:r>
      <w:r>
        <w:rPr>
          <w:rStyle w:val="23"/>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种方式解决：</w:t>
      </w:r>
    </w:p>
    <w:p w14:paraId="14241D09">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仲裁委员会申请仲裁；</w:t>
      </w:r>
    </w:p>
    <w:p w14:paraId="3834459C">
      <w:pPr>
        <w:pStyle w:val="52"/>
        <w:pageBreakBefore w:val="0"/>
        <w:widowControl w:val="0"/>
        <w:kinsoku/>
        <w:wordWrap/>
        <w:overflowPunct/>
        <w:topLinePunct w:val="0"/>
        <w:bidi w:val="0"/>
        <w:snapToGrid/>
        <w:spacing w:after="20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人民法院起诉。</w:t>
      </w:r>
    </w:p>
    <w:p w14:paraId="3705E05E">
      <w:pPr>
        <w:pStyle w:val="55"/>
        <w:pageBreakBefore w:val="0"/>
        <w:widowControl w:val="0"/>
        <w:kinsoku/>
        <w:wordWrap/>
        <w:overflowPunct/>
        <w:topLinePunct w:val="0"/>
        <w:bidi w:val="0"/>
        <w:snapToGrid/>
        <w:spacing w:before="0" w:after="0" w:line="440" w:lineRule="exact"/>
        <w:textAlignment w:val="auto"/>
        <w:rPr>
          <w:rStyle w:val="23"/>
          <w:rFonts w:hint="eastAsia" w:ascii="宋体" w:hAnsi="宋体" w:eastAsia="宋体" w:cs="宋体"/>
          <w:color w:val="auto"/>
          <w:sz w:val="21"/>
          <w:szCs w:val="21"/>
          <w:highlight w:val="none"/>
        </w:rPr>
      </w:pPr>
      <w:r>
        <w:rPr>
          <w:rStyle w:val="23"/>
          <w:rFonts w:hint="eastAsia" w:ascii="宋体" w:hAnsi="宋体" w:eastAsia="宋体" w:cs="宋体"/>
          <w:color w:val="auto"/>
          <w:sz w:val="21"/>
          <w:szCs w:val="21"/>
          <w:highlight w:val="none"/>
        </w:rPr>
        <w:t>21.补充条款</w:t>
      </w:r>
    </w:p>
    <w:p w14:paraId="08767D35">
      <w:pPr>
        <w:pStyle w:val="12"/>
        <w:pageBreakBefore w:val="0"/>
        <w:widowControl w:val="0"/>
        <w:kinsoku/>
        <w:wordWrap/>
        <w:overflowPunct/>
        <w:topLinePunct w:val="0"/>
        <w:bidi w:val="0"/>
        <w:snapToGrid/>
        <w:spacing w:line="440" w:lineRule="exact"/>
        <w:ind w:left="0" w:leftChars="0" w:firstLine="0" w:firstLineChars="0"/>
        <w:textAlignment w:val="auto"/>
        <w:rPr>
          <w:rFonts w:hint="eastAsia" w:ascii="宋体" w:hAnsi="宋体" w:eastAsia="宋体" w:cs="宋体"/>
          <w:color w:val="auto"/>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p>
    <w:bookmarkEnd w:id="211"/>
    <w:p w14:paraId="79AA13F2">
      <w:pPr>
        <w:pStyle w:val="2"/>
        <w:tabs>
          <w:tab w:val="left" w:pos="0"/>
        </w:tabs>
        <w:autoSpaceDE w:val="0"/>
        <w:autoSpaceDN w:val="0"/>
        <w:adjustRightInd w:val="0"/>
        <w:spacing w:before="0" w:after="0" w:line="240" w:lineRule="auto"/>
        <w:jc w:val="center"/>
        <w:rPr>
          <w:rFonts w:hint="eastAsia" w:ascii="宋体" w:hAnsi="宋体" w:eastAsia="宋体" w:cs="宋体"/>
          <w:b/>
          <w:color w:val="auto"/>
          <w:spacing w:val="-6"/>
          <w:kern w:val="0"/>
          <w:sz w:val="44"/>
          <w:szCs w:val="44"/>
          <w:highlight w:val="none"/>
          <w:u w:val="single"/>
        </w:rPr>
      </w:pPr>
      <w:bookmarkStart w:id="772" w:name="_Toc12404_WPSOffice_Level1"/>
      <w:r>
        <w:rPr>
          <w:rFonts w:hint="eastAsia" w:ascii="宋体" w:hAnsi="宋体" w:eastAsia="宋体" w:cs="宋体"/>
          <w:color w:val="auto"/>
          <w:sz w:val="44"/>
          <w:szCs w:val="44"/>
          <w:highlight w:val="none"/>
        </w:rPr>
        <w:t xml:space="preserve">第六章  </w:t>
      </w:r>
      <w:bookmarkEnd w:id="772"/>
      <w:r>
        <w:rPr>
          <w:rFonts w:hint="eastAsia" w:ascii="宋体" w:hAnsi="宋体" w:eastAsia="宋体" w:cs="宋体"/>
          <w:color w:val="auto"/>
          <w:sz w:val="44"/>
          <w:szCs w:val="44"/>
          <w:highlight w:val="none"/>
        </w:rPr>
        <w:t>竞争性磋商响应文件格式</w:t>
      </w:r>
    </w:p>
    <w:p w14:paraId="1B802034">
      <w:pPr>
        <w:spacing w:line="360" w:lineRule="auto"/>
        <w:ind w:firstLine="309" w:firstLineChars="100"/>
        <w:jc w:val="center"/>
        <w:rPr>
          <w:rFonts w:hint="eastAsia" w:ascii="宋体" w:hAnsi="宋体" w:eastAsia="宋体" w:cs="宋体"/>
          <w:b/>
          <w:color w:val="auto"/>
          <w:spacing w:val="-6"/>
          <w:kern w:val="0"/>
          <w:sz w:val="32"/>
          <w:szCs w:val="32"/>
          <w:highlight w:val="none"/>
          <w:u w:val="single"/>
        </w:rPr>
      </w:pPr>
    </w:p>
    <w:p w14:paraId="6CBA8C16">
      <w:pPr>
        <w:spacing w:line="360" w:lineRule="auto"/>
        <w:ind w:firstLine="309" w:firstLineChars="100"/>
        <w:jc w:val="center"/>
        <w:rPr>
          <w:rFonts w:hint="eastAsia" w:ascii="宋体" w:hAnsi="宋体" w:eastAsia="宋体" w:cs="宋体"/>
          <w:b/>
          <w:color w:val="auto"/>
          <w:spacing w:val="-6"/>
          <w:kern w:val="0"/>
          <w:sz w:val="32"/>
          <w:szCs w:val="32"/>
          <w:highlight w:val="none"/>
          <w:u w:val="single"/>
        </w:rPr>
      </w:pPr>
    </w:p>
    <w:p w14:paraId="7652D6D7">
      <w:pPr>
        <w:spacing w:line="360" w:lineRule="auto"/>
        <w:ind w:firstLine="309" w:firstLineChars="100"/>
        <w:jc w:val="center"/>
        <w:rPr>
          <w:rFonts w:hint="eastAsia" w:ascii="宋体" w:hAnsi="宋体" w:eastAsia="宋体" w:cs="宋体"/>
          <w:b/>
          <w:color w:val="auto"/>
          <w:spacing w:val="-6"/>
          <w:kern w:val="0"/>
          <w:sz w:val="32"/>
          <w:szCs w:val="32"/>
          <w:highlight w:val="none"/>
          <w:u w:val="single"/>
        </w:rPr>
      </w:pPr>
      <w:r>
        <w:rPr>
          <w:rFonts w:hint="eastAsia" w:ascii="宋体" w:hAnsi="宋体" w:eastAsia="宋体" w:cs="宋体"/>
          <w:b/>
          <w:color w:val="auto"/>
          <w:spacing w:val="-6"/>
          <w:kern w:val="0"/>
          <w:sz w:val="32"/>
          <w:szCs w:val="32"/>
          <w:highlight w:val="none"/>
          <w:u w:val="single"/>
        </w:rPr>
        <w:t>（项目名称）</w:t>
      </w:r>
    </w:p>
    <w:p w14:paraId="139C1B21">
      <w:pPr>
        <w:pStyle w:val="8"/>
        <w:spacing w:line="360" w:lineRule="auto"/>
        <w:rPr>
          <w:rFonts w:hint="eastAsia" w:ascii="宋体" w:hAnsi="宋体" w:eastAsia="宋体" w:cs="宋体"/>
          <w:b/>
          <w:bCs/>
          <w:color w:val="auto"/>
          <w:sz w:val="36"/>
          <w:szCs w:val="36"/>
          <w:highlight w:val="none"/>
        </w:rPr>
      </w:pPr>
    </w:p>
    <w:p w14:paraId="6D4A5A4B">
      <w:pPr>
        <w:autoSpaceDE w:val="0"/>
        <w:autoSpaceDN w:val="0"/>
        <w:adjustRightInd w:val="0"/>
        <w:spacing w:line="360" w:lineRule="auto"/>
        <w:jc w:val="center"/>
        <w:rPr>
          <w:rFonts w:hint="eastAsia" w:ascii="宋体" w:hAnsi="宋体" w:eastAsia="宋体" w:cs="宋体"/>
          <w:b/>
          <w:color w:val="auto"/>
          <w:kern w:val="0"/>
          <w:sz w:val="28"/>
          <w:szCs w:val="28"/>
          <w:highlight w:val="none"/>
        </w:rPr>
      </w:pPr>
    </w:p>
    <w:p w14:paraId="2C215A62">
      <w:pPr>
        <w:autoSpaceDE w:val="0"/>
        <w:autoSpaceDN w:val="0"/>
        <w:adjustRightInd w:val="0"/>
        <w:spacing w:line="360" w:lineRule="auto"/>
        <w:jc w:val="center"/>
        <w:rPr>
          <w:rFonts w:hint="eastAsia" w:ascii="宋体" w:hAnsi="宋体" w:eastAsia="宋体" w:cs="宋体"/>
          <w:b/>
          <w:color w:val="auto"/>
          <w:kern w:val="0"/>
          <w:sz w:val="36"/>
          <w:szCs w:val="36"/>
          <w:highlight w:val="none"/>
        </w:rPr>
      </w:pPr>
    </w:p>
    <w:p w14:paraId="7534CCB1">
      <w:pPr>
        <w:jc w:val="both"/>
        <w:rPr>
          <w:rFonts w:hint="eastAsia" w:ascii="宋体" w:hAnsi="宋体" w:eastAsia="宋体" w:cs="宋体"/>
          <w:b/>
          <w:color w:val="auto"/>
          <w:sz w:val="72"/>
          <w:szCs w:val="72"/>
          <w:highlight w:val="none"/>
        </w:rPr>
      </w:pPr>
    </w:p>
    <w:p w14:paraId="661D5A76">
      <w:pPr>
        <w:jc w:val="center"/>
        <w:rPr>
          <w:rFonts w:hint="eastAsia" w:ascii="宋体" w:hAnsi="宋体" w:eastAsia="宋体" w:cs="宋体"/>
          <w:b/>
          <w:color w:val="auto"/>
          <w:sz w:val="72"/>
          <w:szCs w:val="72"/>
          <w:highlight w:val="none"/>
        </w:rPr>
      </w:pPr>
    </w:p>
    <w:p w14:paraId="452B32E4">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竞争性磋商响应文件</w:t>
      </w:r>
    </w:p>
    <w:p w14:paraId="282D7340">
      <w:pPr>
        <w:pStyle w:val="11"/>
        <w:ind w:left="0" w:leftChars="0" w:firstLine="0" w:firstLineChars="0"/>
        <w:jc w:val="center"/>
        <w:rPr>
          <w:rFonts w:hint="eastAsia" w:ascii="宋体" w:hAnsi="宋体" w:eastAsia="宋体" w:cs="宋体"/>
          <w:color w:val="auto"/>
          <w:sz w:val="32"/>
          <w:highlight w:val="none"/>
          <w:lang w:val="en-US" w:eastAsia="zh-CN"/>
        </w:rPr>
      </w:pPr>
      <w:r>
        <w:rPr>
          <w:rFonts w:hint="eastAsia" w:ascii="宋体" w:hAnsi="宋体" w:eastAsia="宋体" w:cs="宋体"/>
          <w:color w:val="auto"/>
          <w:sz w:val="28"/>
          <w:szCs w:val="28"/>
          <w:highlight w:val="none"/>
          <w:lang w:eastAsia="zh-CN"/>
        </w:rPr>
        <w:t>项目编号</w:t>
      </w:r>
      <w:r>
        <w:rPr>
          <w:rFonts w:hint="eastAsia" w:ascii="宋体" w:hAnsi="宋体" w:eastAsia="宋体" w:cs="宋体"/>
          <w:color w:val="auto"/>
          <w:sz w:val="28"/>
          <w:szCs w:val="28"/>
          <w:highlight w:val="none"/>
        </w:rPr>
        <w:t>：</w:t>
      </w:r>
    </w:p>
    <w:p w14:paraId="6316C349">
      <w:pPr>
        <w:autoSpaceDE w:val="0"/>
        <w:autoSpaceDN w:val="0"/>
        <w:adjustRightInd w:val="0"/>
        <w:spacing w:line="360" w:lineRule="auto"/>
        <w:jc w:val="left"/>
        <w:rPr>
          <w:rFonts w:hint="eastAsia" w:ascii="宋体" w:hAnsi="宋体" w:eastAsia="宋体" w:cs="宋体"/>
          <w:color w:val="auto"/>
          <w:kern w:val="0"/>
          <w:sz w:val="24"/>
          <w:highlight w:val="none"/>
        </w:rPr>
      </w:pPr>
    </w:p>
    <w:p w14:paraId="787CF9C4">
      <w:pPr>
        <w:autoSpaceDE w:val="0"/>
        <w:autoSpaceDN w:val="0"/>
        <w:adjustRightInd w:val="0"/>
        <w:spacing w:line="360" w:lineRule="auto"/>
        <w:jc w:val="left"/>
        <w:rPr>
          <w:rFonts w:hint="eastAsia" w:ascii="宋体" w:hAnsi="宋体" w:eastAsia="宋体" w:cs="宋体"/>
          <w:color w:val="auto"/>
          <w:kern w:val="0"/>
          <w:sz w:val="24"/>
          <w:highlight w:val="none"/>
        </w:rPr>
      </w:pPr>
    </w:p>
    <w:p w14:paraId="5957C23B">
      <w:pPr>
        <w:autoSpaceDE w:val="0"/>
        <w:autoSpaceDN w:val="0"/>
        <w:adjustRightInd w:val="0"/>
        <w:spacing w:line="360" w:lineRule="auto"/>
        <w:jc w:val="left"/>
        <w:rPr>
          <w:rFonts w:hint="eastAsia" w:ascii="宋体" w:hAnsi="宋体" w:eastAsia="宋体" w:cs="宋体"/>
          <w:color w:val="auto"/>
          <w:kern w:val="0"/>
          <w:sz w:val="24"/>
          <w:highlight w:val="none"/>
        </w:rPr>
      </w:pPr>
    </w:p>
    <w:p w14:paraId="618B197E">
      <w:pPr>
        <w:autoSpaceDE w:val="0"/>
        <w:autoSpaceDN w:val="0"/>
        <w:adjustRightInd w:val="0"/>
        <w:spacing w:line="360" w:lineRule="auto"/>
        <w:jc w:val="left"/>
        <w:rPr>
          <w:rFonts w:hint="eastAsia" w:ascii="宋体" w:hAnsi="宋体" w:eastAsia="宋体" w:cs="宋体"/>
          <w:color w:val="auto"/>
          <w:kern w:val="0"/>
          <w:sz w:val="24"/>
          <w:highlight w:val="none"/>
        </w:rPr>
      </w:pPr>
    </w:p>
    <w:p w14:paraId="1476F768">
      <w:pPr>
        <w:autoSpaceDE w:val="0"/>
        <w:autoSpaceDN w:val="0"/>
        <w:adjustRightInd w:val="0"/>
        <w:spacing w:line="360" w:lineRule="auto"/>
        <w:jc w:val="left"/>
        <w:rPr>
          <w:rFonts w:hint="eastAsia" w:ascii="宋体" w:hAnsi="宋体" w:eastAsia="宋体" w:cs="宋体"/>
          <w:color w:val="auto"/>
          <w:kern w:val="0"/>
          <w:sz w:val="24"/>
          <w:highlight w:val="none"/>
        </w:rPr>
      </w:pPr>
    </w:p>
    <w:p w14:paraId="18733E7C">
      <w:pPr>
        <w:autoSpaceDE w:val="0"/>
        <w:autoSpaceDN w:val="0"/>
        <w:adjustRightInd w:val="0"/>
        <w:spacing w:line="360" w:lineRule="auto"/>
        <w:jc w:val="both"/>
        <w:rPr>
          <w:rFonts w:hint="eastAsia" w:ascii="宋体" w:hAnsi="宋体" w:eastAsia="宋体" w:cs="宋体"/>
          <w:b/>
          <w:color w:val="auto"/>
          <w:kern w:val="0"/>
          <w:sz w:val="24"/>
          <w:highlight w:val="none"/>
          <w:lang w:val="en-US" w:eastAsia="zh-CN"/>
        </w:rPr>
      </w:pPr>
      <w:r>
        <w:rPr>
          <w:rFonts w:hint="eastAsia" w:ascii="宋体" w:hAnsi="宋体" w:eastAsia="宋体" w:cs="宋体"/>
          <w:b/>
          <w:color w:val="auto"/>
          <w:kern w:val="0"/>
          <w:sz w:val="24"/>
          <w:highlight w:val="none"/>
          <w:lang w:val="en-US" w:eastAsia="zh-CN"/>
        </w:rPr>
        <w:t xml:space="preserve">          </w:t>
      </w:r>
    </w:p>
    <w:p w14:paraId="5DCC393D">
      <w:pPr>
        <w:autoSpaceDE w:val="0"/>
        <w:autoSpaceDN w:val="0"/>
        <w:adjustRightInd w:val="0"/>
        <w:spacing w:line="360" w:lineRule="auto"/>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磋商响应人：_____________________________ （加盖电子公章）</w:t>
      </w:r>
    </w:p>
    <w:p w14:paraId="4837C9CF">
      <w:pPr>
        <w:autoSpaceDE w:val="0"/>
        <w:autoSpaceDN w:val="0"/>
        <w:adjustRightInd w:val="0"/>
        <w:spacing w:line="360" w:lineRule="auto"/>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法定代表人或其委托代理人：_______________ （</w:t>
      </w:r>
      <w:r>
        <w:rPr>
          <w:rFonts w:hint="eastAsia" w:ascii="宋体" w:hAnsi="宋体" w:eastAsia="宋体" w:cs="宋体"/>
          <w:b/>
          <w:bCs/>
          <w:color w:val="auto"/>
          <w:sz w:val="24"/>
          <w:szCs w:val="24"/>
          <w:highlight w:val="none"/>
        </w:rPr>
        <w:t>电子签章或电子签名</w:t>
      </w:r>
      <w:r>
        <w:rPr>
          <w:rFonts w:hint="eastAsia" w:ascii="宋体" w:hAnsi="宋体" w:eastAsia="宋体" w:cs="宋体"/>
          <w:b/>
          <w:color w:val="auto"/>
          <w:kern w:val="0"/>
          <w:sz w:val="24"/>
          <w:highlight w:val="none"/>
        </w:rPr>
        <w:t>）</w:t>
      </w:r>
    </w:p>
    <w:p w14:paraId="4AF29A8E">
      <w:pPr>
        <w:autoSpaceDE w:val="0"/>
        <w:autoSpaceDN w:val="0"/>
        <w:adjustRightInd w:val="0"/>
        <w:spacing w:line="360" w:lineRule="auto"/>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______年____月____日</w:t>
      </w:r>
    </w:p>
    <w:p w14:paraId="5F388E0A">
      <w:pPr>
        <w:autoSpaceDE w:val="0"/>
        <w:autoSpaceDN w:val="0"/>
        <w:adjustRightInd w:val="0"/>
        <w:spacing w:line="360" w:lineRule="auto"/>
        <w:ind w:firstLine="482" w:firstLineChars="200"/>
        <w:jc w:val="center"/>
        <w:rPr>
          <w:rFonts w:hint="eastAsia" w:ascii="宋体" w:hAnsi="宋体" w:eastAsia="宋体" w:cs="宋体"/>
          <w:b/>
          <w:color w:val="auto"/>
          <w:kern w:val="0"/>
          <w:sz w:val="24"/>
          <w:highlight w:val="none"/>
        </w:rPr>
        <w:sectPr>
          <w:headerReference r:id="rId10" w:type="first"/>
          <w:footerReference r:id="rId12" w:type="first"/>
          <w:headerReference r:id="rId9" w:type="default"/>
          <w:footerReference r:id="rId11" w:type="default"/>
          <w:pgSz w:w="11906" w:h="16838"/>
          <w:pgMar w:top="1440" w:right="1080" w:bottom="1440" w:left="1080" w:header="851" w:footer="992" w:gutter="0"/>
          <w:pgNumType w:fmt="decimal"/>
          <w:cols w:space="720" w:num="1"/>
          <w:titlePg/>
          <w:docGrid w:type="lines" w:linePitch="312" w:charSpace="0"/>
        </w:sectPr>
      </w:pPr>
    </w:p>
    <w:p w14:paraId="57A9DC11">
      <w:pPr>
        <w:keepNext w:val="0"/>
        <w:keepLines w:val="0"/>
        <w:pageBreakBefore w:val="0"/>
        <w:widowControl w:val="0"/>
        <w:numPr>
          <w:ilvl w:val="0"/>
          <w:numId w:val="0"/>
        </w:numPr>
        <w:kinsoku/>
        <w:wordWrap/>
        <w:overflowPunct/>
        <w:topLinePunct w:val="0"/>
        <w:autoSpaceDE w:val="0"/>
        <w:autoSpaceDN w:val="0"/>
        <w:bidi w:val="0"/>
        <w:adjustRightInd w:val="0"/>
        <w:snapToGrid/>
        <w:spacing w:after="157" w:afterLines="50" w:line="360" w:lineRule="auto"/>
        <w:jc w:val="center"/>
        <w:textAlignment w:val="auto"/>
        <w:rPr>
          <w:rFonts w:hint="eastAsia" w:ascii="宋体" w:hAnsi="宋体" w:eastAsia="宋体" w:cs="宋体"/>
          <w:b/>
          <w:color w:val="auto"/>
          <w:sz w:val="36"/>
          <w:szCs w:val="36"/>
          <w:highlight w:val="none"/>
          <w:lang w:eastAsia="zh-CN"/>
        </w:rPr>
      </w:pPr>
      <w:bookmarkStart w:id="773" w:name="_Toc265955103"/>
      <w:bookmarkStart w:id="774" w:name="_Toc491246941"/>
      <w:bookmarkStart w:id="775" w:name="_Toc490385556"/>
      <w:bookmarkStart w:id="776" w:name="_Toc199322165"/>
      <w:bookmarkStart w:id="777" w:name="_Toc1488"/>
      <w:bookmarkStart w:id="778" w:name="_Toc265654039"/>
      <w:bookmarkStart w:id="779" w:name="_Toc255659853"/>
      <w:bookmarkStart w:id="780" w:name="_Toc488678615"/>
      <w:bookmarkStart w:id="781" w:name="_Toc265954806"/>
    </w:p>
    <w:p w14:paraId="7A85B9D5">
      <w:pPr>
        <w:keepNext w:val="0"/>
        <w:keepLines w:val="0"/>
        <w:pageBreakBefore w:val="0"/>
        <w:widowControl w:val="0"/>
        <w:numPr>
          <w:ilvl w:val="0"/>
          <w:numId w:val="0"/>
        </w:numPr>
        <w:kinsoku/>
        <w:wordWrap/>
        <w:overflowPunct/>
        <w:topLinePunct w:val="0"/>
        <w:autoSpaceDE w:val="0"/>
        <w:autoSpaceDN w:val="0"/>
        <w:bidi w:val="0"/>
        <w:adjustRightInd w:val="0"/>
        <w:snapToGrid/>
        <w:spacing w:after="157" w:afterLines="50" w:line="360" w:lineRule="auto"/>
        <w:jc w:val="center"/>
        <w:textAlignment w:val="auto"/>
        <w:rPr>
          <w:rFonts w:hint="eastAsia" w:ascii="宋体" w:hAnsi="宋体" w:eastAsia="宋体" w:cs="宋体"/>
          <w:b/>
          <w:color w:val="auto"/>
          <w:sz w:val="36"/>
          <w:szCs w:val="36"/>
          <w:highlight w:val="none"/>
          <w:lang w:eastAsia="zh-CN"/>
        </w:rPr>
      </w:pPr>
    </w:p>
    <w:p w14:paraId="4D990DA3">
      <w:pPr>
        <w:keepNext w:val="0"/>
        <w:keepLines w:val="0"/>
        <w:pageBreakBefore w:val="0"/>
        <w:widowControl w:val="0"/>
        <w:numPr>
          <w:ilvl w:val="0"/>
          <w:numId w:val="0"/>
        </w:numPr>
        <w:kinsoku/>
        <w:wordWrap/>
        <w:overflowPunct/>
        <w:topLinePunct w:val="0"/>
        <w:autoSpaceDE w:val="0"/>
        <w:autoSpaceDN w:val="0"/>
        <w:bidi w:val="0"/>
        <w:adjustRightInd w:val="0"/>
        <w:snapToGrid/>
        <w:spacing w:after="157" w:afterLines="50" w:line="360" w:lineRule="auto"/>
        <w:jc w:val="center"/>
        <w:textAlignment w:val="auto"/>
        <w:rPr>
          <w:rFonts w:hint="eastAsia" w:ascii="宋体" w:hAnsi="宋体" w:eastAsia="宋体" w:cs="宋体"/>
          <w:b/>
          <w:color w:val="auto"/>
          <w:sz w:val="36"/>
          <w:szCs w:val="36"/>
          <w:highlight w:val="none"/>
          <w:lang w:eastAsia="zh-CN"/>
        </w:rPr>
      </w:pPr>
    </w:p>
    <w:p w14:paraId="41C73AD1">
      <w:pPr>
        <w:keepNext w:val="0"/>
        <w:keepLines w:val="0"/>
        <w:pageBreakBefore w:val="0"/>
        <w:widowControl w:val="0"/>
        <w:numPr>
          <w:ilvl w:val="0"/>
          <w:numId w:val="0"/>
        </w:numPr>
        <w:kinsoku/>
        <w:wordWrap/>
        <w:overflowPunct/>
        <w:topLinePunct w:val="0"/>
        <w:autoSpaceDE w:val="0"/>
        <w:autoSpaceDN w:val="0"/>
        <w:bidi w:val="0"/>
        <w:adjustRightInd w:val="0"/>
        <w:snapToGrid/>
        <w:spacing w:after="157" w:afterLines="50" w:line="360" w:lineRule="auto"/>
        <w:jc w:val="center"/>
        <w:textAlignment w:val="auto"/>
        <w:rPr>
          <w:rFonts w:hint="eastAsia" w:ascii="宋体" w:hAnsi="宋体" w:eastAsia="宋体" w:cs="宋体"/>
          <w:b/>
          <w:color w:val="auto"/>
          <w:sz w:val="36"/>
          <w:szCs w:val="36"/>
          <w:highlight w:val="none"/>
          <w:lang w:eastAsia="zh-CN"/>
        </w:rPr>
      </w:pPr>
    </w:p>
    <w:p w14:paraId="41EBD5F7">
      <w:pPr>
        <w:keepNext w:val="0"/>
        <w:keepLines w:val="0"/>
        <w:pageBreakBefore w:val="0"/>
        <w:widowControl w:val="0"/>
        <w:numPr>
          <w:ilvl w:val="0"/>
          <w:numId w:val="0"/>
        </w:numPr>
        <w:kinsoku/>
        <w:wordWrap/>
        <w:overflowPunct/>
        <w:topLinePunct w:val="0"/>
        <w:autoSpaceDE w:val="0"/>
        <w:autoSpaceDN w:val="0"/>
        <w:bidi w:val="0"/>
        <w:adjustRightInd w:val="0"/>
        <w:snapToGrid/>
        <w:spacing w:after="157" w:afterLines="50" w:line="360" w:lineRule="auto"/>
        <w:jc w:val="center"/>
        <w:textAlignment w:val="auto"/>
        <w:rPr>
          <w:rFonts w:hint="eastAsia" w:ascii="宋体" w:hAnsi="宋体" w:eastAsia="宋体" w:cs="宋体"/>
          <w:b/>
          <w:color w:val="auto"/>
          <w:sz w:val="36"/>
          <w:szCs w:val="36"/>
          <w:highlight w:val="none"/>
          <w:lang w:eastAsia="zh-CN"/>
        </w:rPr>
      </w:pPr>
    </w:p>
    <w:p w14:paraId="0CD5B1C6">
      <w:pPr>
        <w:keepNext w:val="0"/>
        <w:keepLines w:val="0"/>
        <w:pageBreakBefore w:val="0"/>
        <w:widowControl w:val="0"/>
        <w:numPr>
          <w:ilvl w:val="0"/>
          <w:numId w:val="0"/>
        </w:numPr>
        <w:kinsoku/>
        <w:wordWrap/>
        <w:overflowPunct/>
        <w:topLinePunct w:val="0"/>
        <w:autoSpaceDE w:val="0"/>
        <w:autoSpaceDN w:val="0"/>
        <w:bidi w:val="0"/>
        <w:adjustRightInd w:val="0"/>
        <w:snapToGrid/>
        <w:spacing w:after="157" w:afterLines="50" w:line="360" w:lineRule="auto"/>
        <w:jc w:val="center"/>
        <w:textAlignment w:val="auto"/>
        <w:rPr>
          <w:rFonts w:hint="eastAsia" w:ascii="宋体" w:hAnsi="宋体" w:eastAsia="宋体" w:cs="宋体"/>
          <w:b/>
          <w:color w:val="auto"/>
          <w:sz w:val="36"/>
          <w:szCs w:val="36"/>
          <w:highlight w:val="none"/>
          <w:lang w:eastAsia="zh-CN"/>
        </w:rPr>
      </w:pPr>
    </w:p>
    <w:p w14:paraId="7C96D74E">
      <w:pPr>
        <w:keepNext w:val="0"/>
        <w:keepLines w:val="0"/>
        <w:pageBreakBefore w:val="0"/>
        <w:widowControl w:val="0"/>
        <w:numPr>
          <w:ilvl w:val="0"/>
          <w:numId w:val="0"/>
        </w:numPr>
        <w:kinsoku/>
        <w:wordWrap/>
        <w:overflowPunct/>
        <w:topLinePunct w:val="0"/>
        <w:autoSpaceDE w:val="0"/>
        <w:autoSpaceDN w:val="0"/>
        <w:bidi w:val="0"/>
        <w:adjustRightInd w:val="0"/>
        <w:snapToGrid/>
        <w:spacing w:after="157" w:afterLines="50" w:line="360" w:lineRule="auto"/>
        <w:jc w:val="center"/>
        <w:textAlignment w:val="auto"/>
        <w:rPr>
          <w:rFonts w:hint="eastAsia" w:ascii="宋体" w:hAnsi="宋体" w:eastAsia="宋体" w:cs="宋体"/>
          <w:b/>
          <w:color w:val="auto"/>
          <w:sz w:val="36"/>
          <w:szCs w:val="36"/>
          <w:highlight w:val="none"/>
          <w:lang w:eastAsia="zh-CN"/>
        </w:rPr>
      </w:pPr>
    </w:p>
    <w:p w14:paraId="7CBDC6A5">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val="en-US" w:eastAsia="zh-CN"/>
        </w:rPr>
        <w:t xml:space="preserve">第一部分  </w:t>
      </w:r>
      <w:bookmarkStart w:id="782" w:name="_Toc26907"/>
      <w:r>
        <w:rPr>
          <w:rFonts w:hint="eastAsia" w:ascii="宋体" w:hAnsi="宋体" w:eastAsia="宋体" w:cs="宋体"/>
          <w:b/>
          <w:color w:val="auto"/>
          <w:sz w:val="44"/>
          <w:szCs w:val="44"/>
          <w:highlight w:val="none"/>
          <w:lang w:eastAsia="zh-CN"/>
        </w:rPr>
        <w:t>资格</w:t>
      </w:r>
      <w:bookmarkEnd w:id="782"/>
      <w:r>
        <w:rPr>
          <w:rFonts w:hint="eastAsia" w:ascii="宋体" w:hAnsi="宋体" w:eastAsia="宋体" w:cs="宋体"/>
          <w:b/>
          <w:color w:val="auto"/>
          <w:sz w:val="44"/>
          <w:szCs w:val="44"/>
          <w:highlight w:val="none"/>
          <w:lang w:val="en-US" w:eastAsia="zh-CN"/>
        </w:rPr>
        <w:t>文件</w:t>
      </w:r>
      <w:r>
        <w:rPr>
          <w:rFonts w:hint="eastAsia" w:ascii="宋体" w:hAnsi="宋体" w:eastAsia="宋体" w:cs="宋体"/>
          <w:b/>
          <w:color w:val="auto"/>
          <w:sz w:val="44"/>
          <w:szCs w:val="44"/>
          <w:highlight w:val="none"/>
          <w:lang w:eastAsia="zh-CN"/>
        </w:rPr>
        <w:t>格式</w:t>
      </w:r>
    </w:p>
    <w:p w14:paraId="4F303C2F">
      <w:pPr>
        <w:pStyle w:val="32"/>
        <w:jc w:val="center"/>
        <w:rPr>
          <w:rFonts w:hint="eastAsia" w:ascii="宋体" w:hAnsi="宋体" w:eastAsia="宋体" w:cs="宋体"/>
          <w:b/>
          <w:color w:val="auto"/>
          <w:sz w:val="30"/>
          <w:szCs w:val="30"/>
          <w:highlight w:val="none"/>
          <w:lang w:val="en-US" w:eastAsia="zh-CN"/>
        </w:rPr>
        <w:sectPr>
          <w:pgSz w:w="11906" w:h="16838"/>
          <w:pgMar w:top="1440" w:right="1080" w:bottom="1440" w:left="1080" w:header="851" w:footer="992" w:gutter="0"/>
          <w:pgNumType w:fmt="decimal"/>
          <w:cols w:space="720" w:num="1"/>
          <w:titlePg/>
          <w:docGrid w:type="lines" w:linePitch="312" w:charSpace="0"/>
        </w:sectPr>
      </w:pPr>
    </w:p>
    <w:p w14:paraId="4CE23862">
      <w:pPr>
        <w:pStyle w:val="32"/>
        <w:jc w:val="cente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一、具有独立承担民事责任的能力</w:t>
      </w:r>
    </w:p>
    <w:p w14:paraId="4236888E">
      <w:pPr>
        <w:keepNext/>
        <w:keepLines/>
        <w:pageBreakBefore w:val="0"/>
        <w:widowControl w:val="0"/>
        <w:kinsoku/>
        <w:wordWrap/>
        <w:overflowPunct/>
        <w:topLinePunct w:val="0"/>
        <w:autoSpaceDE w:val="0"/>
        <w:autoSpaceDN w:val="0"/>
        <w:bidi w:val="0"/>
        <w:adjustRightInd w:val="0"/>
        <w:snapToGrid w:val="0"/>
        <w:spacing w:before="157" w:beforeLines="50" w:after="157" w:afterLines="50" w:line="240" w:lineRule="auto"/>
        <w:jc w:val="center"/>
        <w:textAlignment w:val="auto"/>
        <w:outlineLvl w:val="3"/>
        <w:rPr>
          <w:rFonts w:hint="eastAsia" w:ascii="宋体" w:hAnsi="宋体" w:eastAsia="宋体" w:cs="宋体"/>
          <w:b/>
          <w:color w:val="auto"/>
          <w:sz w:val="28"/>
          <w:szCs w:val="28"/>
          <w:highlight w:val="none"/>
          <w:lang w:val="zh-CN" w:eastAsia="zh-CN"/>
        </w:rPr>
      </w:pPr>
      <w:r>
        <w:rPr>
          <w:rFonts w:hint="eastAsia" w:ascii="宋体" w:hAnsi="宋体" w:eastAsia="宋体" w:cs="宋体"/>
          <w:b/>
          <w:color w:val="auto"/>
          <w:sz w:val="28"/>
          <w:szCs w:val="28"/>
          <w:highlight w:val="none"/>
          <w:lang w:val="zh-CN" w:eastAsia="zh-CN"/>
        </w:rPr>
        <w:t>磋商响应人基本情况表</w:t>
      </w:r>
    </w:p>
    <w:tbl>
      <w:tblPr>
        <w:tblStyle w:val="21"/>
        <w:tblW w:w="9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6"/>
        <w:gridCol w:w="964"/>
        <w:gridCol w:w="813"/>
        <w:gridCol w:w="689"/>
        <w:gridCol w:w="1089"/>
        <w:gridCol w:w="226"/>
        <w:gridCol w:w="939"/>
        <w:gridCol w:w="615"/>
        <w:gridCol w:w="894"/>
        <w:gridCol w:w="1495"/>
      </w:tblGrid>
      <w:tr w14:paraId="11EB2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1A35309C">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磋商响应人名称</w:t>
            </w:r>
          </w:p>
        </w:tc>
        <w:tc>
          <w:tcPr>
            <w:tcW w:w="7724" w:type="dxa"/>
            <w:gridSpan w:val="9"/>
            <w:vAlign w:val="center"/>
          </w:tcPr>
          <w:p w14:paraId="4C68863B">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04FAD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776" w:type="dxa"/>
            <w:vAlign w:val="center"/>
          </w:tcPr>
          <w:p w14:paraId="7F1AD670">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注册地址</w:t>
            </w:r>
          </w:p>
        </w:tc>
        <w:tc>
          <w:tcPr>
            <w:tcW w:w="3555" w:type="dxa"/>
            <w:gridSpan w:val="4"/>
            <w:vAlign w:val="center"/>
          </w:tcPr>
          <w:p w14:paraId="6ED6143D">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1165" w:type="dxa"/>
            <w:gridSpan w:val="2"/>
            <w:vAlign w:val="center"/>
          </w:tcPr>
          <w:p w14:paraId="6F6698CC">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邮政编码</w:t>
            </w:r>
          </w:p>
        </w:tc>
        <w:tc>
          <w:tcPr>
            <w:tcW w:w="3004" w:type="dxa"/>
            <w:gridSpan w:val="3"/>
            <w:vAlign w:val="center"/>
          </w:tcPr>
          <w:p w14:paraId="195B96B2">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2207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Merge w:val="restart"/>
            <w:vAlign w:val="center"/>
          </w:tcPr>
          <w:p w14:paraId="622A7301">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联系方式</w:t>
            </w:r>
          </w:p>
        </w:tc>
        <w:tc>
          <w:tcPr>
            <w:tcW w:w="964" w:type="dxa"/>
            <w:vAlign w:val="center"/>
          </w:tcPr>
          <w:p w14:paraId="198917D4">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联系人</w:t>
            </w:r>
          </w:p>
        </w:tc>
        <w:tc>
          <w:tcPr>
            <w:tcW w:w="2591" w:type="dxa"/>
            <w:gridSpan w:val="3"/>
            <w:vAlign w:val="center"/>
          </w:tcPr>
          <w:p w14:paraId="32BE8092">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1165" w:type="dxa"/>
            <w:gridSpan w:val="2"/>
            <w:vAlign w:val="center"/>
          </w:tcPr>
          <w:p w14:paraId="49A387B2">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  话</w:t>
            </w:r>
          </w:p>
        </w:tc>
        <w:tc>
          <w:tcPr>
            <w:tcW w:w="3004" w:type="dxa"/>
            <w:gridSpan w:val="3"/>
            <w:vAlign w:val="center"/>
          </w:tcPr>
          <w:p w14:paraId="55AC753C">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50B32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776" w:type="dxa"/>
            <w:vMerge w:val="continue"/>
            <w:vAlign w:val="center"/>
          </w:tcPr>
          <w:p w14:paraId="4CEF2A7E">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964" w:type="dxa"/>
            <w:vAlign w:val="center"/>
          </w:tcPr>
          <w:p w14:paraId="65CDD4A6">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传真</w:t>
            </w:r>
          </w:p>
        </w:tc>
        <w:tc>
          <w:tcPr>
            <w:tcW w:w="2591" w:type="dxa"/>
            <w:gridSpan w:val="3"/>
            <w:vAlign w:val="center"/>
          </w:tcPr>
          <w:p w14:paraId="544A78F5">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1165" w:type="dxa"/>
            <w:gridSpan w:val="2"/>
            <w:vAlign w:val="center"/>
          </w:tcPr>
          <w:p w14:paraId="14EC944E">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网  址</w:t>
            </w:r>
          </w:p>
        </w:tc>
        <w:tc>
          <w:tcPr>
            <w:tcW w:w="3004" w:type="dxa"/>
            <w:gridSpan w:val="3"/>
            <w:vAlign w:val="center"/>
          </w:tcPr>
          <w:p w14:paraId="3CC7681E">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53492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5884B4AC">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组织结构</w:t>
            </w:r>
          </w:p>
        </w:tc>
        <w:tc>
          <w:tcPr>
            <w:tcW w:w="7724" w:type="dxa"/>
            <w:gridSpan w:val="9"/>
            <w:vAlign w:val="center"/>
          </w:tcPr>
          <w:p w14:paraId="66B4FFFF">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03575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026DC344">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法定代表人</w:t>
            </w:r>
          </w:p>
        </w:tc>
        <w:tc>
          <w:tcPr>
            <w:tcW w:w="964" w:type="dxa"/>
            <w:vAlign w:val="center"/>
          </w:tcPr>
          <w:p w14:paraId="354CD3E7">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姓名</w:t>
            </w:r>
          </w:p>
        </w:tc>
        <w:tc>
          <w:tcPr>
            <w:tcW w:w="1502" w:type="dxa"/>
            <w:gridSpan w:val="2"/>
            <w:vAlign w:val="center"/>
          </w:tcPr>
          <w:p w14:paraId="62DDA3BB">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1315" w:type="dxa"/>
            <w:gridSpan w:val="2"/>
            <w:vAlign w:val="center"/>
          </w:tcPr>
          <w:p w14:paraId="1F78B6BE">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技术职称</w:t>
            </w:r>
          </w:p>
        </w:tc>
        <w:tc>
          <w:tcPr>
            <w:tcW w:w="1554" w:type="dxa"/>
            <w:gridSpan w:val="2"/>
            <w:vAlign w:val="center"/>
          </w:tcPr>
          <w:p w14:paraId="41D8E168">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894" w:type="dxa"/>
            <w:vAlign w:val="center"/>
          </w:tcPr>
          <w:p w14:paraId="066644F6">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电话</w:t>
            </w:r>
          </w:p>
        </w:tc>
        <w:tc>
          <w:tcPr>
            <w:tcW w:w="1495" w:type="dxa"/>
            <w:vAlign w:val="center"/>
          </w:tcPr>
          <w:p w14:paraId="5321E5CF">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64B0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776" w:type="dxa"/>
            <w:vAlign w:val="center"/>
          </w:tcPr>
          <w:p w14:paraId="40644004">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技术负责人</w:t>
            </w:r>
          </w:p>
        </w:tc>
        <w:tc>
          <w:tcPr>
            <w:tcW w:w="964" w:type="dxa"/>
            <w:vAlign w:val="center"/>
          </w:tcPr>
          <w:p w14:paraId="2ADF079D">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姓名</w:t>
            </w:r>
          </w:p>
        </w:tc>
        <w:tc>
          <w:tcPr>
            <w:tcW w:w="1502" w:type="dxa"/>
            <w:gridSpan w:val="2"/>
            <w:vAlign w:val="center"/>
          </w:tcPr>
          <w:p w14:paraId="71980CA2">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1315" w:type="dxa"/>
            <w:gridSpan w:val="2"/>
            <w:vAlign w:val="center"/>
          </w:tcPr>
          <w:p w14:paraId="7301764F">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技术职称</w:t>
            </w:r>
          </w:p>
        </w:tc>
        <w:tc>
          <w:tcPr>
            <w:tcW w:w="1554" w:type="dxa"/>
            <w:gridSpan w:val="2"/>
            <w:vAlign w:val="center"/>
          </w:tcPr>
          <w:p w14:paraId="40E61BFF">
            <w:pPr>
              <w:autoSpaceDE w:val="0"/>
              <w:autoSpaceDN w:val="0"/>
              <w:adjustRightInd w:val="0"/>
              <w:spacing w:line="360" w:lineRule="auto"/>
              <w:jc w:val="center"/>
              <w:rPr>
                <w:rFonts w:hint="eastAsia" w:ascii="宋体" w:hAnsi="宋体" w:eastAsia="宋体" w:cs="宋体"/>
                <w:color w:val="auto"/>
                <w:kern w:val="0"/>
                <w:szCs w:val="21"/>
                <w:highlight w:val="none"/>
              </w:rPr>
            </w:pPr>
          </w:p>
        </w:tc>
        <w:tc>
          <w:tcPr>
            <w:tcW w:w="894" w:type="dxa"/>
            <w:vAlign w:val="center"/>
          </w:tcPr>
          <w:p w14:paraId="4DC7E790">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电话</w:t>
            </w:r>
          </w:p>
        </w:tc>
        <w:tc>
          <w:tcPr>
            <w:tcW w:w="1495" w:type="dxa"/>
            <w:vAlign w:val="center"/>
          </w:tcPr>
          <w:p w14:paraId="2709D4CE">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2EDB5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3FCCFB0B">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成立时间</w:t>
            </w:r>
          </w:p>
        </w:tc>
        <w:tc>
          <w:tcPr>
            <w:tcW w:w="2466" w:type="dxa"/>
            <w:gridSpan w:val="3"/>
            <w:vAlign w:val="center"/>
          </w:tcPr>
          <w:p w14:paraId="10A76954">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5258" w:type="dxa"/>
            <w:gridSpan w:val="6"/>
            <w:vAlign w:val="center"/>
          </w:tcPr>
          <w:p w14:paraId="0ADAE95B">
            <w:pPr>
              <w:autoSpaceDE w:val="0"/>
              <w:autoSpaceDN w:val="0"/>
              <w:adjustRightInd w:val="0"/>
              <w:spacing w:line="360" w:lineRule="auto"/>
              <w:ind w:firstLine="630" w:firstLineChars="30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员工总人数：</w:t>
            </w:r>
          </w:p>
        </w:tc>
      </w:tr>
      <w:tr w14:paraId="64155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776" w:type="dxa"/>
            <w:vAlign w:val="center"/>
          </w:tcPr>
          <w:p w14:paraId="0D98FA0B">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企业资质等级</w:t>
            </w:r>
          </w:p>
        </w:tc>
        <w:tc>
          <w:tcPr>
            <w:tcW w:w="1777" w:type="dxa"/>
            <w:gridSpan w:val="2"/>
            <w:vAlign w:val="center"/>
          </w:tcPr>
          <w:p w14:paraId="016BC2B6">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689" w:type="dxa"/>
            <w:vMerge w:val="restart"/>
            <w:vAlign w:val="center"/>
          </w:tcPr>
          <w:p w14:paraId="6BF6288B">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其中</w:t>
            </w:r>
          </w:p>
        </w:tc>
        <w:tc>
          <w:tcPr>
            <w:tcW w:w="2869" w:type="dxa"/>
            <w:gridSpan w:val="4"/>
            <w:vAlign w:val="center"/>
          </w:tcPr>
          <w:p w14:paraId="33097091">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项目负责人</w:t>
            </w:r>
          </w:p>
        </w:tc>
        <w:tc>
          <w:tcPr>
            <w:tcW w:w="2389" w:type="dxa"/>
            <w:gridSpan w:val="2"/>
            <w:vAlign w:val="center"/>
          </w:tcPr>
          <w:p w14:paraId="1798331D">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18A0F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2C9DDCDC">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营业执照号</w:t>
            </w:r>
          </w:p>
        </w:tc>
        <w:tc>
          <w:tcPr>
            <w:tcW w:w="1777" w:type="dxa"/>
            <w:gridSpan w:val="2"/>
            <w:vAlign w:val="center"/>
          </w:tcPr>
          <w:p w14:paraId="7180CE58">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689" w:type="dxa"/>
            <w:vMerge w:val="continue"/>
            <w:vAlign w:val="center"/>
          </w:tcPr>
          <w:p w14:paraId="5451D076">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2869" w:type="dxa"/>
            <w:gridSpan w:val="4"/>
            <w:vAlign w:val="center"/>
          </w:tcPr>
          <w:p w14:paraId="4D18CDB7">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高级职称人员</w:t>
            </w:r>
          </w:p>
        </w:tc>
        <w:tc>
          <w:tcPr>
            <w:tcW w:w="2389" w:type="dxa"/>
            <w:gridSpan w:val="2"/>
            <w:vAlign w:val="center"/>
          </w:tcPr>
          <w:p w14:paraId="7154A9C7">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2EC34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025BAC51">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注册资金</w:t>
            </w:r>
          </w:p>
        </w:tc>
        <w:tc>
          <w:tcPr>
            <w:tcW w:w="1777" w:type="dxa"/>
            <w:gridSpan w:val="2"/>
            <w:vAlign w:val="center"/>
          </w:tcPr>
          <w:p w14:paraId="3A1361A7">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689" w:type="dxa"/>
            <w:vMerge w:val="continue"/>
            <w:vAlign w:val="center"/>
          </w:tcPr>
          <w:p w14:paraId="35D17420">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2869" w:type="dxa"/>
            <w:gridSpan w:val="4"/>
            <w:vAlign w:val="center"/>
          </w:tcPr>
          <w:p w14:paraId="4344718A">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中级职称人员</w:t>
            </w:r>
          </w:p>
        </w:tc>
        <w:tc>
          <w:tcPr>
            <w:tcW w:w="2389" w:type="dxa"/>
            <w:gridSpan w:val="2"/>
            <w:vAlign w:val="center"/>
          </w:tcPr>
          <w:p w14:paraId="71E98561">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0B9BA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776" w:type="dxa"/>
            <w:vAlign w:val="center"/>
          </w:tcPr>
          <w:p w14:paraId="2785FF42">
            <w:pPr>
              <w:autoSpaceDE w:val="0"/>
              <w:autoSpaceDN w:val="0"/>
              <w:adjustRightIn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开户银行</w:t>
            </w:r>
          </w:p>
        </w:tc>
        <w:tc>
          <w:tcPr>
            <w:tcW w:w="1777" w:type="dxa"/>
            <w:gridSpan w:val="2"/>
            <w:vAlign w:val="center"/>
          </w:tcPr>
          <w:p w14:paraId="5DC0AA2A">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689" w:type="dxa"/>
            <w:vMerge w:val="continue"/>
            <w:vAlign w:val="center"/>
          </w:tcPr>
          <w:p w14:paraId="5E9129AD">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2869" w:type="dxa"/>
            <w:gridSpan w:val="4"/>
            <w:vAlign w:val="center"/>
          </w:tcPr>
          <w:p w14:paraId="318ECF5D">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初级职称人员</w:t>
            </w:r>
          </w:p>
        </w:tc>
        <w:tc>
          <w:tcPr>
            <w:tcW w:w="2389" w:type="dxa"/>
            <w:gridSpan w:val="2"/>
            <w:vAlign w:val="center"/>
          </w:tcPr>
          <w:p w14:paraId="5153BC47">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60929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53956754">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账号</w:t>
            </w:r>
          </w:p>
        </w:tc>
        <w:tc>
          <w:tcPr>
            <w:tcW w:w="1777" w:type="dxa"/>
            <w:gridSpan w:val="2"/>
            <w:vAlign w:val="center"/>
          </w:tcPr>
          <w:p w14:paraId="0CF26DCF">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689" w:type="dxa"/>
            <w:vMerge w:val="continue"/>
            <w:vAlign w:val="center"/>
          </w:tcPr>
          <w:p w14:paraId="56DA5541">
            <w:pPr>
              <w:autoSpaceDE w:val="0"/>
              <w:autoSpaceDN w:val="0"/>
              <w:adjustRightInd w:val="0"/>
              <w:spacing w:line="360" w:lineRule="auto"/>
              <w:jc w:val="center"/>
              <w:rPr>
                <w:rFonts w:hint="eastAsia" w:ascii="宋体" w:hAnsi="宋体" w:eastAsia="宋体" w:cs="宋体"/>
                <w:b/>
                <w:color w:val="auto"/>
                <w:kern w:val="0"/>
                <w:szCs w:val="21"/>
                <w:highlight w:val="none"/>
              </w:rPr>
            </w:pPr>
          </w:p>
        </w:tc>
        <w:tc>
          <w:tcPr>
            <w:tcW w:w="2869" w:type="dxa"/>
            <w:gridSpan w:val="4"/>
            <w:vAlign w:val="center"/>
          </w:tcPr>
          <w:p w14:paraId="1E7F1E3A">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技工</w:t>
            </w:r>
          </w:p>
        </w:tc>
        <w:tc>
          <w:tcPr>
            <w:tcW w:w="2389" w:type="dxa"/>
            <w:gridSpan w:val="2"/>
            <w:vAlign w:val="center"/>
          </w:tcPr>
          <w:p w14:paraId="1534C0EA">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65AD2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1776" w:type="dxa"/>
            <w:vAlign w:val="center"/>
          </w:tcPr>
          <w:p w14:paraId="3FFEE3FB">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经营范围</w:t>
            </w:r>
          </w:p>
        </w:tc>
        <w:tc>
          <w:tcPr>
            <w:tcW w:w="7724" w:type="dxa"/>
            <w:gridSpan w:val="9"/>
            <w:vAlign w:val="center"/>
          </w:tcPr>
          <w:p w14:paraId="71C76164">
            <w:pPr>
              <w:autoSpaceDE w:val="0"/>
              <w:autoSpaceDN w:val="0"/>
              <w:adjustRightInd w:val="0"/>
              <w:spacing w:line="360" w:lineRule="auto"/>
              <w:jc w:val="center"/>
              <w:rPr>
                <w:rFonts w:hint="eastAsia" w:ascii="宋体" w:hAnsi="宋体" w:eastAsia="宋体" w:cs="宋体"/>
                <w:b/>
                <w:color w:val="auto"/>
                <w:kern w:val="0"/>
                <w:szCs w:val="21"/>
                <w:highlight w:val="none"/>
              </w:rPr>
            </w:pPr>
          </w:p>
        </w:tc>
      </w:tr>
      <w:tr w14:paraId="4BF29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776" w:type="dxa"/>
            <w:vAlign w:val="center"/>
          </w:tcPr>
          <w:p w14:paraId="265DCD05">
            <w:pPr>
              <w:autoSpaceDE w:val="0"/>
              <w:autoSpaceDN w:val="0"/>
              <w:adjustRightIn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c>
          <w:tcPr>
            <w:tcW w:w="7724" w:type="dxa"/>
            <w:gridSpan w:val="9"/>
            <w:vAlign w:val="center"/>
          </w:tcPr>
          <w:p w14:paraId="79ED0052">
            <w:pPr>
              <w:autoSpaceDE w:val="0"/>
              <w:autoSpaceDN w:val="0"/>
              <w:adjustRightInd w:val="0"/>
              <w:spacing w:line="360" w:lineRule="auto"/>
              <w:jc w:val="center"/>
              <w:rPr>
                <w:rFonts w:hint="eastAsia" w:ascii="宋体" w:hAnsi="宋体" w:eastAsia="宋体" w:cs="宋体"/>
                <w:b/>
                <w:color w:val="auto"/>
                <w:kern w:val="0"/>
                <w:szCs w:val="21"/>
                <w:highlight w:val="none"/>
              </w:rPr>
            </w:pPr>
          </w:p>
        </w:tc>
      </w:tr>
    </w:tbl>
    <w:p w14:paraId="2F5873FF">
      <w:pPr>
        <w:pStyle w:val="37"/>
        <w:ind w:firstLine="0" w:firstLineChars="0"/>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注：附自然人有效身份证或法人或者其他组织有效的营业执照等证明文件的扫描件或复印件。</w:t>
      </w:r>
    </w:p>
    <w:p w14:paraId="7AA51530">
      <w:pPr>
        <w:pStyle w:val="37"/>
        <w:ind w:firstLine="0" w:firstLineChars="0"/>
        <w:rPr>
          <w:rFonts w:hint="eastAsia" w:ascii="宋体" w:hAnsi="宋体" w:eastAsia="宋体" w:cs="宋体"/>
          <w:color w:val="auto"/>
          <w:szCs w:val="21"/>
          <w:highlight w:val="none"/>
          <w:lang w:val="en-US" w:eastAsia="zh-CN"/>
        </w:rPr>
        <w:sectPr>
          <w:pgSz w:w="11906" w:h="16838"/>
          <w:pgMar w:top="1440" w:right="1080" w:bottom="1440" w:left="1080" w:header="851" w:footer="992" w:gutter="0"/>
          <w:pgNumType w:fmt="decimal"/>
          <w:cols w:space="720" w:num="1"/>
          <w:titlePg/>
          <w:docGrid w:type="lines" w:linePitch="312" w:charSpace="0"/>
        </w:sectPr>
      </w:pPr>
    </w:p>
    <w:p w14:paraId="50C8B2E7">
      <w:pPr>
        <w:pStyle w:val="32"/>
        <w:jc w:val="cente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二、具有良好的商业信誉</w:t>
      </w:r>
    </w:p>
    <w:p w14:paraId="0E3AB318">
      <w:pPr>
        <w:keepNext/>
        <w:keepLines/>
        <w:pageBreakBefore w:val="0"/>
        <w:widowControl w:val="0"/>
        <w:kinsoku/>
        <w:wordWrap/>
        <w:overflowPunct/>
        <w:topLinePunct w:val="0"/>
        <w:autoSpaceDE w:val="0"/>
        <w:autoSpaceDN w:val="0"/>
        <w:bidi w:val="0"/>
        <w:adjustRightInd w:val="0"/>
        <w:snapToGrid w:val="0"/>
        <w:spacing w:before="157" w:beforeLines="50" w:after="157" w:afterLines="50" w:line="240" w:lineRule="auto"/>
        <w:jc w:val="center"/>
        <w:textAlignment w:val="auto"/>
        <w:outlineLvl w:val="3"/>
        <w:rPr>
          <w:rFonts w:hint="eastAsia" w:ascii="宋体" w:hAnsi="宋体" w:eastAsia="宋体" w:cs="宋体"/>
          <w:b/>
          <w:color w:val="auto"/>
          <w:sz w:val="28"/>
          <w:szCs w:val="28"/>
          <w:highlight w:val="none"/>
          <w:lang w:val="zh-CN" w:eastAsia="zh-CN"/>
        </w:rPr>
      </w:pPr>
      <w:r>
        <w:rPr>
          <w:rFonts w:hint="eastAsia" w:ascii="宋体" w:hAnsi="宋体" w:eastAsia="宋体" w:cs="宋体"/>
          <w:b/>
          <w:color w:val="auto"/>
          <w:sz w:val="28"/>
          <w:szCs w:val="28"/>
          <w:highlight w:val="none"/>
          <w:lang w:val="zh-CN" w:eastAsia="zh-CN"/>
        </w:rPr>
        <w:t>具有良好的商业信誉声明</w:t>
      </w:r>
    </w:p>
    <w:p w14:paraId="72E39877">
      <w:pPr>
        <w:spacing w:line="440" w:lineRule="exact"/>
        <w:rPr>
          <w:rFonts w:hint="eastAsia" w:ascii="宋体" w:hAnsi="宋体" w:eastAsia="宋体" w:cs="宋体"/>
          <w:color w:val="auto"/>
          <w:sz w:val="24"/>
          <w:highlight w:val="none"/>
        </w:rPr>
      </w:pPr>
    </w:p>
    <w:p w14:paraId="569EA631">
      <w:pP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（采购人）        </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none"/>
          <w:lang w:eastAsia="zh-CN"/>
        </w:rPr>
        <w:t>：</w:t>
      </w:r>
    </w:p>
    <w:p w14:paraId="28177122">
      <w:pPr>
        <w:spacing w:line="440" w:lineRule="exact"/>
        <w:ind w:firstLine="420" w:firstLineChars="200"/>
        <w:rPr>
          <w:rFonts w:hint="eastAsia" w:ascii="宋体" w:hAnsi="宋体" w:eastAsia="宋体" w:cs="宋体"/>
          <w:color w:val="auto"/>
          <w:sz w:val="21"/>
          <w:szCs w:val="21"/>
          <w:highlight w:val="none"/>
        </w:rPr>
      </w:pPr>
    </w:p>
    <w:p w14:paraId="63E2FFA2">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以上网站查询结果我公司同意均与</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在开标时查询结果为准</w:t>
      </w:r>
      <w:r>
        <w:rPr>
          <w:rFonts w:hint="eastAsia" w:ascii="宋体" w:hAnsi="宋体" w:eastAsia="宋体" w:cs="宋体"/>
          <w:color w:val="auto"/>
          <w:sz w:val="21"/>
          <w:szCs w:val="21"/>
          <w:highlight w:val="none"/>
          <w:lang w:eastAsia="zh-CN"/>
        </w:rPr>
        <w:t>）</w:t>
      </w:r>
    </w:p>
    <w:p w14:paraId="277EC325">
      <w:pPr>
        <w:pStyle w:val="37"/>
        <w:ind w:firstLine="528"/>
        <w:rPr>
          <w:rFonts w:hint="eastAsia" w:ascii="宋体" w:hAnsi="宋体" w:eastAsia="宋体" w:cs="宋体"/>
          <w:color w:val="auto"/>
          <w:sz w:val="21"/>
          <w:szCs w:val="21"/>
          <w:highlight w:val="none"/>
        </w:rPr>
      </w:pPr>
    </w:p>
    <w:p w14:paraId="3022B2B7">
      <w:pPr>
        <w:pStyle w:val="37"/>
        <w:ind w:firstLine="528"/>
        <w:rPr>
          <w:rFonts w:hint="eastAsia" w:ascii="宋体" w:hAnsi="宋体" w:eastAsia="宋体" w:cs="宋体"/>
          <w:color w:val="auto"/>
          <w:sz w:val="21"/>
          <w:szCs w:val="21"/>
          <w:highlight w:val="none"/>
        </w:rPr>
      </w:pPr>
    </w:p>
    <w:p w14:paraId="60194ACC">
      <w:pPr>
        <w:snapToGrid w:val="0"/>
        <w:spacing w:line="480" w:lineRule="auto"/>
        <w:ind w:firstLine="4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磋商响应人</w:t>
      </w:r>
      <w:r>
        <w:rPr>
          <w:rFonts w:hint="eastAsia" w:ascii="宋体" w:hAnsi="宋体" w:eastAsia="宋体" w:cs="宋体"/>
          <w:color w:val="auto"/>
          <w:sz w:val="21"/>
          <w:szCs w:val="21"/>
          <w:highlight w:val="none"/>
        </w:rPr>
        <w:t>：_____________________（加盖电子公章）</w:t>
      </w:r>
    </w:p>
    <w:p w14:paraId="73C539D9">
      <w:pPr>
        <w:snapToGrid w:val="0"/>
        <w:spacing w:line="480" w:lineRule="auto"/>
        <w:ind w:firstLine="4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（电子签章或电子签名）</w:t>
      </w:r>
    </w:p>
    <w:p w14:paraId="194CC0E5">
      <w:pPr>
        <w:snapToGrid w:val="0"/>
        <w:spacing w:line="480" w:lineRule="auto"/>
        <w:ind w:firstLine="5040" w:firstLineChars="2400"/>
        <w:jc w:val="left"/>
        <w:rPr>
          <w:rFonts w:hint="eastAsia" w:ascii="宋体" w:hAnsi="宋体" w:eastAsia="宋体" w:cs="宋体"/>
          <w:b/>
          <w:color w:val="auto"/>
          <w:kern w:val="0"/>
          <w:sz w:val="21"/>
          <w:szCs w:val="21"/>
          <w:highlight w:val="none"/>
          <w:lang w:val="zh-CN"/>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46DE0F3C">
      <w:pPr>
        <w:snapToGrid w:val="0"/>
        <w:spacing w:line="480" w:lineRule="auto"/>
        <w:ind w:firstLine="7680" w:firstLineChars="3200"/>
        <w:jc w:val="right"/>
        <w:rPr>
          <w:rFonts w:hint="eastAsia" w:ascii="宋体" w:hAnsi="宋体" w:eastAsia="宋体" w:cs="宋体"/>
          <w:color w:val="auto"/>
          <w:sz w:val="24"/>
          <w:highlight w:val="none"/>
        </w:rPr>
      </w:pPr>
    </w:p>
    <w:p w14:paraId="23B344CE">
      <w:pPr>
        <w:keepNext/>
        <w:keepLines/>
        <w:autoSpaceDE w:val="0"/>
        <w:autoSpaceDN w:val="0"/>
        <w:adjustRightInd w:val="0"/>
        <w:snapToGrid w:val="0"/>
        <w:spacing w:line="360" w:lineRule="auto"/>
        <w:jc w:val="center"/>
        <w:outlineLvl w:val="3"/>
        <w:rPr>
          <w:rFonts w:hint="eastAsia" w:ascii="宋体" w:hAnsi="宋体" w:eastAsia="宋体" w:cs="宋体"/>
          <w:b/>
          <w:color w:val="auto"/>
          <w:kern w:val="0"/>
          <w:sz w:val="28"/>
          <w:szCs w:val="28"/>
          <w:highlight w:val="none"/>
        </w:rPr>
        <w:sectPr>
          <w:pgSz w:w="11906" w:h="16838"/>
          <w:pgMar w:top="1440" w:right="1080" w:bottom="1440" w:left="1080" w:header="851" w:footer="992" w:gutter="0"/>
          <w:pgNumType w:fmt="decimal"/>
          <w:cols w:space="720" w:num="1"/>
          <w:titlePg/>
          <w:docGrid w:type="lines" w:linePitch="312" w:charSpace="0"/>
        </w:sectPr>
      </w:pPr>
    </w:p>
    <w:p w14:paraId="0E7A377F">
      <w:pPr>
        <w:pStyle w:val="32"/>
        <w:jc w:val="center"/>
        <w:rPr>
          <w:rFonts w:hint="eastAsia" w:ascii="宋体" w:hAnsi="宋体" w:eastAsia="宋体" w:cs="宋体"/>
          <w:b/>
          <w:color w:val="auto"/>
          <w:sz w:val="30"/>
          <w:szCs w:val="30"/>
          <w:highlight w:val="none"/>
          <w:lang w:val="zh-CN" w:eastAsia="zh-CN"/>
        </w:rPr>
      </w:pPr>
      <w:r>
        <w:rPr>
          <w:rFonts w:hint="eastAsia" w:ascii="宋体" w:hAnsi="宋体" w:eastAsia="宋体" w:cs="宋体"/>
          <w:b/>
          <w:color w:val="auto"/>
          <w:sz w:val="30"/>
          <w:szCs w:val="30"/>
          <w:highlight w:val="none"/>
          <w:lang w:val="en-US" w:eastAsia="zh-CN"/>
        </w:rPr>
        <w:t>三、</w:t>
      </w:r>
      <w:r>
        <w:rPr>
          <w:rFonts w:hint="eastAsia" w:ascii="宋体" w:hAnsi="宋体" w:eastAsia="宋体" w:cs="宋体"/>
          <w:b/>
          <w:color w:val="auto"/>
          <w:sz w:val="30"/>
          <w:szCs w:val="30"/>
          <w:highlight w:val="none"/>
          <w:lang w:val="zh-CN" w:eastAsia="zh-CN"/>
        </w:rPr>
        <w:t>健全的财务会计制度</w:t>
      </w:r>
    </w:p>
    <w:p w14:paraId="46E4D81D">
      <w:pPr>
        <w:keepNext/>
        <w:keepLines/>
        <w:pageBreakBefore w:val="0"/>
        <w:widowControl w:val="0"/>
        <w:kinsoku/>
        <w:wordWrap/>
        <w:overflowPunct/>
        <w:topLinePunct w:val="0"/>
        <w:autoSpaceDE w:val="0"/>
        <w:autoSpaceDN w:val="0"/>
        <w:bidi w:val="0"/>
        <w:adjustRightInd w:val="0"/>
        <w:snapToGrid w:val="0"/>
        <w:spacing w:before="157" w:beforeLines="50" w:after="157" w:afterLines="50" w:line="240" w:lineRule="auto"/>
        <w:jc w:val="center"/>
        <w:textAlignment w:val="auto"/>
        <w:outlineLvl w:val="3"/>
        <w:rPr>
          <w:rFonts w:hint="eastAsia" w:ascii="宋体" w:hAnsi="宋体" w:eastAsia="宋体" w:cs="宋体"/>
          <w:b/>
          <w:color w:val="auto"/>
          <w:sz w:val="28"/>
          <w:szCs w:val="28"/>
          <w:highlight w:val="none"/>
          <w:lang w:val="zh-CN" w:eastAsia="zh-CN"/>
        </w:rPr>
      </w:pPr>
      <w:r>
        <w:rPr>
          <w:rFonts w:hint="eastAsia" w:ascii="宋体" w:hAnsi="宋体" w:eastAsia="宋体" w:cs="宋体"/>
          <w:b/>
          <w:color w:val="auto"/>
          <w:sz w:val="28"/>
          <w:szCs w:val="28"/>
          <w:highlight w:val="none"/>
          <w:lang w:val="zh-CN" w:eastAsia="zh-CN"/>
        </w:rPr>
        <w:t>财务状况表</w:t>
      </w:r>
    </w:p>
    <w:tbl>
      <w:tblPr>
        <w:tblStyle w:val="21"/>
        <w:tblW w:w="9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7"/>
        <w:gridCol w:w="2410"/>
        <w:gridCol w:w="3740"/>
      </w:tblGrid>
      <w:tr w14:paraId="25A4B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5C9192FF">
            <w:pPr>
              <w:autoSpaceDE w:val="0"/>
              <w:autoSpaceDN w:val="0"/>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名称</w:t>
            </w:r>
          </w:p>
        </w:tc>
        <w:tc>
          <w:tcPr>
            <w:tcW w:w="2410" w:type="dxa"/>
            <w:vAlign w:val="center"/>
          </w:tcPr>
          <w:p w14:paraId="3A6C7A2E">
            <w:pPr>
              <w:autoSpaceDE w:val="0"/>
              <w:autoSpaceDN w:val="0"/>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3740" w:type="dxa"/>
            <w:vAlign w:val="center"/>
          </w:tcPr>
          <w:p w14:paraId="02C87986">
            <w:pPr>
              <w:autoSpaceDE w:val="0"/>
              <w:autoSpaceDN w:val="0"/>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p>
        </w:tc>
      </w:tr>
      <w:tr w14:paraId="2D351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2937" w:type="dxa"/>
            <w:vAlign w:val="center"/>
          </w:tcPr>
          <w:p w14:paraId="1A16C9A0">
            <w:pPr>
              <w:autoSpaceDE w:val="0"/>
              <w:autoSpaceDN w:val="0"/>
              <w:adjustRightInd w:val="0"/>
              <w:spacing w:line="360" w:lineRule="auto"/>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一、注册资金</w:t>
            </w:r>
          </w:p>
        </w:tc>
        <w:tc>
          <w:tcPr>
            <w:tcW w:w="2410" w:type="dxa"/>
            <w:vAlign w:val="center"/>
          </w:tcPr>
          <w:p w14:paraId="08F44F48">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c>
          <w:tcPr>
            <w:tcW w:w="3740" w:type="dxa"/>
            <w:vAlign w:val="center"/>
          </w:tcPr>
          <w:p w14:paraId="2AF94485">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r>
      <w:tr w14:paraId="143DE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7F66889B">
            <w:pPr>
              <w:autoSpaceDE w:val="0"/>
              <w:autoSpaceDN w:val="0"/>
              <w:adjustRightInd w:val="0"/>
              <w:spacing w:line="360" w:lineRule="auto"/>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二、净资产</w:t>
            </w:r>
          </w:p>
        </w:tc>
        <w:tc>
          <w:tcPr>
            <w:tcW w:w="2410" w:type="dxa"/>
            <w:vAlign w:val="center"/>
          </w:tcPr>
          <w:p w14:paraId="2F6F22FA">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c>
          <w:tcPr>
            <w:tcW w:w="3740" w:type="dxa"/>
            <w:vAlign w:val="center"/>
          </w:tcPr>
          <w:p w14:paraId="1393E337">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r>
      <w:tr w14:paraId="3BCB2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7136E61A">
            <w:pPr>
              <w:autoSpaceDE w:val="0"/>
              <w:autoSpaceDN w:val="0"/>
              <w:adjustRightInd w:val="0"/>
              <w:spacing w:line="360" w:lineRule="auto"/>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三、总资产</w:t>
            </w:r>
          </w:p>
        </w:tc>
        <w:tc>
          <w:tcPr>
            <w:tcW w:w="2410" w:type="dxa"/>
            <w:vAlign w:val="center"/>
          </w:tcPr>
          <w:p w14:paraId="26ECE659">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c>
          <w:tcPr>
            <w:tcW w:w="3740" w:type="dxa"/>
            <w:vAlign w:val="center"/>
          </w:tcPr>
          <w:p w14:paraId="5A75A6AB">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r>
      <w:tr w14:paraId="1236B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32A96FEB">
            <w:pPr>
              <w:autoSpaceDE w:val="0"/>
              <w:autoSpaceDN w:val="0"/>
              <w:adjustRightInd w:val="0"/>
              <w:spacing w:line="360" w:lineRule="auto"/>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四、固定资产</w:t>
            </w:r>
          </w:p>
        </w:tc>
        <w:tc>
          <w:tcPr>
            <w:tcW w:w="2410" w:type="dxa"/>
            <w:vAlign w:val="center"/>
          </w:tcPr>
          <w:p w14:paraId="2E0BE268">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c>
          <w:tcPr>
            <w:tcW w:w="3740" w:type="dxa"/>
            <w:vAlign w:val="center"/>
          </w:tcPr>
          <w:p w14:paraId="3C9CA59B">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r>
      <w:tr w14:paraId="1006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738ED6B9">
            <w:pPr>
              <w:autoSpaceDE w:val="0"/>
              <w:autoSpaceDN w:val="0"/>
              <w:adjustRightInd w:val="0"/>
              <w:spacing w:line="360" w:lineRule="auto"/>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五、流动资产</w:t>
            </w:r>
          </w:p>
        </w:tc>
        <w:tc>
          <w:tcPr>
            <w:tcW w:w="2410" w:type="dxa"/>
            <w:vAlign w:val="center"/>
          </w:tcPr>
          <w:p w14:paraId="70A455F2">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c>
          <w:tcPr>
            <w:tcW w:w="3740" w:type="dxa"/>
            <w:vAlign w:val="center"/>
          </w:tcPr>
          <w:p w14:paraId="46F0F31C">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r>
      <w:tr w14:paraId="77C59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3C876944">
            <w:pPr>
              <w:autoSpaceDE w:val="0"/>
              <w:autoSpaceDN w:val="0"/>
              <w:adjustRightInd w:val="0"/>
              <w:spacing w:line="360" w:lineRule="auto"/>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六、流动负债</w:t>
            </w:r>
          </w:p>
        </w:tc>
        <w:tc>
          <w:tcPr>
            <w:tcW w:w="2410" w:type="dxa"/>
            <w:vAlign w:val="center"/>
          </w:tcPr>
          <w:p w14:paraId="79DED827">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c>
          <w:tcPr>
            <w:tcW w:w="3740" w:type="dxa"/>
            <w:vAlign w:val="center"/>
          </w:tcPr>
          <w:p w14:paraId="07EB33E2">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r>
      <w:tr w14:paraId="1F592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22AF0AE8">
            <w:pPr>
              <w:autoSpaceDE w:val="0"/>
              <w:autoSpaceDN w:val="0"/>
              <w:adjustRightInd w:val="0"/>
              <w:spacing w:line="360" w:lineRule="auto"/>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七、负债合计</w:t>
            </w:r>
          </w:p>
        </w:tc>
        <w:tc>
          <w:tcPr>
            <w:tcW w:w="2410" w:type="dxa"/>
            <w:vAlign w:val="center"/>
          </w:tcPr>
          <w:p w14:paraId="7F7B6CB8">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c>
          <w:tcPr>
            <w:tcW w:w="3740" w:type="dxa"/>
            <w:vAlign w:val="center"/>
          </w:tcPr>
          <w:p w14:paraId="3EA84907">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r>
      <w:tr w14:paraId="5A460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357C632B">
            <w:pPr>
              <w:autoSpaceDE w:val="0"/>
              <w:autoSpaceDN w:val="0"/>
              <w:adjustRightInd w:val="0"/>
              <w:spacing w:line="360" w:lineRule="auto"/>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八、营业收入</w:t>
            </w:r>
          </w:p>
        </w:tc>
        <w:tc>
          <w:tcPr>
            <w:tcW w:w="2410" w:type="dxa"/>
            <w:vAlign w:val="center"/>
          </w:tcPr>
          <w:p w14:paraId="742D5077">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c>
          <w:tcPr>
            <w:tcW w:w="3740" w:type="dxa"/>
            <w:vAlign w:val="center"/>
          </w:tcPr>
          <w:p w14:paraId="652B45E6">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r>
      <w:tr w14:paraId="5C3F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2AD2819B">
            <w:pPr>
              <w:autoSpaceDE w:val="0"/>
              <w:autoSpaceDN w:val="0"/>
              <w:adjustRightInd w:val="0"/>
              <w:spacing w:line="360" w:lineRule="auto"/>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九、净利润</w:t>
            </w:r>
          </w:p>
        </w:tc>
        <w:tc>
          <w:tcPr>
            <w:tcW w:w="2410" w:type="dxa"/>
            <w:vAlign w:val="center"/>
          </w:tcPr>
          <w:p w14:paraId="560B0233">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c>
          <w:tcPr>
            <w:tcW w:w="3740" w:type="dxa"/>
            <w:vAlign w:val="center"/>
          </w:tcPr>
          <w:p w14:paraId="28979103">
            <w:pPr>
              <w:autoSpaceDE w:val="0"/>
              <w:autoSpaceDN w:val="0"/>
              <w:adjustRightInd w:val="0"/>
              <w:spacing w:line="360" w:lineRule="auto"/>
              <w:jc w:val="center"/>
              <w:rPr>
                <w:rFonts w:hint="eastAsia" w:ascii="宋体" w:hAnsi="宋体" w:eastAsia="宋体" w:cs="宋体"/>
                <w:color w:val="auto"/>
                <w:kern w:val="0"/>
                <w:sz w:val="21"/>
                <w:szCs w:val="21"/>
                <w:highlight w:val="none"/>
              </w:rPr>
            </w:pPr>
          </w:p>
        </w:tc>
      </w:tr>
      <w:tr w14:paraId="6A8DB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1AB4D873">
            <w:pPr>
              <w:autoSpaceDE w:val="0"/>
              <w:autoSpaceDN w:val="0"/>
              <w:adjustRightInd w:val="0"/>
              <w:spacing w:line="360" w:lineRule="auto"/>
              <w:jc w:val="both"/>
              <w:rPr>
                <w:rFonts w:hint="eastAsia" w:ascii="宋体" w:hAnsi="宋体" w:eastAsia="宋体" w:cs="宋体"/>
                <w:color w:val="auto"/>
                <w:kern w:val="0"/>
                <w:sz w:val="24"/>
                <w:szCs w:val="24"/>
                <w:highlight w:val="none"/>
              </w:rPr>
            </w:pPr>
          </w:p>
        </w:tc>
        <w:tc>
          <w:tcPr>
            <w:tcW w:w="2410" w:type="dxa"/>
            <w:vAlign w:val="center"/>
          </w:tcPr>
          <w:p w14:paraId="2CD990A7">
            <w:pPr>
              <w:autoSpaceDE w:val="0"/>
              <w:autoSpaceDN w:val="0"/>
              <w:adjustRightInd w:val="0"/>
              <w:spacing w:line="360" w:lineRule="auto"/>
              <w:jc w:val="center"/>
              <w:rPr>
                <w:rFonts w:hint="eastAsia" w:ascii="宋体" w:hAnsi="宋体" w:eastAsia="宋体" w:cs="宋体"/>
                <w:color w:val="auto"/>
                <w:kern w:val="0"/>
                <w:sz w:val="24"/>
                <w:szCs w:val="24"/>
                <w:highlight w:val="none"/>
              </w:rPr>
            </w:pPr>
          </w:p>
        </w:tc>
        <w:tc>
          <w:tcPr>
            <w:tcW w:w="3740" w:type="dxa"/>
            <w:vAlign w:val="center"/>
          </w:tcPr>
          <w:p w14:paraId="395EAC11">
            <w:pPr>
              <w:autoSpaceDE w:val="0"/>
              <w:autoSpaceDN w:val="0"/>
              <w:adjustRightInd w:val="0"/>
              <w:spacing w:line="360" w:lineRule="auto"/>
              <w:jc w:val="center"/>
              <w:rPr>
                <w:rFonts w:hint="eastAsia" w:ascii="宋体" w:hAnsi="宋体" w:eastAsia="宋体" w:cs="宋体"/>
                <w:color w:val="auto"/>
                <w:kern w:val="0"/>
                <w:sz w:val="24"/>
                <w:szCs w:val="24"/>
                <w:highlight w:val="none"/>
              </w:rPr>
            </w:pPr>
          </w:p>
        </w:tc>
      </w:tr>
    </w:tbl>
    <w:p w14:paraId="4F6AF621">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注：健全的财务会计制度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内容可为以下三者之一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lang w:eastAsia="zh-CN"/>
        </w:rPr>
        <w:t>提供202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年度</w:t>
      </w:r>
      <w:r>
        <w:rPr>
          <w:rFonts w:hint="eastAsia" w:ascii="宋体" w:hAnsi="宋体" w:eastAsia="宋体" w:cs="宋体"/>
          <w:color w:val="auto"/>
          <w:sz w:val="21"/>
          <w:szCs w:val="21"/>
          <w:highlight w:val="none"/>
        </w:rPr>
        <w:t>经第三方审计机构审计的财务状况报告（</w:t>
      </w:r>
      <w:r>
        <w:rPr>
          <w:rFonts w:hint="eastAsia" w:ascii="宋体" w:hAnsi="宋体" w:eastAsia="宋体" w:cs="宋体"/>
          <w:color w:val="auto"/>
          <w:sz w:val="21"/>
          <w:szCs w:val="21"/>
          <w:highlight w:val="none"/>
          <w:lang w:eastAsia="zh-CN"/>
        </w:rPr>
        <w:t>包括资产负债表、利润表、现金流量表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成立不满1年的供应商提供自成立至今的财务报表(</w:t>
      </w:r>
      <w:r>
        <w:rPr>
          <w:rFonts w:hint="eastAsia" w:ascii="宋体" w:hAnsi="宋体" w:eastAsia="宋体" w:cs="宋体"/>
          <w:color w:val="auto"/>
          <w:sz w:val="21"/>
          <w:szCs w:val="21"/>
          <w:highlight w:val="none"/>
          <w:lang w:eastAsia="zh-CN"/>
        </w:rPr>
        <w:t>包括资产负债表、利润表、现金流量表</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lang w:val="en-US" w:eastAsia="zh-CN"/>
        </w:rPr>
        <w:t>基本开户银行出具的资信证明；</w:t>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rPr>
        <w:t>提供财政部门认可的政府采购专业担保机构出具的投标担保函。</w:t>
      </w:r>
    </w:p>
    <w:p w14:paraId="1D423A41">
      <w:pPr>
        <w:pStyle w:val="6"/>
        <w:ind w:left="0" w:leftChars="0" w:firstLine="0" w:firstLineChars="0"/>
        <w:rPr>
          <w:rFonts w:hint="eastAsia" w:ascii="宋体" w:hAnsi="宋体" w:eastAsia="宋体" w:cs="宋体"/>
          <w:color w:val="auto"/>
          <w:highlight w:val="none"/>
          <w:lang w:val="zh-CN" w:eastAsia="zh-CN"/>
        </w:rPr>
      </w:pPr>
    </w:p>
    <w:p w14:paraId="338CC9B2">
      <w:pPr>
        <w:pStyle w:val="6"/>
        <w:ind w:left="0" w:leftChars="0" w:firstLine="0" w:firstLineChars="0"/>
        <w:rPr>
          <w:rFonts w:hint="eastAsia" w:ascii="宋体" w:hAnsi="宋体" w:eastAsia="宋体" w:cs="宋体"/>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02598E27">
      <w:pPr>
        <w:pStyle w:val="32"/>
        <w:jc w:val="cente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四、具有履行合同所必需的设备和专业技术能力</w:t>
      </w:r>
    </w:p>
    <w:p w14:paraId="451B77C4">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（一）</w:t>
      </w:r>
      <w:r>
        <w:rPr>
          <w:rFonts w:hint="eastAsia" w:ascii="宋体" w:hAnsi="宋体" w:eastAsia="宋体" w:cs="宋体"/>
          <w:b/>
          <w:bCs/>
          <w:color w:val="auto"/>
          <w:sz w:val="21"/>
          <w:szCs w:val="21"/>
          <w:highlight w:val="none"/>
        </w:rPr>
        <w:t>拟投入本</w:t>
      </w:r>
      <w:r>
        <w:rPr>
          <w:rFonts w:hint="eastAsia" w:ascii="宋体" w:hAnsi="宋体" w:eastAsia="宋体" w:cs="宋体"/>
          <w:b/>
          <w:bCs/>
          <w:color w:val="auto"/>
          <w:sz w:val="21"/>
          <w:szCs w:val="21"/>
          <w:highlight w:val="none"/>
          <w:lang w:eastAsia="zh-CN"/>
        </w:rPr>
        <w:t>项目</w:t>
      </w:r>
      <w:r>
        <w:rPr>
          <w:rFonts w:hint="eastAsia" w:ascii="宋体" w:hAnsi="宋体" w:eastAsia="宋体" w:cs="宋体"/>
          <w:b/>
          <w:bCs/>
          <w:color w:val="auto"/>
          <w:sz w:val="21"/>
          <w:szCs w:val="21"/>
          <w:highlight w:val="none"/>
        </w:rPr>
        <w:t>的主要施工设备</w:t>
      </w:r>
      <w:r>
        <w:rPr>
          <w:rFonts w:hint="eastAsia" w:ascii="宋体" w:hAnsi="宋体" w:eastAsia="宋体" w:cs="宋体"/>
          <w:b/>
          <w:bCs/>
          <w:color w:val="auto"/>
          <w:sz w:val="21"/>
          <w:szCs w:val="21"/>
          <w:highlight w:val="none"/>
          <w:lang w:eastAsia="zh-CN"/>
        </w:rPr>
        <w:t>、仪器</w:t>
      </w:r>
      <w:r>
        <w:rPr>
          <w:rFonts w:hint="eastAsia" w:ascii="宋体" w:hAnsi="宋体" w:eastAsia="宋体" w:cs="宋体"/>
          <w:b/>
          <w:bCs/>
          <w:color w:val="auto"/>
          <w:sz w:val="21"/>
          <w:szCs w:val="21"/>
          <w:highlight w:val="none"/>
        </w:rPr>
        <w:t>表</w:t>
      </w:r>
    </w:p>
    <w:p w14:paraId="00602732">
      <w:pPr>
        <w:pStyle w:val="6"/>
        <w:ind w:left="0" w:leftChars="0" w:firstLine="0" w:firstLineChars="0"/>
        <w:rPr>
          <w:rFonts w:hint="eastAsia" w:ascii="宋体" w:hAnsi="宋体" w:eastAsia="宋体" w:cs="宋体"/>
          <w:color w:val="auto"/>
          <w:highlight w:val="none"/>
          <w:lang w:eastAsia="zh-CN"/>
        </w:rPr>
      </w:pPr>
    </w:p>
    <w:tbl>
      <w:tblPr>
        <w:tblStyle w:val="22"/>
        <w:tblW w:w="0" w:type="auto"/>
        <w:jc w:val="center"/>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Layout w:type="fixed"/>
        <w:tblCellMar>
          <w:top w:w="0" w:type="dxa"/>
          <w:left w:w="108" w:type="dxa"/>
          <w:bottom w:w="0" w:type="dxa"/>
          <w:right w:w="108" w:type="dxa"/>
        </w:tblCellMar>
      </w:tblPr>
      <w:tblGrid>
        <w:gridCol w:w="1231"/>
        <w:gridCol w:w="1092"/>
        <w:gridCol w:w="1100"/>
        <w:gridCol w:w="1588"/>
        <w:gridCol w:w="1312"/>
        <w:gridCol w:w="1613"/>
        <w:gridCol w:w="1050"/>
      </w:tblGrid>
      <w:tr w14:paraId="2EA94728">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19A24B1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w:t>
            </w:r>
            <w:r>
              <w:rPr>
                <w:rFonts w:hint="eastAsia" w:ascii="宋体" w:hAnsi="宋体" w:eastAsia="宋体" w:cs="宋体"/>
                <w:color w:val="auto"/>
                <w:sz w:val="24"/>
                <w:szCs w:val="24"/>
                <w:highlight w:val="none"/>
                <w:lang w:eastAsia="zh-CN"/>
              </w:rPr>
              <w:t>、仪器</w:t>
            </w:r>
            <w:r>
              <w:rPr>
                <w:rFonts w:hint="eastAsia" w:ascii="宋体" w:hAnsi="宋体" w:eastAsia="宋体" w:cs="宋体"/>
                <w:color w:val="auto"/>
                <w:sz w:val="24"/>
                <w:szCs w:val="24"/>
                <w:highlight w:val="none"/>
              </w:rPr>
              <w:t>名称</w:t>
            </w:r>
          </w:p>
        </w:tc>
        <w:tc>
          <w:tcPr>
            <w:tcW w:w="1092" w:type="dxa"/>
            <w:tcBorders>
              <w:tl2br w:val="nil"/>
              <w:tr2bl w:val="nil"/>
            </w:tcBorders>
            <w:vAlign w:val="center"/>
          </w:tcPr>
          <w:p w14:paraId="55BA93A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型号规格</w:t>
            </w:r>
          </w:p>
        </w:tc>
        <w:tc>
          <w:tcPr>
            <w:tcW w:w="1100" w:type="dxa"/>
            <w:tcBorders>
              <w:tl2br w:val="nil"/>
              <w:tr2bl w:val="nil"/>
            </w:tcBorders>
            <w:vAlign w:val="center"/>
          </w:tcPr>
          <w:p w14:paraId="03C46B4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  量</w:t>
            </w:r>
          </w:p>
        </w:tc>
        <w:tc>
          <w:tcPr>
            <w:tcW w:w="1588" w:type="dxa"/>
            <w:tcBorders>
              <w:tl2br w:val="nil"/>
              <w:tr2bl w:val="nil"/>
            </w:tcBorders>
            <w:vAlign w:val="center"/>
          </w:tcPr>
          <w:p w14:paraId="3F2CFD4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目前状况</w:t>
            </w:r>
          </w:p>
        </w:tc>
        <w:tc>
          <w:tcPr>
            <w:tcW w:w="1312" w:type="dxa"/>
            <w:tcBorders>
              <w:tl2br w:val="nil"/>
              <w:tr2bl w:val="nil"/>
            </w:tcBorders>
            <w:vAlign w:val="center"/>
          </w:tcPr>
          <w:p w14:paraId="00B5CB6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来  源</w:t>
            </w:r>
          </w:p>
        </w:tc>
        <w:tc>
          <w:tcPr>
            <w:tcW w:w="1613" w:type="dxa"/>
            <w:tcBorders>
              <w:tl2br w:val="nil"/>
              <w:tr2bl w:val="nil"/>
            </w:tcBorders>
            <w:vAlign w:val="center"/>
          </w:tcPr>
          <w:p w14:paraId="324DB7D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现停放地点</w:t>
            </w:r>
          </w:p>
        </w:tc>
        <w:tc>
          <w:tcPr>
            <w:tcW w:w="1050" w:type="dxa"/>
            <w:tcBorders>
              <w:tl2br w:val="nil"/>
              <w:tr2bl w:val="nil"/>
            </w:tcBorders>
            <w:vAlign w:val="center"/>
          </w:tcPr>
          <w:p w14:paraId="54B6780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  注</w:t>
            </w:r>
          </w:p>
        </w:tc>
      </w:tr>
      <w:tr w14:paraId="01DCB5D2">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0BDA1B2C">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6455A590">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32AC96A1">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4D3CFF2E">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74A6AF99">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103F0908">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716F165E">
            <w:pPr>
              <w:spacing w:line="360" w:lineRule="auto"/>
              <w:jc w:val="center"/>
              <w:rPr>
                <w:rFonts w:hint="eastAsia" w:ascii="宋体" w:hAnsi="宋体" w:eastAsia="宋体" w:cs="宋体"/>
                <w:color w:val="auto"/>
                <w:sz w:val="24"/>
                <w:szCs w:val="24"/>
                <w:highlight w:val="none"/>
              </w:rPr>
            </w:pPr>
          </w:p>
        </w:tc>
      </w:tr>
      <w:tr w14:paraId="63C454E2">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3D2A901C">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7C43B8E3">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08EB003A">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27F73E99">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7B20493E">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1C47BEBB">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041B295B">
            <w:pPr>
              <w:spacing w:line="360" w:lineRule="auto"/>
              <w:jc w:val="center"/>
              <w:rPr>
                <w:rFonts w:hint="eastAsia" w:ascii="宋体" w:hAnsi="宋体" w:eastAsia="宋体" w:cs="宋体"/>
                <w:color w:val="auto"/>
                <w:sz w:val="24"/>
                <w:szCs w:val="24"/>
                <w:highlight w:val="none"/>
              </w:rPr>
            </w:pPr>
          </w:p>
        </w:tc>
      </w:tr>
      <w:tr w14:paraId="2B223980">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48F1CC32">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3F49359A">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50621488">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4B6F286E">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3FA736CC">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0910EE82">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6CB9ACF5">
            <w:pPr>
              <w:spacing w:line="360" w:lineRule="auto"/>
              <w:jc w:val="center"/>
              <w:rPr>
                <w:rFonts w:hint="eastAsia" w:ascii="宋体" w:hAnsi="宋体" w:eastAsia="宋体" w:cs="宋体"/>
                <w:color w:val="auto"/>
                <w:sz w:val="24"/>
                <w:szCs w:val="24"/>
                <w:highlight w:val="none"/>
              </w:rPr>
            </w:pPr>
          </w:p>
        </w:tc>
      </w:tr>
      <w:tr w14:paraId="716597C5">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5486F30B">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08E9107D">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215F6EC5">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3FC6D098">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41F14145">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16F39C14">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16BBE233">
            <w:pPr>
              <w:spacing w:line="360" w:lineRule="auto"/>
              <w:jc w:val="center"/>
              <w:rPr>
                <w:rFonts w:hint="eastAsia" w:ascii="宋体" w:hAnsi="宋体" w:eastAsia="宋体" w:cs="宋体"/>
                <w:color w:val="auto"/>
                <w:sz w:val="24"/>
                <w:szCs w:val="24"/>
                <w:highlight w:val="none"/>
              </w:rPr>
            </w:pPr>
          </w:p>
        </w:tc>
      </w:tr>
      <w:tr w14:paraId="2C697D0F">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09CE1F2F">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0FF7F07B">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03F68492">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1ED079F4">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14F32876">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3AAE4866">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418C9D9A">
            <w:pPr>
              <w:spacing w:line="360" w:lineRule="auto"/>
              <w:jc w:val="center"/>
              <w:rPr>
                <w:rFonts w:hint="eastAsia" w:ascii="宋体" w:hAnsi="宋体" w:eastAsia="宋体" w:cs="宋体"/>
                <w:color w:val="auto"/>
                <w:sz w:val="24"/>
                <w:szCs w:val="24"/>
                <w:highlight w:val="none"/>
              </w:rPr>
            </w:pPr>
          </w:p>
        </w:tc>
      </w:tr>
      <w:tr w14:paraId="6C0AB308">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7EDD6C65">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5AEDB8D0">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5558FE72">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1EE9E8AC">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04BB00CA">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61630B31">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7BD2ACAB">
            <w:pPr>
              <w:spacing w:line="360" w:lineRule="auto"/>
              <w:jc w:val="center"/>
              <w:rPr>
                <w:rFonts w:hint="eastAsia" w:ascii="宋体" w:hAnsi="宋体" w:eastAsia="宋体" w:cs="宋体"/>
                <w:color w:val="auto"/>
                <w:sz w:val="24"/>
                <w:szCs w:val="24"/>
                <w:highlight w:val="none"/>
              </w:rPr>
            </w:pPr>
          </w:p>
        </w:tc>
      </w:tr>
      <w:tr w14:paraId="0508D27B">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6449B2D3">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21CCDB20">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039BE43F">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45BDF0CF">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4100E416">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49A071E1">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3B3E7586">
            <w:pPr>
              <w:spacing w:line="360" w:lineRule="auto"/>
              <w:jc w:val="center"/>
              <w:rPr>
                <w:rFonts w:hint="eastAsia" w:ascii="宋体" w:hAnsi="宋体" w:eastAsia="宋体" w:cs="宋体"/>
                <w:color w:val="auto"/>
                <w:sz w:val="24"/>
                <w:szCs w:val="24"/>
                <w:highlight w:val="none"/>
              </w:rPr>
            </w:pPr>
          </w:p>
        </w:tc>
      </w:tr>
      <w:tr w14:paraId="5826A9E9">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403E82B2">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38EBFB78">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03350483">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4D638051">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2D3F483C">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481F422C">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512A95B4">
            <w:pPr>
              <w:spacing w:line="360" w:lineRule="auto"/>
              <w:jc w:val="center"/>
              <w:rPr>
                <w:rFonts w:hint="eastAsia" w:ascii="宋体" w:hAnsi="宋体" w:eastAsia="宋体" w:cs="宋体"/>
                <w:color w:val="auto"/>
                <w:sz w:val="24"/>
                <w:szCs w:val="24"/>
                <w:highlight w:val="none"/>
              </w:rPr>
            </w:pPr>
          </w:p>
        </w:tc>
      </w:tr>
    </w:tbl>
    <w:p w14:paraId="24B14286">
      <w:pPr>
        <w:pStyle w:val="6"/>
        <w:ind w:left="0" w:leftChars="0" w:firstLine="0" w:firstLineChars="0"/>
        <w:rPr>
          <w:rFonts w:hint="eastAsia" w:ascii="宋体" w:hAnsi="宋体" w:eastAsia="宋体" w:cs="宋体"/>
          <w:color w:val="auto"/>
          <w:highlight w:val="none"/>
          <w:lang w:eastAsia="zh-CN"/>
        </w:rPr>
      </w:pPr>
    </w:p>
    <w:p w14:paraId="593B2B59">
      <w:pPr>
        <w:pStyle w:val="6"/>
        <w:ind w:left="0" w:leftChars="0" w:firstLine="0" w:firstLineChars="0"/>
        <w:rPr>
          <w:rFonts w:hint="eastAsia" w:ascii="宋体" w:hAnsi="宋体" w:eastAsia="宋体" w:cs="宋体"/>
          <w:color w:val="auto"/>
          <w:highlight w:val="none"/>
          <w:lang w:eastAsia="zh-CN"/>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eastAsia="宋体" w:cs="宋体"/>
          <w:color w:val="auto"/>
          <w:highlight w:val="none"/>
          <w:lang w:eastAsia="zh-CN"/>
        </w:rPr>
        <w:t>注：本表可自行增、减，“目前状况”应说明已使用年限、是否完好以及目前是否正在使用，“来源”分为“自有”和“市场租赁”两种情况，正在使用中的设备应在“备注”中注明何时能够投入本项目，并提供相关证明材料。</w:t>
      </w:r>
    </w:p>
    <w:p w14:paraId="38D53E6C">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cs="宋体"/>
          <w:b/>
          <w:bCs/>
          <w:color w:val="auto"/>
          <w:sz w:val="21"/>
          <w:szCs w:val="21"/>
          <w:highlight w:val="none"/>
          <w:lang w:eastAsia="zh-CN"/>
        </w:rPr>
        <w:t>二</w:t>
      </w:r>
      <w:r>
        <w:rPr>
          <w:rFonts w:hint="eastAsia" w:ascii="宋体" w:hAnsi="宋体" w:eastAsia="宋体" w:cs="宋体"/>
          <w:b/>
          <w:bCs/>
          <w:color w:val="auto"/>
          <w:sz w:val="21"/>
          <w:szCs w:val="21"/>
          <w:highlight w:val="none"/>
          <w:lang w:eastAsia="zh-CN"/>
        </w:rPr>
        <w:t>）主要人员简历表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406"/>
        <w:gridCol w:w="814"/>
        <w:gridCol w:w="1049"/>
        <w:gridCol w:w="1613"/>
        <w:gridCol w:w="393"/>
        <w:gridCol w:w="1426"/>
        <w:gridCol w:w="182"/>
        <w:gridCol w:w="2415"/>
      </w:tblGrid>
      <w:tr w14:paraId="4FF30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1" w:type="dxa"/>
            <w:noWrap w:val="0"/>
            <w:vAlign w:val="center"/>
          </w:tcPr>
          <w:p w14:paraId="1EF2AC26">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p>
        </w:tc>
        <w:tc>
          <w:tcPr>
            <w:tcW w:w="1220" w:type="dxa"/>
            <w:gridSpan w:val="2"/>
            <w:noWrap w:val="0"/>
            <w:vAlign w:val="center"/>
          </w:tcPr>
          <w:p w14:paraId="51E45365">
            <w:pPr>
              <w:spacing w:line="440" w:lineRule="exact"/>
              <w:rPr>
                <w:rFonts w:hint="eastAsia" w:ascii="宋体" w:hAnsi="宋体" w:eastAsia="宋体" w:cs="宋体"/>
                <w:color w:val="auto"/>
                <w:sz w:val="21"/>
                <w:szCs w:val="21"/>
                <w:highlight w:val="none"/>
              </w:rPr>
            </w:pPr>
          </w:p>
        </w:tc>
        <w:tc>
          <w:tcPr>
            <w:tcW w:w="1049" w:type="dxa"/>
            <w:noWrap w:val="0"/>
            <w:vAlign w:val="center"/>
          </w:tcPr>
          <w:p w14:paraId="7473CC71">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龄</w:t>
            </w:r>
          </w:p>
        </w:tc>
        <w:tc>
          <w:tcPr>
            <w:tcW w:w="1613" w:type="dxa"/>
            <w:noWrap w:val="0"/>
            <w:vAlign w:val="center"/>
          </w:tcPr>
          <w:p w14:paraId="24900D4C">
            <w:pPr>
              <w:spacing w:line="440" w:lineRule="exact"/>
              <w:rPr>
                <w:rFonts w:hint="eastAsia" w:ascii="宋体" w:hAnsi="宋体" w:eastAsia="宋体" w:cs="宋体"/>
                <w:color w:val="auto"/>
                <w:sz w:val="21"/>
                <w:szCs w:val="21"/>
                <w:highlight w:val="none"/>
              </w:rPr>
            </w:pPr>
          </w:p>
        </w:tc>
        <w:tc>
          <w:tcPr>
            <w:tcW w:w="2001" w:type="dxa"/>
            <w:gridSpan w:val="3"/>
            <w:noWrap w:val="0"/>
            <w:vAlign w:val="center"/>
          </w:tcPr>
          <w:p w14:paraId="44DE4227">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w:t>
            </w:r>
          </w:p>
        </w:tc>
        <w:tc>
          <w:tcPr>
            <w:tcW w:w="2415" w:type="dxa"/>
            <w:noWrap w:val="0"/>
            <w:vAlign w:val="center"/>
          </w:tcPr>
          <w:p w14:paraId="0AD2932A">
            <w:pPr>
              <w:spacing w:line="440" w:lineRule="exact"/>
              <w:rPr>
                <w:rFonts w:hint="eastAsia" w:ascii="宋体" w:hAnsi="宋体" w:eastAsia="宋体" w:cs="宋体"/>
                <w:color w:val="auto"/>
                <w:sz w:val="21"/>
                <w:szCs w:val="21"/>
                <w:highlight w:val="none"/>
              </w:rPr>
            </w:pPr>
          </w:p>
        </w:tc>
      </w:tr>
      <w:tr w14:paraId="41225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1" w:type="dxa"/>
            <w:noWrap w:val="0"/>
            <w:vAlign w:val="center"/>
          </w:tcPr>
          <w:p w14:paraId="34A8C8A0">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称</w:t>
            </w:r>
          </w:p>
        </w:tc>
        <w:tc>
          <w:tcPr>
            <w:tcW w:w="1220" w:type="dxa"/>
            <w:gridSpan w:val="2"/>
            <w:noWrap w:val="0"/>
            <w:vAlign w:val="center"/>
          </w:tcPr>
          <w:p w14:paraId="0869776F">
            <w:pPr>
              <w:spacing w:line="440" w:lineRule="exact"/>
              <w:rPr>
                <w:rFonts w:hint="eastAsia" w:ascii="宋体" w:hAnsi="宋体" w:eastAsia="宋体" w:cs="宋体"/>
                <w:color w:val="auto"/>
                <w:sz w:val="21"/>
                <w:szCs w:val="21"/>
                <w:highlight w:val="none"/>
              </w:rPr>
            </w:pPr>
          </w:p>
        </w:tc>
        <w:tc>
          <w:tcPr>
            <w:tcW w:w="1049" w:type="dxa"/>
            <w:noWrap w:val="0"/>
            <w:vAlign w:val="center"/>
          </w:tcPr>
          <w:p w14:paraId="72D780C4">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p>
        </w:tc>
        <w:tc>
          <w:tcPr>
            <w:tcW w:w="1613" w:type="dxa"/>
            <w:noWrap w:val="0"/>
            <w:vAlign w:val="center"/>
          </w:tcPr>
          <w:p w14:paraId="32428DBD">
            <w:pPr>
              <w:spacing w:line="440" w:lineRule="exact"/>
              <w:rPr>
                <w:rFonts w:hint="eastAsia" w:ascii="宋体" w:hAnsi="宋体" w:eastAsia="宋体" w:cs="宋体"/>
                <w:color w:val="auto"/>
                <w:sz w:val="21"/>
                <w:szCs w:val="21"/>
                <w:highlight w:val="none"/>
              </w:rPr>
            </w:pPr>
          </w:p>
        </w:tc>
        <w:tc>
          <w:tcPr>
            <w:tcW w:w="2001" w:type="dxa"/>
            <w:gridSpan w:val="3"/>
            <w:noWrap w:val="0"/>
            <w:vAlign w:val="center"/>
          </w:tcPr>
          <w:p w14:paraId="44A0C409">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拟在本合同任职</w:t>
            </w:r>
          </w:p>
        </w:tc>
        <w:tc>
          <w:tcPr>
            <w:tcW w:w="2415" w:type="dxa"/>
            <w:noWrap w:val="0"/>
            <w:vAlign w:val="center"/>
          </w:tcPr>
          <w:p w14:paraId="710B4CEF">
            <w:pPr>
              <w:spacing w:line="440" w:lineRule="exact"/>
              <w:rPr>
                <w:rFonts w:hint="eastAsia" w:ascii="宋体" w:hAnsi="宋体" w:eastAsia="宋体" w:cs="宋体"/>
                <w:color w:val="auto"/>
                <w:sz w:val="21"/>
                <w:szCs w:val="21"/>
                <w:highlight w:val="none"/>
              </w:rPr>
            </w:pPr>
          </w:p>
        </w:tc>
      </w:tr>
      <w:tr w14:paraId="3395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1" w:type="dxa"/>
            <w:noWrap w:val="0"/>
            <w:vAlign w:val="center"/>
          </w:tcPr>
          <w:p w14:paraId="574ACE94">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毕业学校</w:t>
            </w:r>
          </w:p>
        </w:tc>
        <w:tc>
          <w:tcPr>
            <w:tcW w:w="8298" w:type="dxa"/>
            <w:gridSpan w:val="8"/>
            <w:noWrap w:val="0"/>
            <w:vAlign w:val="top"/>
          </w:tcPr>
          <w:p w14:paraId="1749235E">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年毕业于            学校        专业</w:t>
            </w:r>
          </w:p>
        </w:tc>
      </w:tr>
      <w:tr w14:paraId="0F1DE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9" w:type="dxa"/>
            <w:gridSpan w:val="9"/>
            <w:noWrap w:val="0"/>
            <w:vAlign w:val="center"/>
          </w:tcPr>
          <w:p w14:paraId="3E718841">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主要工作经历</w:t>
            </w:r>
          </w:p>
        </w:tc>
      </w:tr>
      <w:tr w14:paraId="1B020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47" w:type="dxa"/>
            <w:gridSpan w:val="2"/>
            <w:noWrap w:val="0"/>
            <w:vAlign w:val="center"/>
          </w:tcPr>
          <w:p w14:paraId="3A57C3D1">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  间</w:t>
            </w:r>
          </w:p>
        </w:tc>
        <w:tc>
          <w:tcPr>
            <w:tcW w:w="3869" w:type="dxa"/>
            <w:gridSpan w:val="4"/>
            <w:noWrap w:val="0"/>
            <w:vAlign w:val="center"/>
          </w:tcPr>
          <w:p w14:paraId="5E1EA299">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参加过的类似项目</w:t>
            </w:r>
          </w:p>
        </w:tc>
        <w:tc>
          <w:tcPr>
            <w:tcW w:w="1426" w:type="dxa"/>
            <w:noWrap w:val="0"/>
            <w:vAlign w:val="center"/>
          </w:tcPr>
          <w:p w14:paraId="2CEB34D9">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担任职务</w:t>
            </w:r>
          </w:p>
        </w:tc>
        <w:tc>
          <w:tcPr>
            <w:tcW w:w="2597" w:type="dxa"/>
            <w:gridSpan w:val="2"/>
            <w:noWrap w:val="0"/>
            <w:vAlign w:val="center"/>
          </w:tcPr>
          <w:p w14:paraId="0AA2EBFA">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发包人及联系电话</w:t>
            </w:r>
          </w:p>
        </w:tc>
      </w:tr>
      <w:tr w14:paraId="4A71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top"/>
          </w:tcPr>
          <w:p w14:paraId="046239D7">
            <w:pPr>
              <w:spacing w:line="440" w:lineRule="exact"/>
              <w:rPr>
                <w:rFonts w:hint="eastAsia" w:ascii="宋体" w:hAnsi="宋体" w:eastAsia="宋体" w:cs="宋体"/>
                <w:color w:val="auto"/>
                <w:sz w:val="24"/>
                <w:szCs w:val="24"/>
                <w:highlight w:val="none"/>
              </w:rPr>
            </w:pPr>
          </w:p>
        </w:tc>
        <w:tc>
          <w:tcPr>
            <w:tcW w:w="3869" w:type="dxa"/>
            <w:gridSpan w:val="4"/>
            <w:noWrap w:val="0"/>
            <w:vAlign w:val="top"/>
          </w:tcPr>
          <w:p w14:paraId="6FD6FFA3">
            <w:pPr>
              <w:spacing w:line="440" w:lineRule="exact"/>
              <w:rPr>
                <w:rFonts w:hint="eastAsia" w:ascii="宋体" w:hAnsi="宋体" w:eastAsia="宋体" w:cs="宋体"/>
                <w:color w:val="auto"/>
                <w:sz w:val="24"/>
                <w:szCs w:val="24"/>
                <w:highlight w:val="none"/>
              </w:rPr>
            </w:pPr>
          </w:p>
        </w:tc>
        <w:tc>
          <w:tcPr>
            <w:tcW w:w="1426" w:type="dxa"/>
            <w:noWrap w:val="0"/>
            <w:vAlign w:val="top"/>
          </w:tcPr>
          <w:p w14:paraId="0FB3AB4A">
            <w:pPr>
              <w:spacing w:line="440" w:lineRule="exact"/>
              <w:rPr>
                <w:rFonts w:hint="eastAsia" w:ascii="宋体" w:hAnsi="宋体" w:eastAsia="宋体" w:cs="宋体"/>
                <w:color w:val="auto"/>
                <w:sz w:val="24"/>
                <w:szCs w:val="24"/>
                <w:highlight w:val="none"/>
              </w:rPr>
            </w:pPr>
          </w:p>
        </w:tc>
        <w:tc>
          <w:tcPr>
            <w:tcW w:w="2597" w:type="dxa"/>
            <w:gridSpan w:val="2"/>
            <w:noWrap w:val="0"/>
            <w:vAlign w:val="top"/>
          </w:tcPr>
          <w:p w14:paraId="56FDDFC4">
            <w:pPr>
              <w:spacing w:line="440" w:lineRule="exact"/>
              <w:rPr>
                <w:rFonts w:hint="eastAsia" w:ascii="宋体" w:hAnsi="宋体" w:eastAsia="宋体" w:cs="宋体"/>
                <w:color w:val="auto"/>
                <w:sz w:val="24"/>
                <w:szCs w:val="24"/>
                <w:highlight w:val="none"/>
              </w:rPr>
            </w:pPr>
          </w:p>
        </w:tc>
      </w:tr>
      <w:tr w14:paraId="0908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top"/>
          </w:tcPr>
          <w:p w14:paraId="63C9E374">
            <w:pPr>
              <w:spacing w:line="440" w:lineRule="exact"/>
              <w:rPr>
                <w:rFonts w:hint="eastAsia" w:ascii="宋体" w:hAnsi="宋体" w:eastAsia="宋体" w:cs="宋体"/>
                <w:color w:val="auto"/>
                <w:sz w:val="24"/>
                <w:szCs w:val="24"/>
                <w:highlight w:val="none"/>
              </w:rPr>
            </w:pPr>
          </w:p>
        </w:tc>
        <w:tc>
          <w:tcPr>
            <w:tcW w:w="3869" w:type="dxa"/>
            <w:gridSpan w:val="4"/>
            <w:noWrap w:val="0"/>
            <w:vAlign w:val="top"/>
          </w:tcPr>
          <w:p w14:paraId="1EE9D4A0">
            <w:pPr>
              <w:spacing w:line="440" w:lineRule="exact"/>
              <w:rPr>
                <w:rFonts w:hint="eastAsia" w:ascii="宋体" w:hAnsi="宋体" w:eastAsia="宋体" w:cs="宋体"/>
                <w:color w:val="auto"/>
                <w:sz w:val="24"/>
                <w:szCs w:val="24"/>
                <w:highlight w:val="none"/>
              </w:rPr>
            </w:pPr>
          </w:p>
        </w:tc>
        <w:tc>
          <w:tcPr>
            <w:tcW w:w="1426" w:type="dxa"/>
            <w:noWrap w:val="0"/>
            <w:vAlign w:val="top"/>
          </w:tcPr>
          <w:p w14:paraId="16200AAA">
            <w:pPr>
              <w:spacing w:line="440" w:lineRule="exact"/>
              <w:rPr>
                <w:rFonts w:hint="eastAsia" w:ascii="宋体" w:hAnsi="宋体" w:eastAsia="宋体" w:cs="宋体"/>
                <w:color w:val="auto"/>
                <w:sz w:val="24"/>
                <w:szCs w:val="24"/>
                <w:highlight w:val="none"/>
              </w:rPr>
            </w:pPr>
          </w:p>
        </w:tc>
        <w:tc>
          <w:tcPr>
            <w:tcW w:w="2597" w:type="dxa"/>
            <w:gridSpan w:val="2"/>
            <w:noWrap w:val="0"/>
            <w:vAlign w:val="top"/>
          </w:tcPr>
          <w:p w14:paraId="5C786344">
            <w:pPr>
              <w:spacing w:line="440" w:lineRule="exact"/>
              <w:rPr>
                <w:rFonts w:hint="eastAsia" w:ascii="宋体" w:hAnsi="宋体" w:eastAsia="宋体" w:cs="宋体"/>
                <w:color w:val="auto"/>
                <w:sz w:val="24"/>
                <w:szCs w:val="24"/>
                <w:highlight w:val="none"/>
              </w:rPr>
            </w:pPr>
          </w:p>
        </w:tc>
      </w:tr>
      <w:tr w14:paraId="57C40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top"/>
          </w:tcPr>
          <w:p w14:paraId="54766A04">
            <w:pPr>
              <w:spacing w:line="440" w:lineRule="exact"/>
              <w:rPr>
                <w:rFonts w:hint="eastAsia" w:ascii="宋体" w:hAnsi="宋体" w:eastAsia="宋体" w:cs="宋体"/>
                <w:color w:val="auto"/>
                <w:sz w:val="24"/>
                <w:szCs w:val="24"/>
                <w:highlight w:val="none"/>
              </w:rPr>
            </w:pPr>
          </w:p>
        </w:tc>
        <w:tc>
          <w:tcPr>
            <w:tcW w:w="3869" w:type="dxa"/>
            <w:gridSpan w:val="4"/>
            <w:noWrap w:val="0"/>
            <w:vAlign w:val="top"/>
          </w:tcPr>
          <w:p w14:paraId="2E3F9728">
            <w:pPr>
              <w:spacing w:line="440" w:lineRule="exact"/>
              <w:rPr>
                <w:rFonts w:hint="eastAsia" w:ascii="宋体" w:hAnsi="宋体" w:eastAsia="宋体" w:cs="宋体"/>
                <w:color w:val="auto"/>
                <w:sz w:val="24"/>
                <w:szCs w:val="24"/>
                <w:highlight w:val="none"/>
              </w:rPr>
            </w:pPr>
          </w:p>
        </w:tc>
        <w:tc>
          <w:tcPr>
            <w:tcW w:w="1426" w:type="dxa"/>
            <w:noWrap w:val="0"/>
            <w:vAlign w:val="top"/>
          </w:tcPr>
          <w:p w14:paraId="13851703">
            <w:pPr>
              <w:spacing w:line="440" w:lineRule="exact"/>
              <w:rPr>
                <w:rFonts w:hint="eastAsia" w:ascii="宋体" w:hAnsi="宋体" w:eastAsia="宋体" w:cs="宋体"/>
                <w:color w:val="auto"/>
                <w:sz w:val="24"/>
                <w:szCs w:val="24"/>
                <w:highlight w:val="none"/>
              </w:rPr>
            </w:pPr>
          </w:p>
        </w:tc>
        <w:tc>
          <w:tcPr>
            <w:tcW w:w="2597" w:type="dxa"/>
            <w:gridSpan w:val="2"/>
            <w:noWrap w:val="0"/>
            <w:vAlign w:val="top"/>
          </w:tcPr>
          <w:p w14:paraId="2DA81A8E">
            <w:pPr>
              <w:spacing w:line="440" w:lineRule="exact"/>
              <w:rPr>
                <w:rFonts w:hint="eastAsia" w:ascii="宋体" w:hAnsi="宋体" w:eastAsia="宋体" w:cs="宋体"/>
                <w:color w:val="auto"/>
                <w:sz w:val="24"/>
                <w:szCs w:val="24"/>
                <w:highlight w:val="none"/>
              </w:rPr>
            </w:pPr>
          </w:p>
        </w:tc>
      </w:tr>
      <w:tr w14:paraId="6DDC5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6C04CE1E">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4E709EB2">
            <w:pPr>
              <w:spacing w:line="440" w:lineRule="exact"/>
              <w:rPr>
                <w:rFonts w:hint="eastAsia" w:ascii="宋体" w:hAnsi="宋体" w:eastAsia="宋体" w:cs="宋体"/>
                <w:color w:val="auto"/>
                <w:sz w:val="24"/>
                <w:szCs w:val="24"/>
                <w:highlight w:val="none"/>
              </w:rPr>
            </w:pPr>
          </w:p>
        </w:tc>
        <w:tc>
          <w:tcPr>
            <w:tcW w:w="1426" w:type="dxa"/>
            <w:noWrap w:val="0"/>
            <w:vAlign w:val="center"/>
          </w:tcPr>
          <w:p w14:paraId="2D1335CF">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0D98D68E">
            <w:pPr>
              <w:spacing w:line="440" w:lineRule="exact"/>
              <w:rPr>
                <w:rFonts w:hint="eastAsia" w:ascii="宋体" w:hAnsi="宋体" w:eastAsia="宋体" w:cs="宋体"/>
                <w:color w:val="auto"/>
                <w:sz w:val="24"/>
                <w:szCs w:val="24"/>
                <w:highlight w:val="none"/>
              </w:rPr>
            </w:pPr>
          </w:p>
        </w:tc>
      </w:tr>
      <w:tr w14:paraId="4A9F3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383ECA47">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3B29BB32">
            <w:pPr>
              <w:spacing w:line="440" w:lineRule="exact"/>
              <w:rPr>
                <w:rFonts w:hint="eastAsia" w:ascii="宋体" w:hAnsi="宋体" w:eastAsia="宋体" w:cs="宋体"/>
                <w:color w:val="auto"/>
                <w:sz w:val="24"/>
                <w:szCs w:val="24"/>
                <w:highlight w:val="none"/>
              </w:rPr>
            </w:pPr>
          </w:p>
        </w:tc>
        <w:tc>
          <w:tcPr>
            <w:tcW w:w="1426" w:type="dxa"/>
            <w:noWrap w:val="0"/>
            <w:vAlign w:val="center"/>
          </w:tcPr>
          <w:p w14:paraId="5AA48637">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4CE498E9">
            <w:pPr>
              <w:spacing w:line="440" w:lineRule="exact"/>
              <w:rPr>
                <w:rFonts w:hint="eastAsia" w:ascii="宋体" w:hAnsi="宋体" w:eastAsia="宋体" w:cs="宋体"/>
                <w:color w:val="auto"/>
                <w:sz w:val="24"/>
                <w:szCs w:val="24"/>
                <w:highlight w:val="none"/>
              </w:rPr>
            </w:pPr>
          </w:p>
        </w:tc>
      </w:tr>
      <w:tr w14:paraId="1F871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04CC8C81">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45D01B77">
            <w:pPr>
              <w:spacing w:line="440" w:lineRule="exact"/>
              <w:rPr>
                <w:rFonts w:hint="eastAsia" w:ascii="宋体" w:hAnsi="宋体" w:eastAsia="宋体" w:cs="宋体"/>
                <w:color w:val="auto"/>
                <w:sz w:val="24"/>
                <w:szCs w:val="24"/>
                <w:highlight w:val="none"/>
              </w:rPr>
            </w:pPr>
          </w:p>
        </w:tc>
        <w:tc>
          <w:tcPr>
            <w:tcW w:w="1426" w:type="dxa"/>
            <w:noWrap w:val="0"/>
            <w:vAlign w:val="center"/>
          </w:tcPr>
          <w:p w14:paraId="2F3C8ECE">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5E9F80D9">
            <w:pPr>
              <w:spacing w:line="440" w:lineRule="exact"/>
              <w:rPr>
                <w:rFonts w:hint="eastAsia" w:ascii="宋体" w:hAnsi="宋体" w:eastAsia="宋体" w:cs="宋体"/>
                <w:color w:val="auto"/>
                <w:sz w:val="24"/>
                <w:szCs w:val="24"/>
                <w:highlight w:val="none"/>
              </w:rPr>
            </w:pPr>
          </w:p>
        </w:tc>
      </w:tr>
      <w:tr w14:paraId="52EBF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474F88F0">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387A2218">
            <w:pPr>
              <w:spacing w:line="440" w:lineRule="exact"/>
              <w:rPr>
                <w:rFonts w:hint="eastAsia" w:ascii="宋体" w:hAnsi="宋体" w:eastAsia="宋体" w:cs="宋体"/>
                <w:color w:val="auto"/>
                <w:sz w:val="24"/>
                <w:szCs w:val="24"/>
                <w:highlight w:val="none"/>
              </w:rPr>
            </w:pPr>
          </w:p>
        </w:tc>
        <w:tc>
          <w:tcPr>
            <w:tcW w:w="1426" w:type="dxa"/>
            <w:noWrap w:val="0"/>
            <w:vAlign w:val="center"/>
          </w:tcPr>
          <w:p w14:paraId="438F3CBB">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39311B1C">
            <w:pPr>
              <w:spacing w:line="440" w:lineRule="exact"/>
              <w:rPr>
                <w:rFonts w:hint="eastAsia" w:ascii="宋体" w:hAnsi="宋体" w:eastAsia="宋体" w:cs="宋体"/>
                <w:color w:val="auto"/>
                <w:sz w:val="24"/>
                <w:szCs w:val="24"/>
                <w:highlight w:val="none"/>
              </w:rPr>
            </w:pPr>
          </w:p>
        </w:tc>
      </w:tr>
      <w:tr w14:paraId="54C0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3DA9D599">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1E89121E">
            <w:pPr>
              <w:spacing w:line="440" w:lineRule="exact"/>
              <w:rPr>
                <w:rFonts w:hint="eastAsia" w:ascii="宋体" w:hAnsi="宋体" w:eastAsia="宋体" w:cs="宋体"/>
                <w:color w:val="auto"/>
                <w:sz w:val="24"/>
                <w:szCs w:val="24"/>
                <w:highlight w:val="none"/>
              </w:rPr>
            </w:pPr>
          </w:p>
        </w:tc>
        <w:tc>
          <w:tcPr>
            <w:tcW w:w="1426" w:type="dxa"/>
            <w:noWrap w:val="0"/>
            <w:vAlign w:val="center"/>
          </w:tcPr>
          <w:p w14:paraId="5082CF00">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459FCD55">
            <w:pPr>
              <w:spacing w:line="440" w:lineRule="exact"/>
              <w:rPr>
                <w:rFonts w:hint="eastAsia" w:ascii="宋体" w:hAnsi="宋体" w:eastAsia="宋体" w:cs="宋体"/>
                <w:color w:val="auto"/>
                <w:sz w:val="24"/>
                <w:szCs w:val="24"/>
                <w:highlight w:val="none"/>
              </w:rPr>
            </w:pPr>
          </w:p>
        </w:tc>
      </w:tr>
      <w:tr w14:paraId="25668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1C0B1BC6">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4856F321">
            <w:pPr>
              <w:spacing w:line="440" w:lineRule="exact"/>
              <w:rPr>
                <w:rFonts w:hint="eastAsia" w:ascii="宋体" w:hAnsi="宋体" w:eastAsia="宋体" w:cs="宋体"/>
                <w:color w:val="auto"/>
                <w:sz w:val="24"/>
                <w:szCs w:val="24"/>
                <w:highlight w:val="none"/>
              </w:rPr>
            </w:pPr>
          </w:p>
        </w:tc>
        <w:tc>
          <w:tcPr>
            <w:tcW w:w="1426" w:type="dxa"/>
            <w:noWrap w:val="0"/>
            <w:vAlign w:val="center"/>
          </w:tcPr>
          <w:p w14:paraId="78EB18E9">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28B3F64C">
            <w:pPr>
              <w:spacing w:line="440" w:lineRule="exact"/>
              <w:rPr>
                <w:rFonts w:hint="eastAsia" w:ascii="宋体" w:hAnsi="宋体" w:eastAsia="宋体" w:cs="宋体"/>
                <w:color w:val="auto"/>
                <w:sz w:val="24"/>
                <w:szCs w:val="24"/>
                <w:highlight w:val="none"/>
              </w:rPr>
            </w:pPr>
          </w:p>
        </w:tc>
      </w:tr>
      <w:tr w14:paraId="236B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2444F4CB">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57C1883F">
            <w:pPr>
              <w:spacing w:line="440" w:lineRule="exact"/>
              <w:rPr>
                <w:rFonts w:hint="eastAsia" w:ascii="宋体" w:hAnsi="宋体" w:eastAsia="宋体" w:cs="宋体"/>
                <w:color w:val="auto"/>
                <w:sz w:val="24"/>
                <w:szCs w:val="24"/>
                <w:highlight w:val="none"/>
              </w:rPr>
            </w:pPr>
          </w:p>
        </w:tc>
        <w:tc>
          <w:tcPr>
            <w:tcW w:w="1426" w:type="dxa"/>
            <w:noWrap w:val="0"/>
            <w:vAlign w:val="center"/>
          </w:tcPr>
          <w:p w14:paraId="58D32469">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45BF4034">
            <w:pPr>
              <w:spacing w:line="440" w:lineRule="exact"/>
              <w:rPr>
                <w:rFonts w:hint="eastAsia" w:ascii="宋体" w:hAnsi="宋体" w:eastAsia="宋体" w:cs="宋体"/>
                <w:color w:val="auto"/>
                <w:sz w:val="24"/>
                <w:szCs w:val="24"/>
                <w:highlight w:val="none"/>
              </w:rPr>
            </w:pPr>
          </w:p>
        </w:tc>
      </w:tr>
      <w:tr w14:paraId="5A824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3B4735B0">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1E06001A">
            <w:pPr>
              <w:spacing w:line="440" w:lineRule="exact"/>
              <w:rPr>
                <w:rFonts w:hint="eastAsia" w:ascii="宋体" w:hAnsi="宋体" w:eastAsia="宋体" w:cs="宋体"/>
                <w:color w:val="auto"/>
                <w:sz w:val="24"/>
                <w:szCs w:val="24"/>
                <w:highlight w:val="none"/>
              </w:rPr>
            </w:pPr>
          </w:p>
        </w:tc>
        <w:tc>
          <w:tcPr>
            <w:tcW w:w="1426" w:type="dxa"/>
            <w:noWrap w:val="0"/>
            <w:vAlign w:val="center"/>
          </w:tcPr>
          <w:p w14:paraId="0585D112">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38AC9615">
            <w:pPr>
              <w:spacing w:line="440" w:lineRule="exact"/>
              <w:rPr>
                <w:rFonts w:hint="eastAsia" w:ascii="宋体" w:hAnsi="宋体" w:eastAsia="宋体" w:cs="宋体"/>
                <w:color w:val="auto"/>
                <w:sz w:val="24"/>
                <w:szCs w:val="24"/>
                <w:highlight w:val="none"/>
              </w:rPr>
            </w:pPr>
          </w:p>
        </w:tc>
      </w:tr>
    </w:tbl>
    <w:p w14:paraId="13BE443A">
      <w:pPr>
        <w:pageBreakBefore w:val="0"/>
        <w:numPr>
          <w:ilvl w:val="0"/>
          <w:numId w:val="0"/>
        </w:numPr>
        <w:kinsoku/>
        <w:wordWrap w:val="0"/>
        <w:topLinePunct w:val="0"/>
        <w:bidi w:val="0"/>
        <w:spacing w:line="360" w:lineRule="exact"/>
        <w:ind w:firstLine="420" w:firstLineChars="200"/>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w:t>
      </w:r>
      <w:r>
        <w:rPr>
          <w:rFonts w:hint="eastAsia" w:ascii="宋体" w:hAnsi="宋体" w:eastAsia="宋体" w:cs="宋体"/>
          <w:color w:val="auto"/>
          <w:sz w:val="21"/>
          <w:szCs w:val="21"/>
          <w:highlight w:val="none"/>
        </w:rPr>
        <w:t>简历表后应附相应人员的身份证、学历证、职称证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、职业/</w:t>
      </w:r>
      <w:r>
        <w:rPr>
          <w:rFonts w:hint="eastAsia" w:ascii="宋体" w:hAnsi="宋体" w:eastAsia="宋体" w:cs="宋体"/>
          <w:color w:val="auto"/>
          <w:sz w:val="21"/>
          <w:szCs w:val="21"/>
          <w:highlight w:val="none"/>
        </w:rPr>
        <w:t>执业资格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拟任岗位相关证件</w:t>
      </w:r>
      <w:r>
        <w:rPr>
          <w:rFonts w:hint="eastAsia" w:ascii="宋体" w:hAnsi="宋体" w:eastAsia="宋体" w:cs="宋体"/>
          <w:color w:val="auto"/>
          <w:sz w:val="21"/>
          <w:szCs w:val="21"/>
          <w:highlight w:val="none"/>
          <w:lang w:eastAsia="zh-CN"/>
        </w:rPr>
        <w:t>、社保证明或有效劳动合同</w:t>
      </w:r>
      <w:r>
        <w:rPr>
          <w:rFonts w:hint="eastAsia" w:ascii="宋体" w:hAnsi="宋体" w:eastAsia="宋体" w:cs="宋体"/>
          <w:color w:val="auto"/>
          <w:sz w:val="21"/>
          <w:szCs w:val="21"/>
          <w:highlight w:val="none"/>
        </w:rPr>
        <w:t>等</w:t>
      </w:r>
      <w:r>
        <w:rPr>
          <w:rFonts w:hint="eastAsia" w:ascii="宋体" w:hAnsi="宋体" w:eastAsia="宋体" w:cs="宋体"/>
          <w:color w:val="auto"/>
          <w:sz w:val="21"/>
          <w:szCs w:val="21"/>
          <w:highlight w:val="none"/>
          <w:lang w:val="en-US" w:eastAsia="zh-CN"/>
        </w:rPr>
        <w:t>的彩色复印件或扫描件或打印件。</w:t>
      </w:r>
    </w:p>
    <w:p w14:paraId="1DF48D91">
      <w:pPr>
        <w:pStyle w:val="9"/>
        <w:widowControl w:val="0"/>
        <w:numPr>
          <w:ilvl w:val="0"/>
          <w:numId w:val="0"/>
        </w:numPr>
        <w:spacing w:after="120"/>
        <w:jc w:val="both"/>
        <w:rPr>
          <w:rFonts w:hint="eastAsia"/>
        </w:rPr>
        <w:sectPr>
          <w:pgSz w:w="11906" w:h="16838"/>
          <w:pgMar w:top="1440" w:right="1080" w:bottom="1440" w:left="1080" w:header="851" w:footer="992" w:gutter="0"/>
          <w:pgNumType w:fmt="decimal"/>
          <w:cols w:space="720" w:num="1"/>
          <w:titlePg/>
          <w:docGrid w:type="lines" w:linePitch="312" w:charSpace="0"/>
        </w:sectPr>
      </w:pPr>
    </w:p>
    <w:p w14:paraId="6588AB7D">
      <w:pPr>
        <w:adjustRightInd/>
        <w:snapToGrid/>
        <w:spacing w:after="0"/>
        <w:jc w:val="center"/>
        <w:rPr>
          <w:rFonts w:ascii="宋体" w:hAnsi="宋体" w:eastAsia="宋体" w:cs="宋体"/>
          <w:b/>
          <w:color w:val="auto"/>
          <w:kern w:val="2"/>
          <w:sz w:val="24"/>
          <w:szCs w:val="24"/>
        </w:rPr>
      </w:pPr>
      <w:r>
        <w:rPr>
          <w:rFonts w:hint="eastAsia" w:ascii="宋体" w:hAnsi="宋体" w:eastAsia="宋体" w:cs="宋体"/>
          <w:b/>
          <w:color w:val="auto"/>
          <w:kern w:val="2"/>
          <w:sz w:val="24"/>
          <w:szCs w:val="24"/>
        </w:rPr>
        <w:t>（</w:t>
      </w:r>
      <w:r>
        <w:rPr>
          <w:rFonts w:hint="eastAsia" w:ascii="宋体" w:hAnsi="宋体" w:cs="宋体"/>
          <w:b/>
          <w:color w:val="auto"/>
          <w:kern w:val="2"/>
          <w:sz w:val="24"/>
          <w:szCs w:val="24"/>
          <w:lang w:val="en-US" w:eastAsia="zh-CN"/>
        </w:rPr>
        <w:t>三</w:t>
      </w:r>
      <w:r>
        <w:rPr>
          <w:rFonts w:hint="eastAsia" w:ascii="宋体" w:hAnsi="宋体" w:eastAsia="宋体" w:cs="宋体"/>
          <w:b/>
          <w:color w:val="auto"/>
          <w:kern w:val="2"/>
          <w:sz w:val="24"/>
          <w:szCs w:val="24"/>
        </w:rPr>
        <w:t>）近年完成的类似项目情况表</w:t>
      </w:r>
    </w:p>
    <w:tbl>
      <w:tblPr>
        <w:tblStyle w:val="21"/>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3"/>
        <w:gridCol w:w="7337"/>
      </w:tblGrid>
      <w:tr w14:paraId="29F98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6B3E7A70">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项目名称</w:t>
            </w:r>
          </w:p>
        </w:tc>
        <w:tc>
          <w:tcPr>
            <w:tcW w:w="7337" w:type="dxa"/>
            <w:noWrap w:val="0"/>
            <w:vAlign w:val="center"/>
          </w:tcPr>
          <w:p w14:paraId="011D222D">
            <w:pPr>
              <w:spacing w:after="0" w:line="0" w:lineRule="atLeast"/>
              <w:jc w:val="center"/>
              <w:rPr>
                <w:rFonts w:ascii="宋体" w:hAnsi="宋体" w:eastAsia="宋体" w:cs="Times New Roman"/>
                <w:color w:val="auto"/>
                <w:sz w:val="21"/>
                <w:szCs w:val="21"/>
              </w:rPr>
            </w:pPr>
          </w:p>
        </w:tc>
      </w:tr>
      <w:tr w14:paraId="1117D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783019B6">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项目所在地</w:t>
            </w:r>
          </w:p>
        </w:tc>
        <w:tc>
          <w:tcPr>
            <w:tcW w:w="7337" w:type="dxa"/>
            <w:noWrap w:val="0"/>
            <w:vAlign w:val="center"/>
          </w:tcPr>
          <w:p w14:paraId="6E183E2B">
            <w:pPr>
              <w:spacing w:after="0" w:line="0" w:lineRule="atLeast"/>
              <w:jc w:val="center"/>
              <w:rPr>
                <w:rFonts w:ascii="宋体" w:hAnsi="宋体" w:eastAsia="宋体" w:cs="Times New Roman"/>
                <w:color w:val="auto"/>
                <w:sz w:val="21"/>
                <w:szCs w:val="21"/>
              </w:rPr>
            </w:pPr>
          </w:p>
        </w:tc>
      </w:tr>
      <w:tr w14:paraId="2EBA4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3EF57ECA">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发包人名称</w:t>
            </w:r>
          </w:p>
        </w:tc>
        <w:tc>
          <w:tcPr>
            <w:tcW w:w="7337" w:type="dxa"/>
            <w:noWrap w:val="0"/>
            <w:vAlign w:val="center"/>
          </w:tcPr>
          <w:p w14:paraId="33C4C685">
            <w:pPr>
              <w:spacing w:after="0" w:line="0" w:lineRule="atLeast"/>
              <w:jc w:val="center"/>
              <w:rPr>
                <w:rFonts w:ascii="宋体" w:hAnsi="宋体" w:eastAsia="宋体" w:cs="Times New Roman"/>
                <w:color w:val="auto"/>
                <w:sz w:val="21"/>
                <w:szCs w:val="21"/>
              </w:rPr>
            </w:pPr>
          </w:p>
        </w:tc>
      </w:tr>
      <w:tr w14:paraId="7DC82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44CA937A">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发包人地址</w:t>
            </w:r>
          </w:p>
        </w:tc>
        <w:tc>
          <w:tcPr>
            <w:tcW w:w="7337" w:type="dxa"/>
            <w:noWrap w:val="0"/>
            <w:vAlign w:val="center"/>
          </w:tcPr>
          <w:p w14:paraId="0D7FE516">
            <w:pPr>
              <w:spacing w:after="0" w:line="0" w:lineRule="atLeast"/>
              <w:jc w:val="center"/>
              <w:rPr>
                <w:rFonts w:ascii="宋体" w:hAnsi="宋体" w:eastAsia="宋体" w:cs="Times New Roman"/>
                <w:color w:val="auto"/>
                <w:sz w:val="21"/>
                <w:szCs w:val="21"/>
              </w:rPr>
            </w:pPr>
          </w:p>
        </w:tc>
      </w:tr>
      <w:tr w14:paraId="6D4B9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2DF8A8FE">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发包人电话</w:t>
            </w:r>
          </w:p>
        </w:tc>
        <w:tc>
          <w:tcPr>
            <w:tcW w:w="7337" w:type="dxa"/>
            <w:noWrap w:val="0"/>
            <w:vAlign w:val="center"/>
          </w:tcPr>
          <w:p w14:paraId="0C82B1CA">
            <w:pPr>
              <w:spacing w:after="0" w:line="0" w:lineRule="atLeast"/>
              <w:jc w:val="center"/>
              <w:rPr>
                <w:rFonts w:ascii="宋体" w:hAnsi="宋体" w:eastAsia="宋体" w:cs="Times New Roman"/>
                <w:color w:val="auto"/>
                <w:sz w:val="21"/>
                <w:szCs w:val="21"/>
              </w:rPr>
            </w:pPr>
          </w:p>
        </w:tc>
      </w:tr>
      <w:tr w14:paraId="165FA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7E596A60">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合同价格</w:t>
            </w:r>
          </w:p>
        </w:tc>
        <w:tc>
          <w:tcPr>
            <w:tcW w:w="7337" w:type="dxa"/>
            <w:noWrap w:val="0"/>
            <w:vAlign w:val="center"/>
          </w:tcPr>
          <w:p w14:paraId="6B856C4C">
            <w:pPr>
              <w:spacing w:after="0" w:line="0" w:lineRule="atLeast"/>
              <w:jc w:val="center"/>
              <w:rPr>
                <w:rFonts w:ascii="宋体" w:hAnsi="宋体" w:eastAsia="宋体" w:cs="Times New Roman"/>
                <w:color w:val="auto"/>
                <w:sz w:val="21"/>
                <w:szCs w:val="21"/>
              </w:rPr>
            </w:pPr>
          </w:p>
        </w:tc>
      </w:tr>
      <w:tr w14:paraId="4EB7A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6E958911">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开工日期</w:t>
            </w:r>
          </w:p>
        </w:tc>
        <w:tc>
          <w:tcPr>
            <w:tcW w:w="7337" w:type="dxa"/>
            <w:noWrap w:val="0"/>
            <w:vAlign w:val="center"/>
          </w:tcPr>
          <w:p w14:paraId="556E1529">
            <w:pPr>
              <w:spacing w:after="0" w:line="0" w:lineRule="atLeast"/>
              <w:jc w:val="center"/>
              <w:rPr>
                <w:rFonts w:ascii="宋体" w:hAnsi="宋体" w:eastAsia="宋体" w:cs="Times New Roman"/>
                <w:color w:val="auto"/>
                <w:sz w:val="21"/>
                <w:szCs w:val="21"/>
              </w:rPr>
            </w:pPr>
          </w:p>
        </w:tc>
      </w:tr>
      <w:tr w14:paraId="660F3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103B7DD3">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竣工日期</w:t>
            </w:r>
          </w:p>
        </w:tc>
        <w:tc>
          <w:tcPr>
            <w:tcW w:w="7337" w:type="dxa"/>
            <w:noWrap w:val="0"/>
            <w:vAlign w:val="center"/>
          </w:tcPr>
          <w:p w14:paraId="233A7B26">
            <w:pPr>
              <w:spacing w:after="0" w:line="0" w:lineRule="atLeast"/>
              <w:jc w:val="center"/>
              <w:rPr>
                <w:rFonts w:ascii="宋体" w:hAnsi="宋体" w:eastAsia="宋体" w:cs="Times New Roman"/>
                <w:color w:val="auto"/>
                <w:sz w:val="21"/>
                <w:szCs w:val="21"/>
              </w:rPr>
            </w:pPr>
          </w:p>
        </w:tc>
      </w:tr>
      <w:tr w14:paraId="5EBFC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00D19C37">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承担的工作</w:t>
            </w:r>
          </w:p>
        </w:tc>
        <w:tc>
          <w:tcPr>
            <w:tcW w:w="7337" w:type="dxa"/>
            <w:noWrap w:val="0"/>
            <w:vAlign w:val="center"/>
          </w:tcPr>
          <w:p w14:paraId="596D4C57">
            <w:pPr>
              <w:spacing w:after="0" w:line="0" w:lineRule="atLeast"/>
              <w:jc w:val="center"/>
              <w:rPr>
                <w:rFonts w:ascii="宋体" w:hAnsi="宋体" w:eastAsia="宋体" w:cs="Times New Roman"/>
                <w:color w:val="auto"/>
                <w:sz w:val="21"/>
                <w:szCs w:val="21"/>
              </w:rPr>
            </w:pPr>
          </w:p>
        </w:tc>
      </w:tr>
      <w:tr w14:paraId="3FDC5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3DD23266">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工程质量</w:t>
            </w:r>
          </w:p>
        </w:tc>
        <w:tc>
          <w:tcPr>
            <w:tcW w:w="7337" w:type="dxa"/>
            <w:noWrap w:val="0"/>
            <w:vAlign w:val="center"/>
          </w:tcPr>
          <w:p w14:paraId="41BFDB45">
            <w:pPr>
              <w:spacing w:after="0" w:line="0" w:lineRule="atLeast"/>
              <w:jc w:val="center"/>
              <w:rPr>
                <w:rFonts w:ascii="宋体" w:hAnsi="宋体" w:eastAsia="宋体" w:cs="Times New Roman"/>
                <w:color w:val="auto"/>
                <w:sz w:val="21"/>
                <w:szCs w:val="21"/>
              </w:rPr>
            </w:pPr>
          </w:p>
        </w:tc>
      </w:tr>
      <w:tr w14:paraId="45C38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3BEC129D">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项目负责人</w:t>
            </w:r>
          </w:p>
        </w:tc>
        <w:tc>
          <w:tcPr>
            <w:tcW w:w="7337" w:type="dxa"/>
            <w:noWrap w:val="0"/>
            <w:vAlign w:val="center"/>
          </w:tcPr>
          <w:p w14:paraId="7B3A3280">
            <w:pPr>
              <w:spacing w:after="0" w:line="0" w:lineRule="atLeast"/>
              <w:jc w:val="center"/>
              <w:rPr>
                <w:rFonts w:ascii="宋体" w:hAnsi="宋体" w:eastAsia="宋体" w:cs="Times New Roman"/>
                <w:color w:val="auto"/>
                <w:sz w:val="21"/>
                <w:szCs w:val="21"/>
              </w:rPr>
            </w:pPr>
          </w:p>
        </w:tc>
      </w:tr>
      <w:tr w14:paraId="3FA67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44567FAF">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技术负责人</w:t>
            </w:r>
          </w:p>
        </w:tc>
        <w:tc>
          <w:tcPr>
            <w:tcW w:w="7337" w:type="dxa"/>
            <w:noWrap w:val="0"/>
            <w:vAlign w:val="center"/>
          </w:tcPr>
          <w:p w14:paraId="082A4942">
            <w:pPr>
              <w:spacing w:after="0" w:line="0" w:lineRule="atLeast"/>
              <w:jc w:val="center"/>
              <w:rPr>
                <w:rFonts w:ascii="宋体" w:hAnsi="宋体" w:eastAsia="宋体" w:cs="Times New Roman"/>
                <w:color w:val="auto"/>
                <w:sz w:val="21"/>
                <w:szCs w:val="21"/>
              </w:rPr>
            </w:pPr>
          </w:p>
        </w:tc>
      </w:tr>
      <w:tr w14:paraId="068D1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555ABFA1">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总监理工程师及电话</w:t>
            </w:r>
          </w:p>
        </w:tc>
        <w:tc>
          <w:tcPr>
            <w:tcW w:w="7337" w:type="dxa"/>
            <w:noWrap w:val="0"/>
            <w:vAlign w:val="center"/>
          </w:tcPr>
          <w:p w14:paraId="2E526E71">
            <w:pPr>
              <w:spacing w:after="0" w:line="0" w:lineRule="atLeast"/>
              <w:jc w:val="center"/>
              <w:rPr>
                <w:rFonts w:ascii="宋体" w:hAnsi="宋体" w:eastAsia="宋体" w:cs="Times New Roman"/>
                <w:color w:val="auto"/>
                <w:sz w:val="21"/>
                <w:szCs w:val="21"/>
              </w:rPr>
            </w:pPr>
          </w:p>
        </w:tc>
      </w:tr>
      <w:tr w14:paraId="31C8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4C3CA704">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项目描述</w:t>
            </w:r>
          </w:p>
        </w:tc>
        <w:tc>
          <w:tcPr>
            <w:tcW w:w="7337" w:type="dxa"/>
            <w:noWrap w:val="0"/>
            <w:vAlign w:val="center"/>
          </w:tcPr>
          <w:p w14:paraId="0801420D">
            <w:pPr>
              <w:spacing w:after="0" w:line="0" w:lineRule="atLeast"/>
              <w:jc w:val="center"/>
              <w:rPr>
                <w:rFonts w:ascii="宋体" w:hAnsi="宋体" w:eastAsia="宋体" w:cs="Times New Roman"/>
                <w:color w:val="auto"/>
                <w:sz w:val="21"/>
                <w:szCs w:val="21"/>
              </w:rPr>
            </w:pPr>
          </w:p>
        </w:tc>
      </w:tr>
      <w:tr w14:paraId="75757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22C82D8D">
            <w:pPr>
              <w:spacing w:after="0" w:line="0" w:lineRule="atLeast"/>
              <w:jc w:val="center"/>
              <w:rPr>
                <w:rFonts w:ascii="宋体" w:hAnsi="宋体" w:eastAsia="宋体" w:cs="Times New Roman"/>
                <w:color w:val="auto"/>
                <w:sz w:val="21"/>
                <w:szCs w:val="21"/>
              </w:rPr>
            </w:pPr>
            <w:r>
              <w:rPr>
                <w:rFonts w:hint="eastAsia" w:ascii="宋体" w:hAnsi="宋体" w:eastAsia="宋体" w:cs="Times New Roman"/>
                <w:color w:val="auto"/>
                <w:sz w:val="21"/>
                <w:szCs w:val="21"/>
              </w:rPr>
              <w:t>备注</w:t>
            </w:r>
          </w:p>
        </w:tc>
        <w:tc>
          <w:tcPr>
            <w:tcW w:w="7337" w:type="dxa"/>
            <w:noWrap w:val="0"/>
            <w:vAlign w:val="center"/>
          </w:tcPr>
          <w:p w14:paraId="45AE883E">
            <w:pPr>
              <w:spacing w:after="0" w:line="0" w:lineRule="atLeast"/>
              <w:jc w:val="center"/>
              <w:rPr>
                <w:rFonts w:ascii="宋体" w:hAnsi="宋体" w:eastAsia="宋体" w:cs="Times New Roman"/>
                <w:color w:val="auto"/>
                <w:sz w:val="21"/>
                <w:szCs w:val="21"/>
              </w:rPr>
            </w:pPr>
          </w:p>
        </w:tc>
      </w:tr>
    </w:tbl>
    <w:p w14:paraId="44F05FF0">
      <w:pPr>
        <w:pStyle w:val="32"/>
        <w:jc w:val="center"/>
        <w:rPr>
          <w:rFonts w:hint="eastAsia" w:ascii="宋体" w:hAnsi="宋体" w:eastAsia="宋体" w:cs="宋体"/>
          <w:b/>
          <w:color w:val="auto"/>
          <w:sz w:val="30"/>
          <w:szCs w:val="30"/>
          <w:highlight w:val="none"/>
          <w:lang w:val="en-US" w:eastAsia="zh-CN"/>
        </w:rPr>
      </w:pPr>
      <w:r>
        <w:rPr>
          <w:rFonts w:hint="eastAsia" w:ascii="宋体" w:hAnsi="宋体" w:eastAsia="宋体"/>
          <w:b/>
          <w:color w:val="auto"/>
          <w:sz w:val="24"/>
          <w:szCs w:val="24"/>
        </w:rPr>
        <w:t>注：应附中标（成交）通知书或施工合同或建设工程竣工验收备案表</w:t>
      </w:r>
    </w:p>
    <w:p w14:paraId="17C31FF6">
      <w:pPr>
        <w:pStyle w:val="32"/>
        <w:jc w:val="center"/>
        <w:rPr>
          <w:rFonts w:hint="eastAsia" w:ascii="宋体" w:hAnsi="宋体" w:eastAsia="宋体" w:cs="宋体"/>
          <w:b/>
          <w:color w:val="auto"/>
          <w:sz w:val="30"/>
          <w:szCs w:val="30"/>
          <w:highlight w:val="none"/>
          <w:lang w:val="en-US" w:eastAsia="zh-CN"/>
        </w:rPr>
      </w:pPr>
    </w:p>
    <w:p w14:paraId="7FCF1794">
      <w:pPr>
        <w:pStyle w:val="32"/>
        <w:jc w:val="center"/>
        <w:rPr>
          <w:rFonts w:hint="eastAsia" w:ascii="宋体" w:hAnsi="宋体" w:eastAsia="宋体" w:cs="宋体"/>
          <w:b/>
          <w:color w:val="auto"/>
          <w:sz w:val="30"/>
          <w:szCs w:val="30"/>
          <w:highlight w:val="none"/>
          <w:lang w:val="en-US" w:eastAsia="zh-CN"/>
        </w:rPr>
      </w:pPr>
    </w:p>
    <w:p w14:paraId="48D37365">
      <w:pPr>
        <w:pStyle w:val="16"/>
        <w:rPr>
          <w:rFonts w:hint="eastAsia" w:ascii="宋体" w:hAnsi="宋体" w:eastAsia="宋体" w:cs="宋体"/>
          <w:b/>
          <w:color w:val="auto"/>
          <w:sz w:val="30"/>
          <w:szCs w:val="30"/>
          <w:highlight w:val="none"/>
          <w:lang w:val="en-US" w:eastAsia="zh-CN"/>
        </w:rPr>
      </w:pPr>
    </w:p>
    <w:p w14:paraId="109C74F6">
      <w:pPr>
        <w:rPr>
          <w:rFonts w:hint="eastAsia" w:ascii="宋体" w:hAnsi="宋体" w:eastAsia="宋体" w:cs="宋体"/>
          <w:b/>
          <w:color w:val="auto"/>
          <w:sz w:val="30"/>
          <w:szCs w:val="30"/>
          <w:highlight w:val="none"/>
          <w:lang w:val="en-US" w:eastAsia="zh-CN"/>
        </w:rPr>
      </w:pPr>
    </w:p>
    <w:p w14:paraId="7CF21969">
      <w:pPr>
        <w:pStyle w:val="9"/>
        <w:rPr>
          <w:rFonts w:hint="eastAsia" w:ascii="宋体" w:hAnsi="宋体" w:eastAsia="宋体" w:cs="宋体"/>
          <w:b/>
          <w:color w:val="auto"/>
          <w:sz w:val="30"/>
          <w:szCs w:val="30"/>
          <w:highlight w:val="none"/>
          <w:lang w:val="en-US" w:eastAsia="zh-CN"/>
        </w:rPr>
      </w:pPr>
    </w:p>
    <w:p w14:paraId="716D086D">
      <w:pPr>
        <w:rPr>
          <w:rFonts w:hint="eastAsia" w:ascii="宋体" w:hAnsi="宋体" w:eastAsia="宋体" w:cs="宋体"/>
          <w:b/>
          <w:color w:val="auto"/>
          <w:sz w:val="30"/>
          <w:szCs w:val="30"/>
          <w:highlight w:val="none"/>
          <w:lang w:val="en-US" w:eastAsia="zh-CN"/>
        </w:rPr>
      </w:pPr>
    </w:p>
    <w:p w14:paraId="465CC27C">
      <w:pPr>
        <w:pStyle w:val="9"/>
        <w:rPr>
          <w:rFonts w:hint="eastAsia"/>
          <w:lang w:val="en-US" w:eastAsia="zh-CN"/>
        </w:rPr>
      </w:pPr>
    </w:p>
    <w:p w14:paraId="0FE01983">
      <w:pPr>
        <w:pStyle w:val="32"/>
        <w:jc w:val="center"/>
        <w:rPr>
          <w:rFonts w:hint="eastAsia" w:ascii="宋体" w:hAnsi="宋体" w:eastAsia="宋体" w:cs="宋体"/>
          <w:b/>
          <w:color w:val="auto"/>
          <w:sz w:val="30"/>
          <w:szCs w:val="30"/>
          <w:highlight w:val="none"/>
          <w:lang w:val="en-US" w:eastAsia="zh-CN"/>
        </w:rPr>
      </w:pPr>
    </w:p>
    <w:p w14:paraId="7756C060">
      <w:pPr>
        <w:pStyle w:val="32"/>
        <w:jc w:val="cente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五、具有依法缴纳税收和社会保障资金的良好记录</w:t>
      </w:r>
    </w:p>
    <w:p w14:paraId="39F27143">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提供202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年1月至今任意1个月依法缴纳税收和缴纳社会保障资金的证明（成立未满1个月的提供成立以来的税收和社会保障资金缴纳凭证或相关情况说明；依法免税或不需要缴纳社会保障资金的供应商，应提供文件证明其依法免税或不需要缴纳社会保障资金）。</w:t>
      </w:r>
    </w:p>
    <w:p w14:paraId="2415E548">
      <w:pPr>
        <w:pStyle w:val="37"/>
        <w:ind w:firstLine="528"/>
        <w:rPr>
          <w:rFonts w:hint="eastAsia" w:ascii="宋体" w:hAnsi="宋体" w:eastAsia="宋体" w:cs="宋体"/>
          <w:color w:val="auto"/>
          <w:highlight w:val="none"/>
        </w:rPr>
      </w:pPr>
    </w:p>
    <w:p w14:paraId="7662354B">
      <w:pPr>
        <w:keepNext/>
        <w:keepLines/>
        <w:autoSpaceDE w:val="0"/>
        <w:autoSpaceDN w:val="0"/>
        <w:adjustRightInd w:val="0"/>
        <w:snapToGrid w:val="0"/>
        <w:spacing w:line="360" w:lineRule="auto"/>
        <w:jc w:val="center"/>
        <w:outlineLvl w:val="3"/>
        <w:rPr>
          <w:rFonts w:hint="eastAsia" w:ascii="宋体" w:hAnsi="宋体" w:eastAsia="宋体" w:cs="宋体"/>
          <w:color w:val="auto"/>
          <w:szCs w:val="21"/>
          <w:highlight w:val="none"/>
        </w:rPr>
        <w:sectPr>
          <w:pgSz w:w="11906" w:h="16838"/>
          <w:pgMar w:top="1440" w:right="1080" w:bottom="1440" w:left="1080" w:header="851" w:footer="992" w:gutter="0"/>
          <w:pgNumType w:fmt="decimal"/>
          <w:cols w:space="720" w:num="1"/>
          <w:titlePg/>
          <w:docGrid w:type="lines" w:linePitch="312" w:charSpace="0"/>
        </w:sectPr>
      </w:pPr>
    </w:p>
    <w:p w14:paraId="6E690E92">
      <w:pPr>
        <w:pStyle w:val="32"/>
        <w:jc w:val="cente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val="en-US" w:eastAsia="zh-CN"/>
        </w:rPr>
        <w:t>六、</w:t>
      </w:r>
      <w:r>
        <w:rPr>
          <w:rFonts w:hint="eastAsia" w:ascii="宋体" w:hAnsi="宋体" w:eastAsia="宋体" w:cs="宋体"/>
          <w:b/>
          <w:color w:val="auto"/>
          <w:sz w:val="30"/>
          <w:szCs w:val="30"/>
          <w:highlight w:val="none"/>
          <w:lang w:eastAsia="zh-CN"/>
        </w:rPr>
        <w:t>无重大违法记录声明</w:t>
      </w:r>
    </w:p>
    <w:p w14:paraId="375D05DB">
      <w:pPr>
        <w:keepNext/>
        <w:keepLines/>
        <w:pageBreakBefore w:val="0"/>
        <w:widowControl w:val="0"/>
        <w:kinsoku/>
        <w:wordWrap/>
        <w:overflowPunct/>
        <w:topLinePunct w:val="0"/>
        <w:autoSpaceDE w:val="0"/>
        <w:autoSpaceDN w:val="0"/>
        <w:bidi w:val="0"/>
        <w:adjustRightInd w:val="0"/>
        <w:snapToGrid w:val="0"/>
        <w:spacing w:before="157" w:beforeLines="50" w:after="157" w:afterLines="50" w:line="240" w:lineRule="auto"/>
        <w:jc w:val="center"/>
        <w:textAlignment w:val="auto"/>
        <w:outlineLvl w:val="3"/>
        <w:rPr>
          <w:rFonts w:hint="eastAsia" w:ascii="宋体" w:hAnsi="宋体" w:eastAsia="宋体" w:cs="宋体"/>
          <w:b/>
          <w:color w:val="auto"/>
          <w:sz w:val="28"/>
          <w:szCs w:val="28"/>
          <w:highlight w:val="none"/>
          <w:lang w:val="zh-CN" w:eastAsia="zh-CN"/>
        </w:rPr>
      </w:pPr>
      <w:r>
        <w:rPr>
          <w:rFonts w:hint="eastAsia" w:ascii="宋体" w:hAnsi="宋体" w:eastAsia="宋体" w:cs="宋体"/>
          <w:b/>
          <w:color w:val="auto"/>
          <w:sz w:val="28"/>
          <w:szCs w:val="28"/>
          <w:highlight w:val="none"/>
          <w:lang w:val="zh-CN" w:eastAsia="zh-CN"/>
        </w:rPr>
        <w:t>三年内在经营活动中没有重大违法记录声明</w:t>
      </w:r>
    </w:p>
    <w:p w14:paraId="6C60BBEA">
      <w:pPr>
        <w:pageBreakBefore w:val="0"/>
        <w:kinsoku/>
        <w:wordWrap w:val="0"/>
        <w:topLinePunct w:val="0"/>
        <w:bidi w:val="0"/>
        <w:spacing w:line="440" w:lineRule="exact"/>
        <w:rPr>
          <w:rFonts w:hint="eastAsia" w:ascii="宋体" w:hAnsi="宋体" w:eastAsia="宋体" w:cs="宋体"/>
          <w:color w:val="auto"/>
          <w:sz w:val="24"/>
          <w:highlight w:val="none"/>
        </w:rPr>
      </w:pPr>
    </w:p>
    <w:p w14:paraId="57CE6EDE">
      <w:pPr>
        <w:pageBreakBefore w:val="0"/>
        <w:kinsoku/>
        <w:wordWrap w:val="0"/>
        <w:topLinePunct w:val="0"/>
        <w:bidi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（采购人）        </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none"/>
          <w:lang w:eastAsia="zh-CN"/>
        </w:rPr>
        <w:t>：</w:t>
      </w:r>
    </w:p>
    <w:p w14:paraId="3EEDE6B1">
      <w:pPr>
        <w:pageBreakBefore w:val="0"/>
        <w:kinsoku/>
        <w:wordWrap w:val="0"/>
        <w:topLinePunct w:val="0"/>
        <w:bidi w:val="0"/>
        <w:spacing w:line="440" w:lineRule="exact"/>
        <w:jc w:val="center"/>
        <w:rPr>
          <w:rFonts w:hint="eastAsia" w:ascii="宋体" w:hAnsi="宋体" w:eastAsia="宋体" w:cs="宋体"/>
          <w:color w:val="auto"/>
          <w:sz w:val="21"/>
          <w:szCs w:val="21"/>
          <w:highlight w:val="none"/>
        </w:rPr>
      </w:pPr>
    </w:p>
    <w:p w14:paraId="40988543">
      <w:pPr>
        <w:spacing w:line="4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供应商自行承诺参加政府采购活动前三年内在经营活动中没有重大违法记录声明</w:t>
      </w:r>
    </w:p>
    <w:p w14:paraId="3730FE28">
      <w:pPr>
        <w:spacing w:line="4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内容</w:t>
      </w:r>
      <w:r>
        <w:rPr>
          <w:rFonts w:hint="eastAsia" w:ascii="宋体" w:hAnsi="宋体" w:eastAsia="宋体" w:cs="宋体"/>
          <w:b/>
          <w:bCs/>
          <w:color w:val="auto"/>
          <w:sz w:val="21"/>
          <w:szCs w:val="21"/>
          <w:highlight w:val="none"/>
        </w:rPr>
        <w:t>自拟）</w:t>
      </w:r>
    </w:p>
    <w:p w14:paraId="642591A0">
      <w:pPr>
        <w:snapToGrid w:val="0"/>
        <w:spacing w:line="480" w:lineRule="auto"/>
        <w:ind w:firstLine="4200"/>
        <w:jc w:val="left"/>
        <w:rPr>
          <w:rFonts w:hint="eastAsia" w:ascii="宋体" w:hAnsi="宋体" w:eastAsia="宋体" w:cs="宋体"/>
          <w:color w:val="auto"/>
          <w:kern w:val="0"/>
          <w:sz w:val="21"/>
          <w:szCs w:val="21"/>
          <w:highlight w:val="none"/>
        </w:rPr>
      </w:pPr>
    </w:p>
    <w:p w14:paraId="4A30D61D">
      <w:pPr>
        <w:pStyle w:val="6"/>
        <w:rPr>
          <w:rFonts w:hint="eastAsia" w:ascii="宋体" w:hAnsi="宋体" w:eastAsia="宋体" w:cs="宋体"/>
          <w:color w:val="auto"/>
          <w:kern w:val="0"/>
          <w:sz w:val="21"/>
          <w:szCs w:val="21"/>
          <w:highlight w:val="none"/>
        </w:rPr>
      </w:pPr>
    </w:p>
    <w:p w14:paraId="39CB4071">
      <w:pPr>
        <w:pStyle w:val="6"/>
        <w:rPr>
          <w:rFonts w:hint="eastAsia" w:ascii="宋体" w:hAnsi="宋体" w:eastAsia="宋体" w:cs="宋体"/>
          <w:color w:val="auto"/>
          <w:kern w:val="0"/>
          <w:sz w:val="21"/>
          <w:szCs w:val="21"/>
          <w:highlight w:val="none"/>
        </w:rPr>
      </w:pPr>
    </w:p>
    <w:p w14:paraId="0009589E">
      <w:pPr>
        <w:snapToGrid w:val="0"/>
        <w:spacing w:line="480" w:lineRule="auto"/>
        <w:ind w:firstLine="4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磋商响应人</w:t>
      </w:r>
      <w:r>
        <w:rPr>
          <w:rFonts w:hint="eastAsia" w:ascii="宋体" w:hAnsi="宋体" w:eastAsia="宋体" w:cs="宋体"/>
          <w:color w:val="auto"/>
          <w:sz w:val="21"/>
          <w:szCs w:val="21"/>
          <w:highlight w:val="none"/>
        </w:rPr>
        <w:t>：____________________（加盖电子公章）</w:t>
      </w:r>
    </w:p>
    <w:p w14:paraId="08B9EAD4">
      <w:pPr>
        <w:snapToGrid w:val="0"/>
        <w:spacing w:line="480" w:lineRule="auto"/>
        <w:ind w:firstLine="4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（电子签章或电子签名）</w:t>
      </w:r>
    </w:p>
    <w:p w14:paraId="5464CEAD">
      <w:pPr>
        <w:pStyle w:val="11"/>
        <w:ind w:left="840" w:leftChars="400" w:firstLine="0" w:firstLineChars="0"/>
        <w:jc w:val="center"/>
        <w:rPr>
          <w:rFonts w:hint="eastAsia" w:ascii="宋体" w:hAnsi="宋体" w:eastAsia="宋体" w:cs="宋体"/>
          <w:color w:val="auto"/>
          <w:sz w:val="21"/>
          <w:szCs w:val="21"/>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4756174">
      <w:pPr>
        <w:pStyle w:val="32"/>
        <w:jc w:val="cente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七、法律、行政法规规定的其他条件</w:t>
      </w:r>
    </w:p>
    <w:p w14:paraId="6CE264DC">
      <w:pPr>
        <w:pStyle w:val="11"/>
        <w:pageBreakBefore w:val="0"/>
        <w:kinsoku/>
        <w:wordWrap/>
        <w:topLinePunct w:val="0"/>
        <w:bidi w:val="0"/>
        <w:snapToGrid/>
        <w:spacing w:line="44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①单位负责人为同一人或者存在直接控股、管理关系的不同供应商，不得参加同一合同项下的政府采购活动。</w:t>
      </w:r>
      <w:r>
        <w:rPr>
          <w:rFonts w:hint="eastAsia" w:ascii="宋体" w:hAnsi="宋体" w:eastAsia="宋体" w:cs="宋体"/>
          <w:b/>
          <w:bCs/>
          <w:color w:val="auto"/>
          <w:sz w:val="21"/>
          <w:szCs w:val="21"/>
          <w:highlight w:val="none"/>
          <w:lang w:val="en-US" w:eastAsia="zh-CN"/>
        </w:rPr>
        <w:t>（自行承诺，内容自拟）</w:t>
      </w:r>
    </w:p>
    <w:p w14:paraId="2A4F18CF">
      <w:pPr>
        <w:pStyle w:val="11"/>
        <w:pageBreakBefore w:val="0"/>
        <w:kinsoku/>
        <w:wordWrap/>
        <w:topLinePunct w:val="0"/>
        <w:bidi w:val="0"/>
        <w:snapToGrid/>
        <w:spacing w:line="44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②为采购项目提供整体设计、规范编制或者项目管理、监理、检测等服务的供应商，不得再参加该采购项目的其他采购活动。</w:t>
      </w:r>
      <w:r>
        <w:rPr>
          <w:rFonts w:hint="eastAsia" w:ascii="宋体" w:hAnsi="宋体" w:eastAsia="宋体" w:cs="宋体"/>
          <w:b/>
          <w:bCs/>
          <w:color w:val="auto"/>
          <w:sz w:val="21"/>
          <w:szCs w:val="21"/>
          <w:highlight w:val="none"/>
          <w:lang w:val="en-US" w:eastAsia="zh-CN"/>
        </w:rPr>
        <w:t>（自行承诺，内容自拟）</w:t>
      </w:r>
    </w:p>
    <w:p w14:paraId="2AF16B64">
      <w:pPr>
        <w:pStyle w:val="37"/>
        <w:rPr>
          <w:rFonts w:hint="eastAsia" w:ascii="宋体" w:hAnsi="宋体" w:eastAsia="宋体" w:cs="宋体"/>
          <w:color w:val="auto"/>
          <w:highlight w:val="none"/>
          <w:lang w:val="zh-CN"/>
        </w:rPr>
      </w:pPr>
    </w:p>
    <w:p w14:paraId="2ACA02A6">
      <w:pPr>
        <w:pStyle w:val="11"/>
        <w:ind w:left="840" w:leftChars="400" w:firstLine="0" w:firstLineChars="0"/>
        <w:jc w:val="center"/>
        <w:rPr>
          <w:rFonts w:hint="eastAsia" w:ascii="宋体" w:hAnsi="宋体" w:eastAsia="宋体" w:cs="宋体"/>
          <w:b/>
          <w:color w:val="auto"/>
          <w:kern w:val="0"/>
          <w:sz w:val="28"/>
          <w:szCs w:val="28"/>
          <w:highlight w:val="none"/>
          <w:lang w:val="zh-CN"/>
        </w:rPr>
      </w:pPr>
    </w:p>
    <w:p w14:paraId="31836C29">
      <w:pPr>
        <w:pStyle w:val="11"/>
        <w:ind w:left="840" w:leftChars="400" w:firstLine="0" w:firstLineChars="0"/>
        <w:jc w:val="center"/>
        <w:rPr>
          <w:rFonts w:hint="eastAsia" w:ascii="宋体" w:hAnsi="宋体" w:eastAsia="宋体" w:cs="宋体"/>
          <w:b/>
          <w:color w:val="auto"/>
          <w:kern w:val="0"/>
          <w:sz w:val="28"/>
          <w:szCs w:val="28"/>
          <w:highlight w:val="none"/>
          <w:lang w:val="zh-CN"/>
        </w:rPr>
      </w:pPr>
    </w:p>
    <w:p w14:paraId="61FE575B">
      <w:pPr>
        <w:pStyle w:val="11"/>
        <w:ind w:left="840" w:leftChars="400" w:firstLine="0" w:firstLineChars="0"/>
        <w:jc w:val="center"/>
        <w:rPr>
          <w:rFonts w:hint="eastAsia" w:ascii="宋体" w:hAnsi="宋体" w:eastAsia="宋体" w:cs="宋体"/>
          <w:b/>
          <w:color w:val="auto"/>
          <w:kern w:val="0"/>
          <w:sz w:val="28"/>
          <w:szCs w:val="28"/>
          <w:highlight w:val="none"/>
          <w:lang w:val="zh-CN"/>
        </w:rPr>
      </w:pPr>
    </w:p>
    <w:p w14:paraId="6E514B31">
      <w:pPr>
        <w:pStyle w:val="11"/>
        <w:ind w:left="840" w:leftChars="400" w:firstLine="0" w:firstLineChars="0"/>
        <w:jc w:val="center"/>
        <w:rPr>
          <w:rFonts w:hint="eastAsia" w:ascii="宋体" w:hAnsi="宋体" w:eastAsia="宋体" w:cs="宋体"/>
          <w:b/>
          <w:color w:val="auto"/>
          <w:kern w:val="0"/>
          <w:sz w:val="28"/>
          <w:szCs w:val="28"/>
          <w:highlight w:val="none"/>
          <w:lang w:val="zh-CN"/>
        </w:rPr>
      </w:pPr>
    </w:p>
    <w:p w14:paraId="3E516171">
      <w:pPr>
        <w:pStyle w:val="11"/>
        <w:ind w:left="840" w:leftChars="400" w:firstLine="0" w:firstLineChars="0"/>
        <w:jc w:val="center"/>
        <w:rPr>
          <w:rFonts w:hint="eastAsia" w:ascii="宋体" w:hAnsi="宋体" w:eastAsia="宋体" w:cs="宋体"/>
          <w:b/>
          <w:color w:val="auto"/>
          <w:kern w:val="0"/>
          <w:sz w:val="28"/>
          <w:szCs w:val="28"/>
          <w:highlight w:val="none"/>
          <w:lang w:val="zh-CN"/>
        </w:rPr>
      </w:pPr>
    </w:p>
    <w:p w14:paraId="768364DE">
      <w:pPr>
        <w:pStyle w:val="11"/>
        <w:ind w:left="840" w:leftChars="400" w:firstLine="0" w:firstLineChars="0"/>
        <w:jc w:val="center"/>
        <w:rPr>
          <w:rFonts w:hint="eastAsia" w:ascii="宋体" w:hAnsi="宋体" w:eastAsia="宋体" w:cs="宋体"/>
          <w:b/>
          <w:color w:val="auto"/>
          <w:kern w:val="0"/>
          <w:sz w:val="28"/>
          <w:szCs w:val="28"/>
          <w:highlight w:val="none"/>
          <w:lang w:val="zh-CN"/>
        </w:rPr>
      </w:pPr>
    </w:p>
    <w:p w14:paraId="21F02CB4">
      <w:pPr>
        <w:pStyle w:val="11"/>
        <w:ind w:left="840" w:leftChars="400" w:firstLine="0" w:firstLineChars="0"/>
        <w:jc w:val="center"/>
        <w:rPr>
          <w:rFonts w:hint="eastAsia" w:ascii="宋体" w:hAnsi="宋体" w:eastAsia="宋体" w:cs="宋体"/>
          <w:b/>
          <w:color w:val="auto"/>
          <w:kern w:val="0"/>
          <w:sz w:val="28"/>
          <w:szCs w:val="28"/>
          <w:highlight w:val="none"/>
          <w:lang w:val="zh-CN"/>
        </w:rPr>
        <w:sectPr>
          <w:pgSz w:w="11906" w:h="16838"/>
          <w:pgMar w:top="1440" w:right="1080" w:bottom="1440" w:left="1080" w:header="851" w:footer="992" w:gutter="0"/>
          <w:pgNumType w:fmt="decimal"/>
          <w:cols w:space="720" w:num="1"/>
          <w:titlePg/>
          <w:docGrid w:type="lines" w:linePitch="312" w:charSpace="0"/>
        </w:sectPr>
      </w:pPr>
    </w:p>
    <w:p w14:paraId="5D9065CF">
      <w:pPr>
        <w:pStyle w:val="32"/>
        <w:jc w:val="cente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八、特定资格要求</w:t>
      </w:r>
    </w:p>
    <w:p w14:paraId="302D6CE3">
      <w:pPr>
        <w:pStyle w:val="11"/>
        <w:pageBreakBefore w:val="0"/>
        <w:kinsoku/>
        <w:wordWrap w:val="0"/>
        <w:topLinePunct w:val="0"/>
        <w:bidi w:val="0"/>
        <w:spacing w:line="440" w:lineRule="exact"/>
        <w:ind w:left="0" w:leftChars="0" w:firstLine="0" w:firstLineChars="0"/>
        <w:rPr>
          <w:rFonts w:hint="eastAsia" w:ascii="宋体" w:hAnsi="宋体" w:eastAsia="宋体" w:cs="宋体"/>
          <w:color w:val="auto"/>
          <w:kern w:val="2"/>
          <w:sz w:val="24"/>
          <w:szCs w:val="24"/>
          <w:highlight w:val="none"/>
          <w:lang w:val="en-US" w:eastAsia="zh-CN" w:bidi="ar-SA"/>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color w:val="auto"/>
          <w:kern w:val="2"/>
          <w:sz w:val="21"/>
          <w:szCs w:val="21"/>
          <w:highlight w:val="none"/>
          <w:lang w:val="en-US" w:eastAsia="zh-CN" w:bidi="ar-SA"/>
        </w:rPr>
        <w:t>1.企业资质：</w:t>
      </w:r>
      <w:r>
        <w:rPr>
          <w:rFonts w:hint="eastAsia" w:ascii="宋体" w:hAnsi="宋体" w:eastAsia="宋体" w:cs="宋体"/>
          <w:color w:val="auto"/>
          <w:sz w:val="21"/>
          <w:szCs w:val="21"/>
          <w:highlight w:val="none"/>
          <w:lang w:eastAsia="zh-CN"/>
        </w:rPr>
        <w:t>具备建筑工程施工总承包叁级（含叁级）以上资质或钢结构专业承包三级及以上资质</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kern w:val="2"/>
          <w:sz w:val="21"/>
          <w:szCs w:val="21"/>
          <w:highlight w:val="none"/>
          <w:lang w:val="en-US" w:eastAsia="zh-CN" w:bidi="ar-SA"/>
        </w:rPr>
        <w:t>（提供企业资质证书彩色扫描件或复印件或打印件）</w:t>
      </w:r>
    </w:p>
    <w:p w14:paraId="75E8984D">
      <w:pPr>
        <w:pStyle w:val="11"/>
        <w:pageBreakBefore w:val="0"/>
        <w:kinsoku/>
        <w:wordWrap w:val="0"/>
        <w:topLinePunct w:val="0"/>
        <w:bidi w:val="0"/>
        <w:spacing w:line="440" w:lineRule="exact"/>
        <w:ind w:left="0" w:leftChars="0" w:firstLine="0" w:firstLineChars="0"/>
        <w:rPr>
          <w:rFonts w:hint="eastAsia" w:ascii="宋体" w:hAnsi="宋体" w:eastAsia="宋体" w:cs="宋体"/>
          <w:color w:val="auto"/>
          <w:kern w:val="2"/>
          <w:sz w:val="24"/>
          <w:szCs w:val="24"/>
          <w:highlight w:val="none"/>
          <w:lang w:val="en-US" w:eastAsia="zh-CN" w:bidi="ar-SA"/>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color w:val="auto"/>
          <w:kern w:val="2"/>
          <w:sz w:val="21"/>
          <w:szCs w:val="21"/>
          <w:highlight w:val="none"/>
          <w:lang w:val="en-US" w:eastAsia="zh-CN" w:bidi="ar-SA"/>
        </w:rPr>
        <w:t>2.安全生产许可证：</w:t>
      </w:r>
      <w:r>
        <w:rPr>
          <w:rFonts w:hint="eastAsia" w:ascii="宋体" w:hAnsi="宋体" w:eastAsia="宋体" w:cs="宋体"/>
          <w:color w:val="auto"/>
          <w:sz w:val="21"/>
          <w:szCs w:val="21"/>
          <w:highlight w:val="none"/>
        </w:rPr>
        <w:t>具备有效</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安全生产许可证；当前未被建设行政主管部门取消投标资格</w:t>
      </w:r>
      <w:r>
        <w:rPr>
          <w:rFonts w:hint="eastAsia" w:ascii="宋体" w:hAnsi="宋体" w:eastAsia="宋体" w:cs="宋体"/>
          <w:color w:val="auto"/>
          <w:kern w:val="2"/>
          <w:sz w:val="21"/>
          <w:szCs w:val="21"/>
          <w:highlight w:val="none"/>
          <w:lang w:val="en-US" w:eastAsia="zh-CN" w:bidi="ar-SA"/>
        </w:rPr>
        <w:t>（提供安全生产许可证的彩色扫描件或复印件或打印件）；</w:t>
      </w:r>
    </w:p>
    <w:p w14:paraId="7933B472">
      <w:pPr>
        <w:pStyle w:val="11"/>
        <w:pageBreakBefore w:val="0"/>
        <w:kinsoku/>
        <w:wordWrap w:val="0"/>
        <w:topLinePunct w:val="0"/>
        <w:bidi w:val="0"/>
        <w:spacing w:line="440" w:lineRule="exact"/>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z w:val="21"/>
          <w:szCs w:val="21"/>
          <w:highlight w:val="none"/>
          <w:lang w:eastAsia="zh-CN"/>
        </w:rPr>
        <w:t>拟派的建造师（项目经理）必须具有建筑工程专业贰级（含贰级）以上注册建造师资格，具备合格有效的安全生产考核合格证书</w:t>
      </w:r>
      <w:r>
        <w:rPr>
          <w:rFonts w:hint="eastAsia" w:ascii="宋体" w:hAnsi="宋体" w:eastAsia="宋体" w:cs="宋体"/>
          <w:color w:val="auto"/>
          <w:sz w:val="21"/>
          <w:szCs w:val="21"/>
          <w:highlight w:val="none"/>
          <w:lang w:val="en-US" w:eastAsia="zh-CN"/>
        </w:rPr>
        <w:t>，承诺无在建工程，</w:t>
      </w:r>
      <w:r>
        <w:rPr>
          <w:rFonts w:hint="eastAsia" w:ascii="宋体" w:hAnsi="宋体" w:eastAsia="宋体" w:cs="宋体"/>
          <w:color w:val="auto"/>
          <w:sz w:val="21"/>
          <w:szCs w:val="21"/>
          <w:highlight w:val="none"/>
          <w:lang w:eastAsia="zh-CN"/>
        </w:rPr>
        <w:t>且是本单位的在职人员</w:t>
      </w:r>
      <w:r>
        <w:rPr>
          <w:rFonts w:hint="eastAsia" w:ascii="宋体" w:hAnsi="宋体" w:eastAsia="宋体" w:cs="宋体"/>
          <w:color w:val="auto"/>
          <w:kern w:val="2"/>
          <w:sz w:val="21"/>
          <w:szCs w:val="21"/>
          <w:highlight w:val="none"/>
          <w:lang w:val="en-US" w:eastAsia="zh-CN" w:bidi="ar-SA"/>
        </w:rPr>
        <w:t>。</w:t>
      </w:r>
    </w:p>
    <w:p w14:paraId="19F01748">
      <w:pPr>
        <w:keepNext w:val="0"/>
        <w:keepLines w:val="0"/>
        <w:pageBreakBefore w:val="0"/>
        <w:widowControl w:val="0"/>
        <w:kinsoku/>
        <w:wordWrap w:val="0"/>
        <w:overflowPunct/>
        <w:topLinePunct w:val="0"/>
        <w:autoSpaceDE w:val="0"/>
        <w:autoSpaceDN w:val="0"/>
        <w:bidi w:val="0"/>
        <w:adjustRightInd w:val="0"/>
        <w:snapToGrid/>
        <w:spacing w:before="313" w:beforeLines="100" w:after="157" w:afterLines="50" w:line="360" w:lineRule="auto"/>
        <w:jc w:val="center"/>
        <w:textAlignment w:val="auto"/>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项目经理简历表</w:t>
      </w:r>
    </w:p>
    <w:tbl>
      <w:tblPr>
        <w:tblStyle w:val="21"/>
        <w:tblW w:w="9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745"/>
        <w:gridCol w:w="1355"/>
        <w:gridCol w:w="325"/>
        <w:gridCol w:w="185"/>
        <w:gridCol w:w="840"/>
        <w:gridCol w:w="540"/>
        <w:gridCol w:w="15"/>
        <w:gridCol w:w="1125"/>
        <w:gridCol w:w="435"/>
        <w:gridCol w:w="645"/>
        <w:gridCol w:w="637"/>
        <w:gridCol w:w="1737"/>
      </w:tblGrid>
      <w:tr w14:paraId="231B2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9" w:type="dxa"/>
            <w:tcBorders>
              <w:top w:val="single" w:color="auto" w:sz="4" w:space="0"/>
              <w:left w:val="single" w:color="auto" w:sz="4" w:space="0"/>
              <w:bottom w:val="single" w:color="auto" w:sz="4" w:space="0"/>
              <w:right w:val="single" w:color="auto" w:sz="4" w:space="0"/>
            </w:tcBorders>
            <w:vAlign w:val="center"/>
          </w:tcPr>
          <w:p w14:paraId="1F6667E1">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2610" w:type="dxa"/>
            <w:gridSpan w:val="4"/>
            <w:tcBorders>
              <w:top w:val="single" w:color="auto" w:sz="4" w:space="0"/>
              <w:left w:val="single" w:color="auto" w:sz="4" w:space="0"/>
              <w:bottom w:val="single" w:color="auto" w:sz="4" w:space="0"/>
              <w:right w:val="single" w:color="auto" w:sz="4" w:space="0"/>
            </w:tcBorders>
            <w:vAlign w:val="center"/>
          </w:tcPr>
          <w:p w14:paraId="39CB338B">
            <w:pPr>
              <w:pageBreakBefore w:val="0"/>
              <w:kinsoku/>
              <w:wordWrap w:val="0"/>
              <w:topLinePunct w:val="0"/>
              <w:bidi w:val="0"/>
              <w:jc w:val="center"/>
              <w:rPr>
                <w:rFonts w:hint="eastAsia" w:ascii="宋体" w:hAnsi="宋体" w:eastAsia="宋体" w:cs="宋体"/>
                <w:color w:val="auto"/>
                <w:sz w:val="21"/>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30A4BE70">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性别</w:t>
            </w:r>
          </w:p>
        </w:tc>
        <w:tc>
          <w:tcPr>
            <w:tcW w:w="1680" w:type="dxa"/>
            <w:gridSpan w:val="3"/>
            <w:tcBorders>
              <w:top w:val="single" w:color="auto" w:sz="4" w:space="0"/>
              <w:left w:val="single" w:color="auto" w:sz="4" w:space="0"/>
              <w:bottom w:val="single" w:color="auto" w:sz="4" w:space="0"/>
              <w:right w:val="single" w:color="auto" w:sz="4" w:space="0"/>
            </w:tcBorders>
            <w:vAlign w:val="center"/>
          </w:tcPr>
          <w:p w14:paraId="3462A1CD">
            <w:pPr>
              <w:pageBreakBefore w:val="0"/>
              <w:kinsoku/>
              <w:wordWrap w:val="0"/>
              <w:topLinePunct w:val="0"/>
              <w:bidi w:val="0"/>
              <w:jc w:val="center"/>
              <w:rPr>
                <w:rFonts w:hint="eastAsia" w:ascii="宋体" w:hAnsi="宋体" w:eastAsia="宋体" w:cs="宋体"/>
                <w:color w:val="auto"/>
                <w:sz w:val="21"/>
                <w:szCs w:val="21"/>
                <w:highlight w:val="none"/>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4EFAC6FC">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年龄</w:t>
            </w:r>
          </w:p>
        </w:tc>
        <w:tc>
          <w:tcPr>
            <w:tcW w:w="2374" w:type="dxa"/>
            <w:gridSpan w:val="2"/>
            <w:tcBorders>
              <w:top w:val="single" w:color="auto" w:sz="4" w:space="0"/>
              <w:left w:val="single" w:color="auto" w:sz="4" w:space="0"/>
              <w:bottom w:val="single" w:color="auto" w:sz="4" w:space="0"/>
              <w:right w:val="single" w:color="auto" w:sz="4" w:space="0"/>
            </w:tcBorders>
            <w:vAlign w:val="center"/>
          </w:tcPr>
          <w:p w14:paraId="561024B8">
            <w:pPr>
              <w:pageBreakBefore w:val="0"/>
              <w:kinsoku/>
              <w:wordWrap w:val="0"/>
              <w:topLinePunct w:val="0"/>
              <w:bidi w:val="0"/>
              <w:jc w:val="center"/>
              <w:rPr>
                <w:rFonts w:hint="eastAsia" w:ascii="宋体" w:hAnsi="宋体" w:eastAsia="宋体" w:cs="宋体"/>
                <w:color w:val="auto"/>
                <w:sz w:val="21"/>
                <w:szCs w:val="21"/>
                <w:highlight w:val="none"/>
              </w:rPr>
            </w:pPr>
          </w:p>
        </w:tc>
      </w:tr>
      <w:tr w14:paraId="26B48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9" w:type="dxa"/>
            <w:tcBorders>
              <w:top w:val="single" w:color="auto" w:sz="4" w:space="0"/>
              <w:left w:val="single" w:color="auto" w:sz="4" w:space="0"/>
              <w:bottom w:val="single" w:color="auto" w:sz="4" w:space="0"/>
              <w:right w:val="single" w:color="auto" w:sz="4" w:space="0"/>
            </w:tcBorders>
            <w:vAlign w:val="center"/>
          </w:tcPr>
          <w:p w14:paraId="22767D6E">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2610" w:type="dxa"/>
            <w:gridSpan w:val="4"/>
            <w:tcBorders>
              <w:top w:val="single" w:color="auto" w:sz="4" w:space="0"/>
              <w:left w:val="single" w:color="auto" w:sz="4" w:space="0"/>
              <w:bottom w:val="single" w:color="auto" w:sz="4" w:space="0"/>
              <w:right w:val="single" w:color="auto" w:sz="4" w:space="0"/>
            </w:tcBorders>
            <w:vAlign w:val="center"/>
          </w:tcPr>
          <w:p w14:paraId="6ACE9D49">
            <w:pPr>
              <w:pageBreakBefore w:val="0"/>
              <w:kinsoku/>
              <w:wordWrap w:val="0"/>
              <w:topLinePunct w:val="0"/>
              <w:bidi w:val="0"/>
              <w:jc w:val="center"/>
              <w:rPr>
                <w:rFonts w:hint="eastAsia" w:ascii="宋体" w:hAnsi="宋体" w:eastAsia="宋体" w:cs="宋体"/>
                <w:color w:val="auto"/>
                <w:sz w:val="21"/>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65D16724">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1680" w:type="dxa"/>
            <w:gridSpan w:val="3"/>
            <w:tcBorders>
              <w:top w:val="single" w:color="auto" w:sz="4" w:space="0"/>
              <w:left w:val="single" w:color="auto" w:sz="4" w:space="0"/>
              <w:bottom w:val="single" w:color="auto" w:sz="4" w:space="0"/>
              <w:right w:val="single" w:color="auto" w:sz="4" w:space="0"/>
            </w:tcBorders>
            <w:vAlign w:val="center"/>
          </w:tcPr>
          <w:p w14:paraId="5A937AA1">
            <w:pPr>
              <w:pageBreakBefore w:val="0"/>
              <w:kinsoku/>
              <w:wordWrap w:val="0"/>
              <w:topLinePunct w:val="0"/>
              <w:bidi w:val="0"/>
              <w:jc w:val="center"/>
              <w:rPr>
                <w:rFonts w:hint="eastAsia" w:ascii="宋体" w:hAnsi="宋体" w:eastAsia="宋体" w:cs="宋体"/>
                <w:color w:val="auto"/>
                <w:sz w:val="21"/>
                <w:szCs w:val="21"/>
                <w:highlight w:val="none"/>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159C6782">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w:t>
            </w:r>
          </w:p>
        </w:tc>
        <w:tc>
          <w:tcPr>
            <w:tcW w:w="2374" w:type="dxa"/>
            <w:gridSpan w:val="2"/>
            <w:tcBorders>
              <w:top w:val="single" w:color="auto" w:sz="4" w:space="0"/>
              <w:left w:val="single" w:color="auto" w:sz="4" w:space="0"/>
              <w:bottom w:val="single" w:color="auto" w:sz="4" w:space="0"/>
              <w:right w:val="single" w:color="auto" w:sz="4" w:space="0"/>
            </w:tcBorders>
            <w:vAlign w:val="center"/>
          </w:tcPr>
          <w:p w14:paraId="4265CDB1">
            <w:pPr>
              <w:pageBreakBefore w:val="0"/>
              <w:kinsoku/>
              <w:wordWrap w:val="0"/>
              <w:topLinePunct w:val="0"/>
              <w:bidi w:val="0"/>
              <w:jc w:val="center"/>
              <w:rPr>
                <w:rFonts w:hint="eastAsia" w:ascii="宋体" w:hAnsi="宋体" w:eastAsia="宋体" w:cs="宋体"/>
                <w:color w:val="auto"/>
                <w:sz w:val="21"/>
                <w:szCs w:val="21"/>
                <w:highlight w:val="none"/>
              </w:rPr>
            </w:pPr>
          </w:p>
        </w:tc>
      </w:tr>
      <w:tr w14:paraId="1A905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38C9ED88">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参加工作时间</w:t>
            </w:r>
          </w:p>
        </w:tc>
        <w:tc>
          <w:tcPr>
            <w:tcW w:w="1890" w:type="dxa"/>
            <w:gridSpan w:val="4"/>
            <w:tcBorders>
              <w:top w:val="single" w:color="auto" w:sz="4" w:space="0"/>
              <w:left w:val="single" w:color="auto" w:sz="4" w:space="0"/>
              <w:bottom w:val="single" w:color="auto" w:sz="4" w:space="0"/>
              <w:right w:val="single" w:color="auto" w:sz="4" w:space="0"/>
            </w:tcBorders>
            <w:vAlign w:val="center"/>
          </w:tcPr>
          <w:p w14:paraId="5DD46EFF">
            <w:pPr>
              <w:pageBreakBefore w:val="0"/>
              <w:kinsoku/>
              <w:wordWrap w:val="0"/>
              <w:topLinePunct w:val="0"/>
              <w:bidi w:val="0"/>
              <w:jc w:val="center"/>
              <w:rPr>
                <w:rFonts w:hint="eastAsia" w:ascii="宋体" w:hAnsi="宋体" w:eastAsia="宋体" w:cs="宋体"/>
                <w:color w:val="auto"/>
                <w:sz w:val="21"/>
                <w:szCs w:val="21"/>
                <w:highlight w:val="none"/>
              </w:rPr>
            </w:pPr>
          </w:p>
        </w:tc>
        <w:tc>
          <w:tcPr>
            <w:tcW w:w="2857" w:type="dxa"/>
            <w:gridSpan w:val="5"/>
            <w:tcBorders>
              <w:top w:val="single" w:color="auto" w:sz="4" w:space="0"/>
              <w:left w:val="single" w:color="auto" w:sz="4" w:space="0"/>
              <w:bottom w:val="single" w:color="auto" w:sz="4" w:space="0"/>
              <w:right w:val="single" w:color="auto" w:sz="4" w:space="0"/>
            </w:tcBorders>
            <w:vAlign w:val="center"/>
          </w:tcPr>
          <w:p w14:paraId="0F2D6614">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担任项目经理(建造师)年限</w:t>
            </w:r>
          </w:p>
        </w:tc>
        <w:tc>
          <w:tcPr>
            <w:tcW w:w="1737" w:type="dxa"/>
            <w:tcBorders>
              <w:top w:val="single" w:color="auto" w:sz="4" w:space="0"/>
              <w:left w:val="single" w:color="auto" w:sz="4" w:space="0"/>
              <w:bottom w:val="single" w:color="auto" w:sz="4" w:space="0"/>
              <w:right w:val="single" w:color="auto" w:sz="4" w:space="0"/>
            </w:tcBorders>
            <w:vAlign w:val="center"/>
          </w:tcPr>
          <w:p w14:paraId="657CE682">
            <w:pPr>
              <w:pageBreakBefore w:val="0"/>
              <w:kinsoku/>
              <w:wordWrap w:val="0"/>
              <w:topLinePunct w:val="0"/>
              <w:bidi w:val="0"/>
              <w:jc w:val="center"/>
              <w:rPr>
                <w:rFonts w:hint="eastAsia" w:ascii="宋体" w:hAnsi="宋体" w:eastAsia="宋体" w:cs="宋体"/>
                <w:color w:val="auto"/>
                <w:sz w:val="21"/>
                <w:szCs w:val="21"/>
                <w:highlight w:val="none"/>
              </w:rPr>
            </w:pPr>
          </w:p>
        </w:tc>
      </w:tr>
      <w:tr w14:paraId="3C6E7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7CA10A6B">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r>
              <w:rPr>
                <w:rFonts w:hint="eastAsia" w:ascii="宋体" w:hAnsi="宋体" w:eastAsia="宋体" w:cs="宋体"/>
                <w:color w:val="auto"/>
                <w:sz w:val="21"/>
                <w:szCs w:val="21"/>
                <w:highlight w:val="none"/>
                <w:lang w:eastAsia="zh-CN"/>
              </w:rPr>
              <w:t>注册</w:t>
            </w:r>
            <w:r>
              <w:rPr>
                <w:rFonts w:hint="eastAsia" w:ascii="宋体" w:hAnsi="宋体" w:eastAsia="宋体" w:cs="宋体"/>
                <w:color w:val="auto"/>
                <w:sz w:val="21"/>
                <w:szCs w:val="21"/>
                <w:highlight w:val="none"/>
              </w:rPr>
              <w:t>证书编号</w:t>
            </w:r>
          </w:p>
        </w:tc>
        <w:tc>
          <w:tcPr>
            <w:tcW w:w="6484" w:type="dxa"/>
            <w:gridSpan w:val="10"/>
            <w:tcBorders>
              <w:top w:val="single" w:color="auto" w:sz="4" w:space="0"/>
              <w:left w:val="single" w:color="auto" w:sz="4" w:space="0"/>
              <w:bottom w:val="single" w:color="auto" w:sz="4" w:space="0"/>
              <w:right w:val="single" w:color="auto" w:sz="4" w:space="0"/>
            </w:tcBorders>
            <w:vAlign w:val="center"/>
          </w:tcPr>
          <w:p w14:paraId="785CAD63">
            <w:pPr>
              <w:pageBreakBefore w:val="0"/>
              <w:kinsoku/>
              <w:wordWrap w:val="0"/>
              <w:topLinePunct w:val="0"/>
              <w:bidi w:val="0"/>
              <w:jc w:val="center"/>
              <w:rPr>
                <w:rFonts w:hint="eastAsia" w:ascii="宋体" w:hAnsi="宋体" w:eastAsia="宋体" w:cs="宋体"/>
                <w:color w:val="auto"/>
                <w:sz w:val="21"/>
                <w:szCs w:val="21"/>
                <w:highlight w:val="none"/>
              </w:rPr>
            </w:pPr>
          </w:p>
        </w:tc>
      </w:tr>
      <w:tr w14:paraId="29669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32B59E61">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安全生产考核合格证书编号</w:t>
            </w:r>
          </w:p>
        </w:tc>
        <w:tc>
          <w:tcPr>
            <w:tcW w:w="6484" w:type="dxa"/>
            <w:gridSpan w:val="10"/>
            <w:tcBorders>
              <w:top w:val="single" w:color="auto" w:sz="4" w:space="0"/>
              <w:left w:val="single" w:color="auto" w:sz="4" w:space="0"/>
              <w:bottom w:val="single" w:color="auto" w:sz="4" w:space="0"/>
              <w:right w:val="single" w:color="auto" w:sz="4" w:space="0"/>
            </w:tcBorders>
            <w:vAlign w:val="center"/>
          </w:tcPr>
          <w:p w14:paraId="2B5CBA1E">
            <w:pPr>
              <w:pageBreakBefore w:val="0"/>
              <w:kinsoku/>
              <w:wordWrap w:val="0"/>
              <w:topLinePunct w:val="0"/>
              <w:bidi w:val="0"/>
              <w:jc w:val="center"/>
              <w:rPr>
                <w:rFonts w:hint="eastAsia" w:ascii="宋体" w:hAnsi="宋体" w:eastAsia="宋体" w:cs="宋体"/>
                <w:color w:val="auto"/>
                <w:sz w:val="21"/>
                <w:szCs w:val="21"/>
                <w:highlight w:val="none"/>
              </w:rPr>
            </w:pPr>
          </w:p>
        </w:tc>
      </w:tr>
      <w:tr w14:paraId="3627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903" w:type="dxa"/>
            <w:gridSpan w:val="13"/>
            <w:tcBorders>
              <w:top w:val="single" w:color="auto" w:sz="4" w:space="0"/>
              <w:left w:val="single" w:color="auto" w:sz="4" w:space="0"/>
              <w:bottom w:val="single" w:color="auto" w:sz="4" w:space="0"/>
              <w:right w:val="single" w:color="auto" w:sz="4" w:space="0"/>
            </w:tcBorders>
            <w:vAlign w:val="center"/>
          </w:tcPr>
          <w:p w14:paraId="2DF8ABF7">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在建和已完工程情况</w:t>
            </w:r>
          </w:p>
        </w:tc>
      </w:tr>
      <w:tr w14:paraId="127DC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7BF6819D">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488E386C">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6B8E9925">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建设规模</w:t>
            </w: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18F653E1">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开、竣工</w:t>
            </w:r>
          </w:p>
          <w:p w14:paraId="4F0680A7">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6C21B35F">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在建或已 完</w:t>
            </w:r>
          </w:p>
        </w:tc>
        <w:tc>
          <w:tcPr>
            <w:tcW w:w="1737" w:type="dxa"/>
            <w:tcBorders>
              <w:top w:val="single" w:color="auto" w:sz="4" w:space="0"/>
              <w:left w:val="single" w:color="auto" w:sz="4" w:space="0"/>
              <w:bottom w:val="single" w:color="auto" w:sz="4" w:space="0"/>
              <w:right w:val="single" w:color="auto" w:sz="4" w:space="0"/>
            </w:tcBorders>
            <w:vAlign w:val="center"/>
          </w:tcPr>
          <w:p w14:paraId="78EE1011">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r>
      <w:tr w14:paraId="71FD8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58876B24">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045013BF">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0130C6E6">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7BDC11E5">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813F44D">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3245237E">
            <w:pPr>
              <w:pageBreakBefore w:val="0"/>
              <w:kinsoku/>
              <w:wordWrap w:val="0"/>
              <w:topLinePunct w:val="0"/>
              <w:bidi w:val="0"/>
              <w:jc w:val="center"/>
              <w:rPr>
                <w:rFonts w:hint="eastAsia" w:ascii="宋体" w:hAnsi="宋体" w:eastAsia="宋体" w:cs="宋体"/>
                <w:color w:val="auto"/>
                <w:sz w:val="21"/>
                <w:szCs w:val="21"/>
                <w:highlight w:val="none"/>
              </w:rPr>
            </w:pPr>
          </w:p>
        </w:tc>
      </w:tr>
      <w:tr w14:paraId="70E5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4DD2EFA9">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24BBB8C5">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7DB68E7D">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7372893A">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3F469951">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7EFD0AD7">
            <w:pPr>
              <w:pageBreakBefore w:val="0"/>
              <w:kinsoku/>
              <w:wordWrap w:val="0"/>
              <w:topLinePunct w:val="0"/>
              <w:bidi w:val="0"/>
              <w:jc w:val="center"/>
              <w:rPr>
                <w:rFonts w:hint="eastAsia" w:ascii="宋体" w:hAnsi="宋体" w:eastAsia="宋体" w:cs="宋体"/>
                <w:color w:val="auto"/>
                <w:sz w:val="21"/>
                <w:szCs w:val="21"/>
                <w:highlight w:val="none"/>
              </w:rPr>
            </w:pPr>
          </w:p>
        </w:tc>
      </w:tr>
      <w:tr w14:paraId="46F67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64C5147C">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1B851572">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72F6D801">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6A502E89">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4E99D8D5">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356F4402">
            <w:pPr>
              <w:pageBreakBefore w:val="0"/>
              <w:kinsoku/>
              <w:wordWrap w:val="0"/>
              <w:topLinePunct w:val="0"/>
              <w:bidi w:val="0"/>
              <w:jc w:val="center"/>
              <w:rPr>
                <w:rFonts w:hint="eastAsia" w:ascii="宋体" w:hAnsi="宋体" w:eastAsia="宋体" w:cs="宋体"/>
                <w:color w:val="auto"/>
                <w:sz w:val="21"/>
                <w:szCs w:val="21"/>
                <w:highlight w:val="none"/>
              </w:rPr>
            </w:pPr>
          </w:p>
        </w:tc>
      </w:tr>
      <w:tr w14:paraId="3ED9B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6F14E4FD">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5B220A30">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676D2F5C">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1B5F94C6">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2555E149">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3ECF65D8">
            <w:pPr>
              <w:pageBreakBefore w:val="0"/>
              <w:kinsoku/>
              <w:wordWrap w:val="0"/>
              <w:topLinePunct w:val="0"/>
              <w:bidi w:val="0"/>
              <w:jc w:val="center"/>
              <w:rPr>
                <w:rFonts w:hint="eastAsia" w:ascii="宋体" w:hAnsi="宋体" w:eastAsia="宋体" w:cs="宋体"/>
                <w:color w:val="auto"/>
                <w:sz w:val="21"/>
                <w:szCs w:val="21"/>
                <w:highlight w:val="none"/>
              </w:rPr>
            </w:pPr>
          </w:p>
        </w:tc>
      </w:tr>
      <w:tr w14:paraId="5ABFC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08E5D21C">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61D4F2E1">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277504EE">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1C102116">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39C960C7">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33B0705E">
            <w:pPr>
              <w:pageBreakBefore w:val="0"/>
              <w:kinsoku/>
              <w:wordWrap w:val="0"/>
              <w:topLinePunct w:val="0"/>
              <w:bidi w:val="0"/>
              <w:jc w:val="center"/>
              <w:rPr>
                <w:rFonts w:hint="eastAsia" w:ascii="宋体" w:hAnsi="宋体" w:eastAsia="宋体" w:cs="宋体"/>
                <w:color w:val="auto"/>
                <w:sz w:val="21"/>
                <w:szCs w:val="21"/>
                <w:highlight w:val="none"/>
              </w:rPr>
            </w:pPr>
          </w:p>
        </w:tc>
      </w:tr>
      <w:tr w14:paraId="1CA30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711B5320">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1D277CC8">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0A30D580">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745B7EDA">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5C70CA1">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0610CA4F">
            <w:pPr>
              <w:pageBreakBefore w:val="0"/>
              <w:kinsoku/>
              <w:wordWrap w:val="0"/>
              <w:topLinePunct w:val="0"/>
              <w:bidi w:val="0"/>
              <w:jc w:val="center"/>
              <w:rPr>
                <w:rFonts w:hint="eastAsia" w:ascii="宋体" w:hAnsi="宋体" w:eastAsia="宋体" w:cs="宋体"/>
                <w:color w:val="auto"/>
                <w:sz w:val="21"/>
                <w:szCs w:val="21"/>
                <w:highlight w:val="none"/>
              </w:rPr>
            </w:pPr>
          </w:p>
        </w:tc>
      </w:tr>
      <w:tr w14:paraId="2DA2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7140B767">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6DE62330">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374D9B0A">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69696CB4">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02C1721F">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6FC53266">
            <w:pPr>
              <w:pageBreakBefore w:val="0"/>
              <w:kinsoku/>
              <w:wordWrap w:val="0"/>
              <w:topLinePunct w:val="0"/>
              <w:bidi w:val="0"/>
              <w:jc w:val="center"/>
              <w:rPr>
                <w:rFonts w:hint="eastAsia" w:ascii="宋体" w:hAnsi="宋体" w:eastAsia="宋体" w:cs="宋体"/>
                <w:color w:val="auto"/>
                <w:sz w:val="21"/>
                <w:szCs w:val="21"/>
                <w:highlight w:val="none"/>
              </w:rPr>
            </w:pPr>
          </w:p>
        </w:tc>
      </w:tr>
      <w:tr w14:paraId="064E3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4B313911">
            <w:pPr>
              <w:pageBreakBefore w:val="0"/>
              <w:kinsoku/>
              <w:wordWrap w:val="0"/>
              <w:topLinePunct w:val="0"/>
              <w:bidi w:val="0"/>
              <w:jc w:val="center"/>
              <w:rPr>
                <w:rFonts w:hint="eastAsia" w:ascii="宋体" w:hAnsi="宋体" w:eastAsia="宋体" w:cs="宋体"/>
                <w:color w:val="auto"/>
                <w:sz w:val="24"/>
                <w:szCs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191228E6">
            <w:pPr>
              <w:pageBreakBefore w:val="0"/>
              <w:kinsoku/>
              <w:wordWrap w:val="0"/>
              <w:topLinePunct w:val="0"/>
              <w:bidi w:val="0"/>
              <w:jc w:val="center"/>
              <w:rPr>
                <w:rFonts w:hint="eastAsia" w:ascii="宋体" w:hAnsi="宋体" w:eastAsia="宋体" w:cs="宋体"/>
                <w:color w:val="auto"/>
                <w:sz w:val="24"/>
                <w:szCs w:val="24"/>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1DFA0E1F">
            <w:pPr>
              <w:pageBreakBefore w:val="0"/>
              <w:kinsoku/>
              <w:wordWrap w:val="0"/>
              <w:topLinePunct w:val="0"/>
              <w:bidi w:val="0"/>
              <w:jc w:val="center"/>
              <w:rPr>
                <w:rFonts w:hint="eastAsia" w:ascii="宋体" w:hAnsi="宋体" w:eastAsia="宋体" w:cs="宋体"/>
                <w:color w:val="auto"/>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3F3C376D">
            <w:pPr>
              <w:pageBreakBefore w:val="0"/>
              <w:kinsoku/>
              <w:wordWrap w:val="0"/>
              <w:topLinePunct w:val="0"/>
              <w:bidi w:val="0"/>
              <w:jc w:val="center"/>
              <w:rPr>
                <w:rFonts w:hint="eastAsia" w:ascii="宋体" w:hAnsi="宋体" w:eastAsia="宋体" w:cs="宋体"/>
                <w:color w:val="auto"/>
                <w:sz w:val="24"/>
                <w:szCs w:val="24"/>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4E183F97">
            <w:pPr>
              <w:pageBreakBefore w:val="0"/>
              <w:kinsoku/>
              <w:wordWrap w:val="0"/>
              <w:topLinePunct w:val="0"/>
              <w:bidi w:val="0"/>
              <w:jc w:val="center"/>
              <w:rPr>
                <w:rFonts w:hint="eastAsia" w:ascii="宋体" w:hAnsi="宋体" w:eastAsia="宋体" w:cs="宋体"/>
                <w:color w:val="auto"/>
                <w:sz w:val="24"/>
                <w:szCs w:val="24"/>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3F25C50D">
            <w:pPr>
              <w:pageBreakBefore w:val="0"/>
              <w:kinsoku/>
              <w:wordWrap w:val="0"/>
              <w:topLinePunct w:val="0"/>
              <w:bidi w:val="0"/>
              <w:jc w:val="center"/>
              <w:rPr>
                <w:rFonts w:hint="eastAsia" w:ascii="宋体" w:hAnsi="宋体" w:eastAsia="宋体" w:cs="宋体"/>
                <w:color w:val="auto"/>
                <w:sz w:val="24"/>
                <w:szCs w:val="24"/>
                <w:highlight w:val="none"/>
              </w:rPr>
            </w:pPr>
          </w:p>
        </w:tc>
      </w:tr>
    </w:tbl>
    <w:p w14:paraId="5C5350A0">
      <w:pPr>
        <w:pageBreakBefore w:val="0"/>
        <w:kinsoku/>
        <w:wordWrap w:val="0"/>
        <w:topLinePunct w:val="0"/>
        <w:bidi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注：附拟派往本工程的项目经理的注册证书、安全生产考核合格证书、身份证、职称证</w:t>
      </w:r>
      <w:r>
        <w:rPr>
          <w:rFonts w:hint="eastAsia" w:ascii="宋体" w:hAnsi="宋体" w:eastAsia="宋体" w:cs="宋体"/>
          <w:b/>
          <w:bCs/>
          <w:color w:val="auto"/>
          <w:szCs w:val="21"/>
          <w:highlight w:val="none"/>
          <w:lang w:eastAsia="zh-CN"/>
        </w:rPr>
        <w:t>（如有）、</w:t>
      </w:r>
      <w:r>
        <w:rPr>
          <w:rFonts w:hint="eastAsia" w:ascii="宋体" w:hAnsi="宋体" w:eastAsia="宋体" w:cs="宋体"/>
          <w:b/>
          <w:bCs/>
          <w:color w:val="auto"/>
          <w:szCs w:val="21"/>
          <w:highlight w:val="none"/>
        </w:rPr>
        <w:t>学历证、</w:t>
      </w:r>
      <w:r>
        <w:rPr>
          <w:rFonts w:hint="eastAsia" w:ascii="宋体" w:hAnsi="宋体" w:eastAsia="宋体" w:cs="宋体"/>
          <w:b/>
          <w:bCs/>
          <w:color w:val="auto"/>
          <w:szCs w:val="21"/>
          <w:highlight w:val="none"/>
          <w:lang w:eastAsia="zh-CN"/>
        </w:rPr>
        <w:t>社保证明或有效</w:t>
      </w:r>
      <w:r>
        <w:rPr>
          <w:rFonts w:hint="eastAsia" w:ascii="宋体" w:hAnsi="宋体" w:eastAsia="宋体" w:cs="宋体"/>
          <w:b/>
          <w:bCs/>
          <w:color w:val="auto"/>
          <w:highlight w:val="none"/>
        </w:rPr>
        <w:t>劳动合同</w:t>
      </w:r>
      <w:r>
        <w:rPr>
          <w:rFonts w:hint="eastAsia" w:ascii="宋体" w:hAnsi="宋体" w:eastAsia="宋体" w:cs="宋体"/>
          <w:b/>
          <w:bCs/>
          <w:color w:val="auto"/>
          <w:szCs w:val="21"/>
          <w:highlight w:val="none"/>
        </w:rPr>
        <w:t>等</w:t>
      </w:r>
      <w:r>
        <w:rPr>
          <w:rFonts w:hint="eastAsia" w:ascii="宋体" w:hAnsi="宋体" w:eastAsia="宋体" w:cs="宋体"/>
          <w:b/>
          <w:bCs/>
          <w:color w:val="auto"/>
          <w:szCs w:val="21"/>
          <w:highlight w:val="none"/>
          <w:lang w:val="en-US" w:eastAsia="zh-CN"/>
        </w:rPr>
        <w:t>的彩色扫描件或复印件或打印件</w:t>
      </w:r>
      <w:r>
        <w:rPr>
          <w:rFonts w:hint="eastAsia" w:ascii="宋体" w:hAnsi="宋体" w:eastAsia="宋体" w:cs="宋体"/>
          <w:b/>
          <w:bCs/>
          <w:color w:val="auto"/>
          <w:szCs w:val="21"/>
          <w:highlight w:val="none"/>
        </w:rPr>
        <w:t>。</w:t>
      </w:r>
    </w:p>
    <w:p w14:paraId="2C52074E">
      <w:pPr>
        <w:pStyle w:val="11"/>
        <w:pageBreakBefore w:val="0"/>
        <w:kinsoku/>
        <w:wordWrap w:val="0"/>
        <w:topLinePunct w:val="0"/>
        <w:bidi w:val="0"/>
        <w:spacing w:line="440" w:lineRule="exact"/>
        <w:ind w:left="0" w:leftChars="0" w:firstLine="0" w:firstLineChars="0"/>
        <w:rPr>
          <w:rFonts w:hint="eastAsia" w:ascii="宋体" w:hAnsi="宋体" w:eastAsia="宋体" w:cs="宋体"/>
          <w:color w:val="auto"/>
          <w:kern w:val="2"/>
          <w:sz w:val="24"/>
          <w:szCs w:val="24"/>
          <w:highlight w:val="none"/>
          <w:lang w:val="en-US" w:eastAsia="zh-CN" w:bidi="ar-SA"/>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14CB3CF1">
      <w:pPr>
        <w:pStyle w:val="4"/>
        <w:spacing w:line="360" w:lineRule="auto"/>
        <w:ind w:right="175" w:firstLine="0" w:firstLineChars="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承  诺  书</w:t>
      </w:r>
    </w:p>
    <w:p w14:paraId="6E94B904">
      <w:pPr>
        <w:spacing w:line="360" w:lineRule="auto"/>
        <w:jc w:val="center"/>
        <w:rPr>
          <w:rFonts w:hint="eastAsia" w:ascii="宋体" w:hAnsi="宋体" w:eastAsia="宋体" w:cs="宋体"/>
          <w:color w:val="auto"/>
          <w:sz w:val="28"/>
          <w:szCs w:val="28"/>
          <w:highlight w:val="none"/>
        </w:rPr>
      </w:pPr>
    </w:p>
    <w:p w14:paraId="0B02AE47">
      <w:pPr>
        <w:spacing w:after="240" w:afterLines="10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rPr>
        <w:t>______________________</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人名称）：</w:t>
      </w:r>
    </w:p>
    <w:p w14:paraId="0689077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我方在此声明，我方拟派往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项目名称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（以下简称“本工程”）的</w:t>
      </w:r>
      <w:r>
        <w:rPr>
          <w:rFonts w:hint="eastAsia" w:ascii="宋体" w:hAnsi="宋体" w:eastAsia="宋体" w:cs="宋体"/>
          <w:color w:val="auto"/>
          <w:sz w:val="21"/>
          <w:szCs w:val="21"/>
          <w:highlight w:val="none"/>
          <w:lang w:val="en-US" w:eastAsia="zh-CN"/>
        </w:rPr>
        <w:t>项目经理</w:t>
      </w:r>
      <w:r>
        <w:rPr>
          <w:rFonts w:hint="eastAsia" w:ascii="宋体" w:hAnsi="宋体" w:eastAsia="宋体" w:cs="宋体"/>
          <w:color w:val="auto"/>
          <w:sz w:val="21"/>
          <w:szCs w:val="21"/>
          <w:highlight w:val="none"/>
          <w:u w:val="none"/>
        </w:rPr>
        <w:t>_________</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项目经理</w:t>
      </w:r>
      <w:r>
        <w:rPr>
          <w:rFonts w:hint="eastAsia" w:ascii="宋体" w:hAnsi="宋体" w:eastAsia="宋体" w:cs="宋体"/>
          <w:color w:val="auto"/>
          <w:sz w:val="21"/>
          <w:szCs w:val="21"/>
          <w:highlight w:val="none"/>
        </w:rPr>
        <w:t>姓名）现阶段没有担任任何在建建设工程项目的</w:t>
      </w:r>
      <w:r>
        <w:rPr>
          <w:rFonts w:hint="eastAsia" w:ascii="宋体" w:hAnsi="宋体" w:eastAsia="宋体" w:cs="宋体"/>
          <w:color w:val="auto"/>
          <w:sz w:val="21"/>
          <w:szCs w:val="21"/>
          <w:highlight w:val="none"/>
          <w:lang w:val="en-US" w:eastAsia="zh-CN"/>
        </w:rPr>
        <w:t>项目经理</w:t>
      </w:r>
      <w:r>
        <w:rPr>
          <w:rFonts w:hint="eastAsia" w:ascii="宋体" w:hAnsi="宋体" w:eastAsia="宋体" w:cs="宋体"/>
          <w:color w:val="auto"/>
          <w:sz w:val="21"/>
          <w:szCs w:val="21"/>
          <w:highlight w:val="none"/>
        </w:rPr>
        <w:t>。</w:t>
      </w:r>
    </w:p>
    <w:p w14:paraId="4148ECF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我方保证上述信息的真实和准确，并愿意承担因我方就此弄虚作假所引起的一切法律后果。</w:t>
      </w:r>
    </w:p>
    <w:p w14:paraId="61CECDA2">
      <w:pPr>
        <w:spacing w:line="360" w:lineRule="auto"/>
        <w:ind w:firstLine="420" w:firstLineChars="200"/>
        <w:jc w:val="left"/>
        <w:rPr>
          <w:rFonts w:hint="eastAsia" w:ascii="宋体" w:hAnsi="宋体" w:eastAsia="宋体" w:cs="宋体"/>
          <w:color w:val="auto"/>
          <w:sz w:val="21"/>
          <w:szCs w:val="21"/>
          <w:highlight w:val="none"/>
        </w:rPr>
      </w:pPr>
    </w:p>
    <w:p w14:paraId="75B21C26">
      <w:pPr>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特此承诺</w:t>
      </w:r>
      <w:r>
        <w:rPr>
          <w:rFonts w:hint="eastAsia" w:ascii="宋体" w:hAnsi="宋体" w:eastAsia="宋体" w:cs="宋体"/>
          <w:color w:val="auto"/>
          <w:sz w:val="21"/>
          <w:szCs w:val="21"/>
          <w:highlight w:val="none"/>
          <w:lang w:eastAsia="zh-CN"/>
        </w:rPr>
        <w:t>。</w:t>
      </w:r>
    </w:p>
    <w:p w14:paraId="074BFE4B">
      <w:pPr>
        <w:spacing w:line="360" w:lineRule="auto"/>
        <w:ind w:firstLine="420" w:firstLineChars="200"/>
        <w:jc w:val="left"/>
        <w:rPr>
          <w:rFonts w:hint="eastAsia" w:ascii="宋体" w:hAnsi="宋体" w:eastAsia="宋体" w:cs="宋体"/>
          <w:color w:val="auto"/>
          <w:sz w:val="21"/>
          <w:szCs w:val="21"/>
          <w:highlight w:val="none"/>
        </w:rPr>
      </w:pPr>
    </w:p>
    <w:p w14:paraId="226241D8">
      <w:pPr>
        <w:spacing w:line="360" w:lineRule="auto"/>
        <w:ind w:firstLine="420" w:firstLineChars="200"/>
        <w:jc w:val="left"/>
        <w:rPr>
          <w:rFonts w:hint="eastAsia" w:ascii="宋体" w:hAnsi="宋体" w:eastAsia="宋体" w:cs="宋体"/>
          <w:color w:val="auto"/>
          <w:sz w:val="21"/>
          <w:szCs w:val="21"/>
          <w:highlight w:val="none"/>
        </w:rPr>
      </w:pPr>
    </w:p>
    <w:p w14:paraId="18F8D308">
      <w:pPr>
        <w:spacing w:line="360" w:lineRule="auto"/>
        <w:ind w:firstLine="420" w:firstLineChars="200"/>
        <w:jc w:val="left"/>
        <w:rPr>
          <w:rFonts w:hint="eastAsia" w:ascii="宋体" w:hAnsi="宋体" w:eastAsia="宋体" w:cs="宋体"/>
          <w:color w:val="auto"/>
          <w:sz w:val="21"/>
          <w:szCs w:val="21"/>
          <w:highlight w:val="none"/>
        </w:rPr>
      </w:pPr>
    </w:p>
    <w:p w14:paraId="74CAC83A">
      <w:pPr>
        <w:snapToGrid w:val="0"/>
        <w:spacing w:line="480" w:lineRule="auto"/>
        <w:ind w:firstLine="4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磋商响应人</w:t>
      </w:r>
      <w:r>
        <w:rPr>
          <w:rFonts w:hint="eastAsia" w:ascii="宋体" w:hAnsi="宋体" w:eastAsia="宋体" w:cs="宋体"/>
          <w:color w:val="auto"/>
          <w:sz w:val="21"/>
          <w:szCs w:val="21"/>
          <w:highlight w:val="none"/>
        </w:rPr>
        <w:t>：_____________________（加盖电子公章）</w:t>
      </w:r>
    </w:p>
    <w:p w14:paraId="21EC8D44">
      <w:pPr>
        <w:snapToGrid w:val="0"/>
        <w:spacing w:line="480" w:lineRule="auto"/>
        <w:ind w:firstLine="4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（电子签章或电子签名）</w:t>
      </w:r>
    </w:p>
    <w:p w14:paraId="0E22F32F">
      <w:pPr>
        <w:jc w:val="right"/>
        <w:rPr>
          <w:rFonts w:hint="eastAsia" w:ascii="宋体" w:hAnsi="宋体" w:eastAsia="宋体" w:cs="宋体"/>
          <w:color w:val="auto"/>
          <w:sz w:val="21"/>
          <w:szCs w:val="21"/>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b w:val="0"/>
          <w:bCs/>
          <w:color w:val="auto"/>
          <w:kern w:val="0"/>
          <w:sz w:val="21"/>
          <w:szCs w:val="21"/>
          <w:highlight w:val="none"/>
        </w:rPr>
        <w:t>____</w:t>
      </w:r>
      <w:r>
        <w:rPr>
          <w:rFonts w:hint="eastAsia" w:ascii="宋体" w:hAnsi="宋体" w:eastAsia="宋体" w:cs="宋体"/>
          <w:color w:val="auto"/>
          <w:sz w:val="21"/>
          <w:szCs w:val="21"/>
          <w:highlight w:val="none"/>
        </w:rPr>
        <w:t>月</w:t>
      </w:r>
      <w:r>
        <w:rPr>
          <w:rFonts w:hint="eastAsia" w:ascii="宋体" w:hAnsi="宋体" w:eastAsia="宋体" w:cs="宋体"/>
          <w:b w:val="0"/>
          <w:bCs/>
          <w:color w:val="auto"/>
          <w:kern w:val="0"/>
          <w:sz w:val="21"/>
          <w:szCs w:val="21"/>
          <w:highlight w:val="none"/>
        </w:rPr>
        <w:t>____</w:t>
      </w:r>
      <w:r>
        <w:rPr>
          <w:rFonts w:hint="eastAsia" w:ascii="宋体" w:hAnsi="宋体" w:eastAsia="宋体" w:cs="宋体"/>
          <w:color w:val="auto"/>
          <w:sz w:val="21"/>
          <w:szCs w:val="21"/>
          <w:highlight w:val="none"/>
        </w:rPr>
        <w:t>日</w:t>
      </w:r>
    </w:p>
    <w:p w14:paraId="1CFCC3D5">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1EBF2A41">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4D8453EF">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33F4AB98">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3FB3EF1A">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62BE8C3B">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38A3B2C5">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7F8967B8">
      <w:pPr>
        <w:numPr>
          <w:ilvl w:val="0"/>
          <w:numId w:val="0"/>
        </w:numPr>
        <w:jc w:val="center"/>
        <w:rPr>
          <w:rFonts w:hint="eastAsia" w:ascii="宋体" w:hAnsi="宋体" w:eastAsia="宋体" w:cs="宋体"/>
          <w:b/>
          <w:bCs/>
          <w:color w:val="auto"/>
          <w:kern w:val="0"/>
          <w:sz w:val="28"/>
          <w:szCs w:val="28"/>
          <w:highlight w:val="none"/>
          <w:lang w:val="en-US" w:eastAsia="zh-CN" w:bidi="ar-SA"/>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b/>
          <w:color w:val="auto"/>
          <w:sz w:val="44"/>
          <w:szCs w:val="44"/>
          <w:highlight w:val="none"/>
          <w:lang w:val="en-US" w:eastAsia="zh-CN"/>
        </w:rPr>
        <w:t>第二部分  商务报价文件格式</w:t>
      </w:r>
    </w:p>
    <w:p w14:paraId="3505C0E4">
      <w:pPr>
        <w:jc w:val="center"/>
        <w:rPr>
          <w:rFonts w:hint="eastAsia" w:ascii="宋体" w:hAnsi="宋体" w:eastAsia="宋体" w:cs="宋体"/>
          <w:b/>
          <w:color w:val="auto"/>
          <w:kern w:val="0"/>
          <w:sz w:val="30"/>
          <w:szCs w:val="30"/>
          <w:highlight w:val="none"/>
          <w:lang w:val="en-US" w:eastAsia="zh-CN" w:bidi="ar-SA"/>
        </w:rPr>
      </w:pPr>
      <w:r>
        <w:rPr>
          <w:rFonts w:hint="eastAsia" w:ascii="宋体" w:hAnsi="宋体" w:eastAsia="宋体" w:cs="宋体"/>
          <w:b/>
          <w:color w:val="auto"/>
          <w:kern w:val="0"/>
          <w:sz w:val="30"/>
          <w:szCs w:val="30"/>
          <w:highlight w:val="none"/>
          <w:lang w:val="zh-CN" w:eastAsia="zh-CN" w:bidi="ar-SA"/>
        </w:rPr>
        <w:t>一、</w:t>
      </w:r>
      <w:bookmarkStart w:id="783" w:name="OLE_LINK3"/>
      <w:r>
        <w:rPr>
          <w:rFonts w:hint="eastAsia" w:ascii="宋体" w:hAnsi="宋体" w:eastAsia="宋体" w:cs="宋体"/>
          <w:b/>
          <w:color w:val="auto"/>
          <w:kern w:val="0"/>
          <w:sz w:val="30"/>
          <w:szCs w:val="30"/>
          <w:highlight w:val="none"/>
          <w:lang w:val="zh-CN" w:eastAsia="zh-CN" w:bidi="ar-SA"/>
        </w:rPr>
        <w:t>初次报价一览表</w:t>
      </w:r>
    </w:p>
    <w:p w14:paraId="5FF92D48">
      <w:pPr>
        <w:rPr>
          <w:rFonts w:hint="eastAsia" w:ascii="宋体" w:hAnsi="宋体" w:eastAsia="宋体" w:cs="宋体"/>
          <w:color w:val="auto"/>
          <w:highlight w:val="none"/>
        </w:rPr>
      </w:pPr>
    </w:p>
    <w:p w14:paraId="0862E646">
      <w:pPr>
        <w:spacing w:line="360" w:lineRule="auto"/>
        <w:ind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tbl>
      <w:tblPr>
        <w:tblStyle w:val="21"/>
        <w:tblW w:w="8748"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205"/>
        <w:gridCol w:w="5895"/>
      </w:tblGrid>
      <w:tr w14:paraId="770CD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1" w:hRule="atLeast"/>
        </w:trPr>
        <w:tc>
          <w:tcPr>
            <w:tcW w:w="648" w:type="dxa"/>
            <w:vAlign w:val="center"/>
          </w:tcPr>
          <w:p w14:paraId="7BF65D6F">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205" w:type="dxa"/>
            <w:vAlign w:val="center"/>
          </w:tcPr>
          <w:p w14:paraId="6E2D473C">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    目</w:t>
            </w:r>
          </w:p>
        </w:tc>
        <w:tc>
          <w:tcPr>
            <w:tcW w:w="5895" w:type="dxa"/>
            <w:vAlign w:val="center"/>
          </w:tcPr>
          <w:p w14:paraId="6E1785C3">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      容</w:t>
            </w:r>
          </w:p>
        </w:tc>
      </w:tr>
      <w:tr w14:paraId="24FD8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8" w:hRule="atLeast"/>
        </w:trPr>
        <w:tc>
          <w:tcPr>
            <w:tcW w:w="648" w:type="dxa"/>
            <w:vAlign w:val="center"/>
          </w:tcPr>
          <w:p w14:paraId="184C24F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205" w:type="dxa"/>
            <w:vAlign w:val="center"/>
          </w:tcPr>
          <w:p w14:paraId="425007C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rPr>
              <w:t>）</w:t>
            </w:r>
          </w:p>
        </w:tc>
        <w:tc>
          <w:tcPr>
            <w:tcW w:w="5895" w:type="dxa"/>
            <w:vAlign w:val="center"/>
          </w:tcPr>
          <w:p w14:paraId="3A9824DA">
            <w:pPr>
              <w:jc w:val="center"/>
              <w:rPr>
                <w:rFonts w:hint="eastAsia" w:ascii="宋体" w:hAnsi="宋体" w:eastAsia="宋体" w:cs="宋体"/>
                <w:color w:val="auto"/>
                <w:sz w:val="21"/>
                <w:szCs w:val="21"/>
                <w:highlight w:val="none"/>
                <w:lang w:val="en-US" w:eastAsia="zh-CN"/>
              </w:rPr>
            </w:pPr>
          </w:p>
        </w:tc>
      </w:tr>
      <w:tr w14:paraId="69EA5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2" w:hRule="atLeast"/>
        </w:trPr>
        <w:tc>
          <w:tcPr>
            <w:tcW w:w="648" w:type="dxa"/>
            <w:vAlign w:val="center"/>
          </w:tcPr>
          <w:p w14:paraId="674D4DB8">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2205" w:type="dxa"/>
            <w:vAlign w:val="center"/>
          </w:tcPr>
          <w:p w14:paraId="6E6FE0E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p>
        </w:tc>
        <w:tc>
          <w:tcPr>
            <w:tcW w:w="5895" w:type="dxa"/>
            <w:vAlign w:val="center"/>
          </w:tcPr>
          <w:p w14:paraId="522A669A">
            <w:pPr>
              <w:jc w:val="center"/>
              <w:rPr>
                <w:rFonts w:hint="eastAsia" w:ascii="宋体" w:hAnsi="宋体" w:eastAsia="宋体" w:cs="宋体"/>
                <w:color w:val="auto"/>
                <w:sz w:val="21"/>
                <w:szCs w:val="21"/>
                <w:highlight w:val="none"/>
                <w:u w:val="single"/>
              </w:rPr>
            </w:pPr>
          </w:p>
        </w:tc>
      </w:tr>
      <w:tr w14:paraId="7ACFA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648" w:type="dxa"/>
            <w:vAlign w:val="center"/>
          </w:tcPr>
          <w:p w14:paraId="09F396EE">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2205" w:type="dxa"/>
            <w:vAlign w:val="center"/>
          </w:tcPr>
          <w:p w14:paraId="2EFC50F8">
            <w:pPr>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工期</w:t>
            </w:r>
          </w:p>
        </w:tc>
        <w:tc>
          <w:tcPr>
            <w:tcW w:w="5895" w:type="dxa"/>
            <w:vAlign w:val="center"/>
          </w:tcPr>
          <w:p w14:paraId="383153D8">
            <w:pPr>
              <w:jc w:val="center"/>
              <w:rPr>
                <w:rFonts w:hint="eastAsia" w:ascii="宋体" w:hAnsi="宋体" w:eastAsia="宋体" w:cs="宋体"/>
                <w:color w:val="auto"/>
                <w:sz w:val="21"/>
                <w:szCs w:val="21"/>
                <w:highlight w:val="none"/>
              </w:rPr>
            </w:pPr>
          </w:p>
        </w:tc>
      </w:tr>
      <w:tr w14:paraId="0408F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trPr>
        <w:tc>
          <w:tcPr>
            <w:tcW w:w="648" w:type="dxa"/>
            <w:vAlign w:val="center"/>
          </w:tcPr>
          <w:p w14:paraId="1487F745">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2205" w:type="dxa"/>
            <w:vAlign w:val="center"/>
          </w:tcPr>
          <w:p w14:paraId="2D133176">
            <w:pPr>
              <w:jc w:val="center"/>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质量</w:t>
            </w:r>
            <w:r>
              <w:rPr>
                <w:rFonts w:hint="eastAsia" w:ascii="宋体" w:hAnsi="宋体" w:eastAsia="宋体" w:cs="宋体"/>
                <w:color w:val="auto"/>
                <w:sz w:val="21"/>
                <w:szCs w:val="21"/>
                <w:highlight w:val="none"/>
                <w:lang w:eastAsia="zh-CN"/>
              </w:rPr>
              <w:t>标准</w:t>
            </w:r>
          </w:p>
        </w:tc>
        <w:tc>
          <w:tcPr>
            <w:tcW w:w="5895" w:type="dxa"/>
            <w:vAlign w:val="center"/>
          </w:tcPr>
          <w:p w14:paraId="674554AD">
            <w:pPr>
              <w:jc w:val="center"/>
              <w:rPr>
                <w:rFonts w:hint="eastAsia" w:ascii="宋体" w:hAnsi="宋体" w:eastAsia="宋体" w:cs="宋体"/>
                <w:color w:val="auto"/>
                <w:sz w:val="21"/>
                <w:szCs w:val="21"/>
                <w:highlight w:val="none"/>
              </w:rPr>
            </w:pPr>
          </w:p>
        </w:tc>
      </w:tr>
      <w:tr w14:paraId="2C369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trPr>
        <w:tc>
          <w:tcPr>
            <w:tcW w:w="648" w:type="dxa"/>
            <w:vAlign w:val="center"/>
          </w:tcPr>
          <w:p w14:paraId="69E47B1D">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p>
        </w:tc>
        <w:tc>
          <w:tcPr>
            <w:tcW w:w="2205" w:type="dxa"/>
            <w:vAlign w:val="center"/>
          </w:tcPr>
          <w:p w14:paraId="3DD2DF5D">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保证金（元）</w:t>
            </w:r>
          </w:p>
        </w:tc>
        <w:tc>
          <w:tcPr>
            <w:tcW w:w="5895" w:type="dxa"/>
            <w:vAlign w:val="center"/>
          </w:tcPr>
          <w:p w14:paraId="2DDAB358">
            <w:pPr>
              <w:jc w:val="center"/>
              <w:rPr>
                <w:rFonts w:hint="eastAsia" w:ascii="宋体" w:hAnsi="宋体" w:eastAsia="宋体" w:cs="宋体"/>
                <w:b/>
                <w:color w:val="auto"/>
                <w:sz w:val="21"/>
                <w:szCs w:val="21"/>
                <w:highlight w:val="none"/>
              </w:rPr>
            </w:pPr>
          </w:p>
        </w:tc>
      </w:tr>
      <w:tr w14:paraId="5D315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trPr>
        <w:tc>
          <w:tcPr>
            <w:tcW w:w="648" w:type="dxa"/>
            <w:tcBorders>
              <w:bottom w:val="single" w:color="auto" w:sz="4" w:space="0"/>
            </w:tcBorders>
            <w:vAlign w:val="center"/>
          </w:tcPr>
          <w:p w14:paraId="3899112E">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w:t>
            </w:r>
          </w:p>
        </w:tc>
        <w:tc>
          <w:tcPr>
            <w:tcW w:w="2205" w:type="dxa"/>
            <w:tcBorders>
              <w:bottom w:val="single" w:color="auto" w:sz="4" w:space="0"/>
            </w:tcBorders>
            <w:vAlign w:val="center"/>
          </w:tcPr>
          <w:p w14:paraId="5E1B607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备</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注</w:t>
            </w:r>
          </w:p>
        </w:tc>
        <w:tc>
          <w:tcPr>
            <w:tcW w:w="5895" w:type="dxa"/>
            <w:tcBorders>
              <w:bottom w:val="single" w:color="auto" w:sz="4" w:space="0"/>
            </w:tcBorders>
            <w:vAlign w:val="center"/>
          </w:tcPr>
          <w:p w14:paraId="017D6A35">
            <w:pPr>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p>
        </w:tc>
      </w:tr>
    </w:tbl>
    <w:p w14:paraId="166866CB">
      <w:pPr>
        <w:jc w:val="left"/>
        <w:rPr>
          <w:rFonts w:hint="eastAsia" w:ascii="宋体" w:hAnsi="宋体" w:eastAsia="宋体" w:cs="宋体"/>
          <w:color w:val="auto"/>
          <w:sz w:val="21"/>
          <w:szCs w:val="21"/>
          <w:highlight w:val="none"/>
        </w:rPr>
      </w:pPr>
    </w:p>
    <w:p w14:paraId="07346747">
      <w:pPr>
        <w:spacing w:line="360" w:lineRule="auto"/>
        <w:ind w:firstLine="441" w:firstLineChars="210"/>
        <w:rPr>
          <w:rFonts w:hint="eastAsia" w:ascii="宋体" w:hAnsi="宋体" w:eastAsia="宋体" w:cs="宋体"/>
          <w:color w:val="auto"/>
          <w:sz w:val="21"/>
          <w:szCs w:val="21"/>
          <w:highlight w:val="none"/>
        </w:rPr>
      </w:pPr>
    </w:p>
    <w:p w14:paraId="347010D8">
      <w:pPr>
        <w:spacing w:line="440" w:lineRule="exact"/>
        <w:ind w:firstLine="420" w:firstLineChars="200"/>
        <w:rPr>
          <w:rFonts w:hint="eastAsia" w:ascii="宋体" w:hAnsi="宋体" w:eastAsia="宋体" w:cs="宋体"/>
          <w:color w:val="auto"/>
          <w:sz w:val="21"/>
          <w:szCs w:val="21"/>
          <w:highlight w:val="none"/>
        </w:rPr>
      </w:pPr>
    </w:p>
    <w:p w14:paraId="09CD9DDF">
      <w:pPr>
        <w:snapToGrid w:val="0"/>
        <w:spacing w:line="480" w:lineRule="auto"/>
        <w:ind w:firstLine="3570" w:firstLineChars="17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磋商响应人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（加盖电子公章）</w:t>
      </w:r>
    </w:p>
    <w:p w14:paraId="78B995DB">
      <w:pPr>
        <w:snapToGrid w:val="0"/>
        <w:spacing w:line="480" w:lineRule="auto"/>
        <w:ind w:firstLine="3570" w:firstLineChars="17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（电子签章或电子签名）</w:t>
      </w:r>
    </w:p>
    <w:p w14:paraId="3A1311EB">
      <w:pPr>
        <w:snapToGrid w:val="0"/>
        <w:spacing w:line="480" w:lineRule="auto"/>
        <w:ind w:firstLine="5250" w:firstLineChars="2500"/>
        <w:jc w:val="left"/>
        <w:rPr>
          <w:rFonts w:hint="eastAsia" w:ascii="宋体" w:hAnsi="宋体" w:eastAsia="宋体" w:cs="宋体"/>
          <w:b w:val="0"/>
          <w:bCs/>
          <w:color w:val="auto"/>
          <w:kern w:val="0"/>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color w:val="auto"/>
          <w:kern w:val="0"/>
          <w:sz w:val="21"/>
          <w:szCs w:val="21"/>
          <w:highlight w:val="none"/>
        </w:rPr>
        <w:t>年____月____日</w:t>
      </w:r>
    </w:p>
    <w:bookmarkEnd w:id="783"/>
    <w:p w14:paraId="62D8DD89">
      <w:pPr>
        <w:pStyle w:val="11"/>
        <w:rPr>
          <w:rFonts w:hint="eastAsia" w:ascii="宋体" w:hAnsi="宋体" w:eastAsia="宋体" w:cs="宋体"/>
          <w:color w:val="auto"/>
          <w:highlight w:val="none"/>
        </w:rPr>
      </w:pPr>
    </w:p>
    <w:p w14:paraId="49274DAC">
      <w:pPr>
        <w:jc w:val="center"/>
        <w:rPr>
          <w:rFonts w:hint="eastAsia" w:ascii="宋体" w:hAnsi="宋体" w:eastAsia="宋体" w:cs="宋体"/>
          <w:b/>
          <w:color w:val="auto"/>
          <w:kern w:val="0"/>
          <w:sz w:val="30"/>
          <w:szCs w:val="30"/>
          <w:highlight w:val="none"/>
          <w:lang w:val="zh-CN" w:eastAsia="zh-CN" w:bidi="ar-SA"/>
        </w:rPr>
      </w:pPr>
    </w:p>
    <w:p w14:paraId="419D32E5">
      <w:pPr>
        <w:jc w:val="center"/>
        <w:rPr>
          <w:rFonts w:hint="eastAsia" w:ascii="宋体" w:hAnsi="宋体" w:eastAsia="宋体" w:cs="宋体"/>
          <w:b/>
          <w:color w:val="auto"/>
          <w:kern w:val="0"/>
          <w:sz w:val="30"/>
          <w:szCs w:val="30"/>
          <w:highlight w:val="none"/>
          <w:lang w:val="zh-CN" w:eastAsia="zh-CN" w:bidi="ar-SA"/>
        </w:rPr>
      </w:pPr>
    </w:p>
    <w:p w14:paraId="2BFC85B9">
      <w:pPr>
        <w:jc w:val="center"/>
        <w:rPr>
          <w:rFonts w:hint="eastAsia" w:ascii="宋体" w:hAnsi="宋体" w:eastAsia="宋体" w:cs="宋体"/>
          <w:b/>
          <w:color w:val="auto"/>
          <w:kern w:val="0"/>
          <w:sz w:val="30"/>
          <w:szCs w:val="30"/>
          <w:highlight w:val="none"/>
          <w:lang w:val="zh-CN" w:eastAsia="zh-CN" w:bidi="ar-SA"/>
        </w:rPr>
      </w:pPr>
    </w:p>
    <w:p w14:paraId="467EFAF3">
      <w:pPr>
        <w:jc w:val="center"/>
        <w:rPr>
          <w:rFonts w:hint="eastAsia" w:ascii="宋体" w:hAnsi="宋体" w:eastAsia="宋体" w:cs="宋体"/>
          <w:b/>
          <w:color w:val="auto"/>
          <w:kern w:val="0"/>
          <w:sz w:val="30"/>
          <w:szCs w:val="30"/>
          <w:highlight w:val="none"/>
          <w:lang w:val="zh-CN" w:eastAsia="zh-CN" w:bidi="ar-SA"/>
        </w:rPr>
      </w:pPr>
    </w:p>
    <w:p w14:paraId="258C8EDD">
      <w:pPr>
        <w:jc w:val="center"/>
        <w:rPr>
          <w:rFonts w:hint="eastAsia" w:ascii="宋体" w:hAnsi="宋体" w:eastAsia="宋体" w:cs="宋体"/>
          <w:b/>
          <w:color w:val="auto"/>
          <w:kern w:val="0"/>
          <w:sz w:val="30"/>
          <w:szCs w:val="30"/>
          <w:highlight w:val="none"/>
          <w:lang w:val="zh-CN" w:eastAsia="zh-CN" w:bidi="ar-SA"/>
        </w:rPr>
      </w:pPr>
    </w:p>
    <w:p w14:paraId="22C21DD4">
      <w:pPr>
        <w:jc w:val="center"/>
        <w:rPr>
          <w:rFonts w:hint="eastAsia" w:ascii="宋体" w:hAnsi="宋体" w:eastAsia="宋体" w:cs="宋体"/>
          <w:b/>
          <w:color w:val="auto"/>
          <w:kern w:val="0"/>
          <w:sz w:val="30"/>
          <w:szCs w:val="30"/>
          <w:highlight w:val="none"/>
          <w:lang w:val="en-US" w:eastAsia="zh-CN" w:bidi="ar-SA"/>
        </w:rPr>
      </w:pPr>
      <w:r>
        <w:rPr>
          <w:rFonts w:hint="eastAsia" w:ascii="宋体" w:hAnsi="宋体" w:cs="宋体"/>
          <w:b/>
          <w:color w:val="auto"/>
          <w:kern w:val="0"/>
          <w:sz w:val="30"/>
          <w:szCs w:val="30"/>
          <w:highlight w:val="none"/>
          <w:lang w:val="en-US" w:eastAsia="zh-CN" w:bidi="ar-SA"/>
        </w:rPr>
        <w:t>第二轮</w:t>
      </w:r>
      <w:r>
        <w:rPr>
          <w:rFonts w:hint="eastAsia" w:ascii="宋体" w:hAnsi="宋体" w:eastAsia="宋体" w:cs="宋体"/>
          <w:b/>
          <w:color w:val="auto"/>
          <w:kern w:val="0"/>
          <w:sz w:val="30"/>
          <w:szCs w:val="30"/>
          <w:highlight w:val="none"/>
          <w:lang w:val="zh-CN" w:eastAsia="zh-CN" w:bidi="ar-SA"/>
        </w:rPr>
        <w:t>报价表</w:t>
      </w:r>
    </w:p>
    <w:p w14:paraId="5BDCA51C">
      <w:pPr>
        <w:rPr>
          <w:rFonts w:hint="eastAsia" w:ascii="宋体" w:hAnsi="宋体" w:eastAsia="宋体" w:cs="宋体"/>
          <w:color w:val="auto"/>
          <w:highlight w:val="none"/>
        </w:rPr>
      </w:pPr>
    </w:p>
    <w:p w14:paraId="3FC8AC02">
      <w:pPr>
        <w:spacing w:line="360" w:lineRule="auto"/>
        <w:ind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tbl>
      <w:tblPr>
        <w:tblStyle w:val="21"/>
        <w:tblW w:w="8748"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205"/>
        <w:gridCol w:w="5895"/>
      </w:tblGrid>
      <w:tr w14:paraId="32F7E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1" w:hRule="atLeast"/>
        </w:trPr>
        <w:tc>
          <w:tcPr>
            <w:tcW w:w="648" w:type="dxa"/>
            <w:vAlign w:val="center"/>
          </w:tcPr>
          <w:p w14:paraId="333AEEFA">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205" w:type="dxa"/>
            <w:vAlign w:val="center"/>
          </w:tcPr>
          <w:p w14:paraId="3E535F13">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    目</w:t>
            </w:r>
          </w:p>
        </w:tc>
        <w:tc>
          <w:tcPr>
            <w:tcW w:w="5895" w:type="dxa"/>
            <w:vAlign w:val="center"/>
          </w:tcPr>
          <w:p w14:paraId="4FB87EAF">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      容</w:t>
            </w:r>
          </w:p>
        </w:tc>
      </w:tr>
      <w:tr w14:paraId="1E83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8" w:hRule="atLeast"/>
        </w:trPr>
        <w:tc>
          <w:tcPr>
            <w:tcW w:w="648" w:type="dxa"/>
            <w:vAlign w:val="center"/>
          </w:tcPr>
          <w:p w14:paraId="43F00A3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205" w:type="dxa"/>
            <w:vAlign w:val="center"/>
          </w:tcPr>
          <w:p w14:paraId="1F557EE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rPr>
              <w:t>）</w:t>
            </w:r>
          </w:p>
        </w:tc>
        <w:tc>
          <w:tcPr>
            <w:tcW w:w="5895" w:type="dxa"/>
            <w:vAlign w:val="center"/>
          </w:tcPr>
          <w:p w14:paraId="2F340AE5">
            <w:pPr>
              <w:jc w:val="center"/>
              <w:rPr>
                <w:rFonts w:hint="eastAsia" w:ascii="宋体" w:hAnsi="宋体" w:eastAsia="宋体" w:cs="宋体"/>
                <w:color w:val="auto"/>
                <w:sz w:val="21"/>
                <w:szCs w:val="21"/>
                <w:highlight w:val="none"/>
                <w:lang w:val="en-US" w:eastAsia="zh-CN"/>
              </w:rPr>
            </w:pPr>
          </w:p>
        </w:tc>
      </w:tr>
      <w:tr w14:paraId="19337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2" w:hRule="atLeast"/>
        </w:trPr>
        <w:tc>
          <w:tcPr>
            <w:tcW w:w="648" w:type="dxa"/>
            <w:vAlign w:val="center"/>
          </w:tcPr>
          <w:p w14:paraId="0AB871F4">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2205" w:type="dxa"/>
            <w:vAlign w:val="center"/>
          </w:tcPr>
          <w:p w14:paraId="4978AD0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p>
        </w:tc>
        <w:tc>
          <w:tcPr>
            <w:tcW w:w="5895" w:type="dxa"/>
            <w:vAlign w:val="center"/>
          </w:tcPr>
          <w:p w14:paraId="00DB1FEC">
            <w:pPr>
              <w:jc w:val="center"/>
              <w:rPr>
                <w:rFonts w:hint="eastAsia" w:ascii="宋体" w:hAnsi="宋体" w:eastAsia="宋体" w:cs="宋体"/>
                <w:color w:val="auto"/>
                <w:sz w:val="21"/>
                <w:szCs w:val="21"/>
                <w:highlight w:val="none"/>
                <w:u w:val="single"/>
              </w:rPr>
            </w:pPr>
          </w:p>
        </w:tc>
      </w:tr>
      <w:tr w14:paraId="48827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648" w:type="dxa"/>
            <w:vAlign w:val="center"/>
          </w:tcPr>
          <w:p w14:paraId="6FFBB047">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2205" w:type="dxa"/>
            <w:vAlign w:val="center"/>
          </w:tcPr>
          <w:p w14:paraId="661F1331">
            <w:pPr>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工期</w:t>
            </w:r>
          </w:p>
        </w:tc>
        <w:tc>
          <w:tcPr>
            <w:tcW w:w="5895" w:type="dxa"/>
            <w:vAlign w:val="center"/>
          </w:tcPr>
          <w:p w14:paraId="73325C8C">
            <w:pPr>
              <w:jc w:val="center"/>
              <w:rPr>
                <w:rFonts w:hint="eastAsia" w:ascii="宋体" w:hAnsi="宋体" w:eastAsia="宋体" w:cs="宋体"/>
                <w:color w:val="auto"/>
                <w:sz w:val="21"/>
                <w:szCs w:val="21"/>
                <w:highlight w:val="none"/>
              </w:rPr>
            </w:pPr>
          </w:p>
        </w:tc>
      </w:tr>
      <w:tr w14:paraId="793B4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trPr>
        <w:tc>
          <w:tcPr>
            <w:tcW w:w="648" w:type="dxa"/>
            <w:vAlign w:val="center"/>
          </w:tcPr>
          <w:p w14:paraId="24623C8B">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2205" w:type="dxa"/>
            <w:vAlign w:val="center"/>
          </w:tcPr>
          <w:p w14:paraId="5BF8AFD5">
            <w:pPr>
              <w:jc w:val="center"/>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质量</w:t>
            </w:r>
            <w:r>
              <w:rPr>
                <w:rFonts w:hint="eastAsia" w:ascii="宋体" w:hAnsi="宋体" w:eastAsia="宋体" w:cs="宋体"/>
                <w:color w:val="auto"/>
                <w:sz w:val="21"/>
                <w:szCs w:val="21"/>
                <w:highlight w:val="none"/>
                <w:lang w:eastAsia="zh-CN"/>
              </w:rPr>
              <w:t>标准</w:t>
            </w:r>
          </w:p>
        </w:tc>
        <w:tc>
          <w:tcPr>
            <w:tcW w:w="5895" w:type="dxa"/>
            <w:vAlign w:val="center"/>
          </w:tcPr>
          <w:p w14:paraId="2E3F8DF5">
            <w:pPr>
              <w:jc w:val="center"/>
              <w:rPr>
                <w:rFonts w:hint="eastAsia" w:ascii="宋体" w:hAnsi="宋体" w:eastAsia="宋体" w:cs="宋体"/>
                <w:color w:val="auto"/>
                <w:sz w:val="21"/>
                <w:szCs w:val="21"/>
                <w:highlight w:val="none"/>
              </w:rPr>
            </w:pPr>
          </w:p>
        </w:tc>
      </w:tr>
      <w:tr w14:paraId="65499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trPr>
        <w:tc>
          <w:tcPr>
            <w:tcW w:w="648" w:type="dxa"/>
            <w:vAlign w:val="center"/>
          </w:tcPr>
          <w:p w14:paraId="687DF047">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p>
        </w:tc>
        <w:tc>
          <w:tcPr>
            <w:tcW w:w="2205" w:type="dxa"/>
            <w:vAlign w:val="center"/>
          </w:tcPr>
          <w:p w14:paraId="6FD4630E">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保证金（元）</w:t>
            </w:r>
          </w:p>
        </w:tc>
        <w:tc>
          <w:tcPr>
            <w:tcW w:w="5895" w:type="dxa"/>
            <w:vAlign w:val="center"/>
          </w:tcPr>
          <w:p w14:paraId="671AE8E9">
            <w:pPr>
              <w:jc w:val="center"/>
              <w:rPr>
                <w:rFonts w:hint="eastAsia" w:ascii="宋体" w:hAnsi="宋体" w:eastAsia="宋体" w:cs="宋体"/>
                <w:b/>
                <w:color w:val="auto"/>
                <w:sz w:val="21"/>
                <w:szCs w:val="21"/>
                <w:highlight w:val="none"/>
              </w:rPr>
            </w:pPr>
          </w:p>
        </w:tc>
      </w:tr>
      <w:tr w14:paraId="18C13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trPr>
        <w:tc>
          <w:tcPr>
            <w:tcW w:w="648" w:type="dxa"/>
            <w:tcBorders>
              <w:bottom w:val="single" w:color="auto" w:sz="4" w:space="0"/>
            </w:tcBorders>
            <w:vAlign w:val="center"/>
          </w:tcPr>
          <w:p w14:paraId="1F2C444D">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w:t>
            </w:r>
          </w:p>
        </w:tc>
        <w:tc>
          <w:tcPr>
            <w:tcW w:w="2205" w:type="dxa"/>
            <w:tcBorders>
              <w:bottom w:val="single" w:color="auto" w:sz="4" w:space="0"/>
            </w:tcBorders>
            <w:vAlign w:val="center"/>
          </w:tcPr>
          <w:p w14:paraId="5BBDDE5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备</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注</w:t>
            </w:r>
          </w:p>
        </w:tc>
        <w:tc>
          <w:tcPr>
            <w:tcW w:w="5895" w:type="dxa"/>
            <w:tcBorders>
              <w:bottom w:val="single" w:color="auto" w:sz="4" w:space="0"/>
            </w:tcBorders>
            <w:vAlign w:val="center"/>
          </w:tcPr>
          <w:p w14:paraId="246FF753">
            <w:pPr>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p>
        </w:tc>
      </w:tr>
    </w:tbl>
    <w:p w14:paraId="3E68712F">
      <w:pPr>
        <w:jc w:val="left"/>
        <w:rPr>
          <w:rFonts w:hint="eastAsia" w:ascii="宋体" w:hAnsi="宋体" w:eastAsia="宋体" w:cs="宋体"/>
          <w:color w:val="auto"/>
          <w:sz w:val="21"/>
          <w:szCs w:val="21"/>
          <w:highlight w:val="none"/>
        </w:rPr>
      </w:pPr>
    </w:p>
    <w:p w14:paraId="34031CEB">
      <w:pPr>
        <w:pageBreakBefore w:val="0"/>
        <w:kinsoku/>
        <w:wordWrap/>
        <w:overflowPunct/>
        <w:topLinePunct w:val="0"/>
        <w:bidi w:val="0"/>
        <w:snapToGrid/>
        <w:spacing w:line="560" w:lineRule="exact"/>
        <w:ind w:firstLine="562" w:firstLineChars="200"/>
        <w:jc w:val="left"/>
        <w:textAlignment w:val="baseline"/>
        <w:rPr>
          <w:rFonts w:hint="eastAsia" w:ascii="仿宋_GB2312" w:hAnsi="仿宋_GB2312" w:eastAsia="仿宋_GB2312" w:cs="仿宋_GB2312"/>
          <w:color w:val="auto"/>
          <w:sz w:val="28"/>
          <w:szCs w:val="28"/>
          <w:lang w:val="zh-CN"/>
        </w:rPr>
      </w:pPr>
      <w:r>
        <w:rPr>
          <w:rFonts w:hint="eastAsia" w:ascii="仿宋_GB2312" w:hAnsi="仿宋_GB2312" w:eastAsia="仿宋_GB2312" w:cs="仿宋_GB2312"/>
          <w:b/>
          <w:bCs/>
          <w:color w:val="auto"/>
          <w:sz w:val="28"/>
          <w:szCs w:val="28"/>
          <w:lang w:val="en-US" w:eastAsia="zh-CN"/>
        </w:rPr>
        <w:t>注：</w:t>
      </w:r>
      <w:r>
        <w:rPr>
          <w:rFonts w:hint="eastAsia" w:ascii="仿宋_GB2312" w:hAnsi="仿宋_GB2312" w:eastAsia="仿宋_GB2312" w:cs="仿宋_GB2312"/>
          <w:color w:val="auto"/>
          <w:sz w:val="28"/>
          <w:szCs w:val="28"/>
          <w:lang w:val="zh-CN"/>
        </w:rPr>
        <w:t>二次报价为供应商最终报价，报价提交后不得更改。报价供应商必须精密计算好总报价，因计算错误导致的投标、评标风险，供应商自行承担。二次报价时，投标供应商必须在总报价处加盖单位公章或投标人代表按手印。(</w:t>
      </w:r>
      <w:r>
        <w:rPr>
          <w:rFonts w:hint="eastAsia" w:ascii="仿宋_GB2312" w:hAnsi="仿宋_GB2312" w:eastAsia="仿宋_GB2312" w:cs="仿宋_GB2312"/>
          <w:b/>
          <w:bCs/>
          <w:color w:val="auto"/>
          <w:sz w:val="28"/>
          <w:szCs w:val="28"/>
          <w:u w:val="none"/>
          <w:lang w:val="zh-CN"/>
        </w:rPr>
        <w:t>此表不用做进投标文件中，只有通过资格审查和符合性审查，进入二次报价阶段的供应商才填写。请投标供应商提前自行准备单位公章</w:t>
      </w:r>
      <w:r>
        <w:rPr>
          <w:rFonts w:hint="eastAsia" w:ascii="仿宋_GB2312" w:hAnsi="仿宋_GB2312" w:eastAsia="仿宋_GB2312" w:cs="仿宋_GB2312"/>
          <w:b/>
          <w:bCs/>
          <w:color w:val="auto"/>
          <w:sz w:val="28"/>
          <w:szCs w:val="28"/>
          <w:u w:val="none"/>
          <w:lang w:val="en-US" w:eastAsia="zh-CN"/>
        </w:rPr>
        <w:t>并</w:t>
      </w:r>
      <w:r>
        <w:rPr>
          <w:rFonts w:hint="eastAsia" w:ascii="仿宋_GB2312" w:hAnsi="仿宋_GB2312" w:eastAsia="仿宋_GB2312" w:cs="仿宋_GB2312"/>
          <w:b/>
          <w:bCs/>
          <w:color w:val="auto"/>
          <w:sz w:val="28"/>
          <w:szCs w:val="28"/>
          <w:u w:val="none"/>
          <w:lang w:val="zh-CN"/>
        </w:rPr>
        <w:t>实时关注“政采云”政府采购云平台信息，待磋商小组发起二次报价时将此表按要求填写盖章后以PDF格式上传，未在规定时间内提交二次报价的，视为自动放弃投标资格。</w:t>
      </w:r>
      <w:r>
        <w:rPr>
          <w:rFonts w:hint="eastAsia" w:ascii="仿宋_GB2312" w:hAnsi="仿宋_GB2312" w:eastAsia="仿宋_GB2312" w:cs="仿宋_GB2312"/>
          <w:color w:val="auto"/>
          <w:sz w:val="28"/>
          <w:szCs w:val="28"/>
          <w:u w:val="none"/>
          <w:lang w:val="zh-CN"/>
        </w:rPr>
        <w:t>)</w:t>
      </w:r>
    </w:p>
    <w:p w14:paraId="7C3F5F31">
      <w:pPr>
        <w:spacing w:line="360" w:lineRule="auto"/>
        <w:ind w:firstLine="441" w:firstLineChars="210"/>
        <w:rPr>
          <w:rFonts w:hint="eastAsia" w:ascii="宋体" w:hAnsi="宋体" w:eastAsia="宋体" w:cs="宋体"/>
          <w:color w:val="auto"/>
          <w:sz w:val="21"/>
          <w:szCs w:val="21"/>
          <w:highlight w:val="none"/>
        </w:rPr>
      </w:pPr>
    </w:p>
    <w:p w14:paraId="4C204036">
      <w:pPr>
        <w:spacing w:line="440" w:lineRule="exact"/>
        <w:ind w:firstLine="420" w:firstLineChars="200"/>
        <w:rPr>
          <w:rFonts w:hint="eastAsia" w:ascii="宋体" w:hAnsi="宋体" w:eastAsia="宋体" w:cs="宋体"/>
          <w:color w:val="auto"/>
          <w:sz w:val="21"/>
          <w:szCs w:val="21"/>
          <w:highlight w:val="none"/>
        </w:rPr>
      </w:pPr>
    </w:p>
    <w:p w14:paraId="2E72C67A">
      <w:pPr>
        <w:snapToGrid w:val="0"/>
        <w:spacing w:line="480" w:lineRule="auto"/>
        <w:ind w:firstLine="3570" w:firstLineChars="17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磋商响应人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（加盖电子公章）</w:t>
      </w:r>
    </w:p>
    <w:p w14:paraId="52525266">
      <w:pPr>
        <w:snapToGrid w:val="0"/>
        <w:spacing w:line="480" w:lineRule="auto"/>
        <w:ind w:firstLine="3570" w:firstLineChars="17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（电子签章或电子签名）</w:t>
      </w:r>
    </w:p>
    <w:p w14:paraId="62B1F3F6">
      <w:pPr>
        <w:snapToGrid w:val="0"/>
        <w:spacing w:line="480" w:lineRule="auto"/>
        <w:ind w:firstLine="5250" w:firstLineChars="2500"/>
        <w:jc w:val="left"/>
        <w:rPr>
          <w:rFonts w:hint="eastAsia" w:ascii="宋体" w:hAnsi="宋体" w:eastAsia="宋体" w:cs="宋体"/>
          <w:b w:val="0"/>
          <w:bCs/>
          <w:color w:val="auto"/>
          <w:kern w:val="0"/>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color w:val="auto"/>
          <w:kern w:val="0"/>
          <w:sz w:val="21"/>
          <w:szCs w:val="21"/>
          <w:highlight w:val="none"/>
        </w:rPr>
        <w:t>年____月____日</w:t>
      </w:r>
    </w:p>
    <w:p w14:paraId="609A57EB">
      <w:pPr>
        <w:pStyle w:val="4"/>
        <w:ind w:firstLine="562"/>
        <w:rPr>
          <w:rFonts w:hint="eastAsia" w:ascii="宋体" w:hAnsi="宋体" w:eastAsia="宋体" w:cs="宋体"/>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4D4EB99F">
      <w:pPr>
        <w:jc w:val="center"/>
        <w:rPr>
          <w:rFonts w:hint="eastAsia" w:ascii="宋体" w:hAnsi="宋体" w:eastAsia="宋体" w:cs="宋体"/>
          <w:b/>
          <w:color w:val="auto"/>
          <w:kern w:val="0"/>
          <w:sz w:val="30"/>
          <w:szCs w:val="30"/>
          <w:highlight w:val="none"/>
          <w:lang w:val="zh-CN" w:eastAsia="zh-CN" w:bidi="ar-SA"/>
        </w:rPr>
      </w:pPr>
      <w:r>
        <w:rPr>
          <w:rFonts w:hint="eastAsia" w:ascii="宋体" w:hAnsi="宋体" w:eastAsia="宋体" w:cs="宋体"/>
          <w:b/>
          <w:color w:val="auto"/>
          <w:kern w:val="0"/>
          <w:sz w:val="30"/>
          <w:szCs w:val="30"/>
          <w:highlight w:val="none"/>
          <w:lang w:val="en-US" w:eastAsia="zh-CN" w:bidi="ar-SA"/>
        </w:rPr>
        <w:t>二、</w:t>
      </w:r>
      <w:r>
        <w:rPr>
          <w:rFonts w:hint="eastAsia" w:ascii="宋体" w:hAnsi="宋体" w:eastAsia="宋体" w:cs="宋体"/>
          <w:b/>
          <w:color w:val="auto"/>
          <w:kern w:val="0"/>
          <w:sz w:val="30"/>
          <w:szCs w:val="30"/>
          <w:highlight w:val="none"/>
          <w:lang w:val="zh-CN" w:eastAsia="zh-CN" w:bidi="ar-SA"/>
        </w:rPr>
        <w:t>已标价工程量清单</w:t>
      </w:r>
    </w:p>
    <w:p w14:paraId="03C9199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说明：已标价工程量清单按“工程量清单”中的相关清单表格式填写。构成合同文件的已标价工程量清单包括“工程量清单”有关工程量清单、</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报价以及其他说明的内容。</w:t>
      </w:r>
    </w:p>
    <w:p w14:paraId="4C5872AB">
      <w:pPr>
        <w:jc w:val="center"/>
        <w:rPr>
          <w:rFonts w:hint="eastAsia" w:ascii="宋体" w:hAnsi="宋体" w:eastAsia="宋体" w:cs="宋体"/>
          <w:b/>
          <w:color w:val="auto"/>
          <w:kern w:val="0"/>
          <w:sz w:val="30"/>
          <w:szCs w:val="30"/>
          <w:highlight w:val="none"/>
          <w:lang w:val="en-US" w:eastAsia="zh-CN" w:bidi="ar-SA"/>
        </w:rPr>
        <w:sectPr>
          <w:pgSz w:w="11906" w:h="16838"/>
          <w:pgMar w:top="1440" w:right="1080" w:bottom="1440" w:left="1080" w:header="851" w:footer="992" w:gutter="0"/>
          <w:pgNumType w:fmt="decimal"/>
          <w:cols w:space="720" w:num="1"/>
          <w:titlePg/>
          <w:docGrid w:type="lines" w:linePitch="312" w:charSpace="0"/>
        </w:sectPr>
      </w:pPr>
    </w:p>
    <w:p w14:paraId="1E07586E">
      <w:pPr>
        <w:jc w:val="center"/>
        <w:rPr>
          <w:rFonts w:hint="eastAsia" w:ascii="宋体" w:hAnsi="宋体" w:eastAsia="宋体" w:cs="宋体"/>
          <w:b/>
          <w:color w:val="auto"/>
          <w:kern w:val="0"/>
          <w:sz w:val="30"/>
          <w:szCs w:val="30"/>
          <w:highlight w:val="none"/>
          <w:lang w:val="en-US" w:eastAsia="zh-CN" w:bidi="ar-SA"/>
        </w:rPr>
      </w:pPr>
      <w:r>
        <w:rPr>
          <w:rFonts w:hint="eastAsia" w:ascii="宋体" w:hAnsi="宋体" w:eastAsia="宋体" w:cs="宋体"/>
          <w:b/>
          <w:color w:val="auto"/>
          <w:kern w:val="0"/>
          <w:sz w:val="30"/>
          <w:szCs w:val="30"/>
          <w:highlight w:val="none"/>
          <w:lang w:val="en-US" w:eastAsia="zh-CN" w:bidi="ar-SA"/>
        </w:rPr>
        <w:t>三、磋商函</w:t>
      </w:r>
      <w:bookmarkEnd w:id="773"/>
      <w:bookmarkEnd w:id="774"/>
      <w:bookmarkEnd w:id="775"/>
      <w:bookmarkEnd w:id="776"/>
      <w:bookmarkEnd w:id="777"/>
      <w:bookmarkEnd w:id="778"/>
      <w:bookmarkEnd w:id="779"/>
      <w:bookmarkEnd w:id="780"/>
      <w:bookmarkEnd w:id="781"/>
    </w:p>
    <w:p w14:paraId="2895B2D9">
      <w:pPr>
        <w:jc w:val="left"/>
        <w:rPr>
          <w:rFonts w:hint="eastAsia" w:ascii="宋体" w:hAnsi="宋体" w:eastAsia="宋体" w:cs="宋体"/>
          <w:color w:val="auto"/>
          <w:kern w:val="0"/>
          <w:szCs w:val="21"/>
          <w:highlight w:val="none"/>
          <w:u w:val="single"/>
        </w:rPr>
      </w:pPr>
    </w:p>
    <w:p w14:paraId="20955AE7">
      <w:pPr>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（采购人名称):</w:t>
      </w:r>
    </w:p>
    <w:p w14:paraId="54934D4C">
      <w:pPr>
        <w:autoSpaceDE w:val="0"/>
        <w:autoSpaceDN w:val="0"/>
        <w:adjustRightInd w:val="0"/>
        <w:spacing w:line="360" w:lineRule="auto"/>
        <w:ind w:firstLine="309" w:firstLineChars="150"/>
        <w:jc w:val="left"/>
        <w:rPr>
          <w:rFonts w:hint="eastAsia" w:ascii="宋体" w:hAnsi="宋体" w:eastAsia="宋体" w:cs="宋体"/>
          <w:color w:val="auto"/>
          <w:spacing w:val="-4"/>
          <w:kern w:val="0"/>
          <w:sz w:val="21"/>
          <w:szCs w:val="21"/>
          <w:highlight w:val="none"/>
        </w:rPr>
      </w:pPr>
      <w:r>
        <w:rPr>
          <w:rFonts w:hint="eastAsia" w:ascii="宋体" w:hAnsi="宋体" w:eastAsia="宋体" w:cs="宋体"/>
          <w:color w:val="auto"/>
          <w:spacing w:val="-2"/>
          <w:kern w:val="0"/>
          <w:sz w:val="21"/>
          <w:szCs w:val="21"/>
          <w:highlight w:val="none"/>
        </w:rPr>
        <w:t>1. 我方</w:t>
      </w:r>
      <w:r>
        <w:rPr>
          <w:rFonts w:hint="eastAsia" w:ascii="宋体" w:hAnsi="宋体" w:eastAsia="宋体" w:cs="宋体"/>
          <w:color w:val="auto"/>
          <w:spacing w:val="-2"/>
          <w:kern w:val="0"/>
          <w:sz w:val="21"/>
          <w:szCs w:val="21"/>
          <w:highlight w:val="none"/>
          <w:lang w:eastAsia="zh-CN"/>
        </w:rPr>
        <w:t>已</w:t>
      </w:r>
      <w:r>
        <w:rPr>
          <w:rFonts w:hint="eastAsia" w:ascii="宋体" w:hAnsi="宋体" w:eastAsia="宋体" w:cs="宋体"/>
          <w:color w:val="auto"/>
          <w:spacing w:val="-2"/>
          <w:kern w:val="0"/>
          <w:sz w:val="21"/>
          <w:szCs w:val="21"/>
          <w:highlight w:val="none"/>
        </w:rPr>
        <w:t>仔细研究了</w:t>
      </w:r>
      <w:r>
        <w:rPr>
          <w:rFonts w:hint="eastAsia" w:ascii="宋体" w:hAnsi="宋体" w:eastAsia="宋体" w:cs="宋体"/>
          <w:color w:val="auto"/>
          <w:spacing w:val="-2"/>
          <w:kern w:val="0"/>
          <w:sz w:val="21"/>
          <w:szCs w:val="21"/>
          <w:highlight w:val="none"/>
          <w:u w:val="single"/>
        </w:rPr>
        <w:t xml:space="preserve">              </w:t>
      </w:r>
      <w:r>
        <w:rPr>
          <w:rFonts w:hint="eastAsia" w:ascii="宋体" w:hAnsi="宋体" w:eastAsia="宋体" w:cs="宋体"/>
          <w:color w:val="auto"/>
          <w:spacing w:val="-2"/>
          <w:kern w:val="0"/>
          <w:sz w:val="21"/>
          <w:szCs w:val="21"/>
          <w:highlight w:val="none"/>
          <w:u w:val="single"/>
          <w:lang w:val="en-US" w:eastAsia="zh-CN"/>
        </w:rPr>
        <w:t xml:space="preserve">          </w:t>
      </w:r>
      <w:r>
        <w:rPr>
          <w:rFonts w:hint="eastAsia" w:ascii="宋体" w:hAnsi="宋体" w:eastAsia="宋体" w:cs="宋体"/>
          <w:color w:val="auto"/>
          <w:spacing w:val="-2"/>
          <w:kern w:val="0"/>
          <w:sz w:val="21"/>
          <w:szCs w:val="21"/>
          <w:highlight w:val="none"/>
          <w:u w:val="single"/>
        </w:rPr>
        <w:t xml:space="preserve">  </w:t>
      </w:r>
      <w:r>
        <w:rPr>
          <w:rFonts w:hint="eastAsia" w:ascii="宋体" w:hAnsi="宋体" w:eastAsia="宋体" w:cs="宋体"/>
          <w:color w:val="auto"/>
          <w:spacing w:val="-2"/>
          <w:kern w:val="0"/>
          <w:sz w:val="21"/>
          <w:szCs w:val="21"/>
          <w:highlight w:val="none"/>
          <w:u w:val="none"/>
        </w:rPr>
        <w:t>（项目名称）</w:t>
      </w:r>
      <w:r>
        <w:rPr>
          <w:rFonts w:hint="eastAsia" w:ascii="宋体" w:hAnsi="宋体" w:eastAsia="宋体" w:cs="宋体"/>
          <w:color w:val="auto"/>
          <w:spacing w:val="-2"/>
          <w:kern w:val="0"/>
          <w:sz w:val="21"/>
          <w:szCs w:val="21"/>
          <w:highlight w:val="none"/>
        </w:rPr>
        <w:t>磋商文件的全部内容，愿</w:t>
      </w:r>
      <w:r>
        <w:rPr>
          <w:rFonts w:hint="eastAsia" w:ascii="宋体" w:hAnsi="宋体" w:eastAsia="宋体" w:cs="宋体"/>
          <w:color w:val="auto"/>
          <w:kern w:val="0"/>
          <w:sz w:val="21"/>
          <w:szCs w:val="21"/>
          <w:highlight w:val="none"/>
        </w:rPr>
        <w:t>意以人民币（大写）</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元(</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元)的总报价进行磋商，工期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，按合同约定实施和完成承包工程，修补工程中的任何缺陷，工程质量</w:t>
      </w:r>
      <w:r>
        <w:rPr>
          <w:rFonts w:hint="eastAsia" w:ascii="宋体" w:hAnsi="宋体" w:eastAsia="宋体" w:cs="宋体"/>
          <w:color w:val="auto"/>
          <w:kern w:val="0"/>
          <w:sz w:val="21"/>
          <w:szCs w:val="21"/>
          <w:highlight w:val="none"/>
          <w:lang w:eastAsia="zh-CN"/>
        </w:rPr>
        <w:t>符合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pacing w:val="-4"/>
          <w:kern w:val="0"/>
          <w:sz w:val="21"/>
          <w:szCs w:val="21"/>
          <w:highlight w:val="none"/>
        </w:rPr>
        <w:t>。</w:t>
      </w:r>
    </w:p>
    <w:p w14:paraId="1446E8AC">
      <w:pPr>
        <w:autoSpaceDE w:val="0"/>
        <w:autoSpaceDN w:val="0"/>
        <w:adjustRightInd w:val="0"/>
        <w:spacing w:line="360" w:lineRule="auto"/>
        <w:ind w:firstLine="315" w:firstLineChars="1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 我方承诺在</w:t>
      </w:r>
      <w:r>
        <w:rPr>
          <w:rFonts w:hint="eastAsia" w:ascii="宋体" w:hAnsi="宋体" w:eastAsia="宋体" w:cs="宋体"/>
          <w:color w:val="auto"/>
          <w:kern w:val="0"/>
          <w:sz w:val="21"/>
          <w:szCs w:val="21"/>
          <w:highlight w:val="none"/>
          <w:lang w:eastAsia="zh-CN"/>
        </w:rPr>
        <w:t>磋商</w:t>
      </w:r>
      <w:r>
        <w:rPr>
          <w:rFonts w:hint="eastAsia" w:ascii="宋体" w:hAnsi="宋体" w:eastAsia="宋体" w:cs="宋体"/>
          <w:color w:val="auto"/>
          <w:kern w:val="0"/>
          <w:sz w:val="21"/>
          <w:szCs w:val="21"/>
          <w:highlight w:val="none"/>
        </w:rPr>
        <w:t>有效期内不补充、修改、替代或者撤回本</w:t>
      </w:r>
      <w:r>
        <w:rPr>
          <w:rFonts w:hint="eastAsia" w:ascii="宋体" w:hAnsi="宋体" w:eastAsia="宋体" w:cs="宋体"/>
          <w:color w:val="auto"/>
          <w:kern w:val="0"/>
          <w:sz w:val="21"/>
          <w:szCs w:val="21"/>
          <w:highlight w:val="none"/>
          <w:lang w:eastAsia="zh-CN"/>
        </w:rPr>
        <w:t>磋商响应</w:t>
      </w:r>
      <w:r>
        <w:rPr>
          <w:rFonts w:hint="eastAsia" w:ascii="宋体" w:hAnsi="宋体" w:eastAsia="宋体" w:cs="宋体"/>
          <w:color w:val="auto"/>
          <w:kern w:val="0"/>
          <w:sz w:val="21"/>
          <w:szCs w:val="21"/>
          <w:highlight w:val="none"/>
        </w:rPr>
        <w:t>文件。</w:t>
      </w:r>
    </w:p>
    <w:p w14:paraId="61A43BCE">
      <w:pPr>
        <w:autoSpaceDE w:val="0"/>
        <w:autoSpaceDN w:val="0"/>
        <w:adjustRightInd w:val="0"/>
        <w:spacing w:line="360" w:lineRule="auto"/>
        <w:ind w:firstLine="315"/>
        <w:jc w:val="left"/>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 随同本磋商函递交</w:t>
      </w:r>
      <w:r>
        <w:rPr>
          <w:rFonts w:hint="eastAsia" w:ascii="宋体" w:hAnsi="宋体" w:eastAsia="宋体" w:cs="宋体"/>
          <w:color w:val="auto"/>
          <w:kern w:val="0"/>
          <w:sz w:val="21"/>
          <w:szCs w:val="21"/>
          <w:highlight w:val="none"/>
          <w:lang w:eastAsia="zh-CN"/>
        </w:rPr>
        <w:t>磋商</w:t>
      </w:r>
      <w:r>
        <w:rPr>
          <w:rFonts w:hint="eastAsia" w:ascii="宋体" w:hAnsi="宋体" w:eastAsia="宋体" w:cs="宋体"/>
          <w:color w:val="auto"/>
          <w:kern w:val="0"/>
          <w:sz w:val="21"/>
          <w:szCs w:val="21"/>
          <w:highlight w:val="none"/>
        </w:rPr>
        <w:t>保证金一份，金额为人民币(大写)</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元(</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none"/>
        </w:rPr>
        <w:t>元</w:t>
      </w:r>
      <w:r>
        <w:rPr>
          <w:rFonts w:hint="eastAsia" w:ascii="宋体" w:hAnsi="宋体" w:eastAsia="宋体" w:cs="宋体"/>
          <w:color w:val="auto"/>
          <w:kern w:val="0"/>
          <w:sz w:val="21"/>
          <w:szCs w:val="21"/>
          <w:highlight w:val="none"/>
        </w:rPr>
        <w:t>)。</w:t>
      </w:r>
    </w:p>
    <w:p w14:paraId="33118ABC">
      <w:pPr>
        <w:autoSpaceDE w:val="0"/>
        <w:autoSpaceDN w:val="0"/>
        <w:adjustRightInd w:val="0"/>
        <w:spacing w:line="360" w:lineRule="auto"/>
        <w:ind w:firstLine="315"/>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 如我方中标：</w:t>
      </w:r>
    </w:p>
    <w:p w14:paraId="1A78DC7A">
      <w:pPr>
        <w:autoSpaceDE w:val="0"/>
        <w:autoSpaceDN w:val="0"/>
        <w:adjustRightInd w:val="0"/>
        <w:spacing w:line="360" w:lineRule="auto"/>
        <w:ind w:firstLine="315" w:firstLineChars="1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 我方承诺在收到磋商通知书后，在磋商通知书规定的期限内与你方签订合同；</w:t>
      </w:r>
    </w:p>
    <w:p w14:paraId="3D285574">
      <w:pPr>
        <w:autoSpaceDE w:val="0"/>
        <w:autoSpaceDN w:val="0"/>
        <w:adjustRightInd w:val="0"/>
        <w:spacing w:line="360" w:lineRule="auto"/>
        <w:ind w:firstLine="315" w:firstLineChars="1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 随同本磋商函递交的磋商函附录属于合同文件的组成部分；</w:t>
      </w:r>
    </w:p>
    <w:p w14:paraId="50765CEA">
      <w:pPr>
        <w:autoSpaceDE w:val="0"/>
        <w:autoSpaceDN w:val="0"/>
        <w:adjustRightInd w:val="0"/>
        <w:spacing w:line="360" w:lineRule="auto"/>
        <w:ind w:firstLine="315" w:firstLineChars="1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 我方承诺在合同约定的期限内完成并移交全部合同工程。</w:t>
      </w:r>
    </w:p>
    <w:p w14:paraId="5AC5E8E0">
      <w:pPr>
        <w:autoSpaceDE w:val="0"/>
        <w:autoSpaceDN w:val="0"/>
        <w:adjustRightInd w:val="0"/>
        <w:spacing w:line="360" w:lineRule="auto"/>
        <w:ind w:firstLine="315" w:firstLineChars="1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 我方在此声明，所递交的磋商响应文件及有关资料内容完整、真实和准确。</w:t>
      </w:r>
      <w:r>
        <w:rPr>
          <w:rFonts w:hint="eastAsia" w:ascii="宋体" w:hAnsi="宋体" w:eastAsia="宋体" w:cs="宋体"/>
          <w:color w:val="auto"/>
          <w:kern w:val="0"/>
          <w:sz w:val="21"/>
          <w:szCs w:val="21"/>
          <w:highlight w:val="none"/>
        </w:rPr>
        <w:tab/>
      </w:r>
    </w:p>
    <w:p w14:paraId="2BB5EF65">
      <w:pPr>
        <w:autoSpaceDE w:val="0"/>
        <w:autoSpaceDN w:val="0"/>
        <w:adjustRightInd w:val="0"/>
        <w:spacing w:line="360" w:lineRule="auto"/>
        <w:ind w:firstLine="315" w:firstLineChars="1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6.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(其它补充说明)。</w:t>
      </w:r>
    </w:p>
    <w:p w14:paraId="040D9A59">
      <w:pPr>
        <w:autoSpaceDE w:val="0"/>
        <w:autoSpaceDN w:val="0"/>
        <w:adjustRightInd w:val="0"/>
        <w:spacing w:line="360" w:lineRule="auto"/>
        <w:jc w:val="left"/>
        <w:rPr>
          <w:rFonts w:hint="eastAsia" w:ascii="宋体" w:hAnsi="宋体" w:eastAsia="宋体" w:cs="宋体"/>
          <w:color w:val="auto"/>
          <w:kern w:val="0"/>
          <w:sz w:val="21"/>
          <w:szCs w:val="21"/>
          <w:highlight w:val="none"/>
        </w:rPr>
      </w:pPr>
    </w:p>
    <w:p w14:paraId="7ADF85EB">
      <w:pPr>
        <w:autoSpaceDE w:val="0"/>
        <w:autoSpaceDN w:val="0"/>
        <w:adjustRightInd w:val="0"/>
        <w:spacing w:line="360" w:lineRule="auto"/>
        <w:ind w:firstLine="3103" w:firstLineChars="1478"/>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磋商响应人：</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none"/>
        </w:rPr>
        <w:t>（</w:t>
      </w:r>
      <w:r>
        <w:rPr>
          <w:rFonts w:hint="eastAsia" w:ascii="宋体" w:hAnsi="宋体" w:eastAsia="宋体" w:cs="宋体"/>
          <w:color w:val="auto"/>
          <w:sz w:val="21"/>
          <w:szCs w:val="21"/>
          <w:highlight w:val="none"/>
        </w:rPr>
        <w:t>加盖电子公章</w:t>
      </w:r>
      <w:r>
        <w:rPr>
          <w:rFonts w:hint="eastAsia" w:ascii="宋体" w:hAnsi="宋体" w:eastAsia="宋体" w:cs="宋体"/>
          <w:color w:val="auto"/>
          <w:kern w:val="0"/>
          <w:sz w:val="21"/>
          <w:szCs w:val="21"/>
          <w:highlight w:val="none"/>
          <w:u w:val="none"/>
        </w:rPr>
        <w:t>）</w:t>
      </w:r>
    </w:p>
    <w:p w14:paraId="14EB766A">
      <w:pPr>
        <w:autoSpaceDE w:val="0"/>
        <w:autoSpaceDN w:val="0"/>
        <w:adjustRightInd w:val="0"/>
        <w:spacing w:line="360" w:lineRule="auto"/>
        <w:ind w:firstLine="3103" w:firstLineChars="1478"/>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法定代表人或其委托代理人:</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none"/>
        </w:rPr>
        <w:t>（</w:t>
      </w:r>
      <w:r>
        <w:rPr>
          <w:rFonts w:hint="eastAsia" w:ascii="宋体" w:hAnsi="宋体" w:eastAsia="宋体" w:cs="宋体"/>
          <w:color w:val="auto"/>
          <w:sz w:val="21"/>
          <w:szCs w:val="21"/>
          <w:highlight w:val="none"/>
        </w:rPr>
        <w:t>电子签章或电子签名</w:t>
      </w:r>
      <w:r>
        <w:rPr>
          <w:rFonts w:hint="eastAsia" w:ascii="宋体" w:hAnsi="宋体" w:eastAsia="宋体" w:cs="宋体"/>
          <w:bCs/>
          <w:color w:val="auto"/>
          <w:kern w:val="0"/>
          <w:sz w:val="21"/>
          <w:szCs w:val="21"/>
          <w:highlight w:val="none"/>
          <w:u w:val="none"/>
        </w:rPr>
        <w:t>）</w:t>
      </w:r>
    </w:p>
    <w:p w14:paraId="3F8D0A93">
      <w:pPr>
        <w:autoSpaceDE w:val="0"/>
        <w:autoSpaceDN w:val="0"/>
        <w:adjustRightInd w:val="0"/>
        <w:spacing w:line="360" w:lineRule="auto"/>
        <w:ind w:firstLine="3103" w:firstLineChars="1478"/>
        <w:jc w:val="left"/>
        <w:rPr>
          <w:rFonts w:hint="eastAsia" w:ascii="宋体" w:hAnsi="宋体" w:eastAsia="宋体" w:cs="宋体"/>
          <w:bCs/>
          <w:color w:val="auto"/>
          <w:kern w:val="0"/>
          <w:sz w:val="21"/>
          <w:szCs w:val="21"/>
          <w:highlight w:val="none"/>
          <w:u w:val="single"/>
        </w:rPr>
      </w:pPr>
      <w:r>
        <w:rPr>
          <w:rFonts w:hint="eastAsia" w:ascii="宋体" w:hAnsi="宋体" w:eastAsia="宋体" w:cs="宋体"/>
          <w:bCs/>
          <w:color w:val="auto"/>
          <w:kern w:val="0"/>
          <w:sz w:val="21"/>
          <w:szCs w:val="21"/>
          <w:highlight w:val="none"/>
        </w:rPr>
        <w:t>地址：</w:t>
      </w:r>
      <w:r>
        <w:rPr>
          <w:rFonts w:hint="eastAsia" w:ascii="宋体" w:hAnsi="宋体" w:eastAsia="宋体" w:cs="宋体"/>
          <w:bCs/>
          <w:color w:val="auto"/>
          <w:kern w:val="0"/>
          <w:sz w:val="21"/>
          <w:szCs w:val="21"/>
          <w:highlight w:val="none"/>
          <w:u w:val="single"/>
        </w:rPr>
        <w:t xml:space="preserve">                               </w:t>
      </w:r>
    </w:p>
    <w:p w14:paraId="294055EB">
      <w:pPr>
        <w:autoSpaceDE w:val="0"/>
        <w:autoSpaceDN w:val="0"/>
        <w:adjustRightInd w:val="0"/>
        <w:spacing w:line="360" w:lineRule="auto"/>
        <w:ind w:firstLine="3103" w:firstLineChars="1478"/>
        <w:jc w:val="left"/>
        <w:rPr>
          <w:rFonts w:hint="eastAsia" w:ascii="宋体" w:hAnsi="宋体" w:eastAsia="宋体" w:cs="宋体"/>
          <w:bCs/>
          <w:color w:val="auto"/>
          <w:kern w:val="0"/>
          <w:sz w:val="21"/>
          <w:szCs w:val="21"/>
          <w:highlight w:val="none"/>
          <w:u w:val="single"/>
        </w:rPr>
      </w:pPr>
      <w:r>
        <w:rPr>
          <w:rFonts w:hint="eastAsia" w:ascii="宋体" w:hAnsi="宋体" w:eastAsia="宋体" w:cs="宋体"/>
          <w:bCs/>
          <w:color w:val="auto"/>
          <w:kern w:val="0"/>
          <w:sz w:val="21"/>
          <w:szCs w:val="21"/>
          <w:highlight w:val="none"/>
        </w:rPr>
        <w:t>网址：</w:t>
      </w:r>
      <w:r>
        <w:rPr>
          <w:rFonts w:hint="eastAsia" w:ascii="宋体" w:hAnsi="宋体" w:eastAsia="宋体" w:cs="宋体"/>
          <w:bCs/>
          <w:color w:val="auto"/>
          <w:kern w:val="0"/>
          <w:sz w:val="21"/>
          <w:szCs w:val="21"/>
          <w:highlight w:val="none"/>
          <w:u w:val="single"/>
        </w:rPr>
        <w:t xml:space="preserve">                               </w:t>
      </w:r>
    </w:p>
    <w:p w14:paraId="2471E1D7">
      <w:pPr>
        <w:autoSpaceDE w:val="0"/>
        <w:autoSpaceDN w:val="0"/>
        <w:adjustRightInd w:val="0"/>
        <w:spacing w:line="360" w:lineRule="auto"/>
        <w:ind w:firstLine="3103" w:firstLineChars="1478"/>
        <w:jc w:val="left"/>
        <w:rPr>
          <w:rFonts w:hint="eastAsia" w:ascii="宋体" w:hAnsi="宋体" w:eastAsia="宋体" w:cs="宋体"/>
          <w:bCs/>
          <w:color w:val="auto"/>
          <w:kern w:val="0"/>
          <w:sz w:val="21"/>
          <w:szCs w:val="21"/>
          <w:highlight w:val="none"/>
          <w:u w:val="single"/>
        </w:rPr>
      </w:pPr>
      <w:r>
        <w:rPr>
          <w:rFonts w:hint="eastAsia" w:ascii="宋体" w:hAnsi="宋体" w:eastAsia="宋体" w:cs="宋体"/>
          <w:bCs/>
          <w:color w:val="auto"/>
          <w:kern w:val="0"/>
          <w:sz w:val="21"/>
          <w:szCs w:val="21"/>
          <w:highlight w:val="none"/>
        </w:rPr>
        <w:t>电话：</w:t>
      </w:r>
      <w:r>
        <w:rPr>
          <w:rFonts w:hint="eastAsia" w:ascii="宋体" w:hAnsi="宋体" w:eastAsia="宋体" w:cs="宋体"/>
          <w:bCs/>
          <w:color w:val="auto"/>
          <w:kern w:val="0"/>
          <w:sz w:val="21"/>
          <w:szCs w:val="21"/>
          <w:highlight w:val="none"/>
          <w:u w:val="single"/>
        </w:rPr>
        <w:t xml:space="preserve">                               </w:t>
      </w:r>
    </w:p>
    <w:p w14:paraId="573972D1">
      <w:pPr>
        <w:autoSpaceDE w:val="0"/>
        <w:autoSpaceDN w:val="0"/>
        <w:adjustRightInd w:val="0"/>
        <w:spacing w:line="360" w:lineRule="auto"/>
        <w:ind w:firstLine="3103" w:firstLineChars="1478"/>
        <w:jc w:val="left"/>
        <w:rPr>
          <w:rFonts w:hint="eastAsia" w:ascii="宋体" w:hAnsi="宋体" w:eastAsia="宋体" w:cs="宋体"/>
          <w:bCs/>
          <w:color w:val="auto"/>
          <w:kern w:val="0"/>
          <w:sz w:val="21"/>
          <w:szCs w:val="21"/>
          <w:highlight w:val="none"/>
          <w:u w:val="single"/>
        </w:rPr>
      </w:pPr>
      <w:r>
        <w:rPr>
          <w:rFonts w:hint="eastAsia" w:ascii="宋体" w:hAnsi="宋体" w:eastAsia="宋体" w:cs="宋体"/>
          <w:bCs/>
          <w:color w:val="auto"/>
          <w:kern w:val="0"/>
          <w:sz w:val="21"/>
          <w:szCs w:val="21"/>
          <w:highlight w:val="none"/>
        </w:rPr>
        <w:t>传真：</w:t>
      </w:r>
      <w:r>
        <w:rPr>
          <w:rFonts w:hint="eastAsia" w:ascii="宋体" w:hAnsi="宋体" w:eastAsia="宋体" w:cs="宋体"/>
          <w:bCs/>
          <w:color w:val="auto"/>
          <w:kern w:val="0"/>
          <w:sz w:val="21"/>
          <w:szCs w:val="21"/>
          <w:highlight w:val="none"/>
          <w:u w:val="single"/>
        </w:rPr>
        <w:t xml:space="preserve">                               </w:t>
      </w:r>
    </w:p>
    <w:p w14:paraId="45363876">
      <w:pPr>
        <w:autoSpaceDE w:val="0"/>
        <w:autoSpaceDN w:val="0"/>
        <w:adjustRightInd w:val="0"/>
        <w:spacing w:line="360" w:lineRule="auto"/>
        <w:ind w:firstLine="3103" w:firstLineChars="1478"/>
        <w:jc w:val="left"/>
        <w:rPr>
          <w:rFonts w:hint="eastAsia" w:ascii="宋体" w:hAnsi="宋体" w:eastAsia="宋体" w:cs="宋体"/>
          <w:b/>
          <w:color w:val="auto"/>
          <w:kern w:val="0"/>
          <w:sz w:val="21"/>
          <w:szCs w:val="21"/>
          <w:highlight w:val="none"/>
          <w:u w:val="single"/>
        </w:rPr>
      </w:pPr>
      <w:r>
        <w:rPr>
          <w:rFonts w:hint="eastAsia" w:ascii="宋体" w:hAnsi="宋体" w:eastAsia="宋体" w:cs="宋体"/>
          <w:bCs/>
          <w:color w:val="auto"/>
          <w:kern w:val="0"/>
          <w:sz w:val="21"/>
          <w:szCs w:val="21"/>
          <w:highlight w:val="none"/>
        </w:rPr>
        <w:t>邮政编码：</w:t>
      </w:r>
      <w:r>
        <w:rPr>
          <w:rFonts w:hint="eastAsia" w:ascii="宋体" w:hAnsi="宋体" w:eastAsia="宋体" w:cs="宋体"/>
          <w:b/>
          <w:color w:val="auto"/>
          <w:kern w:val="0"/>
          <w:sz w:val="21"/>
          <w:szCs w:val="21"/>
          <w:highlight w:val="none"/>
          <w:u w:val="single"/>
        </w:rPr>
        <w:t xml:space="preserve">                           </w:t>
      </w:r>
    </w:p>
    <w:p w14:paraId="386A0385">
      <w:pPr>
        <w:autoSpaceDE w:val="0"/>
        <w:autoSpaceDN w:val="0"/>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b/>
          <w:color w:val="auto"/>
          <w:kern w:val="0"/>
          <w:sz w:val="21"/>
          <w:szCs w:val="21"/>
          <w:highlight w:val="none"/>
          <w:lang w:val="en-US"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kern w:val="0"/>
          <w:sz w:val="21"/>
          <w:szCs w:val="21"/>
          <w:highlight w:val="none"/>
        </w:rPr>
        <w:t>年____月____日</w:t>
      </w:r>
    </w:p>
    <w:p w14:paraId="08041B4A">
      <w:pPr>
        <w:jc w:val="center"/>
        <w:rPr>
          <w:rFonts w:hint="eastAsia" w:ascii="宋体" w:hAnsi="宋体" w:eastAsia="宋体" w:cs="宋体"/>
          <w:b/>
          <w:color w:val="auto"/>
          <w:kern w:val="0"/>
          <w:sz w:val="30"/>
          <w:szCs w:val="30"/>
          <w:highlight w:val="none"/>
          <w:lang w:val="en-US" w:eastAsia="zh-CN" w:bidi="ar-SA"/>
        </w:rPr>
        <w:sectPr>
          <w:pgSz w:w="11906" w:h="16838"/>
          <w:pgMar w:top="1440" w:right="1080" w:bottom="1440" w:left="1080" w:header="851" w:footer="992" w:gutter="0"/>
          <w:pgNumType w:fmt="decimal"/>
          <w:cols w:space="720" w:num="1"/>
          <w:titlePg/>
          <w:docGrid w:type="lines" w:linePitch="312" w:charSpace="0"/>
        </w:sectPr>
      </w:pPr>
    </w:p>
    <w:p w14:paraId="342DC89C">
      <w:pPr>
        <w:jc w:val="center"/>
        <w:rPr>
          <w:rFonts w:hint="eastAsia" w:ascii="宋体" w:hAnsi="宋体" w:eastAsia="宋体" w:cs="宋体"/>
          <w:b/>
          <w:color w:val="auto"/>
          <w:kern w:val="0"/>
          <w:sz w:val="30"/>
          <w:szCs w:val="30"/>
          <w:highlight w:val="none"/>
          <w:lang w:val="en-US" w:eastAsia="zh-CN" w:bidi="ar-SA"/>
        </w:rPr>
      </w:pPr>
      <w:r>
        <w:rPr>
          <w:rFonts w:hint="eastAsia" w:ascii="宋体" w:hAnsi="宋体" w:eastAsia="宋体" w:cs="宋体"/>
          <w:b/>
          <w:color w:val="auto"/>
          <w:kern w:val="0"/>
          <w:sz w:val="30"/>
          <w:szCs w:val="30"/>
          <w:highlight w:val="none"/>
          <w:lang w:val="en-US" w:eastAsia="zh-CN" w:bidi="ar-SA"/>
        </w:rPr>
        <w:t>四、磋商函附录</w:t>
      </w:r>
    </w:p>
    <w:p w14:paraId="59CA0691">
      <w:pPr>
        <w:adjustRightInd w:val="0"/>
        <w:snapToGrid w:val="0"/>
        <w:spacing w:line="360" w:lineRule="auto"/>
        <w:jc w:val="center"/>
        <w:rPr>
          <w:rFonts w:hint="eastAsia" w:ascii="宋体" w:hAnsi="宋体" w:eastAsia="宋体" w:cs="宋体"/>
          <w:color w:val="auto"/>
          <w:kern w:val="0"/>
          <w:sz w:val="28"/>
          <w:szCs w:val="28"/>
          <w:highlight w:val="none"/>
        </w:rPr>
      </w:pPr>
    </w:p>
    <w:p w14:paraId="6C65CBE4">
      <w:pPr>
        <w:adjustRightInd w:val="0"/>
        <w:snapToGrid w:val="0"/>
        <w:spacing w:line="360" w:lineRule="auto"/>
        <w:jc w:val="left"/>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rPr>
        <w:t>工程名称：</w:t>
      </w:r>
      <w:r>
        <w:rPr>
          <w:rFonts w:hint="eastAsia" w:ascii="宋体" w:hAnsi="宋体" w:eastAsia="宋体" w:cs="宋体"/>
          <w:color w:val="auto"/>
          <w:kern w:val="0"/>
          <w:sz w:val="21"/>
          <w:szCs w:val="21"/>
          <w:highlight w:val="none"/>
          <w:u w:val="single"/>
          <w:lang w:val="en-US" w:eastAsia="zh-CN"/>
        </w:rPr>
        <w:t xml:space="preserve">                            </w:t>
      </w:r>
    </w:p>
    <w:tbl>
      <w:tblPr>
        <w:tblStyle w:val="21"/>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3104"/>
        <w:gridCol w:w="1635"/>
        <w:gridCol w:w="3116"/>
        <w:gridCol w:w="969"/>
      </w:tblGrid>
      <w:tr w14:paraId="239E4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0F4D91A3">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 号</w:t>
            </w:r>
          </w:p>
        </w:tc>
        <w:tc>
          <w:tcPr>
            <w:tcW w:w="3104" w:type="dxa"/>
            <w:vAlign w:val="center"/>
          </w:tcPr>
          <w:p w14:paraId="44737265">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条款内容</w:t>
            </w:r>
          </w:p>
        </w:tc>
        <w:tc>
          <w:tcPr>
            <w:tcW w:w="1635" w:type="dxa"/>
            <w:vAlign w:val="center"/>
          </w:tcPr>
          <w:p w14:paraId="37453C3D">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合同条款号</w:t>
            </w:r>
          </w:p>
        </w:tc>
        <w:tc>
          <w:tcPr>
            <w:tcW w:w="3116" w:type="dxa"/>
            <w:vAlign w:val="center"/>
          </w:tcPr>
          <w:p w14:paraId="00A14638">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约定内容</w:t>
            </w:r>
          </w:p>
        </w:tc>
        <w:tc>
          <w:tcPr>
            <w:tcW w:w="969" w:type="dxa"/>
            <w:vAlign w:val="center"/>
          </w:tcPr>
          <w:p w14:paraId="424EDF3A">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r>
      <w:tr w14:paraId="2EB6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00CF781D">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104" w:type="dxa"/>
            <w:vAlign w:val="center"/>
          </w:tcPr>
          <w:p w14:paraId="54786BE7">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项目经理（建造师）</w:t>
            </w:r>
          </w:p>
        </w:tc>
        <w:tc>
          <w:tcPr>
            <w:tcW w:w="1635" w:type="dxa"/>
            <w:tcMar>
              <w:left w:w="170" w:type="dxa"/>
            </w:tcMar>
            <w:vAlign w:val="center"/>
          </w:tcPr>
          <w:p w14:paraId="567B345C">
            <w:pPr>
              <w:adjustRightInd w:val="0"/>
              <w:snapToGrid w:val="0"/>
              <w:spacing w:line="360" w:lineRule="auto"/>
              <w:jc w:val="left"/>
              <w:rPr>
                <w:rFonts w:hint="eastAsia" w:ascii="宋体" w:hAnsi="宋体" w:eastAsia="宋体" w:cs="宋体"/>
                <w:color w:val="auto"/>
                <w:kern w:val="0"/>
                <w:sz w:val="21"/>
                <w:szCs w:val="21"/>
                <w:highlight w:val="none"/>
              </w:rPr>
            </w:pPr>
          </w:p>
        </w:tc>
        <w:tc>
          <w:tcPr>
            <w:tcW w:w="3116" w:type="dxa"/>
            <w:vAlign w:val="center"/>
          </w:tcPr>
          <w:p w14:paraId="24C43312">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姓名：</w:t>
            </w:r>
            <w:r>
              <w:rPr>
                <w:rFonts w:hint="eastAsia" w:ascii="宋体" w:hAnsi="宋体" w:eastAsia="宋体" w:cs="宋体"/>
                <w:color w:val="auto"/>
                <w:kern w:val="0"/>
                <w:sz w:val="21"/>
                <w:szCs w:val="21"/>
                <w:highlight w:val="none"/>
                <w:u w:val="single"/>
              </w:rPr>
              <w:t xml:space="preserve">          </w:t>
            </w:r>
          </w:p>
        </w:tc>
        <w:tc>
          <w:tcPr>
            <w:tcW w:w="969" w:type="dxa"/>
            <w:vAlign w:val="center"/>
          </w:tcPr>
          <w:p w14:paraId="2AF82298">
            <w:pPr>
              <w:adjustRightInd w:val="0"/>
              <w:snapToGrid w:val="0"/>
              <w:spacing w:line="360" w:lineRule="auto"/>
              <w:jc w:val="center"/>
              <w:rPr>
                <w:rFonts w:hint="eastAsia" w:ascii="宋体" w:hAnsi="宋体" w:eastAsia="宋体" w:cs="宋体"/>
                <w:color w:val="auto"/>
                <w:kern w:val="0"/>
                <w:sz w:val="21"/>
                <w:szCs w:val="21"/>
                <w:highlight w:val="none"/>
              </w:rPr>
            </w:pPr>
          </w:p>
        </w:tc>
      </w:tr>
      <w:tr w14:paraId="28958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13DE7009">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3104" w:type="dxa"/>
            <w:vAlign w:val="center"/>
          </w:tcPr>
          <w:p w14:paraId="1C9333C1">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工期</w:t>
            </w:r>
          </w:p>
        </w:tc>
        <w:tc>
          <w:tcPr>
            <w:tcW w:w="1635" w:type="dxa"/>
            <w:tcMar>
              <w:left w:w="170" w:type="dxa"/>
            </w:tcMar>
            <w:vAlign w:val="center"/>
          </w:tcPr>
          <w:p w14:paraId="62B08A38">
            <w:pPr>
              <w:adjustRightInd w:val="0"/>
              <w:snapToGrid w:val="0"/>
              <w:spacing w:line="360" w:lineRule="auto"/>
              <w:jc w:val="left"/>
              <w:rPr>
                <w:rFonts w:hint="eastAsia" w:ascii="宋体" w:hAnsi="宋体" w:eastAsia="宋体" w:cs="宋体"/>
                <w:color w:val="auto"/>
                <w:kern w:val="0"/>
                <w:sz w:val="21"/>
                <w:szCs w:val="21"/>
                <w:highlight w:val="none"/>
              </w:rPr>
            </w:pPr>
          </w:p>
        </w:tc>
        <w:tc>
          <w:tcPr>
            <w:tcW w:w="3116" w:type="dxa"/>
            <w:vAlign w:val="center"/>
          </w:tcPr>
          <w:p w14:paraId="6D7B14FD">
            <w:pPr>
              <w:jc w:val="both"/>
              <w:rPr>
                <w:rFonts w:hint="eastAsia" w:ascii="宋体" w:hAnsi="宋体" w:eastAsia="宋体" w:cs="宋体"/>
                <w:color w:val="auto"/>
                <w:kern w:val="0"/>
                <w:sz w:val="21"/>
                <w:szCs w:val="21"/>
                <w:highlight w:val="none"/>
                <w:lang w:eastAsia="zh-CN"/>
              </w:rPr>
            </w:pPr>
            <w:r>
              <w:rPr>
                <w:rFonts w:hint="eastAsia" w:ascii="宋体" w:hAnsi="宋体" w:eastAsia="宋体" w:cs="宋体"/>
                <w:strike w:val="0"/>
                <w:dstrike w:val="0"/>
                <w:color w:val="auto"/>
                <w:kern w:val="0"/>
                <w:sz w:val="21"/>
                <w:szCs w:val="21"/>
                <w:highlight w:val="none"/>
                <w:u w:val="none"/>
                <w:lang w:val="en-US" w:eastAsia="zh-CN"/>
              </w:rPr>
              <w:t xml:space="preserve">  </w:t>
            </w:r>
            <w:r>
              <w:rPr>
                <w:rFonts w:hint="eastAsia" w:ascii="宋体" w:hAnsi="宋体" w:eastAsia="宋体" w:cs="宋体"/>
                <w:color w:val="auto"/>
                <w:kern w:val="0"/>
                <w:sz w:val="21"/>
                <w:szCs w:val="21"/>
                <w:highlight w:val="none"/>
                <w:u w:val="non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lang w:val="en-US" w:eastAsia="zh-CN"/>
              </w:rPr>
              <w:t xml:space="preserve"> </w:t>
            </w:r>
          </w:p>
        </w:tc>
        <w:tc>
          <w:tcPr>
            <w:tcW w:w="969" w:type="dxa"/>
            <w:vAlign w:val="center"/>
          </w:tcPr>
          <w:p w14:paraId="520FF248">
            <w:pPr>
              <w:adjustRightInd w:val="0"/>
              <w:snapToGrid w:val="0"/>
              <w:spacing w:line="360" w:lineRule="auto"/>
              <w:jc w:val="center"/>
              <w:rPr>
                <w:rFonts w:hint="eastAsia" w:ascii="宋体" w:hAnsi="宋体" w:eastAsia="宋体" w:cs="宋体"/>
                <w:color w:val="auto"/>
                <w:kern w:val="0"/>
                <w:sz w:val="21"/>
                <w:szCs w:val="21"/>
                <w:highlight w:val="none"/>
              </w:rPr>
            </w:pPr>
          </w:p>
        </w:tc>
      </w:tr>
      <w:tr w14:paraId="1613C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2CB78C7A">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3104" w:type="dxa"/>
            <w:vAlign w:val="center"/>
          </w:tcPr>
          <w:p w14:paraId="78C49243">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缺陷责任期</w:t>
            </w:r>
          </w:p>
        </w:tc>
        <w:tc>
          <w:tcPr>
            <w:tcW w:w="1635" w:type="dxa"/>
            <w:tcMar>
              <w:left w:w="170" w:type="dxa"/>
            </w:tcMar>
            <w:vAlign w:val="center"/>
          </w:tcPr>
          <w:p w14:paraId="302ECEC8">
            <w:pPr>
              <w:adjustRightInd w:val="0"/>
              <w:snapToGrid w:val="0"/>
              <w:spacing w:line="360" w:lineRule="auto"/>
              <w:jc w:val="left"/>
              <w:rPr>
                <w:rFonts w:hint="eastAsia" w:ascii="宋体" w:hAnsi="宋体" w:eastAsia="宋体" w:cs="宋体"/>
                <w:color w:val="auto"/>
                <w:kern w:val="0"/>
                <w:sz w:val="21"/>
                <w:szCs w:val="21"/>
                <w:highlight w:val="none"/>
              </w:rPr>
            </w:pPr>
          </w:p>
        </w:tc>
        <w:tc>
          <w:tcPr>
            <w:tcW w:w="3116" w:type="dxa"/>
            <w:vAlign w:val="center"/>
          </w:tcPr>
          <w:p w14:paraId="0BA2AE2A">
            <w:pPr>
              <w:ind w:firstLine="630" w:firstLineChars="30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个月</w:t>
            </w:r>
          </w:p>
        </w:tc>
        <w:tc>
          <w:tcPr>
            <w:tcW w:w="969" w:type="dxa"/>
            <w:vAlign w:val="center"/>
          </w:tcPr>
          <w:p w14:paraId="270BD708">
            <w:pPr>
              <w:adjustRightInd w:val="0"/>
              <w:snapToGrid w:val="0"/>
              <w:spacing w:line="360" w:lineRule="auto"/>
              <w:jc w:val="center"/>
              <w:rPr>
                <w:rFonts w:hint="eastAsia" w:ascii="宋体" w:hAnsi="宋体" w:eastAsia="宋体" w:cs="宋体"/>
                <w:color w:val="auto"/>
                <w:kern w:val="0"/>
                <w:sz w:val="21"/>
                <w:szCs w:val="21"/>
                <w:highlight w:val="none"/>
              </w:rPr>
            </w:pPr>
          </w:p>
        </w:tc>
      </w:tr>
      <w:tr w14:paraId="3736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64822092">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3104" w:type="dxa"/>
            <w:vAlign w:val="center"/>
          </w:tcPr>
          <w:p w14:paraId="3FB592B1">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逾期竣工违约金</w:t>
            </w:r>
          </w:p>
        </w:tc>
        <w:tc>
          <w:tcPr>
            <w:tcW w:w="1635" w:type="dxa"/>
            <w:tcMar>
              <w:left w:w="170" w:type="dxa"/>
            </w:tcMar>
            <w:vAlign w:val="center"/>
          </w:tcPr>
          <w:p w14:paraId="113CC796">
            <w:pPr>
              <w:adjustRightInd w:val="0"/>
              <w:snapToGrid w:val="0"/>
              <w:spacing w:line="360" w:lineRule="auto"/>
              <w:jc w:val="left"/>
              <w:rPr>
                <w:rFonts w:hint="eastAsia" w:ascii="宋体" w:hAnsi="宋体" w:eastAsia="宋体" w:cs="宋体"/>
                <w:color w:val="auto"/>
                <w:kern w:val="0"/>
                <w:sz w:val="21"/>
                <w:szCs w:val="21"/>
                <w:highlight w:val="none"/>
              </w:rPr>
            </w:pPr>
          </w:p>
        </w:tc>
        <w:tc>
          <w:tcPr>
            <w:tcW w:w="3116" w:type="dxa"/>
            <w:vAlign w:val="center"/>
          </w:tcPr>
          <w:p w14:paraId="56068F14">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元/天</w:t>
            </w:r>
          </w:p>
        </w:tc>
        <w:tc>
          <w:tcPr>
            <w:tcW w:w="969" w:type="dxa"/>
            <w:vAlign w:val="center"/>
          </w:tcPr>
          <w:p w14:paraId="23A7860A">
            <w:pPr>
              <w:adjustRightInd w:val="0"/>
              <w:snapToGrid w:val="0"/>
              <w:spacing w:line="360" w:lineRule="auto"/>
              <w:jc w:val="center"/>
              <w:rPr>
                <w:rFonts w:hint="eastAsia" w:ascii="宋体" w:hAnsi="宋体" w:eastAsia="宋体" w:cs="宋体"/>
                <w:color w:val="auto"/>
                <w:kern w:val="0"/>
                <w:sz w:val="21"/>
                <w:szCs w:val="21"/>
                <w:highlight w:val="none"/>
              </w:rPr>
            </w:pPr>
          </w:p>
        </w:tc>
      </w:tr>
      <w:tr w14:paraId="3E197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518A2AA0">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3104" w:type="dxa"/>
            <w:vAlign w:val="center"/>
          </w:tcPr>
          <w:p w14:paraId="6F7399DC">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质量标准</w:t>
            </w:r>
          </w:p>
        </w:tc>
        <w:tc>
          <w:tcPr>
            <w:tcW w:w="1635" w:type="dxa"/>
            <w:tcMar>
              <w:left w:w="170" w:type="dxa"/>
            </w:tcMar>
            <w:vAlign w:val="center"/>
          </w:tcPr>
          <w:p w14:paraId="6C9B4F11">
            <w:pPr>
              <w:adjustRightInd w:val="0"/>
              <w:snapToGrid w:val="0"/>
              <w:spacing w:line="360" w:lineRule="auto"/>
              <w:jc w:val="left"/>
              <w:rPr>
                <w:rFonts w:hint="eastAsia" w:ascii="宋体" w:hAnsi="宋体" w:eastAsia="宋体" w:cs="宋体"/>
                <w:color w:val="auto"/>
                <w:kern w:val="0"/>
                <w:sz w:val="21"/>
                <w:szCs w:val="21"/>
                <w:highlight w:val="none"/>
              </w:rPr>
            </w:pPr>
          </w:p>
        </w:tc>
        <w:tc>
          <w:tcPr>
            <w:tcW w:w="3116" w:type="dxa"/>
            <w:vAlign w:val="center"/>
          </w:tcPr>
          <w:p w14:paraId="65BCFF77">
            <w:pPr>
              <w:jc w:val="center"/>
              <w:rPr>
                <w:rFonts w:hint="eastAsia" w:ascii="宋体" w:hAnsi="宋体" w:eastAsia="宋体" w:cs="宋体"/>
                <w:color w:val="auto"/>
                <w:sz w:val="21"/>
                <w:szCs w:val="21"/>
                <w:highlight w:val="none"/>
              </w:rPr>
            </w:pPr>
          </w:p>
        </w:tc>
        <w:tc>
          <w:tcPr>
            <w:tcW w:w="969" w:type="dxa"/>
            <w:vAlign w:val="center"/>
          </w:tcPr>
          <w:p w14:paraId="4F9E78D3">
            <w:pPr>
              <w:adjustRightInd w:val="0"/>
              <w:snapToGrid w:val="0"/>
              <w:spacing w:line="360" w:lineRule="auto"/>
              <w:jc w:val="center"/>
              <w:rPr>
                <w:rFonts w:hint="eastAsia" w:ascii="宋体" w:hAnsi="宋体" w:eastAsia="宋体" w:cs="宋体"/>
                <w:color w:val="auto"/>
                <w:kern w:val="0"/>
                <w:sz w:val="21"/>
                <w:szCs w:val="21"/>
                <w:highlight w:val="none"/>
              </w:rPr>
            </w:pPr>
          </w:p>
        </w:tc>
      </w:tr>
      <w:tr w14:paraId="4F8F6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10AA09BC">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3104" w:type="dxa"/>
            <w:vAlign w:val="center"/>
          </w:tcPr>
          <w:p w14:paraId="5F5A867A">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质量违约金</w:t>
            </w:r>
          </w:p>
        </w:tc>
        <w:tc>
          <w:tcPr>
            <w:tcW w:w="1635" w:type="dxa"/>
            <w:tcMar>
              <w:left w:w="170" w:type="dxa"/>
            </w:tcMar>
            <w:vAlign w:val="center"/>
          </w:tcPr>
          <w:p w14:paraId="6702A805">
            <w:pPr>
              <w:adjustRightInd w:val="0"/>
              <w:snapToGrid w:val="0"/>
              <w:spacing w:line="360" w:lineRule="auto"/>
              <w:jc w:val="left"/>
              <w:rPr>
                <w:rFonts w:hint="eastAsia" w:ascii="宋体" w:hAnsi="宋体" w:eastAsia="宋体" w:cs="宋体"/>
                <w:color w:val="auto"/>
                <w:kern w:val="0"/>
                <w:sz w:val="21"/>
                <w:szCs w:val="21"/>
                <w:highlight w:val="none"/>
              </w:rPr>
            </w:pPr>
          </w:p>
        </w:tc>
        <w:tc>
          <w:tcPr>
            <w:tcW w:w="3116" w:type="dxa"/>
            <w:vAlign w:val="center"/>
          </w:tcPr>
          <w:p w14:paraId="24BBA08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若因承包人不按规范要求施工，质量达不到相关质量验收标准要求，一次罚款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元，并承担全部返工费用。</w:t>
            </w:r>
          </w:p>
        </w:tc>
        <w:tc>
          <w:tcPr>
            <w:tcW w:w="969" w:type="dxa"/>
            <w:vAlign w:val="center"/>
          </w:tcPr>
          <w:p w14:paraId="1E7A18C4">
            <w:pPr>
              <w:adjustRightInd w:val="0"/>
              <w:snapToGrid w:val="0"/>
              <w:spacing w:line="360" w:lineRule="auto"/>
              <w:jc w:val="center"/>
              <w:rPr>
                <w:rFonts w:hint="eastAsia" w:ascii="宋体" w:hAnsi="宋体" w:eastAsia="宋体" w:cs="宋体"/>
                <w:color w:val="auto"/>
                <w:kern w:val="0"/>
                <w:sz w:val="21"/>
                <w:szCs w:val="21"/>
                <w:highlight w:val="none"/>
              </w:rPr>
            </w:pPr>
          </w:p>
        </w:tc>
      </w:tr>
      <w:tr w14:paraId="29DBF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427F1C94">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3104" w:type="dxa"/>
            <w:vAlign w:val="center"/>
          </w:tcPr>
          <w:p w14:paraId="199BA569">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磋商有效期</w:t>
            </w:r>
          </w:p>
        </w:tc>
        <w:tc>
          <w:tcPr>
            <w:tcW w:w="1635" w:type="dxa"/>
            <w:tcMar>
              <w:left w:w="170" w:type="dxa"/>
            </w:tcMar>
            <w:vAlign w:val="center"/>
          </w:tcPr>
          <w:p w14:paraId="5897A00A">
            <w:pPr>
              <w:adjustRightInd w:val="0"/>
              <w:snapToGrid w:val="0"/>
              <w:spacing w:line="360" w:lineRule="auto"/>
              <w:jc w:val="left"/>
              <w:rPr>
                <w:rFonts w:hint="eastAsia" w:ascii="宋体" w:hAnsi="宋体" w:eastAsia="宋体" w:cs="宋体"/>
                <w:color w:val="auto"/>
                <w:kern w:val="0"/>
                <w:sz w:val="21"/>
                <w:szCs w:val="21"/>
                <w:highlight w:val="none"/>
              </w:rPr>
            </w:pPr>
          </w:p>
        </w:tc>
        <w:tc>
          <w:tcPr>
            <w:tcW w:w="3116" w:type="dxa"/>
            <w:vAlign w:val="center"/>
          </w:tcPr>
          <w:p w14:paraId="5024451A">
            <w:pPr>
              <w:jc w:val="center"/>
              <w:rPr>
                <w:rFonts w:hint="eastAsia" w:ascii="宋体" w:hAnsi="宋体" w:eastAsia="宋体" w:cs="宋体"/>
                <w:color w:val="auto"/>
                <w:sz w:val="21"/>
                <w:szCs w:val="21"/>
                <w:highlight w:val="none"/>
              </w:rPr>
            </w:pPr>
          </w:p>
        </w:tc>
        <w:tc>
          <w:tcPr>
            <w:tcW w:w="969" w:type="dxa"/>
            <w:vAlign w:val="center"/>
          </w:tcPr>
          <w:p w14:paraId="32F81829">
            <w:pPr>
              <w:adjustRightInd w:val="0"/>
              <w:snapToGrid w:val="0"/>
              <w:spacing w:line="360" w:lineRule="auto"/>
              <w:jc w:val="center"/>
              <w:rPr>
                <w:rFonts w:hint="eastAsia" w:ascii="宋体" w:hAnsi="宋体" w:eastAsia="宋体" w:cs="宋体"/>
                <w:color w:val="auto"/>
                <w:kern w:val="0"/>
                <w:sz w:val="21"/>
                <w:szCs w:val="21"/>
                <w:highlight w:val="none"/>
              </w:rPr>
            </w:pPr>
          </w:p>
        </w:tc>
      </w:tr>
      <w:tr w14:paraId="74D2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03ED5F74">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p>
        </w:tc>
        <w:tc>
          <w:tcPr>
            <w:tcW w:w="3104" w:type="dxa"/>
            <w:vAlign w:val="center"/>
          </w:tcPr>
          <w:p w14:paraId="39D52491">
            <w:pPr>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p>
        </w:tc>
        <w:tc>
          <w:tcPr>
            <w:tcW w:w="1635" w:type="dxa"/>
            <w:vAlign w:val="center"/>
          </w:tcPr>
          <w:p w14:paraId="6CB89F77">
            <w:pPr>
              <w:adjustRightInd w:val="0"/>
              <w:snapToGrid w:val="0"/>
              <w:spacing w:line="360" w:lineRule="auto"/>
              <w:jc w:val="center"/>
              <w:rPr>
                <w:rFonts w:hint="eastAsia" w:ascii="宋体" w:hAnsi="宋体" w:eastAsia="宋体" w:cs="宋体"/>
                <w:color w:val="auto"/>
                <w:kern w:val="0"/>
                <w:sz w:val="21"/>
                <w:szCs w:val="21"/>
                <w:highlight w:val="none"/>
              </w:rPr>
            </w:pPr>
          </w:p>
        </w:tc>
        <w:tc>
          <w:tcPr>
            <w:tcW w:w="3116" w:type="dxa"/>
            <w:vAlign w:val="center"/>
          </w:tcPr>
          <w:p w14:paraId="1929F3ED">
            <w:pPr>
              <w:adjustRightInd w:val="0"/>
              <w:snapToGrid w:val="0"/>
              <w:spacing w:line="360" w:lineRule="auto"/>
              <w:jc w:val="center"/>
              <w:rPr>
                <w:rFonts w:hint="eastAsia" w:ascii="宋体" w:hAnsi="宋体" w:eastAsia="宋体" w:cs="宋体"/>
                <w:color w:val="auto"/>
                <w:kern w:val="0"/>
                <w:sz w:val="21"/>
                <w:szCs w:val="21"/>
                <w:highlight w:val="none"/>
              </w:rPr>
            </w:pPr>
          </w:p>
        </w:tc>
        <w:tc>
          <w:tcPr>
            <w:tcW w:w="969" w:type="dxa"/>
            <w:vAlign w:val="center"/>
          </w:tcPr>
          <w:p w14:paraId="64233212">
            <w:pPr>
              <w:adjustRightInd w:val="0"/>
              <w:snapToGrid w:val="0"/>
              <w:spacing w:line="360" w:lineRule="auto"/>
              <w:jc w:val="center"/>
              <w:rPr>
                <w:rFonts w:hint="eastAsia" w:ascii="宋体" w:hAnsi="宋体" w:eastAsia="宋体" w:cs="宋体"/>
                <w:color w:val="auto"/>
                <w:kern w:val="0"/>
                <w:sz w:val="21"/>
                <w:szCs w:val="21"/>
                <w:highlight w:val="none"/>
              </w:rPr>
            </w:pPr>
          </w:p>
        </w:tc>
      </w:tr>
      <w:tr w14:paraId="386B9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4" w:type="dxa"/>
            <w:gridSpan w:val="5"/>
            <w:vAlign w:val="center"/>
          </w:tcPr>
          <w:p w14:paraId="323C1625">
            <w:pPr>
              <w:adjustRightInd w:val="0"/>
              <w:snapToGri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备注：磋商响应人在响应磋商文件中规定的实质性要求和条件的基础上，可做出其他有利于采购人的承诺。此类承诺可在本表中予以补充填写。</w:t>
            </w:r>
          </w:p>
        </w:tc>
      </w:tr>
    </w:tbl>
    <w:p w14:paraId="75F7727D">
      <w:pPr>
        <w:adjustRightInd w:val="0"/>
        <w:snapToGrid w:val="0"/>
        <w:spacing w:line="360" w:lineRule="auto"/>
        <w:ind w:firstLine="4200" w:firstLineChars="2000"/>
        <w:jc w:val="left"/>
        <w:rPr>
          <w:rFonts w:hint="eastAsia" w:ascii="宋体" w:hAnsi="宋体" w:eastAsia="宋体" w:cs="宋体"/>
          <w:color w:val="auto"/>
          <w:kern w:val="0"/>
          <w:sz w:val="21"/>
          <w:szCs w:val="21"/>
          <w:highlight w:val="none"/>
        </w:rPr>
      </w:pPr>
    </w:p>
    <w:p w14:paraId="01488303">
      <w:pPr>
        <w:snapToGrid w:val="0"/>
        <w:spacing w:line="480" w:lineRule="auto"/>
        <w:ind w:firstLine="4200"/>
        <w:jc w:val="left"/>
        <w:rPr>
          <w:rFonts w:hint="eastAsia" w:ascii="宋体" w:hAnsi="宋体" w:eastAsia="宋体" w:cs="宋体"/>
          <w:color w:val="auto"/>
          <w:kern w:val="0"/>
          <w:sz w:val="21"/>
          <w:szCs w:val="21"/>
          <w:highlight w:val="none"/>
        </w:rPr>
      </w:pPr>
    </w:p>
    <w:p w14:paraId="483EE170">
      <w:pPr>
        <w:snapToGrid w:val="0"/>
        <w:spacing w:line="480" w:lineRule="auto"/>
        <w:ind w:firstLine="4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磋商响应人</w:t>
      </w:r>
      <w:r>
        <w:rPr>
          <w:rFonts w:hint="eastAsia" w:ascii="宋体" w:hAnsi="宋体" w:eastAsia="宋体" w:cs="宋体"/>
          <w:color w:val="auto"/>
          <w:sz w:val="21"/>
          <w:szCs w:val="21"/>
          <w:highlight w:val="none"/>
        </w:rPr>
        <w:t>：_____________________（加盖电子公章）</w:t>
      </w:r>
    </w:p>
    <w:p w14:paraId="72DBFEA8">
      <w:pPr>
        <w:snapToGrid w:val="0"/>
        <w:spacing w:line="480" w:lineRule="auto"/>
        <w:ind w:firstLine="4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（电子签章或电子签名）</w:t>
      </w:r>
    </w:p>
    <w:p w14:paraId="394E3B7C">
      <w:pPr>
        <w:snapToGrid w:val="0"/>
        <w:spacing w:line="480" w:lineRule="auto"/>
        <w:ind w:firstLine="5670" w:firstLineChars="2700"/>
        <w:jc w:val="left"/>
        <w:rPr>
          <w:rFonts w:hint="eastAsia" w:ascii="宋体" w:hAnsi="宋体" w:eastAsia="宋体" w:cs="宋体"/>
          <w:b w:val="0"/>
          <w:bCs/>
          <w:color w:val="auto"/>
          <w:kern w:val="0"/>
          <w:sz w:val="24"/>
          <w:szCs w:val="24"/>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color w:val="auto"/>
          <w:kern w:val="0"/>
          <w:sz w:val="21"/>
          <w:szCs w:val="21"/>
          <w:highlight w:val="none"/>
        </w:rPr>
        <w:t>年____月____日</w:t>
      </w:r>
    </w:p>
    <w:p w14:paraId="1281CE40">
      <w:pPr>
        <w:spacing w:line="360" w:lineRule="auto"/>
        <w:jc w:val="righ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p>
    <w:p w14:paraId="01452DBA">
      <w:pPr>
        <w:spacing w:line="360" w:lineRule="auto"/>
        <w:jc w:val="center"/>
        <w:rPr>
          <w:rFonts w:hint="eastAsia" w:ascii="宋体" w:hAnsi="宋体" w:eastAsia="宋体" w:cs="宋体"/>
          <w:b/>
          <w:color w:val="auto"/>
          <w:szCs w:val="21"/>
          <w:highlight w:val="none"/>
        </w:rPr>
      </w:pPr>
    </w:p>
    <w:p w14:paraId="5C80CB28">
      <w:pPr>
        <w:spacing w:line="360" w:lineRule="auto"/>
        <w:jc w:val="center"/>
        <w:rPr>
          <w:rFonts w:hint="eastAsia" w:ascii="宋体" w:hAnsi="宋体" w:eastAsia="宋体" w:cs="宋体"/>
          <w:b/>
          <w:color w:val="auto"/>
          <w:szCs w:val="21"/>
          <w:highlight w:val="none"/>
        </w:rPr>
        <w:sectPr>
          <w:pgSz w:w="11906" w:h="16838"/>
          <w:pgMar w:top="1440" w:right="1080" w:bottom="1440" w:left="1080" w:header="851" w:footer="992" w:gutter="0"/>
          <w:pgNumType w:fmt="decimal"/>
          <w:cols w:space="720" w:num="1"/>
          <w:titlePg/>
          <w:docGrid w:type="lines" w:linePitch="312" w:charSpace="0"/>
        </w:sectPr>
      </w:pPr>
    </w:p>
    <w:p w14:paraId="419903C3">
      <w:pPr>
        <w:jc w:val="center"/>
        <w:rPr>
          <w:rFonts w:hint="eastAsia" w:ascii="宋体" w:hAnsi="宋体" w:eastAsia="宋体" w:cs="宋体"/>
          <w:b/>
          <w:color w:val="auto"/>
          <w:kern w:val="0"/>
          <w:sz w:val="30"/>
          <w:szCs w:val="30"/>
          <w:highlight w:val="none"/>
          <w:lang w:val="en-US" w:eastAsia="zh-CN" w:bidi="ar-SA"/>
        </w:rPr>
      </w:pPr>
      <w:bookmarkStart w:id="784" w:name="_Toc29691"/>
      <w:bookmarkStart w:id="785" w:name="_Toc837"/>
      <w:bookmarkStart w:id="786" w:name="_Toc255659854"/>
      <w:bookmarkStart w:id="787" w:name="_Toc265955104"/>
      <w:bookmarkStart w:id="788" w:name="_Toc488678616"/>
      <w:bookmarkStart w:id="789" w:name="_Toc265954807"/>
      <w:bookmarkStart w:id="790" w:name="_Toc265654040"/>
      <w:bookmarkStart w:id="791" w:name="_Toc199322166"/>
      <w:r>
        <w:rPr>
          <w:rFonts w:hint="eastAsia" w:ascii="宋体" w:hAnsi="宋体" w:eastAsia="宋体" w:cs="宋体"/>
          <w:b/>
          <w:color w:val="auto"/>
          <w:kern w:val="0"/>
          <w:sz w:val="30"/>
          <w:szCs w:val="30"/>
          <w:highlight w:val="none"/>
          <w:lang w:val="en-US" w:eastAsia="zh-CN" w:bidi="ar-SA"/>
        </w:rPr>
        <w:t>五、法定代表人身份证明</w:t>
      </w:r>
      <w:bookmarkEnd w:id="784"/>
      <w:bookmarkEnd w:id="785"/>
      <w:bookmarkEnd w:id="786"/>
      <w:bookmarkEnd w:id="787"/>
      <w:bookmarkEnd w:id="788"/>
      <w:bookmarkEnd w:id="789"/>
      <w:bookmarkEnd w:id="790"/>
      <w:bookmarkEnd w:id="791"/>
    </w:p>
    <w:p w14:paraId="62EEE95C">
      <w:pPr>
        <w:autoSpaceDE w:val="0"/>
        <w:autoSpaceDN w:val="0"/>
        <w:adjustRightInd w:val="0"/>
        <w:spacing w:line="360" w:lineRule="auto"/>
        <w:jc w:val="left"/>
        <w:rPr>
          <w:rFonts w:hint="eastAsia" w:ascii="宋体" w:hAnsi="宋体" w:eastAsia="宋体" w:cs="宋体"/>
          <w:b/>
          <w:color w:val="auto"/>
          <w:kern w:val="0"/>
          <w:szCs w:val="21"/>
          <w:highlight w:val="none"/>
        </w:rPr>
      </w:pPr>
    </w:p>
    <w:p w14:paraId="6BA46763">
      <w:pPr>
        <w:autoSpaceDE w:val="0"/>
        <w:autoSpaceDN w:val="0"/>
        <w:adjustRightInd w:val="0"/>
        <w:spacing w:line="360" w:lineRule="auto"/>
        <w:jc w:val="left"/>
        <w:rPr>
          <w:rFonts w:hint="eastAsia" w:ascii="宋体" w:hAnsi="宋体" w:eastAsia="宋体" w:cs="宋体"/>
          <w:b w:val="0"/>
          <w:bCs/>
          <w:color w:val="auto"/>
          <w:kern w:val="0"/>
          <w:sz w:val="21"/>
          <w:szCs w:val="21"/>
          <w:highlight w:val="none"/>
          <w:u w:val="single"/>
        </w:rPr>
      </w:pPr>
      <w:r>
        <w:rPr>
          <w:rFonts w:hint="eastAsia" w:ascii="宋体" w:hAnsi="宋体" w:eastAsia="宋体" w:cs="宋体"/>
          <w:b w:val="0"/>
          <w:bCs/>
          <w:color w:val="auto"/>
          <w:kern w:val="0"/>
          <w:sz w:val="21"/>
          <w:szCs w:val="21"/>
          <w:highlight w:val="none"/>
        </w:rPr>
        <w:t xml:space="preserve">磋商响应人名称： </w:t>
      </w:r>
      <w:r>
        <w:rPr>
          <w:rFonts w:hint="eastAsia" w:ascii="宋体" w:hAnsi="宋体" w:eastAsia="宋体" w:cs="宋体"/>
          <w:b w:val="0"/>
          <w:bCs/>
          <w:color w:val="auto"/>
          <w:kern w:val="0"/>
          <w:sz w:val="21"/>
          <w:szCs w:val="21"/>
          <w:highlight w:val="none"/>
          <w:u w:val="single"/>
        </w:rPr>
        <w:t xml:space="preserve">                          </w:t>
      </w:r>
    </w:p>
    <w:p w14:paraId="48A6774B">
      <w:pPr>
        <w:autoSpaceDE w:val="0"/>
        <w:autoSpaceDN w:val="0"/>
        <w:adjustRightInd w:val="0"/>
        <w:spacing w:line="360" w:lineRule="auto"/>
        <w:jc w:val="left"/>
        <w:rPr>
          <w:rFonts w:hint="eastAsia" w:ascii="宋体" w:hAnsi="宋体" w:eastAsia="宋体" w:cs="宋体"/>
          <w:b w:val="0"/>
          <w:bCs/>
          <w:color w:val="auto"/>
          <w:kern w:val="0"/>
          <w:sz w:val="21"/>
          <w:szCs w:val="21"/>
          <w:highlight w:val="none"/>
          <w:u w:val="single"/>
        </w:rPr>
      </w:pPr>
      <w:r>
        <w:rPr>
          <w:rFonts w:hint="eastAsia" w:ascii="宋体" w:hAnsi="宋体" w:eastAsia="宋体" w:cs="宋体"/>
          <w:b w:val="0"/>
          <w:bCs/>
          <w:color w:val="auto"/>
          <w:kern w:val="0"/>
          <w:sz w:val="21"/>
          <w:szCs w:val="21"/>
          <w:highlight w:val="none"/>
        </w:rPr>
        <w:t>单位性质：</w:t>
      </w:r>
      <w:r>
        <w:rPr>
          <w:rFonts w:hint="eastAsia" w:ascii="宋体" w:hAnsi="宋体" w:eastAsia="宋体" w:cs="宋体"/>
          <w:b w:val="0"/>
          <w:bCs/>
          <w:color w:val="auto"/>
          <w:kern w:val="0"/>
          <w:sz w:val="21"/>
          <w:szCs w:val="21"/>
          <w:highlight w:val="none"/>
          <w:u w:val="single"/>
        </w:rPr>
        <w:t xml:space="preserve">                              </w:t>
      </w:r>
    </w:p>
    <w:p w14:paraId="08C22957">
      <w:pPr>
        <w:autoSpaceDE w:val="0"/>
        <w:autoSpaceDN w:val="0"/>
        <w:adjustRightInd w:val="0"/>
        <w:spacing w:line="360" w:lineRule="auto"/>
        <w:jc w:val="left"/>
        <w:rPr>
          <w:rFonts w:hint="eastAsia" w:ascii="宋体" w:hAnsi="宋体" w:eastAsia="宋体" w:cs="宋体"/>
          <w:b w:val="0"/>
          <w:bCs/>
          <w:color w:val="auto"/>
          <w:kern w:val="0"/>
          <w:sz w:val="21"/>
          <w:szCs w:val="21"/>
          <w:highlight w:val="none"/>
          <w:u w:val="single"/>
        </w:rPr>
      </w:pPr>
      <w:r>
        <w:rPr>
          <w:rFonts w:hint="eastAsia" w:ascii="宋体" w:hAnsi="宋体" w:eastAsia="宋体" w:cs="宋体"/>
          <w:b w:val="0"/>
          <w:bCs/>
          <w:color w:val="auto"/>
          <w:kern w:val="0"/>
          <w:sz w:val="21"/>
          <w:szCs w:val="21"/>
          <w:highlight w:val="none"/>
        </w:rPr>
        <w:t>地址：</w:t>
      </w:r>
      <w:r>
        <w:rPr>
          <w:rFonts w:hint="eastAsia" w:ascii="宋体" w:hAnsi="宋体" w:eastAsia="宋体" w:cs="宋体"/>
          <w:b w:val="0"/>
          <w:bCs/>
          <w:color w:val="auto"/>
          <w:kern w:val="0"/>
          <w:sz w:val="21"/>
          <w:szCs w:val="21"/>
          <w:highlight w:val="none"/>
          <w:u w:val="single"/>
        </w:rPr>
        <w:t xml:space="preserve">                                  </w:t>
      </w:r>
    </w:p>
    <w:p w14:paraId="34808E90">
      <w:pPr>
        <w:autoSpaceDE w:val="0"/>
        <w:autoSpaceDN w:val="0"/>
        <w:adjustRightInd w:val="0"/>
        <w:spacing w:line="360" w:lineRule="auto"/>
        <w:jc w:val="left"/>
        <w:rPr>
          <w:rFonts w:hint="eastAsia" w:ascii="宋体" w:hAnsi="宋体" w:eastAsia="宋体" w:cs="宋体"/>
          <w:b w:val="0"/>
          <w:bCs/>
          <w:color w:val="auto"/>
          <w:kern w:val="0"/>
          <w:sz w:val="21"/>
          <w:szCs w:val="21"/>
          <w:highlight w:val="none"/>
          <w:u w:val="single"/>
        </w:rPr>
      </w:pPr>
      <w:r>
        <w:rPr>
          <w:rFonts w:hint="eastAsia" w:ascii="宋体" w:hAnsi="宋体" w:eastAsia="宋体" w:cs="宋体"/>
          <w:b w:val="0"/>
          <w:bCs/>
          <w:color w:val="auto"/>
          <w:kern w:val="0"/>
          <w:sz w:val="21"/>
          <w:szCs w:val="21"/>
          <w:highlight w:val="none"/>
        </w:rPr>
        <w:t>成立时间：</w:t>
      </w:r>
      <w:r>
        <w:rPr>
          <w:rFonts w:hint="eastAsia" w:ascii="宋体" w:hAnsi="宋体" w:eastAsia="宋体" w:cs="宋体"/>
          <w:b w:val="0"/>
          <w:bCs/>
          <w:color w:val="auto"/>
          <w:kern w:val="0"/>
          <w:sz w:val="21"/>
          <w:szCs w:val="21"/>
          <w:highlight w:val="none"/>
          <w:u w:val="single"/>
        </w:rPr>
        <w:t xml:space="preserve">          </w:t>
      </w:r>
      <w:r>
        <w:rPr>
          <w:rFonts w:hint="eastAsia" w:ascii="宋体" w:hAnsi="宋体" w:eastAsia="宋体" w:cs="宋体"/>
          <w:b w:val="0"/>
          <w:bCs/>
          <w:color w:val="auto"/>
          <w:kern w:val="0"/>
          <w:sz w:val="21"/>
          <w:szCs w:val="21"/>
          <w:highlight w:val="none"/>
        </w:rPr>
        <w:t>年</w:t>
      </w:r>
      <w:r>
        <w:rPr>
          <w:rFonts w:hint="eastAsia" w:ascii="宋体" w:hAnsi="宋体" w:eastAsia="宋体" w:cs="宋体"/>
          <w:b w:val="0"/>
          <w:bCs/>
          <w:color w:val="auto"/>
          <w:kern w:val="0"/>
          <w:sz w:val="21"/>
          <w:szCs w:val="21"/>
          <w:highlight w:val="none"/>
          <w:u w:val="single"/>
        </w:rPr>
        <w:t xml:space="preserve">       </w:t>
      </w:r>
      <w:r>
        <w:rPr>
          <w:rFonts w:hint="eastAsia" w:ascii="宋体" w:hAnsi="宋体" w:eastAsia="宋体" w:cs="宋体"/>
          <w:b w:val="0"/>
          <w:bCs/>
          <w:color w:val="auto"/>
          <w:kern w:val="0"/>
          <w:sz w:val="21"/>
          <w:szCs w:val="21"/>
          <w:highlight w:val="none"/>
        </w:rPr>
        <w:t>月</w:t>
      </w:r>
      <w:r>
        <w:rPr>
          <w:rFonts w:hint="eastAsia" w:ascii="宋体" w:hAnsi="宋体" w:eastAsia="宋体" w:cs="宋体"/>
          <w:b w:val="0"/>
          <w:bCs/>
          <w:color w:val="auto"/>
          <w:kern w:val="0"/>
          <w:sz w:val="21"/>
          <w:szCs w:val="21"/>
          <w:highlight w:val="none"/>
          <w:u w:val="single"/>
        </w:rPr>
        <w:t xml:space="preserve">       </w:t>
      </w:r>
      <w:r>
        <w:rPr>
          <w:rFonts w:hint="eastAsia" w:ascii="宋体" w:hAnsi="宋体" w:eastAsia="宋体" w:cs="宋体"/>
          <w:b w:val="0"/>
          <w:bCs/>
          <w:color w:val="auto"/>
          <w:kern w:val="0"/>
          <w:sz w:val="21"/>
          <w:szCs w:val="21"/>
          <w:highlight w:val="none"/>
        </w:rPr>
        <w:t>日</w:t>
      </w:r>
    </w:p>
    <w:p w14:paraId="3D009115">
      <w:pPr>
        <w:autoSpaceDE w:val="0"/>
        <w:autoSpaceDN w:val="0"/>
        <w:adjustRightInd w:val="0"/>
        <w:spacing w:line="360" w:lineRule="auto"/>
        <w:jc w:val="left"/>
        <w:rPr>
          <w:rFonts w:hint="eastAsia" w:ascii="宋体" w:hAnsi="宋体" w:eastAsia="宋体" w:cs="宋体"/>
          <w:b w:val="0"/>
          <w:bCs/>
          <w:color w:val="auto"/>
          <w:kern w:val="0"/>
          <w:sz w:val="21"/>
          <w:szCs w:val="21"/>
          <w:highlight w:val="none"/>
          <w:u w:val="single"/>
        </w:rPr>
      </w:pPr>
      <w:r>
        <w:rPr>
          <w:rFonts w:hint="eastAsia" w:ascii="宋体" w:hAnsi="宋体" w:eastAsia="宋体" w:cs="宋体"/>
          <w:b w:val="0"/>
          <w:bCs/>
          <w:color w:val="auto"/>
          <w:kern w:val="0"/>
          <w:sz w:val="21"/>
          <w:szCs w:val="21"/>
          <w:highlight w:val="none"/>
        </w:rPr>
        <w:t>经营期限：</w:t>
      </w:r>
      <w:r>
        <w:rPr>
          <w:rFonts w:hint="eastAsia" w:ascii="宋体" w:hAnsi="宋体" w:eastAsia="宋体" w:cs="宋体"/>
          <w:b w:val="0"/>
          <w:bCs/>
          <w:color w:val="auto"/>
          <w:kern w:val="0"/>
          <w:sz w:val="21"/>
          <w:szCs w:val="21"/>
          <w:highlight w:val="none"/>
          <w:u w:val="single"/>
        </w:rPr>
        <w:t xml:space="preserve">                              </w:t>
      </w:r>
    </w:p>
    <w:p w14:paraId="31EA534D">
      <w:pPr>
        <w:autoSpaceDE w:val="0"/>
        <w:autoSpaceDN w:val="0"/>
        <w:adjustRightInd w:val="0"/>
        <w:spacing w:line="360" w:lineRule="auto"/>
        <w:jc w:val="left"/>
        <w:rPr>
          <w:rFonts w:hint="eastAsia" w:ascii="宋体" w:hAnsi="宋体" w:eastAsia="宋体" w:cs="宋体"/>
          <w:b w:val="0"/>
          <w:bCs/>
          <w:color w:val="auto"/>
          <w:kern w:val="0"/>
          <w:sz w:val="21"/>
          <w:szCs w:val="21"/>
          <w:highlight w:val="none"/>
          <w:u w:val="single"/>
        </w:rPr>
      </w:pPr>
      <w:r>
        <w:rPr>
          <w:rFonts w:hint="eastAsia" w:ascii="宋体" w:hAnsi="宋体" w:eastAsia="宋体" w:cs="宋体"/>
          <w:b w:val="0"/>
          <w:bCs/>
          <w:color w:val="auto"/>
          <w:kern w:val="0"/>
          <w:sz w:val="21"/>
          <w:szCs w:val="21"/>
          <w:highlight w:val="none"/>
        </w:rPr>
        <w:t>姓名：</w:t>
      </w:r>
      <w:r>
        <w:rPr>
          <w:rFonts w:hint="eastAsia" w:ascii="宋体" w:hAnsi="宋体" w:eastAsia="宋体" w:cs="宋体"/>
          <w:b w:val="0"/>
          <w:bCs/>
          <w:color w:val="auto"/>
          <w:kern w:val="0"/>
          <w:sz w:val="21"/>
          <w:szCs w:val="21"/>
          <w:highlight w:val="none"/>
          <w:u w:val="single"/>
        </w:rPr>
        <w:t xml:space="preserve">      </w:t>
      </w:r>
      <w:r>
        <w:rPr>
          <w:rFonts w:hint="eastAsia" w:ascii="宋体" w:hAnsi="宋体" w:eastAsia="宋体" w:cs="宋体"/>
          <w:b w:val="0"/>
          <w:bCs/>
          <w:color w:val="auto"/>
          <w:kern w:val="0"/>
          <w:sz w:val="21"/>
          <w:szCs w:val="21"/>
          <w:highlight w:val="none"/>
          <w:u w:val="single"/>
          <w:lang w:val="en-US" w:eastAsia="zh-CN"/>
        </w:rPr>
        <w:t xml:space="preserve">     </w:t>
      </w:r>
      <w:r>
        <w:rPr>
          <w:rFonts w:hint="eastAsia" w:ascii="宋体" w:hAnsi="宋体" w:eastAsia="宋体" w:cs="宋体"/>
          <w:b w:val="0"/>
          <w:bCs/>
          <w:color w:val="auto"/>
          <w:kern w:val="0"/>
          <w:sz w:val="21"/>
          <w:szCs w:val="21"/>
          <w:highlight w:val="none"/>
          <w:u w:val="single"/>
        </w:rPr>
        <w:t xml:space="preserve">   </w:t>
      </w:r>
      <w:r>
        <w:rPr>
          <w:rFonts w:hint="eastAsia" w:ascii="宋体" w:hAnsi="宋体" w:eastAsia="宋体" w:cs="宋体"/>
          <w:b w:val="0"/>
          <w:bCs/>
          <w:color w:val="auto"/>
          <w:kern w:val="0"/>
          <w:sz w:val="21"/>
          <w:szCs w:val="21"/>
          <w:highlight w:val="none"/>
        </w:rPr>
        <w:t>性别：</w:t>
      </w:r>
      <w:r>
        <w:rPr>
          <w:rFonts w:hint="eastAsia" w:ascii="宋体" w:hAnsi="宋体" w:eastAsia="宋体" w:cs="宋体"/>
          <w:b w:val="0"/>
          <w:bCs/>
          <w:color w:val="auto"/>
          <w:kern w:val="0"/>
          <w:sz w:val="21"/>
          <w:szCs w:val="21"/>
          <w:highlight w:val="none"/>
          <w:u w:val="single"/>
        </w:rPr>
        <w:t xml:space="preserve"> </w:t>
      </w:r>
      <w:r>
        <w:rPr>
          <w:rFonts w:hint="eastAsia" w:ascii="宋体" w:hAnsi="宋体" w:eastAsia="宋体" w:cs="宋体"/>
          <w:b w:val="0"/>
          <w:bCs/>
          <w:color w:val="auto"/>
          <w:kern w:val="0"/>
          <w:sz w:val="21"/>
          <w:szCs w:val="21"/>
          <w:highlight w:val="none"/>
          <w:u w:val="single"/>
          <w:lang w:val="en-US" w:eastAsia="zh-CN"/>
        </w:rPr>
        <w:t xml:space="preserve">     </w:t>
      </w:r>
      <w:r>
        <w:rPr>
          <w:rFonts w:hint="eastAsia" w:ascii="宋体" w:hAnsi="宋体" w:eastAsia="宋体" w:cs="宋体"/>
          <w:b w:val="0"/>
          <w:bCs/>
          <w:color w:val="auto"/>
          <w:kern w:val="0"/>
          <w:sz w:val="21"/>
          <w:szCs w:val="21"/>
          <w:highlight w:val="none"/>
          <w:u w:val="none"/>
          <w:lang w:val="en-US" w:eastAsia="zh-CN"/>
        </w:rPr>
        <w:t xml:space="preserve"> </w:t>
      </w:r>
      <w:r>
        <w:rPr>
          <w:rFonts w:hint="eastAsia" w:ascii="宋体" w:hAnsi="宋体" w:eastAsia="宋体" w:cs="宋体"/>
          <w:b w:val="0"/>
          <w:bCs/>
          <w:color w:val="auto"/>
          <w:kern w:val="0"/>
          <w:sz w:val="21"/>
          <w:szCs w:val="21"/>
          <w:highlight w:val="none"/>
        </w:rPr>
        <w:t>年龄：</w:t>
      </w:r>
      <w:r>
        <w:rPr>
          <w:rFonts w:hint="eastAsia" w:ascii="宋体" w:hAnsi="宋体" w:eastAsia="宋体" w:cs="宋体"/>
          <w:b w:val="0"/>
          <w:bCs/>
          <w:color w:val="auto"/>
          <w:kern w:val="0"/>
          <w:sz w:val="21"/>
          <w:szCs w:val="21"/>
          <w:highlight w:val="none"/>
          <w:u w:val="single"/>
        </w:rPr>
        <w:t xml:space="preserve"> </w:t>
      </w:r>
      <w:r>
        <w:rPr>
          <w:rFonts w:hint="eastAsia" w:ascii="宋体" w:hAnsi="宋体" w:eastAsia="宋体" w:cs="宋体"/>
          <w:b w:val="0"/>
          <w:bCs/>
          <w:color w:val="auto"/>
          <w:kern w:val="0"/>
          <w:sz w:val="21"/>
          <w:szCs w:val="21"/>
          <w:highlight w:val="none"/>
          <w:u w:val="single"/>
          <w:lang w:val="en-US" w:eastAsia="zh-CN"/>
        </w:rPr>
        <w:t xml:space="preserve">     </w:t>
      </w:r>
      <w:r>
        <w:rPr>
          <w:rFonts w:hint="eastAsia" w:ascii="宋体" w:hAnsi="宋体" w:eastAsia="宋体" w:cs="宋体"/>
          <w:b w:val="0"/>
          <w:bCs/>
          <w:color w:val="auto"/>
          <w:kern w:val="0"/>
          <w:sz w:val="21"/>
          <w:szCs w:val="21"/>
          <w:highlight w:val="none"/>
          <w:u w:val="none"/>
          <w:lang w:val="en-US" w:eastAsia="zh-CN"/>
        </w:rPr>
        <w:t xml:space="preserve">    </w:t>
      </w:r>
      <w:r>
        <w:rPr>
          <w:rFonts w:hint="eastAsia" w:ascii="宋体" w:hAnsi="宋体" w:eastAsia="宋体" w:cs="宋体"/>
          <w:b w:val="0"/>
          <w:bCs/>
          <w:color w:val="auto"/>
          <w:kern w:val="0"/>
          <w:sz w:val="21"/>
          <w:szCs w:val="21"/>
          <w:highlight w:val="none"/>
        </w:rPr>
        <w:t>身份证号码：</w:t>
      </w:r>
      <w:r>
        <w:rPr>
          <w:rFonts w:hint="eastAsia" w:ascii="宋体" w:hAnsi="宋体" w:eastAsia="宋体" w:cs="宋体"/>
          <w:b w:val="0"/>
          <w:bCs/>
          <w:color w:val="auto"/>
          <w:kern w:val="0"/>
          <w:sz w:val="21"/>
          <w:szCs w:val="21"/>
          <w:highlight w:val="none"/>
          <w:u w:val="single"/>
        </w:rPr>
        <w:t xml:space="preserve">                       </w:t>
      </w:r>
    </w:p>
    <w:p w14:paraId="470DD1C9">
      <w:pPr>
        <w:autoSpaceDE w:val="0"/>
        <w:autoSpaceDN w:val="0"/>
        <w:adjustRightInd w:val="0"/>
        <w:spacing w:line="360" w:lineRule="auto"/>
        <w:jc w:val="left"/>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职务：</w:t>
      </w:r>
      <w:r>
        <w:rPr>
          <w:rFonts w:hint="eastAsia" w:ascii="宋体" w:hAnsi="宋体" w:eastAsia="宋体" w:cs="宋体"/>
          <w:b w:val="0"/>
          <w:bCs/>
          <w:color w:val="auto"/>
          <w:kern w:val="0"/>
          <w:sz w:val="21"/>
          <w:szCs w:val="21"/>
          <w:highlight w:val="none"/>
          <w:u w:val="single"/>
        </w:rPr>
        <w:t xml:space="preserve">              </w:t>
      </w:r>
      <w:r>
        <w:rPr>
          <w:rFonts w:hint="eastAsia" w:ascii="宋体" w:hAnsi="宋体" w:eastAsia="宋体" w:cs="宋体"/>
          <w:b w:val="0"/>
          <w:bCs/>
          <w:color w:val="auto"/>
          <w:kern w:val="0"/>
          <w:sz w:val="21"/>
          <w:szCs w:val="21"/>
          <w:highlight w:val="none"/>
        </w:rPr>
        <w:t>系</w:t>
      </w:r>
      <w:r>
        <w:rPr>
          <w:rFonts w:hint="eastAsia" w:ascii="宋体" w:hAnsi="宋体" w:eastAsia="宋体" w:cs="宋体"/>
          <w:b w:val="0"/>
          <w:bCs/>
          <w:color w:val="auto"/>
          <w:kern w:val="0"/>
          <w:sz w:val="21"/>
          <w:szCs w:val="21"/>
          <w:highlight w:val="none"/>
          <w:u w:val="single"/>
        </w:rPr>
        <w:t xml:space="preserve">                             </w:t>
      </w:r>
      <w:r>
        <w:rPr>
          <w:rFonts w:hint="eastAsia" w:ascii="宋体" w:hAnsi="宋体" w:eastAsia="宋体" w:cs="宋体"/>
          <w:b w:val="0"/>
          <w:bCs/>
          <w:color w:val="auto"/>
          <w:kern w:val="0"/>
          <w:sz w:val="21"/>
          <w:szCs w:val="21"/>
          <w:highlight w:val="none"/>
        </w:rPr>
        <w:t>（磋商响应人名称）的法定代表人。</w:t>
      </w:r>
    </w:p>
    <w:p w14:paraId="2B821A17">
      <w:pPr>
        <w:autoSpaceDE w:val="0"/>
        <w:autoSpaceDN w:val="0"/>
        <w:adjustRightInd w:val="0"/>
        <w:spacing w:line="360" w:lineRule="auto"/>
        <w:ind w:firstLine="420"/>
        <w:jc w:val="left"/>
        <w:rPr>
          <w:rFonts w:hint="eastAsia" w:ascii="宋体" w:hAnsi="宋体" w:eastAsia="宋体" w:cs="宋体"/>
          <w:b w:val="0"/>
          <w:bCs/>
          <w:color w:val="auto"/>
          <w:kern w:val="0"/>
          <w:sz w:val="21"/>
          <w:szCs w:val="21"/>
          <w:highlight w:val="none"/>
        </w:rPr>
      </w:pPr>
    </w:p>
    <w:p w14:paraId="518CD1B3">
      <w:pPr>
        <w:autoSpaceDE w:val="0"/>
        <w:autoSpaceDN w:val="0"/>
        <w:adjustRightInd w:val="0"/>
        <w:spacing w:line="360" w:lineRule="auto"/>
        <w:ind w:firstLine="420"/>
        <w:jc w:val="left"/>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特此证明。</w:t>
      </w:r>
    </w:p>
    <w:p w14:paraId="4451DC62">
      <w:pPr>
        <w:pStyle w:val="11"/>
        <w:rPr>
          <w:rFonts w:hint="eastAsia" w:ascii="宋体" w:hAnsi="宋体" w:eastAsia="宋体" w:cs="宋体"/>
          <w:b w:val="0"/>
          <w:bCs/>
          <w:color w:val="auto"/>
          <w:sz w:val="21"/>
          <w:szCs w:val="21"/>
          <w:highlight w:val="none"/>
        </w:rPr>
      </w:pPr>
    </w:p>
    <w:p w14:paraId="36CD9D59">
      <w:pPr>
        <w:pStyle w:val="32"/>
        <w:spacing w:line="360" w:lineRule="auto"/>
        <w:rPr>
          <w:rFonts w:hint="eastAsia" w:ascii="宋体" w:hAnsi="宋体" w:eastAsia="宋体" w:cs="宋体"/>
          <w:b w:val="0"/>
          <w:bCs/>
          <w:color w:val="auto"/>
          <w:sz w:val="21"/>
          <w:szCs w:val="21"/>
          <w:highlight w:val="none"/>
        </w:rPr>
      </w:pPr>
    </w:p>
    <w:p w14:paraId="44C26B7D">
      <w:pPr>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附：法定代表人身份证</w:t>
      </w:r>
      <w:r>
        <w:rPr>
          <w:rFonts w:hint="eastAsia" w:ascii="宋体" w:hAnsi="宋体" w:eastAsia="宋体" w:cs="宋体"/>
          <w:b w:val="0"/>
          <w:bCs/>
          <w:color w:val="auto"/>
          <w:sz w:val="21"/>
          <w:szCs w:val="21"/>
          <w:highlight w:val="none"/>
          <w:lang w:eastAsia="zh-CN"/>
        </w:rPr>
        <w:t>的</w:t>
      </w:r>
      <w:r>
        <w:rPr>
          <w:rFonts w:hint="eastAsia" w:ascii="宋体" w:hAnsi="宋体" w:eastAsia="宋体" w:cs="宋体"/>
          <w:b w:val="0"/>
          <w:bCs/>
          <w:color w:val="auto"/>
          <w:sz w:val="21"/>
          <w:szCs w:val="21"/>
          <w:highlight w:val="none"/>
          <w:lang w:val="en-US" w:eastAsia="zh-CN"/>
        </w:rPr>
        <w:t>扫描件或</w:t>
      </w:r>
      <w:r>
        <w:rPr>
          <w:rFonts w:hint="eastAsia" w:ascii="宋体" w:hAnsi="宋体" w:eastAsia="宋体" w:cs="宋体"/>
          <w:b w:val="0"/>
          <w:bCs/>
          <w:color w:val="auto"/>
          <w:sz w:val="21"/>
          <w:szCs w:val="21"/>
          <w:highlight w:val="none"/>
        </w:rPr>
        <w:t>复印件</w:t>
      </w:r>
    </w:p>
    <w:p w14:paraId="11AEB01B">
      <w:pPr>
        <w:pStyle w:val="11"/>
        <w:rPr>
          <w:rFonts w:hint="eastAsia" w:ascii="宋体" w:hAnsi="宋体" w:eastAsia="宋体" w:cs="宋体"/>
          <w:b w:val="0"/>
          <w:bCs/>
          <w:color w:val="auto"/>
          <w:sz w:val="21"/>
          <w:szCs w:val="21"/>
          <w:highlight w:val="none"/>
        </w:rPr>
      </w:pPr>
    </w:p>
    <w:p w14:paraId="007E194A">
      <w:pPr>
        <w:autoSpaceDE w:val="0"/>
        <w:autoSpaceDN w:val="0"/>
        <w:adjustRightInd w:val="0"/>
        <w:spacing w:line="360" w:lineRule="auto"/>
        <w:jc w:val="left"/>
        <w:rPr>
          <w:rFonts w:hint="eastAsia" w:ascii="宋体" w:hAnsi="宋体" w:eastAsia="宋体" w:cs="宋体"/>
          <w:b w:val="0"/>
          <w:bCs/>
          <w:color w:val="auto"/>
          <w:kern w:val="0"/>
          <w:sz w:val="21"/>
          <w:szCs w:val="21"/>
          <w:highlight w:val="none"/>
        </w:rPr>
      </w:pPr>
    </w:p>
    <w:p w14:paraId="26685AF4">
      <w:pPr>
        <w:autoSpaceDE w:val="0"/>
        <w:autoSpaceDN w:val="0"/>
        <w:adjustRightInd w:val="0"/>
        <w:spacing w:line="360" w:lineRule="auto"/>
        <w:jc w:val="left"/>
        <w:rPr>
          <w:rFonts w:hint="eastAsia" w:ascii="宋体" w:hAnsi="宋体" w:eastAsia="宋体" w:cs="宋体"/>
          <w:b w:val="0"/>
          <w:bCs/>
          <w:color w:val="auto"/>
          <w:kern w:val="0"/>
          <w:sz w:val="21"/>
          <w:szCs w:val="21"/>
          <w:highlight w:val="none"/>
        </w:rPr>
      </w:pPr>
    </w:p>
    <w:p w14:paraId="6A947BB9">
      <w:pPr>
        <w:autoSpaceDE w:val="0"/>
        <w:autoSpaceDN w:val="0"/>
        <w:adjustRightInd w:val="0"/>
        <w:spacing w:line="360" w:lineRule="auto"/>
        <w:ind w:firstLine="4410" w:firstLineChars="2100"/>
        <w:jc w:val="left"/>
        <w:rPr>
          <w:rFonts w:hint="eastAsia" w:ascii="宋体" w:hAnsi="宋体" w:eastAsia="宋体" w:cs="宋体"/>
          <w:b w:val="0"/>
          <w:bCs/>
          <w:color w:val="auto"/>
          <w:kern w:val="0"/>
          <w:sz w:val="21"/>
          <w:szCs w:val="21"/>
          <w:highlight w:val="none"/>
        </w:rPr>
      </w:pPr>
      <w:bookmarkStart w:id="792" w:name="_Toc199322167"/>
      <w:bookmarkStart w:id="793" w:name="_Toc488678617"/>
      <w:bookmarkStart w:id="794" w:name="_Toc265954808"/>
      <w:bookmarkStart w:id="795" w:name="_Toc31219"/>
      <w:bookmarkStart w:id="796" w:name="_Toc265654041"/>
      <w:bookmarkStart w:id="797" w:name="_Toc265955105"/>
      <w:bookmarkStart w:id="798" w:name="_Toc2343"/>
      <w:bookmarkStart w:id="799" w:name="_Toc255659855"/>
    </w:p>
    <w:p w14:paraId="6DB7EF2A">
      <w:pPr>
        <w:autoSpaceDE w:val="0"/>
        <w:autoSpaceDN w:val="0"/>
        <w:adjustRightInd w:val="0"/>
        <w:spacing w:line="360" w:lineRule="auto"/>
        <w:jc w:val="left"/>
        <w:rPr>
          <w:rFonts w:hint="eastAsia" w:ascii="宋体" w:hAnsi="宋体" w:eastAsia="宋体" w:cs="宋体"/>
          <w:b w:val="0"/>
          <w:bCs/>
          <w:color w:val="auto"/>
          <w:kern w:val="0"/>
          <w:sz w:val="21"/>
          <w:szCs w:val="21"/>
          <w:highlight w:val="none"/>
        </w:rPr>
      </w:pPr>
    </w:p>
    <w:p w14:paraId="38C67A98">
      <w:pPr>
        <w:autoSpaceDE w:val="0"/>
        <w:autoSpaceDN w:val="0"/>
        <w:adjustRightInd w:val="0"/>
        <w:spacing w:line="360" w:lineRule="auto"/>
        <w:jc w:val="right"/>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磋商响应人：</w:t>
      </w:r>
      <w:r>
        <w:rPr>
          <w:rFonts w:hint="eastAsia" w:ascii="宋体" w:hAnsi="宋体" w:eastAsia="宋体" w:cs="宋体"/>
          <w:b w:val="0"/>
          <w:bCs/>
          <w:color w:val="auto"/>
          <w:kern w:val="0"/>
          <w:sz w:val="21"/>
          <w:szCs w:val="21"/>
          <w:highlight w:val="none"/>
          <w:u w:val="single"/>
        </w:rPr>
        <w:t xml:space="preserve">                         </w:t>
      </w:r>
      <w:r>
        <w:rPr>
          <w:rFonts w:hint="eastAsia" w:ascii="宋体" w:hAnsi="宋体" w:eastAsia="宋体" w:cs="宋体"/>
          <w:b w:val="0"/>
          <w:bCs/>
          <w:color w:val="auto"/>
          <w:kern w:val="0"/>
          <w:sz w:val="21"/>
          <w:szCs w:val="21"/>
          <w:highlight w:val="none"/>
        </w:rPr>
        <w:t>（</w:t>
      </w:r>
      <w:r>
        <w:rPr>
          <w:rFonts w:hint="eastAsia" w:ascii="宋体" w:hAnsi="宋体" w:eastAsia="宋体" w:cs="宋体"/>
          <w:color w:val="auto"/>
          <w:sz w:val="21"/>
          <w:szCs w:val="21"/>
          <w:highlight w:val="none"/>
        </w:rPr>
        <w:t>加盖电子公章</w:t>
      </w:r>
      <w:r>
        <w:rPr>
          <w:rFonts w:hint="eastAsia" w:ascii="宋体" w:hAnsi="宋体" w:eastAsia="宋体" w:cs="宋体"/>
          <w:b w:val="0"/>
          <w:bCs/>
          <w:color w:val="auto"/>
          <w:kern w:val="0"/>
          <w:sz w:val="21"/>
          <w:szCs w:val="21"/>
          <w:highlight w:val="none"/>
        </w:rPr>
        <w:t>）</w:t>
      </w:r>
    </w:p>
    <w:p w14:paraId="307C6587">
      <w:pPr>
        <w:autoSpaceDE w:val="0"/>
        <w:autoSpaceDN w:val="0"/>
        <w:adjustRightInd w:val="0"/>
        <w:spacing w:line="360" w:lineRule="auto"/>
        <w:jc w:val="right"/>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 xml:space="preserve">                              </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kern w:val="0"/>
          <w:sz w:val="21"/>
          <w:szCs w:val="21"/>
          <w:highlight w:val="none"/>
        </w:rPr>
        <w:t>年____月____日</w:t>
      </w:r>
    </w:p>
    <w:p w14:paraId="521B294E">
      <w:pPr>
        <w:autoSpaceDE w:val="0"/>
        <w:autoSpaceDN w:val="0"/>
        <w:adjustRightInd w:val="0"/>
        <w:spacing w:line="360" w:lineRule="auto"/>
        <w:jc w:val="right"/>
        <w:rPr>
          <w:rFonts w:hint="eastAsia" w:ascii="宋体" w:hAnsi="宋体" w:eastAsia="宋体" w:cs="宋体"/>
          <w:color w:val="auto"/>
          <w:kern w:val="0"/>
          <w:szCs w:val="21"/>
          <w:highlight w:val="none"/>
        </w:rPr>
      </w:pPr>
    </w:p>
    <w:p w14:paraId="74DB610B">
      <w:pPr>
        <w:pStyle w:val="32"/>
        <w:spacing w:line="360" w:lineRule="auto"/>
        <w:rPr>
          <w:rFonts w:hint="eastAsia" w:ascii="宋体" w:hAnsi="宋体" w:eastAsia="宋体" w:cs="宋体"/>
          <w:b/>
          <w:color w:val="auto"/>
          <w:szCs w:val="21"/>
          <w:highlight w:val="none"/>
        </w:rPr>
      </w:pPr>
    </w:p>
    <w:p w14:paraId="38FE07A8">
      <w:pPr>
        <w:spacing w:line="360" w:lineRule="auto"/>
        <w:jc w:val="center"/>
        <w:outlineLvl w:val="1"/>
        <w:rPr>
          <w:rFonts w:hint="eastAsia" w:ascii="宋体" w:hAnsi="宋体" w:eastAsia="宋体" w:cs="宋体"/>
          <w:b/>
          <w:color w:val="auto"/>
          <w:kern w:val="0"/>
          <w:sz w:val="28"/>
          <w:szCs w:val="28"/>
          <w:highlight w:val="none"/>
        </w:rPr>
        <w:sectPr>
          <w:pgSz w:w="11906" w:h="16838"/>
          <w:pgMar w:top="1440" w:right="1080" w:bottom="1440" w:left="1080" w:header="851" w:footer="992" w:gutter="0"/>
          <w:pgNumType w:fmt="decimal"/>
          <w:cols w:space="720" w:num="1"/>
          <w:titlePg/>
          <w:docGrid w:type="lines" w:linePitch="312" w:charSpace="0"/>
        </w:sectPr>
      </w:pPr>
    </w:p>
    <w:p w14:paraId="53551DB4">
      <w:pPr>
        <w:jc w:val="center"/>
        <w:rPr>
          <w:rFonts w:hint="eastAsia" w:ascii="宋体" w:hAnsi="宋体" w:eastAsia="宋体" w:cs="宋体"/>
          <w:b/>
          <w:color w:val="auto"/>
          <w:kern w:val="0"/>
          <w:sz w:val="30"/>
          <w:szCs w:val="30"/>
          <w:highlight w:val="none"/>
          <w:lang w:val="en-US" w:eastAsia="zh-CN" w:bidi="ar-SA"/>
        </w:rPr>
      </w:pPr>
      <w:r>
        <w:rPr>
          <w:rFonts w:hint="eastAsia" w:ascii="宋体" w:hAnsi="宋体" w:eastAsia="宋体" w:cs="宋体"/>
          <w:b/>
          <w:color w:val="auto"/>
          <w:kern w:val="0"/>
          <w:sz w:val="30"/>
          <w:szCs w:val="30"/>
          <w:highlight w:val="none"/>
          <w:lang w:val="en-US" w:eastAsia="zh-CN" w:bidi="ar-SA"/>
        </w:rPr>
        <w:t>六、授权委托书</w:t>
      </w:r>
      <w:bookmarkEnd w:id="792"/>
      <w:bookmarkEnd w:id="793"/>
      <w:bookmarkEnd w:id="794"/>
      <w:bookmarkEnd w:id="795"/>
      <w:bookmarkEnd w:id="796"/>
      <w:bookmarkEnd w:id="797"/>
      <w:bookmarkEnd w:id="798"/>
      <w:bookmarkEnd w:id="799"/>
    </w:p>
    <w:p w14:paraId="3DEE4C5A">
      <w:pPr>
        <w:autoSpaceDE w:val="0"/>
        <w:autoSpaceDN w:val="0"/>
        <w:adjustRightInd w:val="0"/>
        <w:spacing w:line="360" w:lineRule="auto"/>
        <w:jc w:val="center"/>
        <w:rPr>
          <w:rFonts w:hint="eastAsia" w:ascii="宋体" w:hAnsi="宋体" w:eastAsia="宋体" w:cs="宋体"/>
          <w:b/>
          <w:color w:val="auto"/>
          <w:kern w:val="0"/>
          <w:sz w:val="24"/>
          <w:highlight w:val="none"/>
        </w:rPr>
      </w:pPr>
    </w:p>
    <w:p w14:paraId="07DB4F75">
      <w:pPr>
        <w:autoSpaceDE w:val="0"/>
        <w:autoSpaceDN w:val="0"/>
        <w:adjustRightInd w:val="0"/>
        <w:spacing w:line="360" w:lineRule="auto"/>
        <w:ind w:firstLine="630" w:firstLineChars="3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(姓名)系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(磋商响应人名称)的法定代表人，现委托</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(姓名)为我方代理人。代理人根据授权，以我方名义签署、澄清、说明、补正、递交、撤回、修改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(项目名称)磋商文件、签订合同和处理有关事宜，其法律后果由我方承担。</w:t>
      </w:r>
    </w:p>
    <w:p w14:paraId="2E1CECBC">
      <w:pPr>
        <w:autoSpaceDE w:val="0"/>
        <w:autoSpaceDN w:val="0"/>
        <w:adjustRightInd w:val="0"/>
        <w:spacing w:line="360" w:lineRule="auto"/>
        <w:ind w:firstLine="4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委托期限：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0D40562">
      <w:pPr>
        <w:autoSpaceDE w:val="0"/>
        <w:autoSpaceDN w:val="0"/>
        <w:adjustRightInd w:val="0"/>
        <w:spacing w:line="360" w:lineRule="auto"/>
        <w:ind w:firstLine="4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代理人无转委托权。</w:t>
      </w:r>
    </w:p>
    <w:p w14:paraId="33C3FA7A">
      <w:pPr>
        <w:autoSpaceDE w:val="0"/>
        <w:autoSpaceDN w:val="0"/>
        <w:adjustRightInd w:val="0"/>
        <w:spacing w:line="360" w:lineRule="auto"/>
        <w:ind w:firstLine="420"/>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附：授权委托人身份证</w:t>
      </w:r>
      <w:r>
        <w:rPr>
          <w:rFonts w:hint="eastAsia" w:ascii="宋体" w:hAnsi="宋体" w:eastAsia="宋体" w:cs="宋体"/>
          <w:color w:val="auto"/>
          <w:kern w:val="0"/>
          <w:sz w:val="21"/>
          <w:szCs w:val="21"/>
          <w:highlight w:val="none"/>
          <w:lang w:eastAsia="zh-CN"/>
        </w:rPr>
        <w:t>的</w:t>
      </w:r>
      <w:r>
        <w:rPr>
          <w:rFonts w:hint="eastAsia" w:ascii="宋体" w:hAnsi="宋体" w:eastAsia="宋体" w:cs="宋体"/>
          <w:color w:val="auto"/>
          <w:kern w:val="0"/>
          <w:sz w:val="21"/>
          <w:szCs w:val="21"/>
          <w:highlight w:val="none"/>
          <w:lang w:val="en-US" w:eastAsia="zh-CN"/>
        </w:rPr>
        <w:t>扫描件或</w:t>
      </w:r>
      <w:r>
        <w:rPr>
          <w:rFonts w:hint="eastAsia" w:ascii="宋体" w:hAnsi="宋体" w:eastAsia="宋体" w:cs="宋体"/>
          <w:color w:val="auto"/>
          <w:kern w:val="0"/>
          <w:sz w:val="21"/>
          <w:szCs w:val="21"/>
          <w:highlight w:val="none"/>
        </w:rPr>
        <w:t>复印件</w:t>
      </w:r>
      <w:r>
        <w:rPr>
          <w:rFonts w:hint="eastAsia" w:ascii="宋体" w:hAnsi="宋体" w:eastAsia="宋体" w:cs="宋体"/>
          <w:color w:val="auto"/>
          <w:kern w:val="0"/>
          <w:sz w:val="21"/>
          <w:szCs w:val="21"/>
          <w:highlight w:val="none"/>
          <w:lang w:eastAsia="zh-CN"/>
        </w:rPr>
        <w:t>。</w:t>
      </w:r>
    </w:p>
    <w:p w14:paraId="7D00A012">
      <w:pPr>
        <w:autoSpaceDE w:val="0"/>
        <w:autoSpaceDN w:val="0"/>
        <w:adjustRightInd w:val="0"/>
        <w:spacing w:line="360" w:lineRule="auto"/>
        <w:jc w:val="left"/>
        <w:rPr>
          <w:rFonts w:hint="eastAsia" w:ascii="宋体" w:hAnsi="宋体" w:eastAsia="宋体" w:cs="宋体"/>
          <w:color w:val="auto"/>
          <w:kern w:val="0"/>
          <w:sz w:val="21"/>
          <w:szCs w:val="21"/>
          <w:highlight w:val="none"/>
        </w:rPr>
      </w:pPr>
    </w:p>
    <w:p w14:paraId="1DE85B95">
      <w:pPr>
        <w:autoSpaceDE w:val="0"/>
        <w:autoSpaceDN w:val="0"/>
        <w:adjustRightInd w:val="0"/>
        <w:spacing w:line="360" w:lineRule="auto"/>
        <w:jc w:val="left"/>
        <w:rPr>
          <w:rFonts w:hint="eastAsia" w:ascii="宋体" w:hAnsi="宋体" w:eastAsia="宋体" w:cs="宋体"/>
          <w:color w:val="auto"/>
          <w:kern w:val="0"/>
          <w:sz w:val="21"/>
          <w:szCs w:val="21"/>
          <w:highlight w:val="none"/>
        </w:rPr>
      </w:pPr>
    </w:p>
    <w:p w14:paraId="21BD58A6">
      <w:pPr>
        <w:autoSpaceDE w:val="0"/>
        <w:autoSpaceDN w:val="0"/>
        <w:adjustRightInd w:val="0"/>
        <w:spacing w:line="360" w:lineRule="auto"/>
        <w:jc w:val="left"/>
        <w:rPr>
          <w:rFonts w:hint="eastAsia" w:ascii="宋体" w:hAnsi="宋体" w:eastAsia="宋体" w:cs="宋体"/>
          <w:color w:val="auto"/>
          <w:kern w:val="0"/>
          <w:sz w:val="21"/>
          <w:szCs w:val="21"/>
          <w:highlight w:val="none"/>
        </w:rPr>
      </w:pPr>
    </w:p>
    <w:p w14:paraId="06A03411">
      <w:pPr>
        <w:autoSpaceDE w:val="0"/>
        <w:autoSpaceDN w:val="0"/>
        <w:adjustRightInd w:val="0"/>
        <w:spacing w:line="480" w:lineRule="auto"/>
        <w:ind w:right="420" w:firstLine="420" w:firstLineChars="20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磋商响应人：</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w:t>
      </w:r>
      <w:r>
        <w:rPr>
          <w:rFonts w:hint="eastAsia" w:ascii="宋体" w:hAnsi="宋体" w:eastAsia="宋体" w:cs="宋体"/>
          <w:color w:val="auto"/>
          <w:sz w:val="21"/>
          <w:szCs w:val="21"/>
          <w:highlight w:val="none"/>
        </w:rPr>
        <w:t>加盖电子公章</w:t>
      </w:r>
      <w:r>
        <w:rPr>
          <w:rFonts w:hint="eastAsia" w:ascii="宋体" w:hAnsi="宋体" w:eastAsia="宋体" w:cs="宋体"/>
          <w:bCs/>
          <w:color w:val="auto"/>
          <w:kern w:val="0"/>
          <w:sz w:val="21"/>
          <w:szCs w:val="21"/>
          <w:highlight w:val="none"/>
        </w:rPr>
        <w:t>）</w:t>
      </w:r>
    </w:p>
    <w:p w14:paraId="20D8EED0">
      <w:pPr>
        <w:autoSpaceDE w:val="0"/>
        <w:autoSpaceDN w:val="0"/>
        <w:adjustRightInd w:val="0"/>
        <w:spacing w:line="480" w:lineRule="auto"/>
        <w:ind w:right="420" w:firstLine="420" w:firstLineChars="20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w:t>
      </w:r>
      <w:r>
        <w:rPr>
          <w:rFonts w:hint="eastAsia" w:ascii="宋体" w:hAnsi="宋体" w:eastAsia="宋体" w:cs="宋体"/>
          <w:color w:val="auto"/>
          <w:sz w:val="21"/>
          <w:szCs w:val="21"/>
          <w:highlight w:val="none"/>
        </w:rPr>
        <w:t>电子签章或电子签名</w:t>
      </w:r>
      <w:r>
        <w:rPr>
          <w:rFonts w:hint="eastAsia" w:ascii="宋体" w:hAnsi="宋体" w:eastAsia="宋体" w:cs="宋体"/>
          <w:bCs/>
          <w:color w:val="auto"/>
          <w:kern w:val="0"/>
          <w:sz w:val="21"/>
          <w:szCs w:val="21"/>
          <w:highlight w:val="none"/>
        </w:rPr>
        <w:t>）</w:t>
      </w:r>
    </w:p>
    <w:p w14:paraId="7356CBF9">
      <w:pPr>
        <w:autoSpaceDE w:val="0"/>
        <w:autoSpaceDN w:val="0"/>
        <w:adjustRightInd w:val="0"/>
        <w:spacing w:line="480" w:lineRule="auto"/>
        <w:ind w:right="420" w:firstLine="420" w:firstLineChars="200"/>
        <w:rPr>
          <w:rFonts w:hint="eastAsia" w:ascii="宋体" w:hAnsi="宋体" w:eastAsia="宋体" w:cs="宋体"/>
          <w:bCs/>
          <w:color w:val="auto"/>
          <w:kern w:val="0"/>
          <w:sz w:val="21"/>
          <w:szCs w:val="21"/>
          <w:highlight w:val="none"/>
          <w:u w:val="single"/>
        </w:rPr>
      </w:pPr>
      <w:r>
        <w:rPr>
          <w:rFonts w:hint="eastAsia" w:ascii="宋体" w:hAnsi="宋体" w:eastAsia="宋体" w:cs="宋体"/>
          <w:bCs/>
          <w:color w:val="auto"/>
          <w:kern w:val="0"/>
          <w:sz w:val="21"/>
          <w:szCs w:val="21"/>
          <w:highlight w:val="none"/>
        </w:rPr>
        <w:t>身份证号码：</w:t>
      </w:r>
      <w:r>
        <w:rPr>
          <w:rFonts w:hint="eastAsia" w:ascii="宋体" w:hAnsi="宋体" w:eastAsia="宋体" w:cs="宋体"/>
          <w:bCs/>
          <w:color w:val="auto"/>
          <w:kern w:val="0"/>
          <w:sz w:val="21"/>
          <w:szCs w:val="21"/>
          <w:highlight w:val="none"/>
          <w:u w:val="single"/>
        </w:rPr>
        <w:t xml:space="preserve">                         </w:t>
      </w:r>
    </w:p>
    <w:p w14:paraId="38D7E99B">
      <w:pPr>
        <w:autoSpaceDE w:val="0"/>
        <w:autoSpaceDN w:val="0"/>
        <w:adjustRightInd w:val="0"/>
        <w:spacing w:line="480" w:lineRule="auto"/>
        <w:ind w:right="420" w:firstLine="420" w:firstLineChars="20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委托代理人：</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（签字）</w:t>
      </w:r>
    </w:p>
    <w:p w14:paraId="46DB596E">
      <w:pPr>
        <w:autoSpaceDE w:val="0"/>
        <w:autoSpaceDN w:val="0"/>
        <w:adjustRightInd w:val="0"/>
        <w:spacing w:line="480" w:lineRule="auto"/>
        <w:ind w:right="420" w:firstLine="420" w:firstLineChars="20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联系电话：</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rPr>
        <w:t xml:space="preserve">           </w:t>
      </w:r>
    </w:p>
    <w:p w14:paraId="2F424CC9">
      <w:pPr>
        <w:autoSpaceDE w:val="0"/>
        <w:autoSpaceDN w:val="0"/>
        <w:adjustRightInd w:val="0"/>
        <w:spacing w:line="480" w:lineRule="auto"/>
        <w:ind w:right="420" w:firstLine="420" w:firstLineChars="200"/>
        <w:rPr>
          <w:rFonts w:hint="eastAsia" w:ascii="宋体" w:hAnsi="宋体" w:eastAsia="宋体" w:cs="宋体"/>
          <w:bCs/>
          <w:color w:val="auto"/>
          <w:kern w:val="0"/>
          <w:sz w:val="21"/>
          <w:szCs w:val="21"/>
          <w:highlight w:val="none"/>
          <w:u w:val="single"/>
        </w:rPr>
      </w:pPr>
      <w:r>
        <w:rPr>
          <w:rFonts w:hint="eastAsia" w:ascii="宋体" w:hAnsi="宋体" w:eastAsia="宋体" w:cs="宋体"/>
          <w:bCs/>
          <w:color w:val="auto"/>
          <w:kern w:val="0"/>
          <w:sz w:val="21"/>
          <w:szCs w:val="21"/>
          <w:highlight w:val="none"/>
        </w:rPr>
        <w:t>身份证号码：</w:t>
      </w:r>
      <w:r>
        <w:rPr>
          <w:rFonts w:hint="eastAsia" w:ascii="宋体" w:hAnsi="宋体" w:eastAsia="宋体" w:cs="宋体"/>
          <w:bCs/>
          <w:color w:val="auto"/>
          <w:kern w:val="0"/>
          <w:sz w:val="21"/>
          <w:szCs w:val="21"/>
          <w:highlight w:val="none"/>
          <w:u w:val="single"/>
        </w:rPr>
        <w:t xml:space="preserve">                         </w:t>
      </w:r>
    </w:p>
    <w:p w14:paraId="066233D4">
      <w:pPr>
        <w:autoSpaceDE w:val="0"/>
        <w:autoSpaceDN w:val="0"/>
        <w:adjustRightInd w:val="0"/>
        <w:spacing w:line="480" w:lineRule="auto"/>
        <w:ind w:right="420" w:firstLine="2310" w:firstLineChars="1100"/>
        <w:rPr>
          <w:rFonts w:hint="eastAsia" w:ascii="宋体" w:hAnsi="宋体" w:eastAsia="宋体" w:cs="宋体"/>
          <w:b w:val="0"/>
          <w:bCs/>
          <w:color w:val="auto"/>
          <w:kern w:val="0"/>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color w:val="auto"/>
          <w:kern w:val="0"/>
          <w:sz w:val="21"/>
          <w:szCs w:val="21"/>
          <w:highlight w:val="none"/>
        </w:rPr>
        <w:t>年____月____日</w:t>
      </w:r>
    </w:p>
    <w:p w14:paraId="266A23CD">
      <w:pPr>
        <w:pStyle w:val="12"/>
        <w:rPr>
          <w:rFonts w:hint="eastAsia" w:ascii="宋体" w:hAnsi="宋体" w:eastAsia="宋体" w:cs="宋体"/>
          <w:color w:val="auto"/>
          <w:highlight w:val="none"/>
        </w:rPr>
      </w:pPr>
    </w:p>
    <w:p w14:paraId="45F1A3B1">
      <w:pPr>
        <w:autoSpaceDE w:val="0"/>
        <w:autoSpaceDN w:val="0"/>
        <w:adjustRightInd w:val="0"/>
        <w:spacing w:line="360" w:lineRule="auto"/>
        <w:ind w:left="3060" w:leftChars="1457" w:firstLine="1512" w:firstLineChars="720"/>
        <w:jc w:val="left"/>
        <w:rPr>
          <w:rFonts w:hint="eastAsia" w:ascii="宋体" w:hAnsi="宋体" w:eastAsia="宋体" w:cs="宋体"/>
          <w:color w:val="auto"/>
          <w:kern w:val="0"/>
          <w:szCs w:val="21"/>
          <w:highlight w:val="none"/>
        </w:rPr>
      </w:pPr>
    </w:p>
    <w:p w14:paraId="063D0088">
      <w:pPr>
        <w:autoSpaceDE w:val="0"/>
        <w:autoSpaceDN w:val="0"/>
        <w:adjustRightInd w:val="0"/>
        <w:spacing w:line="360" w:lineRule="auto"/>
        <w:ind w:left="3060" w:leftChars="1457" w:firstLine="1512" w:firstLineChars="720"/>
        <w:jc w:val="left"/>
        <w:rPr>
          <w:rFonts w:hint="eastAsia" w:ascii="宋体" w:hAnsi="宋体" w:eastAsia="宋体" w:cs="宋体"/>
          <w:color w:val="auto"/>
          <w:kern w:val="0"/>
          <w:szCs w:val="21"/>
          <w:highlight w:val="none"/>
        </w:rPr>
      </w:pPr>
    </w:p>
    <w:p w14:paraId="514BAB95">
      <w:pPr>
        <w:autoSpaceDE w:val="0"/>
        <w:autoSpaceDN w:val="0"/>
        <w:adjustRightInd w:val="0"/>
        <w:spacing w:line="360" w:lineRule="auto"/>
        <w:ind w:left="3060" w:leftChars="1457" w:firstLine="1512" w:firstLineChars="720"/>
        <w:jc w:val="left"/>
        <w:rPr>
          <w:rFonts w:hint="eastAsia" w:ascii="宋体" w:hAnsi="宋体" w:eastAsia="宋体" w:cs="宋体"/>
          <w:color w:val="auto"/>
          <w:kern w:val="0"/>
          <w:szCs w:val="21"/>
          <w:highlight w:val="none"/>
        </w:rPr>
      </w:pPr>
    </w:p>
    <w:p w14:paraId="3A7BA92B">
      <w:pPr>
        <w:spacing w:line="360" w:lineRule="auto"/>
        <w:rPr>
          <w:rFonts w:hint="eastAsia" w:ascii="宋体" w:hAnsi="宋体" w:eastAsia="宋体" w:cs="宋体"/>
          <w:color w:val="auto"/>
          <w:szCs w:val="21"/>
          <w:highlight w:val="none"/>
        </w:rPr>
        <w:sectPr>
          <w:pgSz w:w="11906" w:h="16838"/>
          <w:pgMar w:top="1440" w:right="1080" w:bottom="1440" w:left="1080" w:header="851" w:footer="992" w:gutter="0"/>
          <w:pgNumType w:fmt="decimal"/>
          <w:cols w:space="720" w:num="1"/>
          <w:titlePg/>
          <w:docGrid w:type="lines" w:linePitch="312" w:charSpace="0"/>
        </w:sectPr>
      </w:pPr>
    </w:p>
    <w:p w14:paraId="1378D813">
      <w:pPr>
        <w:jc w:val="center"/>
        <w:rPr>
          <w:rFonts w:hint="eastAsia" w:ascii="宋体" w:hAnsi="宋体" w:eastAsia="宋体" w:cs="宋体"/>
          <w:b/>
          <w:color w:val="auto"/>
          <w:kern w:val="0"/>
          <w:sz w:val="30"/>
          <w:szCs w:val="30"/>
          <w:highlight w:val="none"/>
          <w:lang w:val="en-US" w:eastAsia="zh-CN" w:bidi="ar-SA"/>
        </w:rPr>
      </w:pPr>
      <w:bookmarkStart w:id="800" w:name="_Toc18022"/>
      <w:bookmarkStart w:id="801" w:name="_Toc30179"/>
      <w:bookmarkStart w:id="802" w:name="_Toc10419"/>
      <w:bookmarkStart w:id="803" w:name="_Toc265654043"/>
      <w:bookmarkStart w:id="804" w:name="_Toc10055"/>
      <w:bookmarkStart w:id="805" w:name="_Toc255659857"/>
      <w:bookmarkStart w:id="806" w:name="_Toc265954810"/>
      <w:bookmarkStart w:id="807" w:name="_Toc265955107"/>
      <w:r>
        <w:rPr>
          <w:rFonts w:hint="eastAsia" w:ascii="宋体" w:hAnsi="宋体" w:eastAsia="宋体" w:cs="宋体"/>
          <w:b/>
          <w:color w:val="auto"/>
          <w:kern w:val="0"/>
          <w:sz w:val="30"/>
          <w:szCs w:val="30"/>
          <w:highlight w:val="none"/>
          <w:lang w:val="en-US" w:eastAsia="zh-CN" w:bidi="ar-SA"/>
        </w:rPr>
        <w:t>七、磋商保证金缴纳凭证</w:t>
      </w:r>
      <w:bookmarkEnd w:id="800"/>
      <w:bookmarkEnd w:id="801"/>
      <w:bookmarkEnd w:id="802"/>
    </w:p>
    <w:p w14:paraId="1FF56614">
      <w:pPr>
        <w:pStyle w:val="32"/>
        <w:spacing w:line="360" w:lineRule="auto"/>
        <w:rPr>
          <w:rFonts w:hint="eastAsia" w:ascii="宋体" w:hAnsi="宋体" w:eastAsia="宋体" w:cs="宋体"/>
          <w:color w:val="auto"/>
          <w:highlight w:val="none"/>
        </w:rPr>
      </w:pPr>
    </w:p>
    <w:p w14:paraId="469D9088">
      <w:pPr>
        <w:snapToGri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（采购人名称）：</w:t>
      </w:r>
    </w:p>
    <w:p w14:paraId="5FC03601">
      <w:pPr>
        <w:snapToGrid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w:t>
      </w:r>
      <w:r>
        <w:rPr>
          <w:rFonts w:hint="eastAsia" w:ascii="宋体" w:hAnsi="宋体" w:eastAsia="宋体" w:cs="宋体"/>
          <w:color w:val="auto"/>
          <w:kern w:val="0"/>
          <w:sz w:val="21"/>
          <w:szCs w:val="21"/>
          <w:highlight w:val="none"/>
        </w:rPr>
        <w:t>磋商响应人</w:t>
      </w:r>
      <w:r>
        <w:rPr>
          <w:rFonts w:hint="eastAsia" w:ascii="宋体" w:hAnsi="宋体" w:eastAsia="宋体" w:cs="宋体"/>
          <w:color w:val="auto"/>
          <w:sz w:val="21"/>
          <w:szCs w:val="21"/>
          <w:highlight w:val="none"/>
        </w:rPr>
        <w:t>自愿参加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（项目名称）施工的</w:t>
      </w:r>
      <w:r>
        <w:rPr>
          <w:rFonts w:hint="eastAsia" w:ascii="宋体" w:hAnsi="宋体" w:eastAsia="宋体" w:cs="宋体"/>
          <w:color w:val="auto"/>
          <w:kern w:val="0"/>
          <w:sz w:val="21"/>
          <w:szCs w:val="21"/>
          <w:highlight w:val="none"/>
        </w:rPr>
        <w:t>磋商</w:t>
      </w:r>
      <w:r>
        <w:rPr>
          <w:rFonts w:hint="eastAsia" w:ascii="宋体" w:hAnsi="宋体" w:eastAsia="宋体" w:cs="宋体"/>
          <w:color w:val="auto"/>
          <w:sz w:val="21"/>
          <w:szCs w:val="21"/>
          <w:highlight w:val="none"/>
        </w:rPr>
        <w:t>，并按</w:t>
      </w:r>
      <w:r>
        <w:rPr>
          <w:rFonts w:hint="eastAsia" w:ascii="宋体" w:hAnsi="宋体" w:eastAsia="宋体" w:cs="宋体"/>
          <w:color w:val="auto"/>
          <w:kern w:val="0"/>
          <w:sz w:val="21"/>
          <w:szCs w:val="21"/>
          <w:highlight w:val="none"/>
        </w:rPr>
        <w:t>磋商</w:t>
      </w:r>
      <w:r>
        <w:rPr>
          <w:rFonts w:hint="eastAsia" w:ascii="宋体" w:hAnsi="宋体" w:eastAsia="宋体" w:cs="宋体"/>
          <w:color w:val="auto"/>
          <w:sz w:val="21"/>
          <w:szCs w:val="21"/>
          <w:highlight w:val="none"/>
        </w:rPr>
        <w:t>文件要求缴纳</w:t>
      </w:r>
      <w:r>
        <w:rPr>
          <w:rFonts w:hint="eastAsia" w:ascii="宋体" w:hAnsi="宋体" w:eastAsia="宋体" w:cs="宋体"/>
          <w:color w:val="auto"/>
          <w:kern w:val="0"/>
          <w:sz w:val="21"/>
          <w:szCs w:val="21"/>
          <w:highlight w:val="none"/>
        </w:rPr>
        <w:t>磋商</w:t>
      </w:r>
      <w:r>
        <w:rPr>
          <w:rFonts w:hint="eastAsia" w:ascii="宋体" w:hAnsi="宋体" w:eastAsia="宋体" w:cs="宋体"/>
          <w:color w:val="auto"/>
          <w:sz w:val="21"/>
          <w:szCs w:val="21"/>
          <w:highlight w:val="none"/>
        </w:rPr>
        <w:t>保证金，金额为人民币（大写：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58FFB3">
      <w:pPr>
        <w:snapToGrid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w:t>
      </w:r>
      <w:r>
        <w:rPr>
          <w:rFonts w:hint="eastAsia" w:ascii="宋体" w:hAnsi="宋体" w:eastAsia="宋体" w:cs="宋体"/>
          <w:color w:val="auto"/>
          <w:kern w:val="0"/>
          <w:sz w:val="21"/>
          <w:szCs w:val="21"/>
          <w:highlight w:val="none"/>
        </w:rPr>
        <w:t>磋商响应人</w:t>
      </w:r>
      <w:r>
        <w:rPr>
          <w:rFonts w:hint="eastAsia" w:ascii="宋体" w:hAnsi="宋体" w:eastAsia="宋体" w:cs="宋体"/>
          <w:color w:val="auto"/>
          <w:sz w:val="21"/>
          <w:szCs w:val="21"/>
          <w:highlight w:val="none"/>
        </w:rPr>
        <w:t>承诺所缴纳</w:t>
      </w:r>
      <w:r>
        <w:rPr>
          <w:rFonts w:hint="eastAsia" w:ascii="宋体" w:hAnsi="宋体" w:eastAsia="宋体" w:cs="宋体"/>
          <w:color w:val="auto"/>
          <w:kern w:val="0"/>
          <w:sz w:val="21"/>
          <w:szCs w:val="21"/>
          <w:highlight w:val="none"/>
        </w:rPr>
        <w:t>磋商</w:t>
      </w:r>
      <w:r>
        <w:rPr>
          <w:rFonts w:hint="eastAsia" w:ascii="宋体" w:hAnsi="宋体" w:eastAsia="宋体" w:cs="宋体"/>
          <w:color w:val="auto"/>
          <w:sz w:val="21"/>
          <w:szCs w:val="21"/>
          <w:highlight w:val="none"/>
        </w:rPr>
        <w:t>保证金是从本公司基本账户缴纳的，若有虚假，由此引起的一切责任均由我公司承担。</w:t>
      </w:r>
    </w:p>
    <w:p w14:paraId="2607BCC1">
      <w:pPr>
        <w:snapToGrid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02ABE41B">
      <w:pPr>
        <w:snapToGrid w:val="0"/>
        <w:spacing w:line="360" w:lineRule="auto"/>
        <w:ind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磋商</w:t>
      </w:r>
      <w:r>
        <w:rPr>
          <w:rFonts w:hint="eastAsia" w:ascii="宋体" w:hAnsi="宋体" w:eastAsia="宋体" w:cs="宋体"/>
          <w:color w:val="auto"/>
          <w:sz w:val="21"/>
          <w:szCs w:val="21"/>
          <w:highlight w:val="none"/>
        </w:rPr>
        <w:t>保证金缴纳凭证</w:t>
      </w:r>
      <w:r>
        <w:rPr>
          <w:rFonts w:hint="eastAsia" w:ascii="宋体" w:hAnsi="宋体" w:eastAsia="宋体" w:cs="宋体"/>
          <w:color w:val="auto"/>
          <w:kern w:val="0"/>
          <w:sz w:val="21"/>
          <w:szCs w:val="21"/>
          <w:highlight w:val="none"/>
        </w:rPr>
        <w:t>彩色</w:t>
      </w:r>
      <w:r>
        <w:rPr>
          <w:rFonts w:hint="eastAsia" w:ascii="宋体" w:hAnsi="宋体" w:eastAsia="宋体" w:cs="宋体"/>
          <w:color w:val="auto"/>
          <w:kern w:val="0"/>
          <w:sz w:val="21"/>
          <w:szCs w:val="21"/>
          <w:highlight w:val="none"/>
          <w:lang w:val="en-US" w:eastAsia="zh-CN"/>
        </w:rPr>
        <w:t>扫描件或</w:t>
      </w:r>
      <w:r>
        <w:rPr>
          <w:rFonts w:hint="eastAsia" w:ascii="宋体" w:hAnsi="宋体" w:eastAsia="宋体" w:cs="宋体"/>
          <w:color w:val="auto"/>
          <w:kern w:val="0"/>
          <w:sz w:val="21"/>
          <w:szCs w:val="21"/>
          <w:highlight w:val="none"/>
        </w:rPr>
        <w:t>复印件</w:t>
      </w:r>
      <w:r>
        <w:rPr>
          <w:rFonts w:hint="eastAsia" w:ascii="宋体" w:hAnsi="宋体" w:eastAsia="宋体" w:cs="宋体"/>
          <w:color w:val="auto"/>
          <w:kern w:val="0"/>
          <w:sz w:val="21"/>
          <w:szCs w:val="21"/>
          <w:highlight w:val="none"/>
          <w:lang w:eastAsia="zh-CN"/>
        </w:rPr>
        <w:t>；</w:t>
      </w:r>
    </w:p>
    <w:p w14:paraId="54A2E664">
      <w:pPr>
        <w:snapToGrid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(2)人民银行颁布的基本存款账户开户许可证</w:t>
      </w:r>
      <w:r>
        <w:rPr>
          <w:rFonts w:hint="eastAsia" w:ascii="宋体" w:hAnsi="宋体" w:eastAsia="宋体" w:cs="宋体"/>
          <w:color w:val="auto"/>
          <w:sz w:val="21"/>
          <w:szCs w:val="21"/>
          <w:highlight w:val="none"/>
          <w:lang w:val="en-US" w:eastAsia="zh-CN"/>
        </w:rPr>
        <w:t>的扫描件或复印件。</w:t>
      </w:r>
    </w:p>
    <w:p w14:paraId="66088BE0">
      <w:pPr>
        <w:snapToGrid w:val="0"/>
        <w:spacing w:line="360" w:lineRule="auto"/>
        <w:ind w:firstLine="420"/>
        <w:jc w:val="left"/>
        <w:rPr>
          <w:rFonts w:hint="eastAsia" w:ascii="宋体" w:hAnsi="宋体" w:eastAsia="宋体" w:cs="宋体"/>
          <w:color w:val="auto"/>
          <w:sz w:val="21"/>
          <w:szCs w:val="21"/>
          <w:highlight w:val="none"/>
        </w:rPr>
      </w:pPr>
    </w:p>
    <w:p w14:paraId="062BEAAD">
      <w:pPr>
        <w:snapToGrid w:val="0"/>
        <w:spacing w:line="360" w:lineRule="auto"/>
        <w:ind w:firstLine="420"/>
        <w:jc w:val="left"/>
        <w:rPr>
          <w:rFonts w:hint="eastAsia" w:ascii="宋体" w:hAnsi="宋体" w:eastAsia="宋体" w:cs="宋体"/>
          <w:color w:val="auto"/>
          <w:sz w:val="21"/>
          <w:szCs w:val="21"/>
          <w:highlight w:val="none"/>
        </w:rPr>
      </w:pPr>
    </w:p>
    <w:p w14:paraId="426F5364">
      <w:pPr>
        <w:snapToGrid w:val="0"/>
        <w:spacing w:line="360" w:lineRule="auto"/>
        <w:ind w:firstLine="420"/>
        <w:jc w:val="left"/>
        <w:rPr>
          <w:rFonts w:hint="eastAsia" w:ascii="宋体" w:hAnsi="宋体" w:eastAsia="宋体" w:cs="宋体"/>
          <w:color w:val="auto"/>
          <w:sz w:val="21"/>
          <w:szCs w:val="21"/>
          <w:highlight w:val="none"/>
        </w:rPr>
      </w:pPr>
    </w:p>
    <w:p w14:paraId="448E4FBC">
      <w:pPr>
        <w:snapToGrid w:val="0"/>
        <w:spacing w:line="360" w:lineRule="auto"/>
        <w:ind w:firstLine="420"/>
        <w:jc w:val="left"/>
        <w:rPr>
          <w:rFonts w:hint="eastAsia" w:ascii="宋体" w:hAnsi="宋体" w:eastAsia="宋体" w:cs="宋体"/>
          <w:color w:val="auto"/>
          <w:sz w:val="21"/>
          <w:szCs w:val="21"/>
          <w:highlight w:val="none"/>
        </w:rPr>
      </w:pPr>
    </w:p>
    <w:p w14:paraId="0226FECC">
      <w:pPr>
        <w:snapToGrid w:val="0"/>
        <w:spacing w:line="360" w:lineRule="auto"/>
        <w:ind w:firstLine="420"/>
        <w:jc w:val="left"/>
        <w:rPr>
          <w:rFonts w:hint="eastAsia" w:ascii="宋体" w:hAnsi="宋体" w:eastAsia="宋体" w:cs="宋体"/>
          <w:color w:val="auto"/>
          <w:sz w:val="21"/>
          <w:szCs w:val="21"/>
          <w:highlight w:val="none"/>
        </w:rPr>
      </w:pPr>
    </w:p>
    <w:p w14:paraId="770A965C">
      <w:pPr>
        <w:snapToGrid w:val="0"/>
        <w:spacing w:line="480" w:lineRule="auto"/>
        <w:ind w:firstLine="4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磋商响应人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（加盖电子公章）</w:t>
      </w:r>
    </w:p>
    <w:p w14:paraId="404DC425">
      <w:pPr>
        <w:snapToGrid w:val="0"/>
        <w:spacing w:line="480" w:lineRule="auto"/>
        <w:ind w:firstLine="4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（电子签章或电子签名）</w:t>
      </w:r>
    </w:p>
    <w:p w14:paraId="281107CF">
      <w:pPr>
        <w:snapToGrid w:val="0"/>
        <w:spacing w:line="480" w:lineRule="auto"/>
        <w:ind w:firstLine="5460" w:firstLineChars="2600"/>
        <w:jc w:val="left"/>
        <w:rPr>
          <w:rFonts w:hint="eastAsia" w:ascii="宋体" w:hAnsi="宋体" w:eastAsia="宋体" w:cs="宋体"/>
          <w:b w:val="0"/>
          <w:bCs/>
          <w:color w:val="auto"/>
          <w:kern w:val="0"/>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color w:val="auto"/>
          <w:kern w:val="0"/>
          <w:sz w:val="21"/>
          <w:szCs w:val="21"/>
          <w:highlight w:val="none"/>
        </w:rPr>
        <w:t>年____月____日</w:t>
      </w:r>
    </w:p>
    <w:p w14:paraId="3D0F2951">
      <w:pPr>
        <w:spacing w:line="360" w:lineRule="auto"/>
        <w:jc w:val="center"/>
        <w:outlineLvl w:val="1"/>
        <w:rPr>
          <w:rFonts w:hint="eastAsia" w:ascii="宋体" w:hAnsi="宋体" w:eastAsia="宋体" w:cs="宋体"/>
          <w:b/>
          <w:bCs/>
          <w:color w:val="auto"/>
          <w:kern w:val="0"/>
          <w:sz w:val="32"/>
          <w:szCs w:val="32"/>
          <w:highlight w:val="none"/>
        </w:rPr>
      </w:pPr>
    </w:p>
    <w:p w14:paraId="1CEA6785">
      <w:pPr>
        <w:spacing w:line="360" w:lineRule="auto"/>
        <w:jc w:val="center"/>
        <w:outlineLvl w:val="1"/>
        <w:rPr>
          <w:rFonts w:hint="eastAsia" w:ascii="宋体" w:hAnsi="宋体" w:eastAsia="宋体" w:cs="宋体"/>
          <w:b/>
          <w:bCs/>
          <w:color w:val="auto"/>
          <w:kern w:val="0"/>
          <w:sz w:val="32"/>
          <w:szCs w:val="32"/>
          <w:highlight w:val="none"/>
        </w:rPr>
        <w:sectPr>
          <w:pgSz w:w="11906" w:h="16838"/>
          <w:pgMar w:top="1440" w:right="1080" w:bottom="1440" w:left="1080" w:header="851" w:footer="992" w:gutter="0"/>
          <w:pgNumType w:fmt="decimal"/>
          <w:cols w:space="720" w:num="1"/>
          <w:titlePg/>
          <w:docGrid w:type="lines" w:linePitch="312" w:charSpace="0"/>
        </w:sectPr>
      </w:pPr>
    </w:p>
    <w:p w14:paraId="3A07E547">
      <w:pPr>
        <w:pStyle w:val="4"/>
        <w:numPr>
          <w:ilvl w:val="0"/>
          <w:numId w:val="0"/>
        </w:numPr>
        <w:spacing w:line="360" w:lineRule="auto"/>
        <w:ind w:leftChars="0" w:right="175" w:rightChars="0"/>
        <w:jc w:val="center"/>
        <w:outlineLvl w:val="1"/>
        <w:rPr>
          <w:rFonts w:hint="eastAsia" w:ascii="宋体" w:hAnsi="宋体" w:eastAsia="宋体" w:cs="宋体"/>
          <w:b/>
          <w:bCs w:val="0"/>
          <w:color w:val="auto"/>
          <w:spacing w:val="0"/>
          <w:kern w:val="0"/>
          <w:sz w:val="30"/>
          <w:szCs w:val="30"/>
          <w:highlight w:val="none"/>
          <w:lang w:val="en-US" w:eastAsia="zh-CN" w:bidi="ar-SA"/>
        </w:rPr>
      </w:pPr>
      <w:r>
        <w:rPr>
          <w:rFonts w:hint="eastAsia" w:ascii="宋体" w:hAnsi="宋体" w:eastAsia="宋体" w:cs="宋体"/>
          <w:b/>
          <w:bCs w:val="0"/>
          <w:color w:val="auto"/>
          <w:spacing w:val="0"/>
          <w:kern w:val="0"/>
          <w:sz w:val="30"/>
          <w:szCs w:val="30"/>
          <w:highlight w:val="none"/>
          <w:lang w:val="en-US" w:eastAsia="zh-CN" w:bidi="ar-SA"/>
        </w:rPr>
        <w:t>八、磋商承诺书</w:t>
      </w:r>
    </w:p>
    <w:p w14:paraId="753A7926">
      <w:pPr>
        <w:rPr>
          <w:rFonts w:hint="eastAsia" w:ascii="宋体" w:hAnsi="宋体" w:eastAsia="宋体" w:cs="宋体"/>
          <w:color w:val="auto"/>
          <w:highlight w:val="none"/>
        </w:rPr>
      </w:pPr>
    </w:p>
    <w:p w14:paraId="0FF703A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致：</w:t>
      </w:r>
      <w:r>
        <w:rPr>
          <w:rFonts w:hint="eastAsia" w:ascii="宋体" w:hAnsi="宋体" w:eastAsia="宋体" w:cs="宋体"/>
          <w:color w:val="auto"/>
          <w:sz w:val="21"/>
          <w:szCs w:val="21"/>
          <w:highlight w:val="none"/>
          <w:u w:val="single"/>
        </w:rPr>
        <w:t xml:space="preserve">       （采购人</w:t>
      </w:r>
      <w:r>
        <w:rPr>
          <w:rFonts w:hint="eastAsia" w:ascii="宋体" w:hAnsi="宋体" w:eastAsia="宋体" w:cs="宋体"/>
          <w:color w:val="auto"/>
          <w:sz w:val="21"/>
          <w:szCs w:val="21"/>
          <w:highlight w:val="none"/>
          <w:u w:val="single"/>
          <w:lang w:eastAsia="zh-CN"/>
        </w:rPr>
        <w:t>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p>
    <w:p w14:paraId="7141720D">
      <w:pPr>
        <w:spacing w:line="48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我方认真阅读了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的竞争性</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文件，我方知道在</w:t>
      </w:r>
      <w:r>
        <w:rPr>
          <w:rFonts w:hint="eastAsia" w:ascii="宋体" w:hAnsi="宋体" w:eastAsia="宋体" w:cs="宋体"/>
          <w:color w:val="auto"/>
          <w:sz w:val="21"/>
          <w:szCs w:val="21"/>
          <w:highlight w:val="none"/>
          <w:lang w:eastAsia="zh-CN"/>
        </w:rPr>
        <w:t>采购活动</w:t>
      </w:r>
      <w:r>
        <w:rPr>
          <w:rFonts w:hint="eastAsia" w:ascii="宋体" w:hAnsi="宋体" w:eastAsia="宋体" w:cs="宋体"/>
          <w:color w:val="auto"/>
          <w:sz w:val="21"/>
          <w:szCs w:val="21"/>
          <w:highlight w:val="none"/>
        </w:rPr>
        <w:t>中必须按照法律法规和</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文件的规定参与</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，如违反将会导致</w:t>
      </w:r>
      <w:r>
        <w:rPr>
          <w:rFonts w:hint="eastAsia" w:ascii="宋体" w:hAnsi="宋体" w:eastAsia="宋体" w:cs="宋体"/>
          <w:color w:val="auto"/>
          <w:sz w:val="21"/>
          <w:szCs w:val="21"/>
          <w:highlight w:val="none"/>
          <w:lang w:eastAsia="zh-CN"/>
        </w:rPr>
        <w:t>磋商响应</w:t>
      </w:r>
      <w:r>
        <w:rPr>
          <w:rFonts w:hint="eastAsia" w:ascii="宋体" w:hAnsi="宋体" w:eastAsia="宋体" w:cs="宋体"/>
          <w:color w:val="auto"/>
          <w:sz w:val="21"/>
          <w:szCs w:val="21"/>
          <w:highlight w:val="none"/>
        </w:rPr>
        <w:t>文件无效、保证金不能退还和其他违法后果。在此，我方郑重承诺，我方遵守</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法律法规的规定，愿意接受</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文件的所有条款规定参与上述项目的</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，不围标，不串通投标，</w:t>
      </w:r>
      <w:r>
        <w:rPr>
          <w:rFonts w:hint="eastAsia" w:ascii="宋体" w:hAnsi="宋体" w:eastAsia="宋体" w:cs="宋体"/>
          <w:color w:val="auto"/>
          <w:sz w:val="21"/>
          <w:szCs w:val="21"/>
          <w:highlight w:val="none"/>
          <w:lang w:val="en-US" w:eastAsia="zh-CN"/>
        </w:rPr>
        <w:t>提供的所有投标资料真实有效，采购人有权对提供的投标资料进行查询，一旦查出有弄虚作假或故意隐瞒行为，将取消投标资格，已经中标的中标无效，并承担一切法律责任和经济损失</w:t>
      </w:r>
      <w:r>
        <w:rPr>
          <w:rFonts w:hint="eastAsia" w:ascii="宋体" w:hAnsi="宋体" w:eastAsia="宋体" w:cs="宋体"/>
          <w:color w:val="auto"/>
          <w:sz w:val="21"/>
          <w:szCs w:val="21"/>
          <w:highlight w:val="none"/>
        </w:rPr>
        <w:t>。</w:t>
      </w:r>
    </w:p>
    <w:p w14:paraId="687F3E11">
      <w:pPr>
        <w:spacing w:line="48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特此承诺</w:t>
      </w:r>
      <w:r>
        <w:rPr>
          <w:rFonts w:hint="eastAsia" w:ascii="宋体" w:hAnsi="宋体" w:eastAsia="宋体" w:cs="宋体"/>
          <w:color w:val="auto"/>
          <w:sz w:val="21"/>
          <w:szCs w:val="21"/>
          <w:highlight w:val="none"/>
          <w:lang w:eastAsia="zh-CN"/>
        </w:rPr>
        <w:t>！</w:t>
      </w:r>
    </w:p>
    <w:p w14:paraId="7F6BF51B">
      <w:pPr>
        <w:spacing w:line="480" w:lineRule="auto"/>
        <w:rPr>
          <w:rFonts w:hint="eastAsia" w:ascii="宋体" w:hAnsi="宋体" w:eastAsia="宋体" w:cs="宋体"/>
          <w:color w:val="auto"/>
          <w:sz w:val="24"/>
          <w:szCs w:val="24"/>
          <w:highlight w:val="none"/>
        </w:rPr>
      </w:pPr>
    </w:p>
    <w:p w14:paraId="1E10A93A">
      <w:pPr>
        <w:pStyle w:val="11"/>
        <w:rPr>
          <w:rFonts w:hint="eastAsia" w:ascii="宋体" w:hAnsi="宋体" w:eastAsia="宋体" w:cs="宋体"/>
          <w:color w:val="auto"/>
          <w:highlight w:val="none"/>
        </w:rPr>
      </w:pPr>
    </w:p>
    <w:p w14:paraId="50A5D745">
      <w:pPr>
        <w:snapToGrid w:val="0"/>
        <w:spacing w:line="480" w:lineRule="auto"/>
        <w:ind w:firstLine="4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磋商响应人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（加盖电子公章）</w:t>
      </w:r>
    </w:p>
    <w:p w14:paraId="391BD63D">
      <w:pPr>
        <w:snapToGrid w:val="0"/>
        <w:spacing w:line="480" w:lineRule="auto"/>
        <w:ind w:firstLine="4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（电子签章或电子签名）</w:t>
      </w:r>
    </w:p>
    <w:p w14:paraId="7771B72A">
      <w:pPr>
        <w:spacing w:line="360" w:lineRule="auto"/>
        <w:jc w:val="center"/>
        <w:outlineLvl w:val="1"/>
        <w:rPr>
          <w:rFonts w:hint="eastAsia" w:ascii="宋体" w:hAnsi="宋体" w:eastAsia="宋体" w:cs="宋体"/>
          <w:b/>
          <w:bCs/>
          <w:color w:val="auto"/>
          <w:kern w:val="0"/>
          <w:sz w:val="32"/>
          <w:szCs w:val="32"/>
          <w:highlight w:val="none"/>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color w:val="auto"/>
          <w:kern w:val="0"/>
          <w:sz w:val="21"/>
          <w:szCs w:val="21"/>
          <w:highlight w:val="none"/>
        </w:rPr>
        <w:t>年____月____日</w:t>
      </w:r>
    </w:p>
    <w:p w14:paraId="5ADB455D">
      <w:pPr>
        <w:spacing w:line="360" w:lineRule="auto"/>
        <w:jc w:val="center"/>
        <w:outlineLvl w:val="1"/>
        <w:rPr>
          <w:rFonts w:hint="eastAsia" w:ascii="宋体" w:hAnsi="宋体" w:eastAsia="宋体" w:cs="宋体"/>
          <w:b/>
          <w:bCs/>
          <w:color w:val="auto"/>
          <w:kern w:val="0"/>
          <w:sz w:val="32"/>
          <w:szCs w:val="32"/>
          <w:highlight w:val="none"/>
        </w:rPr>
      </w:pPr>
    </w:p>
    <w:p w14:paraId="6B955D1A">
      <w:pPr>
        <w:spacing w:line="360" w:lineRule="auto"/>
        <w:jc w:val="center"/>
        <w:outlineLvl w:val="1"/>
        <w:rPr>
          <w:rFonts w:hint="eastAsia" w:ascii="宋体" w:hAnsi="宋体" w:eastAsia="宋体" w:cs="宋体"/>
          <w:b/>
          <w:bCs/>
          <w:color w:val="auto"/>
          <w:kern w:val="0"/>
          <w:sz w:val="32"/>
          <w:szCs w:val="32"/>
          <w:highlight w:val="none"/>
        </w:rPr>
      </w:pPr>
    </w:p>
    <w:p w14:paraId="5FB915AE">
      <w:pPr>
        <w:spacing w:line="360" w:lineRule="auto"/>
        <w:jc w:val="center"/>
        <w:outlineLvl w:val="1"/>
        <w:rPr>
          <w:rFonts w:hint="eastAsia" w:ascii="宋体" w:hAnsi="宋体" w:eastAsia="宋体" w:cs="宋体"/>
          <w:b/>
          <w:bCs/>
          <w:color w:val="auto"/>
          <w:kern w:val="0"/>
          <w:sz w:val="32"/>
          <w:szCs w:val="32"/>
          <w:highlight w:val="none"/>
        </w:rPr>
      </w:pPr>
    </w:p>
    <w:p w14:paraId="287E50BE">
      <w:pPr>
        <w:spacing w:line="360" w:lineRule="auto"/>
        <w:jc w:val="center"/>
        <w:outlineLvl w:val="1"/>
        <w:rPr>
          <w:rFonts w:hint="eastAsia" w:ascii="宋体" w:hAnsi="宋体" w:eastAsia="宋体" w:cs="宋体"/>
          <w:b/>
          <w:bCs/>
          <w:color w:val="auto"/>
          <w:kern w:val="0"/>
          <w:sz w:val="32"/>
          <w:szCs w:val="32"/>
          <w:highlight w:val="none"/>
        </w:rPr>
      </w:pPr>
    </w:p>
    <w:p w14:paraId="5396263C">
      <w:pPr>
        <w:spacing w:line="360" w:lineRule="auto"/>
        <w:jc w:val="center"/>
        <w:outlineLvl w:val="1"/>
        <w:rPr>
          <w:rFonts w:hint="eastAsia" w:ascii="宋体" w:hAnsi="宋体" w:eastAsia="宋体" w:cs="宋体"/>
          <w:b/>
          <w:bCs/>
          <w:color w:val="auto"/>
          <w:kern w:val="0"/>
          <w:sz w:val="32"/>
          <w:szCs w:val="32"/>
          <w:highlight w:val="none"/>
        </w:rPr>
      </w:pPr>
    </w:p>
    <w:p w14:paraId="466DD714">
      <w:pPr>
        <w:spacing w:line="360" w:lineRule="auto"/>
        <w:jc w:val="center"/>
        <w:outlineLvl w:val="1"/>
        <w:rPr>
          <w:rFonts w:hint="eastAsia" w:ascii="宋体" w:hAnsi="宋体" w:eastAsia="宋体" w:cs="宋体"/>
          <w:b/>
          <w:bCs/>
          <w:color w:val="auto"/>
          <w:kern w:val="0"/>
          <w:sz w:val="32"/>
          <w:szCs w:val="32"/>
          <w:highlight w:val="none"/>
        </w:rPr>
      </w:pPr>
    </w:p>
    <w:p w14:paraId="3812CE8A">
      <w:pPr>
        <w:spacing w:line="360" w:lineRule="auto"/>
        <w:jc w:val="center"/>
        <w:outlineLvl w:val="1"/>
        <w:rPr>
          <w:rFonts w:hint="eastAsia" w:ascii="宋体" w:hAnsi="宋体" w:eastAsia="宋体" w:cs="宋体"/>
          <w:b/>
          <w:color w:val="auto"/>
          <w:kern w:val="0"/>
          <w:sz w:val="28"/>
          <w:szCs w:val="28"/>
          <w:highlight w:val="none"/>
        </w:rPr>
        <w:sectPr>
          <w:pgSz w:w="11906" w:h="16838"/>
          <w:pgMar w:top="1440" w:right="1080" w:bottom="1440" w:left="1080" w:header="851" w:footer="992" w:gutter="0"/>
          <w:pgNumType w:fmt="decimal"/>
          <w:cols w:space="720" w:num="1"/>
          <w:titlePg/>
          <w:docGrid w:type="lines" w:linePitch="312" w:charSpace="0"/>
        </w:sectPr>
      </w:pPr>
    </w:p>
    <w:bookmarkEnd w:id="803"/>
    <w:bookmarkEnd w:id="804"/>
    <w:bookmarkEnd w:id="805"/>
    <w:bookmarkEnd w:id="806"/>
    <w:bookmarkEnd w:id="807"/>
    <w:p w14:paraId="1B313CA3">
      <w:pPr>
        <w:pStyle w:val="13"/>
        <w:jc w:val="center"/>
        <w:rPr>
          <w:rFonts w:hint="eastAsia" w:ascii="宋体" w:hAnsi="宋体" w:eastAsia="宋体" w:cs="宋体"/>
          <w:b/>
          <w:bCs w:val="0"/>
          <w:color w:val="auto"/>
          <w:spacing w:val="0"/>
          <w:kern w:val="0"/>
          <w:sz w:val="30"/>
          <w:szCs w:val="30"/>
          <w:highlight w:val="none"/>
          <w:lang w:val="en-US" w:eastAsia="zh-CN" w:bidi="ar-SA"/>
        </w:rPr>
      </w:pPr>
      <w:r>
        <w:rPr>
          <w:rFonts w:hint="eastAsia" w:ascii="宋体" w:hAnsi="宋体" w:eastAsia="宋体" w:cs="宋体"/>
          <w:b/>
          <w:bCs w:val="0"/>
          <w:color w:val="auto"/>
          <w:spacing w:val="0"/>
          <w:kern w:val="0"/>
          <w:sz w:val="30"/>
          <w:szCs w:val="30"/>
          <w:highlight w:val="none"/>
          <w:lang w:val="en-US" w:eastAsia="zh-CN" w:bidi="ar-SA"/>
        </w:rPr>
        <w:t>九、中小企业</w:t>
      </w:r>
      <w:r>
        <w:rPr>
          <w:rFonts w:hint="eastAsia" w:ascii="宋体" w:hAnsi="宋体" w:eastAsia="宋体" w:cs="宋体"/>
          <w:b/>
          <w:bCs/>
          <w:color w:val="auto"/>
          <w:sz w:val="28"/>
          <w:szCs w:val="28"/>
          <w:highlight w:val="none"/>
          <w:lang w:val="zh-CN" w:eastAsia="zh-CN"/>
        </w:rPr>
        <w:t>声明函</w:t>
      </w:r>
      <w:r>
        <w:rPr>
          <w:rFonts w:hint="eastAsia" w:ascii="宋体" w:hAnsi="宋体" w:eastAsia="宋体" w:cs="宋体"/>
          <w:b/>
          <w:bCs w:val="0"/>
          <w:color w:val="auto"/>
          <w:spacing w:val="0"/>
          <w:kern w:val="0"/>
          <w:sz w:val="30"/>
          <w:szCs w:val="30"/>
          <w:highlight w:val="none"/>
          <w:lang w:val="en-US" w:eastAsia="zh-CN" w:bidi="ar-SA"/>
        </w:rPr>
        <w:t>及其他资料</w:t>
      </w:r>
    </w:p>
    <w:p w14:paraId="0FA62655">
      <w:pPr>
        <w:keepNext/>
        <w:keepLines/>
        <w:pageBreakBefore w:val="0"/>
        <w:widowControl/>
        <w:kinsoku/>
        <w:wordWrap w:val="0"/>
        <w:topLinePunct w:val="0"/>
        <w:autoSpaceDE w:val="0"/>
        <w:bidi w:val="0"/>
        <w:spacing w:line="360" w:lineRule="auto"/>
        <w:jc w:val="center"/>
        <w:outlineLvl w:val="2"/>
        <w:rPr>
          <w:rFonts w:hint="eastAsia" w:ascii="宋体" w:hAnsi="宋体" w:eastAsia="宋体" w:cs="宋体"/>
          <w:b/>
          <w:bCs/>
          <w:color w:val="auto"/>
          <w:sz w:val="28"/>
          <w:szCs w:val="28"/>
          <w:highlight w:val="none"/>
          <w:lang w:val="zh-CN" w:eastAsia="zh-CN"/>
        </w:rPr>
      </w:pPr>
      <w:r>
        <w:rPr>
          <w:rFonts w:hint="eastAsia" w:ascii="宋体" w:hAnsi="宋体" w:eastAsia="宋体" w:cs="宋体"/>
          <w:b/>
          <w:bCs/>
          <w:color w:val="auto"/>
          <w:sz w:val="28"/>
          <w:szCs w:val="28"/>
          <w:highlight w:val="none"/>
          <w:lang w:eastAsia="zh-CN"/>
        </w:rPr>
        <w:t>（一）</w:t>
      </w:r>
      <w:r>
        <w:rPr>
          <w:rFonts w:hint="eastAsia" w:ascii="宋体" w:hAnsi="宋体" w:eastAsia="宋体" w:cs="宋体"/>
          <w:b/>
          <w:bCs/>
          <w:color w:val="auto"/>
          <w:sz w:val="28"/>
          <w:szCs w:val="28"/>
          <w:highlight w:val="none"/>
          <w:lang w:val="zh-CN" w:eastAsia="zh-CN"/>
        </w:rPr>
        <w:t>中小企业声明函</w:t>
      </w:r>
    </w:p>
    <w:p w14:paraId="36AB2E42">
      <w:pPr>
        <w:keepNext w:val="0"/>
        <w:keepLines w:val="0"/>
        <w:pageBreakBefore w:val="0"/>
        <w:widowControl w:val="0"/>
        <w:kinsoku/>
        <w:wordWrap w:val="0"/>
        <w:overflowPunct/>
        <w:topLinePunct w:val="0"/>
        <w:bidi w:val="0"/>
        <w:snapToGrid/>
        <w:spacing w:line="600" w:lineRule="exact"/>
        <w:ind w:firstLine="420" w:firstLineChars="200"/>
        <w:jc w:val="both"/>
        <w:textAlignment w:val="auto"/>
        <w:rPr>
          <w:rFonts w:hint="eastAsia" w:ascii="宋体" w:hAnsi="宋体" w:eastAsia="宋体" w:cs="宋体"/>
          <w:color w:val="auto"/>
          <w:sz w:val="21"/>
          <w:szCs w:val="21"/>
          <w:highlight w:val="none"/>
          <w:shd w:val="clear" w:color="auto" w:fill="FFFFFF"/>
          <w:lang w:val="zh-CN"/>
        </w:rPr>
      </w:pPr>
      <w:r>
        <w:rPr>
          <w:rFonts w:hint="eastAsia" w:ascii="宋体" w:hAnsi="宋体" w:eastAsia="宋体" w:cs="宋体"/>
          <w:color w:val="auto"/>
          <w:sz w:val="21"/>
          <w:szCs w:val="21"/>
          <w:highlight w:val="none"/>
          <w:shd w:val="clear" w:color="auto" w:fill="FFFFFF"/>
          <w:lang w:val="zh-CN"/>
        </w:rPr>
        <w:t>本公司(联合体)郑重声明，根据《政府采购促进中小企业发展管理办法》(财库( 2020 ) 46号)的规定，本公司（联合体）参加</w:t>
      </w:r>
      <w:r>
        <w:rPr>
          <w:rFonts w:hint="eastAsia" w:ascii="宋体" w:hAnsi="宋体" w:eastAsia="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u w:val="single"/>
          <w:shd w:val="clear" w:color="auto" w:fill="FFFFFF"/>
          <w:lang w:val="zh-CN"/>
        </w:rPr>
        <w:t>（单位名称）</w:t>
      </w:r>
      <w:r>
        <w:rPr>
          <w:rFonts w:hint="eastAsia" w:ascii="宋体" w:hAnsi="宋体" w:eastAsia="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lang w:val="zh-CN"/>
        </w:rPr>
        <w:t>的</w:t>
      </w:r>
      <w:r>
        <w:rPr>
          <w:rFonts w:hint="eastAsia" w:ascii="宋体" w:hAnsi="宋体" w:eastAsia="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u w:val="single"/>
          <w:shd w:val="clear" w:color="auto" w:fill="FFFFFF"/>
          <w:lang w:val="zh-CN"/>
        </w:rPr>
        <w:t>(项目名称)</w:t>
      </w:r>
      <w:r>
        <w:rPr>
          <w:rFonts w:hint="eastAsia" w:ascii="宋体" w:hAnsi="宋体" w:eastAsia="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lang w:val="zh-CN"/>
        </w:rPr>
        <w:t>采购活动，工程的施工单位全部为符合政策要求的中小企业(</w:t>
      </w:r>
      <w:r>
        <w:rPr>
          <w:rFonts w:hint="eastAsia" w:ascii="宋体" w:hAnsi="宋体" w:eastAsia="宋体" w:cs="宋体"/>
          <w:b w:val="0"/>
          <w:bCs w:val="0"/>
          <w:color w:val="auto"/>
          <w:sz w:val="21"/>
          <w:szCs w:val="21"/>
          <w:highlight w:val="none"/>
          <w:shd w:val="clear" w:color="auto" w:fill="FFFFFF"/>
          <w:lang w:val="zh-CN"/>
        </w:rPr>
        <w:t>或者:服务全部由符合政策要求的中小企业承接</w:t>
      </w:r>
      <w:r>
        <w:rPr>
          <w:rFonts w:hint="eastAsia" w:ascii="宋体" w:hAnsi="宋体" w:eastAsia="宋体" w:cs="宋体"/>
          <w:color w:val="auto"/>
          <w:sz w:val="21"/>
          <w:szCs w:val="21"/>
          <w:highlight w:val="none"/>
          <w:shd w:val="clear" w:color="auto" w:fill="FFFFFF"/>
          <w:lang w:val="zh-CN"/>
        </w:rPr>
        <w:t>)。相关企业(含联合体中的中小企业、签订分包意向协议的中小企业)的具体情况如下:</w:t>
      </w:r>
    </w:p>
    <w:p w14:paraId="10560A93">
      <w:pPr>
        <w:keepNext w:val="0"/>
        <w:keepLines w:val="0"/>
        <w:pageBreakBefore w:val="0"/>
        <w:widowControl w:val="0"/>
        <w:kinsoku/>
        <w:wordWrap w:val="0"/>
        <w:overflowPunct/>
        <w:topLinePunct w:val="0"/>
        <w:bidi w:val="0"/>
        <w:snapToGrid/>
        <w:spacing w:line="600" w:lineRule="exact"/>
        <w:ind w:firstLine="420" w:firstLineChars="200"/>
        <w:jc w:val="both"/>
        <w:textAlignment w:val="auto"/>
        <w:rPr>
          <w:rFonts w:hint="eastAsia" w:ascii="宋体" w:hAnsi="宋体" w:eastAsia="宋体" w:cs="宋体"/>
          <w:color w:val="auto"/>
          <w:sz w:val="21"/>
          <w:szCs w:val="21"/>
          <w:highlight w:val="none"/>
          <w:shd w:val="clear" w:color="auto" w:fill="FFFFFF"/>
          <w:lang w:val="zh-CN"/>
        </w:rPr>
      </w:pPr>
      <w:r>
        <w:rPr>
          <w:rFonts w:hint="eastAsia" w:ascii="宋体" w:hAnsi="宋体" w:eastAsia="宋体" w:cs="宋体"/>
          <w:color w:val="auto"/>
          <w:sz w:val="21"/>
          <w:szCs w:val="21"/>
          <w:highlight w:val="none"/>
          <w:shd w:val="clear" w:color="auto" w:fill="FFFFFF"/>
          <w:lang w:val="zh-CN"/>
        </w:rPr>
        <w:t>1</w:t>
      </w:r>
      <w:r>
        <w:rPr>
          <w:rFonts w:hint="eastAsia" w:ascii="宋体" w:hAnsi="宋体" w:eastAsia="宋体" w:cs="宋体"/>
          <w:color w:val="auto"/>
          <w:sz w:val="21"/>
          <w:szCs w:val="21"/>
          <w:highlight w:val="none"/>
          <w:shd w:val="clear" w:color="auto" w:fill="FFFFFF"/>
          <w:lang w:val="en-US" w:eastAsia="zh-CN"/>
        </w:rPr>
        <w:t>.</w:t>
      </w:r>
      <w:r>
        <w:rPr>
          <w:rFonts w:hint="eastAsia" w:ascii="宋体" w:hAnsi="宋体" w:eastAsia="宋体" w:cs="宋体"/>
          <w:color w:val="auto"/>
          <w:sz w:val="21"/>
          <w:szCs w:val="21"/>
          <w:highlight w:val="none"/>
          <w:u w:val="single"/>
          <w:shd w:val="clear" w:color="auto" w:fill="FFFFFF"/>
          <w:lang w:val="zh-CN"/>
        </w:rPr>
        <w:t xml:space="preserve">       (标的名称)</w:t>
      </w:r>
      <w:r>
        <w:rPr>
          <w:rFonts w:hint="eastAsia" w:ascii="宋体" w:hAnsi="宋体" w:eastAsia="宋体" w:cs="宋体"/>
          <w:color w:val="auto"/>
          <w:sz w:val="21"/>
          <w:szCs w:val="21"/>
          <w:highlight w:val="none"/>
          <w:shd w:val="clear" w:color="auto" w:fill="FFFFFF"/>
          <w:lang w:val="zh-CN"/>
        </w:rPr>
        <w:t>，属于</w:t>
      </w:r>
      <w:r>
        <w:rPr>
          <w:rFonts w:hint="eastAsia" w:ascii="宋体" w:hAnsi="宋体" w:eastAsia="宋体" w:cs="宋体"/>
          <w:color w:val="auto"/>
          <w:sz w:val="21"/>
          <w:szCs w:val="21"/>
          <w:highlight w:val="none"/>
          <w:u w:val="single"/>
          <w:shd w:val="clear" w:color="auto" w:fill="FFFFFF"/>
          <w:lang w:val="zh-CN"/>
        </w:rPr>
        <w:t>(采购文件中明确的所属行业)；</w:t>
      </w:r>
      <w:r>
        <w:rPr>
          <w:rFonts w:hint="eastAsia" w:ascii="宋体" w:hAnsi="宋体" w:eastAsia="宋体" w:cs="宋体"/>
          <w:color w:val="auto"/>
          <w:sz w:val="21"/>
          <w:szCs w:val="21"/>
          <w:highlight w:val="none"/>
          <w:u w:val="none"/>
          <w:shd w:val="clear" w:color="auto" w:fill="FFFFFF"/>
          <w:lang w:val="zh-CN"/>
        </w:rPr>
        <w:t>承建(承接)</w:t>
      </w:r>
      <w:r>
        <w:rPr>
          <w:rFonts w:hint="eastAsia" w:ascii="宋体" w:hAnsi="宋体" w:eastAsia="宋体" w:cs="宋体"/>
          <w:color w:val="auto"/>
          <w:sz w:val="21"/>
          <w:szCs w:val="21"/>
          <w:highlight w:val="none"/>
          <w:shd w:val="clear" w:color="auto" w:fill="FFFFFF"/>
          <w:lang w:val="zh-CN"/>
        </w:rPr>
        <w:t>企业为</w:t>
      </w:r>
      <w:r>
        <w:rPr>
          <w:rFonts w:hint="eastAsia" w:ascii="宋体" w:hAnsi="宋体" w:eastAsia="宋体" w:cs="宋体"/>
          <w:color w:val="auto"/>
          <w:sz w:val="21"/>
          <w:szCs w:val="21"/>
          <w:highlight w:val="none"/>
          <w:u w:val="single"/>
          <w:shd w:val="clear" w:color="auto" w:fill="FFFFFF"/>
          <w:lang w:val="zh-CN"/>
        </w:rPr>
        <w:t>（企业名称）</w:t>
      </w:r>
      <w:r>
        <w:rPr>
          <w:rFonts w:hint="eastAsia" w:ascii="宋体" w:hAnsi="宋体" w:eastAsia="宋体" w:cs="宋体"/>
          <w:color w:val="auto"/>
          <w:sz w:val="21"/>
          <w:szCs w:val="21"/>
          <w:highlight w:val="none"/>
          <w:shd w:val="clear" w:color="auto" w:fill="FFFFFF"/>
          <w:lang w:val="zh-CN"/>
        </w:rPr>
        <w:t>，从</w:t>
      </w:r>
      <w:r>
        <w:rPr>
          <w:rFonts w:hint="eastAsia" w:ascii="宋体" w:hAnsi="宋体" w:eastAsia="宋体" w:cs="宋体"/>
          <w:color w:val="auto"/>
          <w:sz w:val="21"/>
          <w:szCs w:val="21"/>
          <w:highlight w:val="none"/>
          <w:shd w:val="clear" w:color="auto" w:fill="FFFFFF"/>
          <w:lang w:val="zh-CN" w:eastAsia="zh-CN"/>
        </w:rPr>
        <w:t>业人员</w:t>
      </w:r>
      <w:r>
        <w:rPr>
          <w:rFonts w:hint="eastAsia" w:ascii="宋体" w:hAnsi="宋体" w:eastAsia="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lang w:val="zh-CN" w:eastAsia="zh-CN"/>
        </w:rPr>
        <w:t>人，营业收入为</w:t>
      </w:r>
      <w:r>
        <w:rPr>
          <w:rFonts w:hint="eastAsia" w:ascii="宋体" w:hAnsi="宋体" w:eastAsia="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lang w:val="zh-CN" w:eastAsia="zh-CN"/>
        </w:rPr>
        <w:t>万元，资产总额为</w:t>
      </w:r>
      <w:r>
        <w:rPr>
          <w:rFonts w:hint="eastAsia" w:ascii="宋体" w:hAnsi="宋体" w:eastAsia="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lang w:val="zh-CN" w:eastAsia="zh-CN"/>
        </w:rPr>
        <w:t>万元，属于</w:t>
      </w:r>
      <w:r>
        <w:rPr>
          <w:rFonts w:hint="eastAsia" w:ascii="宋体" w:hAnsi="宋体" w:eastAsia="宋体" w:cs="宋体"/>
          <w:color w:val="auto"/>
          <w:sz w:val="21"/>
          <w:szCs w:val="21"/>
          <w:highlight w:val="none"/>
          <w:u w:val="single"/>
          <w:shd w:val="clear" w:color="auto" w:fill="FFFFFF"/>
          <w:lang w:val="zh-CN" w:eastAsia="zh-CN"/>
        </w:rPr>
        <w:t>(中型企业、小型企业、微</w:t>
      </w:r>
      <w:r>
        <w:rPr>
          <w:rFonts w:hint="eastAsia" w:ascii="宋体" w:hAnsi="宋体" w:eastAsia="宋体" w:cs="宋体"/>
          <w:color w:val="auto"/>
          <w:sz w:val="21"/>
          <w:szCs w:val="21"/>
          <w:highlight w:val="none"/>
          <w:u w:val="single"/>
          <w:shd w:val="clear" w:color="auto" w:fill="FFFFFF"/>
          <w:lang w:val="zh-CN"/>
        </w:rPr>
        <w:t>型企业)；</w:t>
      </w:r>
    </w:p>
    <w:p w14:paraId="3B52CE51">
      <w:pPr>
        <w:keepNext w:val="0"/>
        <w:keepLines w:val="0"/>
        <w:pageBreakBefore w:val="0"/>
        <w:widowControl w:val="0"/>
        <w:kinsoku/>
        <w:wordWrap w:val="0"/>
        <w:overflowPunct/>
        <w:topLinePunct w:val="0"/>
        <w:bidi w:val="0"/>
        <w:snapToGrid/>
        <w:spacing w:line="600" w:lineRule="exact"/>
        <w:ind w:firstLine="420" w:firstLineChars="200"/>
        <w:jc w:val="both"/>
        <w:textAlignment w:val="auto"/>
        <w:rPr>
          <w:rFonts w:hint="eastAsia" w:ascii="宋体" w:hAnsi="宋体" w:eastAsia="宋体" w:cs="宋体"/>
          <w:color w:val="auto"/>
          <w:sz w:val="21"/>
          <w:szCs w:val="21"/>
          <w:highlight w:val="none"/>
          <w:shd w:val="clear" w:color="auto" w:fill="FFFFFF"/>
          <w:lang w:val="zh-CN"/>
        </w:rPr>
      </w:pPr>
      <w:r>
        <w:rPr>
          <w:rFonts w:hint="eastAsia" w:ascii="宋体" w:hAnsi="宋体" w:eastAsia="宋体" w:cs="宋体"/>
          <w:color w:val="auto"/>
          <w:sz w:val="21"/>
          <w:szCs w:val="21"/>
          <w:highlight w:val="none"/>
          <w:shd w:val="clear" w:color="auto" w:fill="FFFFFF"/>
          <w:lang w:val="zh-CN"/>
        </w:rPr>
        <w:t>2.</w:t>
      </w:r>
      <w:r>
        <w:rPr>
          <w:rFonts w:hint="eastAsia" w:ascii="宋体" w:hAnsi="宋体" w:eastAsia="宋体" w:cs="宋体"/>
          <w:color w:val="auto"/>
          <w:sz w:val="21"/>
          <w:szCs w:val="21"/>
          <w:highlight w:val="none"/>
          <w:u w:val="single"/>
          <w:shd w:val="clear" w:color="auto" w:fill="FFFFFF"/>
          <w:lang w:val="zh-CN"/>
        </w:rPr>
        <w:t xml:space="preserve">       (标的名称)</w:t>
      </w:r>
      <w:r>
        <w:rPr>
          <w:rFonts w:hint="eastAsia" w:ascii="宋体" w:hAnsi="宋体" w:eastAsia="宋体" w:cs="宋体"/>
          <w:color w:val="auto"/>
          <w:sz w:val="21"/>
          <w:szCs w:val="21"/>
          <w:highlight w:val="none"/>
          <w:shd w:val="clear" w:color="auto" w:fill="FFFFFF"/>
          <w:lang w:val="zh-CN"/>
        </w:rPr>
        <w:t>，属于</w:t>
      </w:r>
      <w:r>
        <w:rPr>
          <w:rFonts w:hint="eastAsia" w:ascii="宋体" w:hAnsi="宋体" w:eastAsia="宋体" w:cs="宋体"/>
          <w:color w:val="auto"/>
          <w:sz w:val="21"/>
          <w:szCs w:val="21"/>
          <w:highlight w:val="none"/>
          <w:u w:val="single"/>
          <w:shd w:val="clear" w:color="auto" w:fill="FFFFFF"/>
          <w:lang w:val="zh-CN"/>
        </w:rPr>
        <w:t>(采购文件中明确的所属行业)；</w:t>
      </w:r>
      <w:r>
        <w:rPr>
          <w:rFonts w:hint="eastAsia" w:ascii="宋体" w:hAnsi="宋体" w:eastAsia="宋体" w:cs="宋体"/>
          <w:color w:val="auto"/>
          <w:sz w:val="21"/>
          <w:szCs w:val="21"/>
          <w:highlight w:val="none"/>
          <w:u w:val="none"/>
          <w:shd w:val="clear" w:color="auto" w:fill="FFFFFF"/>
          <w:lang w:val="zh-CN"/>
        </w:rPr>
        <w:t>承建(承接)</w:t>
      </w:r>
      <w:r>
        <w:rPr>
          <w:rFonts w:hint="eastAsia" w:ascii="宋体" w:hAnsi="宋体" w:eastAsia="宋体" w:cs="宋体"/>
          <w:color w:val="auto"/>
          <w:sz w:val="21"/>
          <w:szCs w:val="21"/>
          <w:highlight w:val="none"/>
          <w:shd w:val="clear" w:color="auto" w:fill="FFFFFF"/>
          <w:lang w:val="zh-CN"/>
        </w:rPr>
        <w:t>企业为</w:t>
      </w:r>
      <w:r>
        <w:rPr>
          <w:rFonts w:hint="eastAsia" w:ascii="宋体" w:hAnsi="宋体" w:eastAsia="宋体" w:cs="宋体"/>
          <w:color w:val="auto"/>
          <w:sz w:val="21"/>
          <w:szCs w:val="21"/>
          <w:highlight w:val="none"/>
          <w:u w:val="single"/>
          <w:shd w:val="clear" w:color="auto" w:fill="FFFFFF"/>
          <w:lang w:val="zh-CN"/>
        </w:rPr>
        <w:t>（企业名称）</w:t>
      </w:r>
      <w:r>
        <w:rPr>
          <w:rFonts w:hint="eastAsia" w:ascii="宋体" w:hAnsi="宋体" w:eastAsia="宋体" w:cs="宋体"/>
          <w:color w:val="auto"/>
          <w:sz w:val="21"/>
          <w:szCs w:val="21"/>
          <w:highlight w:val="none"/>
          <w:shd w:val="clear" w:color="auto" w:fill="FFFFFF"/>
          <w:lang w:val="zh-CN"/>
        </w:rPr>
        <w:t>，从业人员</w:t>
      </w:r>
      <w:r>
        <w:rPr>
          <w:rFonts w:hint="eastAsia" w:ascii="宋体" w:hAnsi="宋体" w:eastAsia="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lang w:val="zh-CN"/>
        </w:rPr>
        <w:t>人，营业收入为</w:t>
      </w:r>
      <w:r>
        <w:rPr>
          <w:rFonts w:hint="eastAsia" w:ascii="宋体" w:hAnsi="宋体" w:eastAsia="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lang w:val="zh-CN"/>
        </w:rPr>
        <w:t>万元，资产总额为</w:t>
      </w:r>
      <w:r>
        <w:rPr>
          <w:rFonts w:hint="eastAsia" w:ascii="宋体" w:hAnsi="宋体" w:eastAsia="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lang w:val="zh-CN"/>
        </w:rPr>
        <w:t>万元，属于</w:t>
      </w:r>
      <w:r>
        <w:rPr>
          <w:rFonts w:hint="eastAsia" w:ascii="宋体" w:hAnsi="宋体" w:eastAsia="宋体" w:cs="宋体"/>
          <w:color w:val="auto"/>
          <w:sz w:val="21"/>
          <w:szCs w:val="21"/>
          <w:highlight w:val="none"/>
          <w:u w:val="single"/>
          <w:shd w:val="clear" w:color="auto" w:fill="FFFFFF"/>
          <w:lang w:val="zh-CN"/>
        </w:rPr>
        <w:t>(中型企业、小型企业、微型企业)</w:t>
      </w:r>
      <w:r>
        <w:rPr>
          <w:rFonts w:hint="eastAsia" w:ascii="宋体" w:hAnsi="宋体" w:eastAsia="宋体" w:cs="宋体"/>
          <w:color w:val="auto"/>
          <w:sz w:val="21"/>
          <w:szCs w:val="21"/>
          <w:highlight w:val="none"/>
          <w:shd w:val="clear" w:color="auto" w:fill="FFFFFF"/>
          <w:lang w:val="zh-CN"/>
        </w:rPr>
        <w:t>；</w:t>
      </w:r>
    </w:p>
    <w:p w14:paraId="042B4428">
      <w:pPr>
        <w:keepNext w:val="0"/>
        <w:keepLines w:val="0"/>
        <w:pageBreakBefore w:val="0"/>
        <w:widowControl w:val="0"/>
        <w:kinsoku/>
        <w:wordWrap w:val="0"/>
        <w:overflowPunct/>
        <w:topLinePunct w:val="0"/>
        <w:bidi w:val="0"/>
        <w:snapToGrid/>
        <w:spacing w:line="600" w:lineRule="exact"/>
        <w:ind w:firstLine="420" w:firstLineChars="200"/>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w:t>
      </w:r>
    </w:p>
    <w:p w14:paraId="126885B5">
      <w:pPr>
        <w:keepNext w:val="0"/>
        <w:keepLines w:val="0"/>
        <w:pageBreakBefore w:val="0"/>
        <w:widowControl w:val="0"/>
        <w:kinsoku/>
        <w:wordWrap w:val="0"/>
        <w:overflowPunct/>
        <w:topLinePunct w:val="0"/>
        <w:bidi w:val="0"/>
        <w:snapToGrid/>
        <w:spacing w:line="600" w:lineRule="exact"/>
        <w:ind w:firstLine="420" w:firstLineChars="200"/>
        <w:jc w:val="both"/>
        <w:textAlignment w:val="auto"/>
        <w:rPr>
          <w:rFonts w:hint="eastAsia" w:ascii="宋体" w:hAnsi="宋体" w:eastAsia="宋体" w:cs="宋体"/>
          <w:color w:val="auto"/>
          <w:sz w:val="21"/>
          <w:szCs w:val="21"/>
          <w:highlight w:val="none"/>
          <w:shd w:val="clear" w:color="auto" w:fill="FFFFFF"/>
          <w:lang w:val="zh-CN"/>
        </w:rPr>
      </w:pPr>
      <w:r>
        <w:rPr>
          <w:rFonts w:hint="eastAsia" w:ascii="宋体" w:hAnsi="宋体" w:eastAsia="宋体" w:cs="宋体"/>
          <w:color w:val="auto"/>
          <w:sz w:val="21"/>
          <w:szCs w:val="21"/>
          <w:highlight w:val="none"/>
          <w:shd w:val="clear" w:color="auto" w:fill="FFFFFF"/>
          <w:lang w:val="zh-CN"/>
        </w:rPr>
        <w:t>以上企业，不属于大企业的分支机构，不存在控股股东为大企业的情形，也不存在与大企业的负责人为同一人的情形。</w:t>
      </w:r>
    </w:p>
    <w:p w14:paraId="3839EBBA">
      <w:pPr>
        <w:keepNext w:val="0"/>
        <w:keepLines w:val="0"/>
        <w:pageBreakBefore w:val="0"/>
        <w:widowControl w:val="0"/>
        <w:kinsoku/>
        <w:wordWrap w:val="0"/>
        <w:overflowPunct/>
        <w:topLinePunct w:val="0"/>
        <w:bidi w:val="0"/>
        <w:snapToGrid/>
        <w:spacing w:line="600" w:lineRule="exact"/>
        <w:ind w:firstLine="420" w:firstLineChars="200"/>
        <w:jc w:val="both"/>
        <w:textAlignment w:val="auto"/>
        <w:rPr>
          <w:rFonts w:hint="eastAsia" w:ascii="宋体" w:hAnsi="宋体" w:eastAsia="宋体" w:cs="宋体"/>
          <w:color w:val="auto"/>
          <w:sz w:val="21"/>
          <w:szCs w:val="21"/>
          <w:highlight w:val="none"/>
          <w:shd w:val="clear" w:color="auto" w:fill="FFFFFF"/>
          <w:lang w:val="zh-CN"/>
        </w:rPr>
      </w:pPr>
      <w:r>
        <w:rPr>
          <w:rFonts w:hint="eastAsia" w:ascii="宋体" w:hAnsi="宋体" w:eastAsia="宋体" w:cs="宋体"/>
          <w:color w:val="auto"/>
          <w:sz w:val="21"/>
          <w:szCs w:val="21"/>
          <w:highlight w:val="none"/>
          <w:shd w:val="clear" w:color="auto" w:fill="FFFFFF"/>
          <w:lang w:val="zh-CN"/>
        </w:rPr>
        <w:t>本企业对上述声明内容的真实性负责。如有虚假，将依法承担相应责任。</w:t>
      </w:r>
    </w:p>
    <w:p w14:paraId="1D9B1476">
      <w:pPr>
        <w:pStyle w:val="32"/>
        <w:keepNext w:val="0"/>
        <w:keepLines w:val="0"/>
        <w:pageBreakBefore w:val="0"/>
        <w:widowControl w:val="0"/>
        <w:kinsoku/>
        <w:wordWrap w:val="0"/>
        <w:overflowPunct/>
        <w:topLinePunct w:val="0"/>
        <w:bidi w:val="0"/>
        <w:snapToGrid/>
        <w:spacing w:before="120" w:line="600" w:lineRule="exact"/>
        <w:ind w:firstLine="4830" w:firstLineChars="2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w:t>
      </w:r>
      <w:r>
        <w:rPr>
          <w:rFonts w:hint="eastAsia" w:ascii="宋体" w:hAnsi="宋体" w:eastAsia="宋体" w:cs="宋体"/>
          <w:color w:val="auto"/>
          <w:sz w:val="21"/>
          <w:szCs w:val="21"/>
          <w:highlight w:val="none"/>
          <w:lang w:eastAsia="zh-CN"/>
        </w:rPr>
        <w:t>加盖电子公章</w:t>
      </w:r>
      <w:r>
        <w:rPr>
          <w:rFonts w:hint="eastAsia" w:ascii="宋体" w:hAnsi="宋体" w:eastAsia="宋体" w:cs="宋体"/>
          <w:color w:val="auto"/>
          <w:sz w:val="21"/>
          <w:szCs w:val="21"/>
          <w:highlight w:val="none"/>
        </w:rPr>
        <w:t>）：</w:t>
      </w:r>
    </w:p>
    <w:p w14:paraId="421F8602">
      <w:pPr>
        <w:keepNext w:val="0"/>
        <w:keepLines w:val="0"/>
        <w:pageBreakBefore w:val="0"/>
        <w:widowControl w:val="0"/>
        <w:kinsoku/>
        <w:wordWrap w:val="0"/>
        <w:overflowPunct/>
        <w:topLinePunct w:val="0"/>
        <w:bidi w:val="0"/>
        <w:snapToGrid/>
        <w:spacing w:line="600" w:lineRule="exact"/>
        <w:ind w:firstLine="4830" w:firstLineChars="2300"/>
        <w:jc w:val="both"/>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33C4ABC">
      <w:pPr>
        <w:pageBreakBefore w:val="0"/>
        <w:kinsoku/>
        <w:wordWrap w:val="0"/>
        <w:topLinePunct w:val="0"/>
        <w:bidi w:val="0"/>
        <w:spacing w:line="360" w:lineRule="auto"/>
        <w:ind w:right="960" w:firstLine="4482" w:firstLineChars="2126"/>
        <w:jc w:val="center"/>
        <w:rPr>
          <w:rFonts w:hint="eastAsia" w:ascii="宋体" w:hAnsi="宋体" w:eastAsia="宋体" w:cs="宋体"/>
          <w:b/>
          <w:color w:val="auto"/>
          <w:sz w:val="21"/>
          <w:szCs w:val="21"/>
          <w:highlight w:val="none"/>
        </w:rPr>
      </w:pPr>
    </w:p>
    <w:p w14:paraId="75D2CABC">
      <w:pPr>
        <w:spacing w:line="480" w:lineRule="auto"/>
        <w:rPr>
          <w:rFonts w:hint="eastAsia" w:ascii="宋体" w:hAnsi="宋体" w:eastAsia="宋体" w:cs="宋体"/>
          <w:color w:val="auto"/>
          <w:sz w:val="21"/>
          <w:szCs w:val="21"/>
          <w:highlight w:val="none"/>
          <w:shd w:val="clear" w:color="auto" w:fill="FFFFFF"/>
        </w:rPr>
      </w:pPr>
    </w:p>
    <w:p w14:paraId="6EED1045">
      <w:pPr>
        <w:spacing w:line="480" w:lineRule="auto"/>
        <w:rPr>
          <w:rFonts w:hint="eastAsia" w:ascii="宋体" w:hAnsi="宋体" w:eastAsia="宋体" w:cs="宋体"/>
          <w:color w:val="auto"/>
          <w:sz w:val="21"/>
          <w:szCs w:val="21"/>
          <w:highlight w:val="none"/>
          <w:shd w:val="clear" w:color="auto" w:fill="FFFFFF"/>
        </w:rPr>
      </w:pPr>
    </w:p>
    <w:p w14:paraId="4F6F3EA7">
      <w:pPr>
        <w:spacing w:line="48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从业人员、营业收入、资产总额填报上一年度数据，无上一年度数据的新成立企业可不填报。</w:t>
      </w:r>
    </w:p>
    <w:p w14:paraId="67663A2D">
      <w:pPr>
        <w:keepNext/>
        <w:keepLines/>
        <w:pageBreakBefore w:val="0"/>
        <w:widowControl/>
        <w:kinsoku/>
        <w:wordWrap w:val="0"/>
        <w:topLinePunct w:val="0"/>
        <w:autoSpaceDE w:val="0"/>
        <w:bidi w:val="0"/>
        <w:spacing w:line="360" w:lineRule="auto"/>
        <w:jc w:val="center"/>
        <w:outlineLvl w:val="9"/>
        <w:rPr>
          <w:rFonts w:hint="eastAsia" w:ascii="宋体" w:hAnsi="宋体" w:eastAsia="宋体" w:cs="宋体"/>
          <w:b/>
          <w:bCs/>
          <w:color w:val="auto"/>
          <w:sz w:val="21"/>
          <w:szCs w:val="21"/>
          <w:highlight w:val="none"/>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b/>
          <w:bCs/>
          <w:color w:val="auto"/>
          <w:sz w:val="21"/>
          <w:szCs w:val="21"/>
          <w:highlight w:val="none"/>
          <w:shd w:val="clear" w:color="auto" w:fill="FFFFFF"/>
        </w:rPr>
        <w:t>注：</w:t>
      </w:r>
      <w:bookmarkStart w:id="808" w:name="_Toc12254"/>
      <w:bookmarkEnd w:id="808"/>
      <w:bookmarkStart w:id="809" w:name="_Toc468"/>
      <w:bookmarkEnd w:id="809"/>
      <w:r>
        <w:rPr>
          <w:rFonts w:hint="eastAsia" w:ascii="宋体" w:hAnsi="宋体" w:eastAsia="宋体" w:cs="宋体"/>
          <w:b/>
          <w:bCs/>
          <w:color w:val="auto"/>
          <w:sz w:val="21"/>
          <w:szCs w:val="21"/>
          <w:highlight w:val="none"/>
          <w:shd w:val="clear" w:color="auto" w:fill="FFFFFF"/>
          <w:lang w:val="en-US" w:eastAsia="zh-CN"/>
        </w:rPr>
        <w:t>非小微企业可不填报。</w:t>
      </w:r>
    </w:p>
    <w:p w14:paraId="3E826114">
      <w:pPr>
        <w:keepNext/>
        <w:keepLines/>
        <w:pageBreakBefore w:val="0"/>
        <w:widowControl/>
        <w:kinsoku/>
        <w:wordWrap w:val="0"/>
        <w:topLinePunct w:val="0"/>
        <w:autoSpaceDE w:val="0"/>
        <w:bidi w:val="0"/>
        <w:spacing w:line="360" w:lineRule="auto"/>
        <w:jc w:val="center"/>
        <w:outlineLvl w:val="2"/>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lang w:eastAsia="zh-CN"/>
        </w:rPr>
        <w:t>）残疾人福利性单位声明函（若有）</w:t>
      </w:r>
    </w:p>
    <w:p w14:paraId="57231571">
      <w:pPr>
        <w:pageBreakBefore w:val="0"/>
        <w:kinsoku/>
        <w:wordWrap w:val="0"/>
        <w:topLinePunct w:val="0"/>
        <w:bidi w:val="0"/>
        <w:spacing w:line="360" w:lineRule="auto"/>
        <w:ind w:firstLine="444"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〔2017〕 141</w:t>
      </w:r>
      <w:r>
        <w:rPr>
          <w:rFonts w:hint="eastAsia" w:ascii="宋体" w:hAnsi="宋体" w:eastAsia="宋体" w:cs="宋体"/>
          <w:color w:val="auto"/>
          <w:spacing w:val="6"/>
          <w:sz w:val="21"/>
          <w:szCs w:val="21"/>
          <w:highlight w:val="none"/>
        </w:rPr>
        <w:t>号）的规定，本单位为符合条件的残疾人福利性单位，且本单位参加</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单位的</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项目采购活动提供本单位制造的货物（由本单位</w:t>
      </w:r>
      <w:r>
        <w:rPr>
          <w:rFonts w:hint="eastAsia" w:ascii="宋体" w:hAnsi="宋体" w:eastAsia="宋体" w:cs="宋体"/>
          <w:b/>
          <w:bCs/>
          <w:color w:val="auto"/>
          <w:spacing w:val="6"/>
          <w:sz w:val="21"/>
          <w:szCs w:val="21"/>
          <w:highlight w:val="none"/>
        </w:rPr>
        <w:t>承担工程</w:t>
      </w:r>
      <w:r>
        <w:rPr>
          <w:rFonts w:hint="eastAsia" w:ascii="宋体" w:hAnsi="宋体" w:eastAsia="宋体" w:cs="宋体"/>
          <w:color w:val="auto"/>
          <w:spacing w:val="6"/>
          <w:sz w:val="21"/>
          <w:szCs w:val="21"/>
          <w:highlight w:val="none"/>
        </w:rPr>
        <w:t>/</w:t>
      </w:r>
      <w:r>
        <w:rPr>
          <w:rFonts w:hint="eastAsia" w:ascii="宋体" w:hAnsi="宋体" w:eastAsia="宋体" w:cs="宋体"/>
          <w:b w:val="0"/>
          <w:bCs w:val="0"/>
          <w:color w:val="auto"/>
          <w:spacing w:val="6"/>
          <w:sz w:val="21"/>
          <w:szCs w:val="21"/>
          <w:highlight w:val="none"/>
        </w:rPr>
        <w:t>提供服务</w:t>
      </w:r>
      <w:r>
        <w:rPr>
          <w:rFonts w:hint="eastAsia" w:ascii="宋体" w:hAnsi="宋体" w:eastAsia="宋体" w:cs="宋体"/>
          <w:color w:val="auto"/>
          <w:spacing w:val="6"/>
          <w:sz w:val="21"/>
          <w:szCs w:val="21"/>
          <w:highlight w:val="none"/>
        </w:rPr>
        <w:t>），或者提供其他残疾人福利性单位制造的货物（不包括使用非残疾人福利性单位注册商标的货物）。</w:t>
      </w:r>
    </w:p>
    <w:p w14:paraId="088AFE48">
      <w:pPr>
        <w:pageBreakBefore w:val="0"/>
        <w:kinsoku/>
        <w:wordWrap w:val="0"/>
        <w:topLinePunct w:val="0"/>
        <w:bidi w:val="0"/>
        <w:spacing w:line="360" w:lineRule="auto"/>
        <w:ind w:firstLine="444"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本单位对上述声明的真实性负责。如有虚假，将依法承担相应责任。</w:t>
      </w:r>
    </w:p>
    <w:p w14:paraId="7BE45819">
      <w:pPr>
        <w:pageBreakBefore w:val="0"/>
        <w:kinsoku/>
        <w:wordWrap w:val="0"/>
        <w:topLinePunct w:val="0"/>
        <w:bidi w:val="0"/>
        <w:spacing w:line="360" w:lineRule="auto"/>
        <w:ind w:firstLine="444" w:firstLineChars="200"/>
        <w:rPr>
          <w:rFonts w:hint="eastAsia" w:ascii="宋体" w:hAnsi="宋体" w:eastAsia="宋体" w:cs="宋体"/>
          <w:color w:val="auto"/>
          <w:spacing w:val="6"/>
          <w:sz w:val="21"/>
          <w:szCs w:val="21"/>
          <w:highlight w:val="none"/>
        </w:rPr>
      </w:pPr>
    </w:p>
    <w:p w14:paraId="68EE47F7">
      <w:pPr>
        <w:pageBreakBefore w:val="0"/>
        <w:kinsoku/>
        <w:wordWrap w:val="0"/>
        <w:topLinePunct w:val="0"/>
        <w:bidi w:val="0"/>
        <w:spacing w:line="360" w:lineRule="auto"/>
        <w:ind w:firstLine="444" w:firstLineChars="200"/>
        <w:rPr>
          <w:rFonts w:hint="eastAsia" w:ascii="宋体" w:hAnsi="宋体" w:eastAsia="宋体" w:cs="宋体"/>
          <w:color w:val="auto"/>
          <w:spacing w:val="6"/>
          <w:sz w:val="21"/>
          <w:szCs w:val="21"/>
          <w:highlight w:val="none"/>
        </w:rPr>
      </w:pPr>
    </w:p>
    <w:p w14:paraId="6C20067A">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单位名称（</w:t>
      </w:r>
      <w:r>
        <w:rPr>
          <w:rFonts w:hint="eastAsia" w:ascii="宋体" w:hAnsi="宋体" w:eastAsia="宋体" w:cs="宋体"/>
          <w:b w:val="0"/>
          <w:bCs/>
          <w:color w:val="auto"/>
          <w:sz w:val="21"/>
          <w:szCs w:val="21"/>
          <w:highlight w:val="none"/>
          <w:lang w:eastAsia="zh-CN"/>
        </w:rPr>
        <w:t>加盖电子公章</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u w:val="single"/>
          <w:lang w:val="en-US" w:eastAsia="zh-CN"/>
        </w:rPr>
        <w:t xml:space="preserve">                   </w:t>
      </w:r>
    </w:p>
    <w:p w14:paraId="7713DEAB">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rPr>
        <w:t>日  期：</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年</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月</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日</w:t>
      </w:r>
    </w:p>
    <w:p w14:paraId="7E2E351F">
      <w:pPr>
        <w:pageBreakBefore w:val="0"/>
        <w:kinsoku/>
        <w:wordWrap w:val="0"/>
        <w:topLinePunct w:val="0"/>
        <w:bidi w:val="0"/>
        <w:spacing w:line="360" w:lineRule="auto"/>
        <w:ind w:firstLine="420" w:firstLineChars="200"/>
        <w:rPr>
          <w:rFonts w:hint="eastAsia" w:ascii="宋体" w:hAnsi="宋体" w:eastAsia="宋体" w:cs="宋体"/>
          <w:color w:val="auto"/>
          <w:sz w:val="21"/>
          <w:szCs w:val="21"/>
          <w:highlight w:val="none"/>
        </w:rPr>
      </w:pPr>
    </w:p>
    <w:p w14:paraId="4AA81874">
      <w:pPr>
        <w:pageBreakBefore w:val="0"/>
        <w:kinsoku/>
        <w:wordWrap w:val="0"/>
        <w:topLinePunct w:val="0"/>
        <w:bidi w:val="0"/>
        <w:spacing w:line="360" w:lineRule="auto"/>
        <w:ind w:firstLine="420" w:firstLineChars="200"/>
        <w:rPr>
          <w:rFonts w:hint="eastAsia" w:ascii="宋体" w:hAnsi="宋体" w:eastAsia="宋体" w:cs="宋体"/>
          <w:color w:val="auto"/>
          <w:sz w:val="21"/>
          <w:szCs w:val="21"/>
          <w:highlight w:val="none"/>
        </w:rPr>
      </w:pPr>
    </w:p>
    <w:p w14:paraId="4A1E1938">
      <w:pPr>
        <w:pStyle w:val="6"/>
        <w:pageBreakBefore w:val="0"/>
        <w:kinsoku/>
        <w:wordWrap w:val="0"/>
        <w:topLinePunct w:val="0"/>
        <w:bidi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7B4C3A36">
      <w:pPr>
        <w:rPr>
          <w:rFonts w:hint="eastAsia" w:ascii="宋体" w:hAnsi="宋体" w:eastAsia="宋体" w:cs="宋体"/>
          <w:color w:val="auto"/>
          <w:highlight w:val="none"/>
        </w:rPr>
      </w:pPr>
    </w:p>
    <w:p w14:paraId="3B4072EB">
      <w:pPr>
        <w:pStyle w:val="33"/>
        <w:rPr>
          <w:rFonts w:hint="eastAsia" w:ascii="宋体" w:hAnsi="宋体" w:eastAsia="宋体" w:cs="宋体"/>
          <w:color w:val="auto"/>
          <w:highlight w:val="none"/>
        </w:rPr>
      </w:pPr>
    </w:p>
    <w:p w14:paraId="2549C276">
      <w:pPr>
        <w:pStyle w:val="11"/>
        <w:rPr>
          <w:rFonts w:hint="eastAsia" w:ascii="宋体" w:hAnsi="宋体" w:eastAsia="宋体" w:cs="宋体"/>
          <w:color w:val="auto"/>
          <w:highlight w:val="none"/>
        </w:rPr>
        <w:sectPr>
          <w:pgSz w:w="11906" w:h="16838"/>
          <w:pgMar w:top="1440" w:right="1083" w:bottom="1440" w:left="1083" w:header="851" w:footer="992" w:gutter="0"/>
          <w:pgNumType w:fmt="decimal"/>
          <w:cols w:space="0" w:num="1"/>
          <w:rtlGutter w:val="0"/>
          <w:docGrid w:type="lines" w:linePitch="312" w:charSpace="0"/>
        </w:sectPr>
      </w:pPr>
    </w:p>
    <w:p w14:paraId="57BBB37C">
      <w:pPr>
        <w:keepNext/>
        <w:keepLines/>
        <w:pageBreakBefore w:val="0"/>
        <w:widowControl/>
        <w:kinsoku/>
        <w:wordWrap w:val="0"/>
        <w:topLinePunct w:val="0"/>
        <w:autoSpaceDE w:val="0"/>
        <w:bidi w:val="0"/>
        <w:spacing w:line="360" w:lineRule="auto"/>
        <w:jc w:val="center"/>
        <w:outlineLvl w:val="2"/>
        <w:rPr>
          <w:rFonts w:hint="eastAsia" w:ascii="宋体" w:hAnsi="宋体" w:eastAsia="宋体" w:cs="宋体"/>
          <w:b/>
          <w:bCs/>
          <w:color w:val="auto"/>
          <w:sz w:val="28"/>
          <w:szCs w:val="28"/>
          <w:highlight w:val="none"/>
          <w:lang w:eastAsia="zh-CN"/>
        </w:rPr>
      </w:pPr>
      <w:bookmarkStart w:id="810" w:name="_Toc10117047"/>
      <w:bookmarkStart w:id="811" w:name="_Toc530392270"/>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lang w:eastAsia="zh-CN"/>
        </w:rPr>
        <w:t>）监狱企业证明材料</w:t>
      </w:r>
      <w:bookmarkEnd w:id="810"/>
      <w:bookmarkEnd w:id="811"/>
      <w:r>
        <w:rPr>
          <w:rFonts w:hint="eastAsia" w:ascii="宋体" w:hAnsi="宋体" w:eastAsia="宋体" w:cs="宋体"/>
          <w:b/>
          <w:bCs/>
          <w:color w:val="auto"/>
          <w:sz w:val="28"/>
          <w:szCs w:val="28"/>
          <w:highlight w:val="none"/>
          <w:lang w:eastAsia="zh-CN"/>
        </w:rPr>
        <w:t>（若有）</w:t>
      </w:r>
    </w:p>
    <w:p w14:paraId="3871FEBF">
      <w:pPr>
        <w:pageBreakBefore w:val="0"/>
        <w:kinsoku/>
        <w:wordWrap w:val="0"/>
        <w:topLinePunct w:val="0"/>
        <w:bidi w:val="0"/>
        <w:jc w:val="center"/>
        <w:rPr>
          <w:rFonts w:hint="eastAsia" w:ascii="宋体" w:hAnsi="宋体" w:eastAsia="宋体" w:cs="宋体"/>
          <w:color w:val="auto"/>
          <w:highlight w:val="none"/>
          <w:shd w:val="clear" w:color="auto" w:fill="FFFFFF"/>
        </w:rPr>
      </w:pPr>
    </w:p>
    <w:p w14:paraId="34BAD889">
      <w:pPr>
        <w:pageBreakBefore w:val="0"/>
        <w:kinsoku/>
        <w:wordWrap w:val="0"/>
        <w:topLinePunct w:val="0"/>
        <w:bidi w:val="0"/>
        <w:jc w:val="center"/>
        <w:rPr>
          <w:rFonts w:hint="eastAsia" w:ascii="宋体" w:hAnsi="宋体" w:eastAsia="宋体" w:cs="宋体"/>
          <w:color w:val="auto"/>
          <w:sz w:val="21"/>
          <w:szCs w:val="21"/>
          <w:highlight w:val="none"/>
          <w:shd w:val="clear" w:color="auto" w:fill="FFFFFF"/>
          <w:lang w:eastAsia="zh-CN"/>
        </w:rPr>
        <w:sectPr>
          <w:pgSz w:w="11906" w:h="16838"/>
          <w:pgMar w:top="1440" w:right="1083" w:bottom="1440" w:left="1083" w:header="851" w:footer="992" w:gutter="0"/>
          <w:pgNumType w:fmt="decimal"/>
          <w:cols w:space="0" w:num="1"/>
          <w:rtlGutter w:val="0"/>
          <w:docGrid w:type="lines" w:linePitch="312" w:charSpace="0"/>
        </w:sectPr>
      </w:pPr>
      <w:r>
        <w:rPr>
          <w:rFonts w:hint="eastAsia" w:ascii="宋体" w:hAnsi="宋体" w:eastAsia="宋体" w:cs="宋体"/>
          <w:color w:val="auto"/>
          <w:sz w:val="21"/>
          <w:szCs w:val="21"/>
          <w:highlight w:val="none"/>
          <w:shd w:val="clear" w:color="auto" w:fill="FFFFFF"/>
        </w:rPr>
        <w:t>附监狱企业证明材料</w:t>
      </w:r>
      <w:r>
        <w:rPr>
          <w:rFonts w:hint="eastAsia" w:ascii="宋体" w:hAnsi="宋体" w:eastAsia="宋体" w:cs="宋体"/>
          <w:color w:val="auto"/>
          <w:sz w:val="21"/>
          <w:szCs w:val="21"/>
          <w:highlight w:val="none"/>
          <w:shd w:val="clear" w:color="auto" w:fill="FFFFFF"/>
          <w:lang w:eastAsia="zh-CN"/>
        </w:rPr>
        <w:t>复印件</w:t>
      </w:r>
    </w:p>
    <w:p w14:paraId="6DC27B8A">
      <w:pPr>
        <w:keepNext/>
        <w:keepLines/>
        <w:pageBreakBefore w:val="0"/>
        <w:widowControl/>
        <w:kinsoku/>
        <w:wordWrap w:val="0"/>
        <w:topLinePunct w:val="0"/>
        <w:autoSpaceDE w:val="0"/>
        <w:bidi w:val="0"/>
        <w:spacing w:line="360" w:lineRule="auto"/>
        <w:jc w:val="center"/>
        <w:outlineLvl w:val="2"/>
        <w:rPr>
          <w:rFonts w:hint="eastAsia" w:ascii="宋体" w:hAnsi="宋体" w:eastAsia="宋体" w:cs="宋体"/>
          <w:b/>
          <w:bCs/>
          <w:color w:val="auto"/>
          <w:sz w:val="28"/>
          <w:szCs w:val="28"/>
          <w:highlight w:val="none"/>
          <w:lang w:eastAsia="zh-CN"/>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eastAsia="宋体" w:cs="宋体"/>
          <w:b/>
          <w:bCs/>
          <w:color w:val="auto"/>
          <w:sz w:val="28"/>
          <w:szCs w:val="28"/>
          <w:highlight w:val="none"/>
          <w:lang w:eastAsia="zh-CN"/>
        </w:rPr>
        <w:t>（四）供应商认为需要提交的其他资料</w:t>
      </w:r>
    </w:p>
    <w:p w14:paraId="513070FB">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6D1A113C">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61A7AC5C">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2CE24835">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044284C0">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45465DA7">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0DC1A565">
      <w:pPr>
        <w:pStyle w:val="32"/>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宋体" w:hAnsi="宋体" w:eastAsia="宋体" w:cs="宋体"/>
          <w:b/>
          <w:color w:val="auto"/>
          <w:sz w:val="36"/>
          <w:szCs w:val="36"/>
          <w:highlight w:val="none"/>
          <w:lang w:val="en-US" w:eastAsia="zh-CN"/>
        </w:rPr>
      </w:pPr>
    </w:p>
    <w:p w14:paraId="38C9C6FE">
      <w:pPr>
        <w:pStyle w:val="72"/>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60" w:lineRule="exact"/>
        <w:ind w:right="23" w:rightChars="0"/>
        <w:jc w:val="center"/>
        <w:textAlignment w:val="auto"/>
        <w:outlineLvl w:val="9"/>
        <w:rPr>
          <w:rFonts w:hint="eastAsia" w:ascii="宋体" w:hAnsi="宋体" w:eastAsia="宋体" w:cs="宋体"/>
          <w:color w:val="auto"/>
          <w:sz w:val="24"/>
          <w:szCs w:val="24"/>
          <w:highlight w:val="none"/>
          <w:lang w:val="en-US" w:eastAsia="zh-CN"/>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b/>
          <w:color w:val="auto"/>
          <w:sz w:val="44"/>
          <w:szCs w:val="44"/>
          <w:highlight w:val="none"/>
          <w:lang w:val="en-US" w:eastAsia="zh-CN"/>
        </w:rPr>
        <w:t>第三部分  技术文件格式</w:t>
      </w:r>
    </w:p>
    <w:p w14:paraId="112420EE">
      <w:pPr>
        <w:pStyle w:val="4"/>
        <w:numPr>
          <w:ilvl w:val="0"/>
          <w:numId w:val="0"/>
        </w:numPr>
        <w:spacing w:line="360" w:lineRule="auto"/>
        <w:ind w:right="175" w:rightChars="0"/>
        <w:jc w:val="center"/>
        <w:outlineLvl w:val="1"/>
        <w:rPr>
          <w:rFonts w:hint="eastAsia" w:ascii="宋体" w:hAnsi="宋体" w:eastAsia="宋体" w:cs="宋体"/>
          <w:b/>
          <w:bCs w:val="0"/>
          <w:color w:val="auto"/>
          <w:spacing w:val="0"/>
          <w:kern w:val="0"/>
          <w:sz w:val="30"/>
          <w:szCs w:val="30"/>
          <w:highlight w:val="none"/>
          <w:lang w:val="en-US" w:eastAsia="zh-CN" w:bidi="ar-SA"/>
        </w:rPr>
      </w:pPr>
      <w:r>
        <w:rPr>
          <w:rFonts w:hint="eastAsia" w:ascii="宋体" w:hAnsi="宋体" w:eastAsia="宋体" w:cs="宋体"/>
          <w:b/>
          <w:bCs w:val="0"/>
          <w:color w:val="auto"/>
          <w:spacing w:val="0"/>
          <w:kern w:val="0"/>
          <w:sz w:val="30"/>
          <w:szCs w:val="30"/>
          <w:highlight w:val="none"/>
          <w:lang w:val="en-US" w:eastAsia="zh-CN" w:bidi="ar-SA"/>
        </w:rPr>
        <w:t>一、</w:t>
      </w:r>
      <w:bookmarkStart w:id="812" w:name="OLE_LINK11"/>
      <w:r>
        <w:rPr>
          <w:rFonts w:hint="eastAsia" w:ascii="宋体" w:hAnsi="宋体" w:eastAsia="宋体" w:cs="宋体"/>
          <w:caps w:val="0"/>
          <w:color w:val="auto"/>
          <w:sz w:val="28"/>
          <w:szCs w:val="28"/>
          <w:highlight w:val="none"/>
          <w:lang w:val="en-US" w:eastAsia="zh-CN"/>
        </w:rPr>
        <w:t>施工技术方案</w:t>
      </w:r>
      <w:bookmarkEnd w:id="812"/>
    </w:p>
    <w:p w14:paraId="46811ABA">
      <w:pPr>
        <w:pStyle w:val="13"/>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（格式自拟）</w:t>
      </w:r>
    </w:p>
    <w:p w14:paraId="47A215E9">
      <w:pPr>
        <w:jc w:val="center"/>
        <w:rPr>
          <w:rFonts w:hint="eastAsia" w:ascii="宋体" w:hAnsi="宋体" w:eastAsia="宋体" w:cs="宋体"/>
          <w:color w:val="auto"/>
          <w:highlight w:val="none"/>
          <w:lang w:val="en-US" w:eastAsia="zh-CN"/>
        </w:rPr>
      </w:pPr>
    </w:p>
    <w:p w14:paraId="114B3BA8">
      <w:pPr>
        <w:pStyle w:val="13"/>
        <w:jc w:val="center"/>
        <w:rPr>
          <w:rFonts w:hint="eastAsia" w:ascii="宋体" w:hAnsi="宋体" w:eastAsia="宋体" w:cs="宋体"/>
          <w:b/>
          <w:bCs w:val="0"/>
          <w:color w:val="auto"/>
          <w:spacing w:val="0"/>
          <w:kern w:val="0"/>
          <w:sz w:val="30"/>
          <w:szCs w:val="30"/>
          <w:highlight w:val="none"/>
          <w:lang w:val="en-US" w:eastAsia="zh-CN" w:bidi="ar-SA"/>
        </w:rPr>
      </w:pPr>
      <w:r>
        <w:rPr>
          <w:rFonts w:hint="eastAsia" w:ascii="宋体" w:hAnsi="宋体" w:eastAsia="宋体" w:cs="宋体"/>
          <w:b/>
          <w:bCs w:val="0"/>
          <w:color w:val="auto"/>
          <w:spacing w:val="0"/>
          <w:kern w:val="0"/>
          <w:sz w:val="30"/>
          <w:szCs w:val="30"/>
          <w:highlight w:val="none"/>
          <w:lang w:val="en-US" w:eastAsia="zh-CN" w:bidi="ar-SA"/>
        </w:rPr>
        <w:t>二、质量承诺及保证措施</w:t>
      </w:r>
    </w:p>
    <w:p w14:paraId="1433BA9B">
      <w:pPr>
        <w:pStyle w:val="13"/>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（格式自拟）</w:t>
      </w:r>
    </w:p>
    <w:p w14:paraId="5EC7DC20">
      <w:pPr>
        <w:jc w:val="center"/>
        <w:rPr>
          <w:rFonts w:hint="eastAsia" w:ascii="宋体" w:hAnsi="宋体" w:eastAsia="宋体" w:cs="宋体"/>
          <w:color w:val="auto"/>
          <w:highlight w:val="none"/>
          <w:lang w:val="en-US" w:eastAsia="zh-CN"/>
        </w:rPr>
      </w:pPr>
    </w:p>
    <w:p w14:paraId="2C0A5816">
      <w:pPr>
        <w:pStyle w:val="13"/>
        <w:jc w:val="center"/>
        <w:rPr>
          <w:rFonts w:hint="eastAsia" w:ascii="宋体" w:hAnsi="宋体" w:eastAsia="宋体" w:cs="宋体"/>
          <w:b/>
          <w:bCs w:val="0"/>
          <w:color w:val="auto"/>
          <w:spacing w:val="0"/>
          <w:kern w:val="0"/>
          <w:sz w:val="30"/>
          <w:szCs w:val="30"/>
          <w:highlight w:val="none"/>
          <w:lang w:val="en-US" w:eastAsia="zh-CN" w:bidi="ar-SA"/>
        </w:rPr>
      </w:pPr>
      <w:r>
        <w:rPr>
          <w:rFonts w:hint="eastAsia" w:ascii="宋体" w:hAnsi="宋体" w:eastAsia="宋体" w:cs="宋体"/>
          <w:b/>
          <w:bCs w:val="0"/>
          <w:color w:val="auto"/>
          <w:spacing w:val="0"/>
          <w:kern w:val="0"/>
          <w:sz w:val="30"/>
          <w:szCs w:val="30"/>
          <w:highlight w:val="none"/>
          <w:lang w:val="en-US" w:eastAsia="zh-CN" w:bidi="ar-SA"/>
        </w:rPr>
        <w:t>三、安全文明施工保证措施</w:t>
      </w:r>
    </w:p>
    <w:p w14:paraId="3CF04DD2">
      <w:pPr>
        <w:pStyle w:val="13"/>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（格式自拟）</w:t>
      </w:r>
    </w:p>
    <w:p w14:paraId="71FE40A8">
      <w:pPr>
        <w:jc w:val="center"/>
        <w:rPr>
          <w:rFonts w:hint="eastAsia" w:ascii="宋体" w:hAnsi="宋体" w:eastAsia="宋体" w:cs="宋体"/>
          <w:color w:val="auto"/>
          <w:highlight w:val="none"/>
          <w:lang w:val="en-US" w:eastAsia="zh-CN"/>
        </w:rPr>
      </w:pPr>
    </w:p>
    <w:p w14:paraId="61C3C972">
      <w:pPr>
        <w:pStyle w:val="13"/>
        <w:jc w:val="center"/>
        <w:rPr>
          <w:rFonts w:hint="eastAsia" w:ascii="宋体" w:hAnsi="宋体" w:eastAsia="宋体" w:cs="宋体"/>
          <w:b/>
          <w:bCs w:val="0"/>
          <w:color w:val="auto"/>
          <w:spacing w:val="0"/>
          <w:kern w:val="0"/>
          <w:sz w:val="30"/>
          <w:szCs w:val="30"/>
          <w:highlight w:val="none"/>
          <w:lang w:val="en-US" w:eastAsia="zh-CN" w:bidi="ar-SA"/>
        </w:rPr>
      </w:pPr>
      <w:r>
        <w:rPr>
          <w:rFonts w:hint="eastAsia" w:ascii="宋体" w:hAnsi="宋体" w:eastAsia="宋体" w:cs="宋体"/>
          <w:b/>
          <w:bCs w:val="0"/>
          <w:color w:val="auto"/>
          <w:spacing w:val="0"/>
          <w:kern w:val="0"/>
          <w:sz w:val="30"/>
          <w:szCs w:val="30"/>
          <w:highlight w:val="none"/>
          <w:lang w:val="en-US" w:eastAsia="zh-CN" w:bidi="ar-SA"/>
        </w:rPr>
        <w:t>四、工期承诺及保证措施</w:t>
      </w:r>
    </w:p>
    <w:p w14:paraId="14E6E871">
      <w:pPr>
        <w:pStyle w:val="13"/>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（格式自拟）</w:t>
      </w:r>
    </w:p>
    <w:p w14:paraId="6EF8C28E">
      <w:pPr>
        <w:jc w:val="center"/>
        <w:rPr>
          <w:rFonts w:hint="eastAsia" w:ascii="宋体" w:hAnsi="宋体" w:eastAsia="宋体" w:cs="宋体"/>
          <w:color w:val="auto"/>
          <w:highlight w:val="none"/>
          <w:lang w:val="en-US" w:eastAsia="zh-CN"/>
        </w:rPr>
      </w:pPr>
    </w:p>
    <w:p w14:paraId="3A3A445A">
      <w:pPr>
        <w:pStyle w:val="13"/>
        <w:jc w:val="center"/>
        <w:rPr>
          <w:rFonts w:hint="eastAsia" w:ascii="宋体" w:hAnsi="宋体" w:eastAsia="宋体" w:cs="宋体"/>
          <w:b/>
          <w:bCs w:val="0"/>
          <w:color w:val="auto"/>
          <w:spacing w:val="0"/>
          <w:kern w:val="0"/>
          <w:sz w:val="30"/>
          <w:szCs w:val="30"/>
          <w:highlight w:val="none"/>
          <w:lang w:val="en-US" w:eastAsia="zh-CN" w:bidi="ar-SA"/>
        </w:rPr>
      </w:pPr>
      <w:r>
        <w:rPr>
          <w:rFonts w:hint="eastAsia" w:ascii="宋体" w:hAnsi="宋体" w:eastAsia="宋体" w:cs="宋体"/>
          <w:b/>
          <w:bCs w:val="0"/>
          <w:color w:val="auto"/>
          <w:spacing w:val="0"/>
          <w:kern w:val="0"/>
          <w:sz w:val="30"/>
          <w:szCs w:val="30"/>
          <w:highlight w:val="none"/>
          <w:lang w:val="en-US" w:eastAsia="zh-CN" w:bidi="ar-SA"/>
        </w:rPr>
        <w:t>五、施工进度计划</w:t>
      </w:r>
    </w:p>
    <w:p w14:paraId="3B39022A">
      <w:pPr>
        <w:pStyle w:val="13"/>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（格式自拟）</w:t>
      </w:r>
    </w:p>
    <w:p w14:paraId="500717FE">
      <w:pPr>
        <w:jc w:val="center"/>
        <w:rPr>
          <w:rFonts w:hint="eastAsia" w:ascii="宋体" w:hAnsi="宋体" w:eastAsia="宋体" w:cs="宋体"/>
          <w:color w:val="auto"/>
          <w:highlight w:val="none"/>
          <w:lang w:val="en-US" w:eastAsia="zh-CN"/>
        </w:rPr>
      </w:pPr>
    </w:p>
    <w:p w14:paraId="7C18725E">
      <w:pPr>
        <w:pStyle w:val="13"/>
        <w:jc w:val="center"/>
        <w:rPr>
          <w:rFonts w:hint="eastAsia" w:ascii="宋体" w:hAnsi="宋体" w:eastAsia="宋体" w:cs="宋体"/>
          <w:b/>
          <w:bCs w:val="0"/>
          <w:color w:val="auto"/>
          <w:spacing w:val="0"/>
          <w:kern w:val="0"/>
          <w:sz w:val="30"/>
          <w:szCs w:val="30"/>
          <w:highlight w:val="none"/>
          <w:lang w:val="en-US" w:eastAsia="zh-CN" w:bidi="ar-SA"/>
        </w:rPr>
      </w:pPr>
      <w:r>
        <w:rPr>
          <w:rFonts w:hint="eastAsia" w:ascii="宋体" w:hAnsi="宋体" w:eastAsia="宋体" w:cs="宋体"/>
          <w:b/>
          <w:bCs w:val="0"/>
          <w:color w:val="auto"/>
          <w:spacing w:val="0"/>
          <w:kern w:val="0"/>
          <w:sz w:val="30"/>
          <w:szCs w:val="30"/>
          <w:highlight w:val="none"/>
          <w:lang w:val="en-US" w:eastAsia="zh-CN" w:bidi="ar-SA"/>
        </w:rPr>
        <w:t>六、施工机械</w:t>
      </w:r>
    </w:p>
    <w:p w14:paraId="3908C688">
      <w:pPr>
        <w:pStyle w:val="13"/>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（格式自拟）</w:t>
      </w:r>
    </w:p>
    <w:p w14:paraId="38C91BE0">
      <w:pPr>
        <w:jc w:val="center"/>
        <w:rPr>
          <w:rFonts w:hint="eastAsia" w:ascii="宋体" w:hAnsi="宋体" w:eastAsia="宋体" w:cs="宋体"/>
          <w:color w:val="auto"/>
          <w:highlight w:val="none"/>
          <w:lang w:val="en-US" w:eastAsia="zh-CN"/>
        </w:rPr>
      </w:pPr>
    </w:p>
    <w:p w14:paraId="0AFCAF1F">
      <w:pPr>
        <w:pStyle w:val="13"/>
        <w:jc w:val="center"/>
        <w:rPr>
          <w:rFonts w:hint="eastAsia" w:ascii="宋体" w:hAnsi="宋体" w:eastAsia="宋体" w:cs="宋体"/>
          <w:b/>
          <w:bCs w:val="0"/>
          <w:color w:val="auto"/>
          <w:spacing w:val="0"/>
          <w:kern w:val="0"/>
          <w:sz w:val="30"/>
          <w:szCs w:val="30"/>
          <w:highlight w:val="none"/>
          <w:lang w:val="en-US" w:eastAsia="zh-CN" w:bidi="ar-SA"/>
        </w:rPr>
      </w:pPr>
      <w:r>
        <w:rPr>
          <w:rFonts w:hint="eastAsia" w:ascii="宋体" w:hAnsi="宋体" w:eastAsia="宋体" w:cs="宋体"/>
          <w:b/>
          <w:bCs w:val="0"/>
          <w:color w:val="auto"/>
          <w:spacing w:val="0"/>
          <w:kern w:val="0"/>
          <w:sz w:val="30"/>
          <w:szCs w:val="30"/>
          <w:highlight w:val="none"/>
          <w:lang w:val="en-US" w:eastAsia="zh-CN" w:bidi="ar-SA"/>
        </w:rPr>
        <w:t>七、劳动力安排和材料投入计划及其保证措施</w:t>
      </w:r>
    </w:p>
    <w:p w14:paraId="37E471E6">
      <w:pPr>
        <w:pStyle w:val="13"/>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（格式自拟）</w:t>
      </w:r>
    </w:p>
    <w:p w14:paraId="0F7E22DA">
      <w:pPr>
        <w:jc w:val="center"/>
        <w:rPr>
          <w:rFonts w:hint="eastAsia" w:ascii="宋体" w:hAnsi="宋体" w:eastAsia="宋体" w:cs="宋体"/>
          <w:color w:val="auto"/>
          <w:highlight w:val="none"/>
          <w:lang w:val="en-US" w:eastAsia="zh-CN"/>
        </w:rPr>
      </w:pPr>
    </w:p>
    <w:p w14:paraId="35CF7B64">
      <w:pPr>
        <w:pStyle w:val="13"/>
        <w:jc w:val="center"/>
        <w:rPr>
          <w:rFonts w:hint="eastAsia" w:ascii="宋体" w:hAnsi="宋体" w:eastAsia="宋体" w:cs="宋体"/>
          <w:b/>
          <w:bCs w:val="0"/>
          <w:color w:val="auto"/>
          <w:spacing w:val="0"/>
          <w:kern w:val="0"/>
          <w:sz w:val="30"/>
          <w:szCs w:val="30"/>
          <w:highlight w:val="none"/>
          <w:lang w:val="en-US" w:eastAsia="zh-CN" w:bidi="ar-SA"/>
        </w:rPr>
      </w:pPr>
      <w:r>
        <w:rPr>
          <w:rFonts w:hint="eastAsia" w:ascii="宋体" w:hAnsi="宋体" w:eastAsia="宋体" w:cs="宋体"/>
          <w:b/>
          <w:bCs w:val="0"/>
          <w:color w:val="auto"/>
          <w:spacing w:val="0"/>
          <w:kern w:val="0"/>
          <w:sz w:val="30"/>
          <w:szCs w:val="30"/>
          <w:highlight w:val="none"/>
          <w:lang w:val="en-US" w:eastAsia="zh-CN" w:bidi="ar-SA"/>
        </w:rPr>
        <w:t>八、施工总平面布置图</w:t>
      </w:r>
    </w:p>
    <w:p w14:paraId="026F69C3">
      <w:pPr>
        <w:keepNext/>
        <w:keepLines/>
        <w:pageBreakBefore w:val="0"/>
        <w:widowControl/>
        <w:kinsoku/>
        <w:wordWrap w:val="0"/>
        <w:topLinePunct w:val="0"/>
        <w:autoSpaceDE w:val="0"/>
        <w:bidi w:val="0"/>
        <w:spacing w:line="360" w:lineRule="auto"/>
        <w:jc w:val="center"/>
        <w:outlineLvl w:val="2"/>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1"/>
          <w:szCs w:val="21"/>
          <w:highlight w:val="none"/>
          <w:lang w:val="en-US" w:eastAsia="zh-CN"/>
        </w:rPr>
        <w:t>（格式自拟）</w:t>
      </w:r>
    </w:p>
    <w:sectPr>
      <w:pgSz w:w="11906" w:h="16838"/>
      <w:pgMar w:top="1440" w:right="1080" w:bottom="1440" w:left="108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MS Sans Serif">
    <w:altName w:val="Arial"/>
    <w:panose1 w:val="00000000000000000000"/>
    <w:charset w:val="00"/>
    <w:family w:val="swiss"/>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embedRegular r:id="rId1" w:fontKey="{98AD9A8B-38C9-434D-956D-53E633FA2DFB}"/>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2" w:fontKey="{D4492BA6-BBB6-47BD-BC32-F4A22F0F311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8FC66">
    <w:pPr>
      <w:pStyle w:val="14"/>
    </w:pPr>
  </w:p>
  <w:p w14:paraId="500A2DC2">
    <w:pPr>
      <w:pStyle w:val="14"/>
      <w:rPr>
        <w:rFonts w:hint="eastAsia" w:eastAsia="宋体"/>
        <w:lang w:eastAsia="zh-CN"/>
      </w:rPr>
    </w:pPr>
    <w:r>
      <w:rPr>
        <w:rFonts w:hint="eastAsia"/>
        <w:lang w:eastAsia="zh-CN"/>
      </w:rPr>
      <w:t>采购代理机构</w:t>
    </w:r>
    <w:r>
      <w:rPr>
        <w:rFonts w:hint="eastAsia"/>
      </w:rPr>
      <w:t>：</w:t>
    </w:r>
    <w:r>
      <w:rPr>
        <w:rFonts w:hint="eastAsia"/>
        <w:lang w:eastAsia="zh-CN"/>
      </w:rPr>
      <w:t>德宏傲亿工程管理咨询有限公司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CA73A">
    <w:pPr>
      <w:pStyle w:val="14"/>
      <w:rPr>
        <w:rFonts w:hint="eastAsia" w:eastAsia="宋体"/>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98C66">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AB307">
    <w:pPr>
      <w:pStyle w:val="14"/>
      <w:rPr>
        <w:rFonts w:hint="eastAsia" w:eastAsia="宋体"/>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4C95B4">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4C95B4">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9EF5D">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F34DC8">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AF34DC8">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C6BAC">
    <w:pPr>
      <w:pStyle w:val="14"/>
      <w:jc w:val="center"/>
      <w:rPr>
        <w:rFonts w:ascii="Times New Roman" w:hAnsi="Times New Roman"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B816C7">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3B816C7">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E6B01">
    <w:pPr>
      <w:jc w:val="center"/>
      <w:rPr>
        <w:rFonts w:hint="eastAsia"/>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3FC4CD">
                          <w:pPr>
                            <w:pStyle w:val="14"/>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93FC4CD">
                    <w:pPr>
                      <w:pStyle w:val="14"/>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870BF">
    <w:pPr>
      <w:pStyle w:val="16"/>
      <w:pBdr>
        <w:top w:val="none" w:color="auto" w:sz="0" w:space="1"/>
        <w:left w:val="none" w:color="auto" w:sz="0" w:space="4"/>
        <w:bottom w:val="none" w:color="auto" w:sz="0" w:space="1"/>
        <w:right w:val="none" w:color="auto" w:sz="0" w:space="4"/>
        <w:between w:val="none" w:color="auto" w:sz="0" w:space="0"/>
      </w:pBdr>
      <w:jc w:val="left"/>
    </w:pPr>
    <w:r>
      <w:rPr>
        <w:rFonts w:hint="eastAsia"/>
        <w:b/>
        <w:bC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E5AB7">
    <w:pPr>
      <w:pStyle w:val="1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BD344">
    <w:pPr>
      <w:jc w:val="center"/>
      <w:rPr>
        <w:rFonts w:hint="eastAsia" w:ascii="Times New Roman" w:hAnsi="Times New Roman" w:eastAsia="华文中宋"/>
        <w:b/>
        <w:color w:val="000000"/>
        <w:sz w:val="24"/>
        <w:szCs w:val="24"/>
      </w:rPr>
    </w:pPr>
  </w:p>
  <w:p w14:paraId="3DE69CA9">
    <w:pPr>
      <w:pStyle w:val="16"/>
      <w:rPr>
        <w:sz w:val="13"/>
        <w:szCs w:val="1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8021A4"/>
    <w:multiLevelType w:val="singleLevel"/>
    <w:tmpl w:val="838021A4"/>
    <w:lvl w:ilvl="0" w:tentative="0">
      <w:start w:val="1"/>
      <w:numFmt w:val="chineseCounting"/>
      <w:suff w:val="space"/>
      <w:lvlText w:val="第%1章"/>
      <w:lvlJc w:val="left"/>
      <w:rPr>
        <w:rFonts w:hint="eastAsia"/>
        <w:sz w:val="44"/>
        <w:szCs w:val="44"/>
      </w:rPr>
    </w:lvl>
  </w:abstractNum>
  <w:abstractNum w:abstractNumId="1">
    <w:nsid w:val="00000001"/>
    <w:multiLevelType w:val="multilevel"/>
    <w:tmpl w:val="00000001"/>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3"/>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00000003"/>
    <w:multiLevelType w:val="singleLevel"/>
    <w:tmpl w:val="00000003"/>
    <w:lvl w:ilvl="0" w:tentative="0">
      <w:start w:val="6"/>
      <w:numFmt w:val="decimal"/>
      <w:lvlText w:val="%1."/>
      <w:lvlJc w:val="left"/>
      <w:pPr>
        <w:tabs>
          <w:tab w:val="left" w:pos="312"/>
        </w:tabs>
      </w:pPr>
    </w:lvl>
  </w:abstractNum>
  <w:abstractNum w:abstractNumId="3">
    <w:nsid w:val="00000004"/>
    <w:multiLevelType w:val="singleLevel"/>
    <w:tmpl w:val="00000004"/>
    <w:lvl w:ilvl="0" w:tentative="0">
      <w:start w:val="1"/>
      <w:numFmt w:val="decimal"/>
      <w:suff w:val="nothing"/>
      <w:lvlText w:val="（%1）"/>
      <w:lvlJc w:val="left"/>
    </w:lvl>
  </w:abstractNum>
  <w:abstractNum w:abstractNumId="4">
    <w:nsid w:val="00000005"/>
    <w:multiLevelType w:val="multilevel"/>
    <w:tmpl w:val="00000005"/>
    <w:lvl w:ilvl="0" w:tentative="0">
      <w:start w:val="1"/>
      <w:numFmt w:val="decimal"/>
      <w:pStyle w:val="4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06"/>
    <w:multiLevelType w:val="singleLevel"/>
    <w:tmpl w:val="00000006"/>
    <w:lvl w:ilvl="0" w:tentative="0">
      <w:start w:val="2"/>
      <w:numFmt w:val="decimal"/>
      <w:suff w:val="space"/>
      <w:lvlText w:val="%1."/>
      <w:lvlJc w:val="left"/>
    </w:lvl>
  </w:abstractNum>
  <w:abstractNum w:abstractNumId="6">
    <w:nsid w:val="2759E9AB"/>
    <w:multiLevelType w:val="singleLevel"/>
    <w:tmpl w:val="2759E9AB"/>
    <w:lvl w:ilvl="0" w:tentative="0">
      <w:start w:val="1"/>
      <w:numFmt w:val="decimal"/>
      <w:suff w:val="nothing"/>
      <w:lvlText w:val="（%1）"/>
      <w:lvlJc w:val="left"/>
    </w:lvl>
  </w:abstractNum>
  <w:abstractNum w:abstractNumId="7">
    <w:nsid w:val="5477A240"/>
    <w:multiLevelType w:val="singleLevel"/>
    <w:tmpl w:val="5477A240"/>
    <w:lvl w:ilvl="0" w:tentative="0">
      <w:start w:val="1"/>
      <w:numFmt w:val="decimal"/>
      <w:suff w:val="nothing"/>
      <w:lvlText w:val="（%1）"/>
      <w:lvlJc w:val="left"/>
    </w:lvl>
  </w:abstractNum>
  <w:num w:numId="1">
    <w:abstractNumId w:val="4"/>
  </w:num>
  <w:num w:numId="2">
    <w:abstractNumId w:val="1"/>
  </w:num>
  <w:num w:numId="3">
    <w:abstractNumId w:val="0"/>
  </w:num>
  <w:num w:numId="4">
    <w:abstractNumId w:val="6"/>
  </w:num>
  <w:num w:numId="5">
    <w:abstractNumId w:val="5"/>
  </w:num>
  <w:num w:numId="6">
    <w:abstractNumId w:val="7"/>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ZhY2NlMTA4YTJjOWRiNmI4YWYyODUxOTYxMWQzYzYifQ=="/>
  </w:docVars>
  <w:rsids>
    <w:rsidRoot w:val="00000000"/>
    <w:rsid w:val="000243FB"/>
    <w:rsid w:val="0018408C"/>
    <w:rsid w:val="001B2684"/>
    <w:rsid w:val="001F503A"/>
    <w:rsid w:val="00712A15"/>
    <w:rsid w:val="00D5688F"/>
    <w:rsid w:val="01802DBB"/>
    <w:rsid w:val="01971FAC"/>
    <w:rsid w:val="01CF645C"/>
    <w:rsid w:val="01E5647F"/>
    <w:rsid w:val="02484B21"/>
    <w:rsid w:val="02791088"/>
    <w:rsid w:val="02866093"/>
    <w:rsid w:val="028F6DC2"/>
    <w:rsid w:val="0293578E"/>
    <w:rsid w:val="029550BB"/>
    <w:rsid w:val="02C31530"/>
    <w:rsid w:val="02C4524D"/>
    <w:rsid w:val="031269D0"/>
    <w:rsid w:val="03541328"/>
    <w:rsid w:val="036E1E02"/>
    <w:rsid w:val="03C137FD"/>
    <w:rsid w:val="03E5328D"/>
    <w:rsid w:val="04085613"/>
    <w:rsid w:val="041125BD"/>
    <w:rsid w:val="0435684E"/>
    <w:rsid w:val="043B31E7"/>
    <w:rsid w:val="043D792D"/>
    <w:rsid w:val="044064BE"/>
    <w:rsid w:val="0493047E"/>
    <w:rsid w:val="04F13C4D"/>
    <w:rsid w:val="04F66E27"/>
    <w:rsid w:val="05011729"/>
    <w:rsid w:val="052D4222"/>
    <w:rsid w:val="05CA354F"/>
    <w:rsid w:val="05E24F2C"/>
    <w:rsid w:val="05E72946"/>
    <w:rsid w:val="061B01C1"/>
    <w:rsid w:val="061D5EC7"/>
    <w:rsid w:val="06495601"/>
    <w:rsid w:val="067B7C54"/>
    <w:rsid w:val="07076F12"/>
    <w:rsid w:val="07732AAF"/>
    <w:rsid w:val="077363FF"/>
    <w:rsid w:val="07A84194"/>
    <w:rsid w:val="07B028E5"/>
    <w:rsid w:val="08013370"/>
    <w:rsid w:val="0837003E"/>
    <w:rsid w:val="084237C9"/>
    <w:rsid w:val="08491062"/>
    <w:rsid w:val="084E19E7"/>
    <w:rsid w:val="087049CB"/>
    <w:rsid w:val="08722FEB"/>
    <w:rsid w:val="0890384D"/>
    <w:rsid w:val="08F22421"/>
    <w:rsid w:val="091869D9"/>
    <w:rsid w:val="097D3C0D"/>
    <w:rsid w:val="09AC5091"/>
    <w:rsid w:val="09CC5F4A"/>
    <w:rsid w:val="09F61D50"/>
    <w:rsid w:val="0A080810"/>
    <w:rsid w:val="0A7113D6"/>
    <w:rsid w:val="0AE47F04"/>
    <w:rsid w:val="0AE509BE"/>
    <w:rsid w:val="0B155A6C"/>
    <w:rsid w:val="0B505490"/>
    <w:rsid w:val="0B7429D4"/>
    <w:rsid w:val="0B960F76"/>
    <w:rsid w:val="0C1F0548"/>
    <w:rsid w:val="0C2F6393"/>
    <w:rsid w:val="0C497205"/>
    <w:rsid w:val="0C601E79"/>
    <w:rsid w:val="0C65770C"/>
    <w:rsid w:val="0C8E2713"/>
    <w:rsid w:val="0D1C7A7B"/>
    <w:rsid w:val="0D31575F"/>
    <w:rsid w:val="0D495A60"/>
    <w:rsid w:val="0DAD1C6A"/>
    <w:rsid w:val="0DED5A26"/>
    <w:rsid w:val="0E1C1E81"/>
    <w:rsid w:val="0E2C64A4"/>
    <w:rsid w:val="0E5F0B11"/>
    <w:rsid w:val="0E8F2A64"/>
    <w:rsid w:val="0EB47E16"/>
    <w:rsid w:val="0EDE0257"/>
    <w:rsid w:val="0EED4F94"/>
    <w:rsid w:val="0EEE2ABD"/>
    <w:rsid w:val="0F135689"/>
    <w:rsid w:val="0F2E4826"/>
    <w:rsid w:val="0F3C44F9"/>
    <w:rsid w:val="0FB21280"/>
    <w:rsid w:val="0FE42C9E"/>
    <w:rsid w:val="0FED28D8"/>
    <w:rsid w:val="103B258F"/>
    <w:rsid w:val="108242B0"/>
    <w:rsid w:val="10CD200B"/>
    <w:rsid w:val="113E58D7"/>
    <w:rsid w:val="11484EBD"/>
    <w:rsid w:val="117443FC"/>
    <w:rsid w:val="11BB6F3A"/>
    <w:rsid w:val="121D6A3F"/>
    <w:rsid w:val="12CA5B28"/>
    <w:rsid w:val="12D759AF"/>
    <w:rsid w:val="130A6249"/>
    <w:rsid w:val="13751BC3"/>
    <w:rsid w:val="1376193A"/>
    <w:rsid w:val="139373C7"/>
    <w:rsid w:val="13D9398B"/>
    <w:rsid w:val="14103624"/>
    <w:rsid w:val="149A2D9E"/>
    <w:rsid w:val="150A2521"/>
    <w:rsid w:val="152E217D"/>
    <w:rsid w:val="1543180E"/>
    <w:rsid w:val="15665197"/>
    <w:rsid w:val="15D74B1E"/>
    <w:rsid w:val="165E67AC"/>
    <w:rsid w:val="165F7050"/>
    <w:rsid w:val="16631052"/>
    <w:rsid w:val="167F4F5C"/>
    <w:rsid w:val="16DE2E7F"/>
    <w:rsid w:val="17500C67"/>
    <w:rsid w:val="17602EFE"/>
    <w:rsid w:val="17A2170E"/>
    <w:rsid w:val="17C62A74"/>
    <w:rsid w:val="17CB0880"/>
    <w:rsid w:val="18290523"/>
    <w:rsid w:val="184D3056"/>
    <w:rsid w:val="185814DD"/>
    <w:rsid w:val="186F4D76"/>
    <w:rsid w:val="188151F0"/>
    <w:rsid w:val="189F2061"/>
    <w:rsid w:val="18DD04F6"/>
    <w:rsid w:val="18E079F9"/>
    <w:rsid w:val="19443B69"/>
    <w:rsid w:val="19E915E0"/>
    <w:rsid w:val="19F8548E"/>
    <w:rsid w:val="1A6E76E0"/>
    <w:rsid w:val="1A744E10"/>
    <w:rsid w:val="1A897781"/>
    <w:rsid w:val="1AA23DC5"/>
    <w:rsid w:val="1AD05377"/>
    <w:rsid w:val="1AF834F2"/>
    <w:rsid w:val="1B23665A"/>
    <w:rsid w:val="1BA333BA"/>
    <w:rsid w:val="1BC42AC7"/>
    <w:rsid w:val="1BFE3286"/>
    <w:rsid w:val="1C3861F8"/>
    <w:rsid w:val="1C392E2A"/>
    <w:rsid w:val="1CAD0994"/>
    <w:rsid w:val="1CB449E2"/>
    <w:rsid w:val="1CB90F7C"/>
    <w:rsid w:val="1CDE05B8"/>
    <w:rsid w:val="1CDF636E"/>
    <w:rsid w:val="1D1F1740"/>
    <w:rsid w:val="1D6001EC"/>
    <w:rsid w:val="1D6F13DB"/>
    <w:rsid w:val="1D813BCE"/>
    <w:rsid w:val="1D844DFE"/>
    <w:rsid w:val="1DCC5841"/>
    <w:rsid w:val="1DD863E8"/>
    <w:rsid w:val="1DF00E2C"/>
    <w:rsid w:val="1E466713"/>
    <w:rsid w:val="1E675F3A"/>
    <w:rsid w:val="1E847AE1"/>
    <w:rsid w:val="1EA3182A"/>
    <w:rsid w:val="1EBE5978"/>
    <w:rsid w:val="1F023E4E"/>
    <w:rsid w:val="1F6609C9"/>
    <w:rsid w:val="1F896EC9"/>
    <w:rsid w:val="1FBC7140"/>
    <w:rsid w:val="1FE10255"/>
    <w:rsid w:val="1FEC6BAE"/>
    <w:rsid w:val="200509DE"/>
    <w:rsid w:val="201817AA"/>
    <w:rsid w:val="20C77FF3"/>
    <w:rsid w:val="20F85CB8"/>
    <w:rsid w:val="21085BF7"/>
    <w:rsid w:val="21315529"/>
    <w:rsid w:val="21483611"/>
    <w:rsid w:val="216B602B"/>
    <w:rsid w:val="21812CA8"/>
    <w:rsid w:val="21824FD8"/>
    <w:rsid w:val="22267D04"/>
    <w:rsid w:val="22946A32"/>
    <w:rsid w:val="23414FA0"/>
    <w:rsid w:val="2353724F"/>
    <w:rsid w:val="23BE00C7"/>
    <w:rsid w:val="23E9602A"/>
    <w:rsid w:val="24482A95"/>
    <w:rsid w:val="2460626E"/>
    <w:rsid w:val="24861ACA"/>
    <w:rsid w:val="249406CE"/>
    <w:rsid w:val="25332DB9"/>
    <w:rsid w:val="255F235E"/>
    <w:rsid w:val="25600B63"/>
    <w:rsid w:val="25651D5A"/>
    <w:rsid w:val="259B3353"/>
    <w:rsid w:val="25DE41B5"/>
    <w:rsid w:val="261554D3"/>
    <w:rsid w:val="263F5CEB"/>
    <w:rsid w:val="265B763B"/>
    <w:rsid w:val="266C4FC5"/>
    <w:rsid w:val="267D5A40"/>
    <w:rsid w:val="26B26F4A"/>
    <w:rsid w:val="26F13FC5"/>
    <w:rsid w:val="27013A4F"/>
    <w:rsid w:val="27574196"/>
    <w:rsid w:val="27716327"/>
    <w:rsid w:val="278F6DE2"/>
    <w:rsid w:val="2790679B"/>
    <w:rsid w:val="27A22A31"/>
    <w:rsid w:val="27F0677B"/>
    <w:rsid w:val="281875F6"/>
    <w:rsid w:val="28C35286"/>
    <w:rsid w:val="28C4705F"/>
    <w:rsid w:val="28DE5113"/>
    <w:rsid w:val="2925637D"/>
    <w:rsid w:val="296B092D"/>
    <w:rsid w:val="29C540C7"/>
    <w:rsid w:val="29D60DFE"/>
    <w:rsid w:val="29DB0112"/>
    <w:rsid w:val="2A471801"/>
    <w:rsid w:val="2A5A0A91"/>
    <w:rsid w:val="2ABE1216"/>
    <w:rsid w:val="2AD36DE1"/>
    <w:rsid w:val="2AF301FE"/>
    <w:rsid w:val="2B0971E3"/>
    <w:rsid w:val="2B580D68"/>
    <w:rsid w:val="2B661CD5"/>
    <w:rsid w:val="2BA6504F"/>
    <w:rsid w:val="2BF74EFF"/>
    <w:rsid w:val="2C0979CF"/>
    <w:rsid w:val="2C3E5EB7"/>
    <w:rsid w:val="2CD72D36"/>
    <w:rsid w:val="2DA9668B"/>
    <w:rsid w:val="2DB9074D"/>
    <w:rsid w:val="2DB958D9"/>
    <w:rsid w:val="2DBB614E"/>
    <w:rsid w:val="2DE320C9"/>
    <w:rsid w:val="2E040AD7"/>
    <w:rsid w:val="2E196D2B"/>
    <w:rsid w:val="2E580034"/>
    <w:rsid w:val="2E7C08B6"/>
    <w:rsid w:val="2F513F88"/>
    <w:rsid w:val="2F772ABD"/>
    <w:rsid w:val="301C1569"/>
    <w:rsid w:val="303638C9"/>
    <w:rsid w:val="303D7328"/>
    <w:rsid w:val="306A7536"/>
    <w:rsid w:val="30ED0AB9"/>
    <w:rsid w:val="30F8421D"/>
    <w:rsid w:val="310E6EB2"/>
    <w:rsid w:val="3150224A"/>
    <w:rsid w:val="319C7E4B"/>
    <w:rsid w:val="31B15D29"/>
    <w:rsid w:val="31C003CA"/>
    <w:rsid w:val="31C24616"/>
    <w:rsid w:val="31E06DBD"/>
    <w:rsid w:val="320947AD"/>
    <w:rsid w:val="32281D6B"/>
    <w:rsid w:val="327E1C29"/>
    <w:rsid w:val="33421811"/>
    <w:rsid w:val="339733AC"/>
    <w:rsid w:val="34254027"/>
    <w:rsid w:val="347A07E2"/>
    <w:rsid w:val="347A7327"/>
    <w:rsid w:val="34984A51"/>
    <w:rsid w:val="34A36A44"/>
    <w:rsid w:val="34CE6701"/>
    <w:rsid w:val="34DB272B"/>
    <w:rsid w:val="355304F3"/>
    <w:rsid w:val="35580248"/>
    <w:rsid w:val="358953B9"/>
    <w:rsid w:val="359F7AF6"/>
    <w:rsid w:val="35C07D37"/>
    <w:rsid w:val="35CB0051"/>
    <w:rsid w:val="35DA28A7"/>
    <w:rsid w:val="360F469F"/>
    <w:rsid w:val="362900F1"/>
    <w:rsid w:val="367B1F23"/>
    <w:rsid w:val="36901785"/>
    <w:rsid w:val="36AF5C11"/>
    <w:rsid w:val="37BA4872"/>
    <w:rsid w:val="37BE7081"/>
    <w:rsid w:val="384A4E91"/>
    <w:rsid w:val="38AD33DC"/>
    <w:rsid w:val="38B86D15"/>
    <w:rsid w:val="390E1686"/>
    <w:rsid w:val="391373CA"/>
    <w:rsid w:val="39C26234"/>
    <w:rsid w:val="39CB2A6F"/>
    <w:rsid w:val="39CF3613"/>
    <w:rsid w:val="3A076929"/>
    <w:rsid w:val="3A112E8C"/>
    <w:rsid w:val="3A2321FE"/>
    <w:rsid w:val="3AD50EDA"/>
    <w:rsid w:val="3AE63230"/>
    <w:rsid w:val="3B727B52"/>
    <w:rsid w:val="3BA84540"/>
    <w:rsid w:val="3BC1666B"/>
    <w:rsid w:val="3C0678AA"/>
    <w:rsid w:val="3C327D77"/>
    <w:rsid w:val="3C900D9A"/>
    <w:rsid w:val="3CA95461"/>
    <w:rsid w:val="3D15400D"/>
    <w:rsid w:val="3D24616A"/>
    <w:rsid w:val="3D2771C9"/>
    <w:rsid w:val="3D3F6CE2"/>
    <w:rsid w:val="3D793B60"/>
    <w:rsid w:val="3D970CBA"/>
    <w:rsid w:val="3D9F3F91"/>
    <w:rsid w:val="3E255E73"/>
    <w:rsid w:val="3E6D57BA"/>
    <w:rsid w:val="3F601AF2"/>
    <w:rsid w:val="3FA30D39"/>
    <w:rsid w:val="3FEE38A1"/>
    <w:rsid w:val="3FFD039B"/>
    <w:rsid w:val="4004327C"/>
    <w:rsid w:val="400F3DCB"/>
    <w:rsid w:val="406C29EB"/>
    <w:rsid w:val="40E56D02"/>
    <w:rsid w:val="412E299C"/>
    <w:rsid w:val="416C1574"/>
    <w:rsid w:val="418B1EC6"/>
    <w:rsid w:val="41B82A64"/>
    <w:rsid w:val="41E40E7E"/>
    <w:rsid w:val="42337ADA"/>
    <w:rsid w:val="428D593C"/>
    <w:rsid w:val="43091EBB"/>
    <w:rsid w:val="430C1434"/>
    <w:rsid w:val="43462AA5"/>
    <w:rsid w:val="43865A06"/>
    <w:rsid w:val="43A26FDD"/>
    <w:rsid w:val="43BA5EC9"/>
    <w:rsid w:val="43C419D5"/>
    <w:rsid w:val="440C3A50"/>
    <w:rsid w:val="44207DDF"/>
    <w:rsid w:val="44497291"/>
    <w:rsid w:val="44500011"/>
    <w:rsid w:val="445D7DC8"/>
    <w:rsid w:val="44B042CE"/>
    <w:rsid w:val="44B55352"/>
    <w:rsid w:val="44C44BEA"/>
    <w:rsid w:val="44CE7A88"/>
    <w:rsid w:val="4504286C"/>
    <w:rsid w:val="452D21C8"/>
    <w:rsid w:val="45B707A4"/>
    <w:rsid w:val="45B81805"/>
    <w:rsid w:val="45C43A78"/>
    <w:rsid w:val="45E01DCC"/>
    <w:rsid w:val="460101C2"/>
    <w:rsid w:val="46186DDB"/>
    <w:rsid w:val="463A18CD"/>
    <w:rsid w:val="463E71C8"/>
    <w:rsid w:val="46733805"/>
    <w:rsid w:val="468A5B17"/>
    <w:rsid w:val="46D4500F"/>
    <w:rsid w:val="46ED4F1C"/>
    <w:rsid w:val="46FF32EA"/>
    <w:rsid w:val="473904C3"/>
    <w:rsid w:val="482B1817"/>
    <w:rsid w:val="48515DC8"/>
    <w:rsid w:val="48661D77"/>
    <w:rsid w:val="488E4926"/>
    <w:rsid w:val="489068EF"/>
    <w:rsid w:val="489C3438"/>
    <w:rsid w:val="48B776C5"/>
    <w:rsid w:val="48E110DD"/>
    <w:rsid w:val="49647D7D"/>
    <w:rsid w:val="49AC0022"/>
    <w:rsid w:val="49D432A0"/>
    <w:rsid w:val="49DC7E7C"/>
    <w:rsid w:val="49F64E79"/>
    <w:rsid w:val="49FA6188"/>
    <w:rsid w:val="4A125DE7"/>
    <w:rsid w:val="4A851B96"/>
    <w:rsid w:val="4A9274F7"/>
    <w:rsid w:val="4A9C2CFD"/>
    <w:rsid w:val="4AAB13E9"/>
    <w:rsid w:val="4AAF3487"/>
    <w:rsid w:val="4AF27193"/>
    <w:rsid w:val="4B315A3D"/>
    <w:rsid w:val="4B41175D"/>
    <w:rsid w:val="4B944F98"/>
    <w:rsid w:val="4BC726C0"/>
    <w:rsid w:val="4BD227ED"/>
    <w:rsid w:val="4C914B10"/>
    <w:rsid w:val="4CD96FA7"/>
    <w:rsid w:val="4D0866E7"/>
    <w:rsid w:val="4D78512C"/>
    <w:rsid w:val="4DE73C3A"/>
    <w:rsid w:val="4DEE40E5"/>
    <w:rsid w:val="4E021BEE"/>
    <w:rsid w:val="4E1B258B"/>
    <w:rsid w:val="4EA76C84"/>
    <w:rsid w:val="4EAA770B"/>
    <w:rsid w:val="4EB120F2"/>
    <w:rsid w:val="4EE14784"/>
    <w:rsid w:val="4EF66AD9"/>
    <w:rsid w:val="4F144117"/>
    <w:rsid w:val="4F2B0DF3"/>
    <w:rsid w:val="4F3044D8"/>
    <w:rsid w:val="4F566F36"/>
    <w:rsid w:val="4FA070A9"/>
    <w:rsid w:val="4FC61F62"/>
    <w:rsid w:val="4FDC48A1"/>
    <w:rsid w:val="500C5ECB"/>
    <w:rsid w:val="50217E90"/>
    <w:rsid w:val="50544478"/>
    <w:rsid w:val="505837AD"/>
    <w:rsid w:val="51A22A48"/>
    <w:rsid w:val="51A74466"/>
    <w:rsid w:val="51B967AB"/>
    <w:rsid w:val="51D7751D"/>
    <w:rsid w:val="51F81A9B"/>
    <w:rsid w:val="521524AC"/>
    <w:rsid w:val="52662EE7"/>
    <w:rsid w:val="526E2F16"/>
    <w:rsid w:val="527E1EAF"/>
    <w:rsid w:val="527E66EC"/>
    <w:rsid w:val="52A35000"/>
    <w:rsid w:val="52BB0BA7"/>
    <w:rsid w:val="52BE0E66"/>
    <w:rsid w:val="52CF2802"/>
    <w:rsid w:val="534E59C0"/>
    <w:rsid w:val="5388595D"/>
    <w:rsid w:val="53D165F8"/>
    <w:rsid w:val="53EE4E13"/>
    <w:rsid w:val="5407444A"/>
    <w:rsid w:val="54664E09"/>
    <w:rsid w:val="54836F7C"/>
    <w:rsid w:val="54A3006C"/>
    <w:rsid w:val="54AB418A"/>
    <w:rsid w:val="54CD47AC"/>
    <w:rsid w:val="54FB2B8D"/>
    <w:rsid w:val="552346A9"/>
    <w:rsid w:val="55511877"/>
    <w:rsid w:val="5583536A"/>
    <w:rsid w:val="558C761E"/>
    <w:rsid w:val="55A80D72"/>
    <w:rsid w:val="55B16A87"/>
    <w:rsid w:val="55C46029"/>
    <w:rsid w:val="55D43B94"/>
    <w:rsid w:val="55F33B8C"/>
    <w:rsid w:val="55F3697C"/>
    <w:rsid w:val="56112C03"/>
    <w:rsid w:val="562D2626"/>
    <w:rsid w:val="568A60C4"/>
    <w:rsid w:val="57291D39"/>
    <w:rsid w:val="572C1FDF"/>
    <w:rsid w:val="577F458C"/>
    <w:rsid w:val="57D2100B"/>
    <w:rsid w:val="583B50ED"/>
    <w:rsid w:val="585B767A"/>
    <w:rsid w:val="586B6A4E"/>
    <w:rsid w:val="58823924"/>
    <w:rsid w:val="58987865"/>
    <w:rsid w:val="58DF4D2A"/>
    <w:rsid w:val="591041E6"/>
    <w:rsid w:val="5924008C"/>
    <w:rsid w:val="59610558"/>
    <w:rsid w:val="597F72CF"/>
    <w:rsid w:val="5A282587"/>
    <w:rsid w:val="5AA6485C"/>
    <w:rsid w:val="5AB634F1"/>
    <w:rsid w:val="5B113D25"/>
    <w:rsid w:val="5B1E16A2"/>
    <w:rsid w:val="5B4332C4"/>
    <w:rsid w:val="5B7F0C70"/>
    <w:rsid w:val="5B9718EC"/>
    <w:rsid w:val="5BC10DA0"/>
    <w:rsid w:val="5C3929DC"/>
    <w:rsid w:val="5C837F16"/>
    <w:rsid w:val="5CAF3619"/>
    <w:rsid w:val="5CBC2A3D"/>
    <w:rsid w:val="5D3C591D"/>
    <w:rsid w:val="5D512D50"/>
    <w:rsid w:val="5D573A29"/>
    <w:rsid w:val="5D5D6645"/>
    <w:rsid w:val="5D8937B9"/>
    <w:rsid w:val="5E184B66"/>
    <w:rsid w:val="5E186AB3"/>
    <w:rsid w:val="5E311218"/>
    <w:rsid w:val="5E685CB2"/>
    <w:rsid w:val="5E8C0FB6"/>
    <w:rsid w:val="5EBE5ADD"/>
    <w:rsid w:val="5F44142B"/>
    <w:rsid w:val="5F882936"/>
    <w:rsid w:val="5FF54C37"/>
    <w:rsid w:val="60250C5E"/>
    <w:rsid w:val="604C495D"/>
    <w:rsid w:val="606D3048"/>
    <w:rsid w:val="6089379F"/>
    <w:rsid w:val="60A7423E"/>
    <w:rsid w:val="611679FD"/>
    <w:rsid w:val="61AA7562"/>
    <w:rsid w:val="61D12784"/>
    <w:rsid w:val="61E842E1"/>
    <w:rsid w:val="625A6C6E"/>
    <w:rsid w:val="62654D0D"/>
    <w:rsid w:val="62834C30"/>
    <w:rsid w:val="62AA45FB"/>
    <w:rsid w:val="62D378CB"/>
    <w:rsid w:val="635D4CE7"/>
    <w:rsid w:val="64267CB1"/>
    <w:rsid w:val="6434233F"/>
    <w:rsid w:val="64354769"/>
    <w:rsid w:val="646E5692"/>
    <w:rsid w:val="649F0C9A"/>
    <w:rsid w:val="64B61035"/>
    <w:rsid w:val="650143EE"/>
    <w:rsid w:val="654F6CA4"/>
    <w:rsid w:val="656E0581"/>
    <w:rsid w:val="656F3CFB"/>
    <w:rsid w:val="659147D3"/>
    <w:rsid w:val="65DD4CBC"/>
    <w:rsid w:val="65DE0457"/>
    <w:rsid w:val="663A2510"/>
    <w:rsid w:val="66625644"/>
    <w:rsid w:val="6679400C"/>
    <w:rsid w:val="66C63825"/>
    <w:rsid w:val="66FE4697"/>
    <w:rsid w:val="671167C3"/>
    <w:rsid w:val="67702502"/>
    <w:rsid w:val="67B553EB"/>
    <w:rsid w:val="67C12EBA"/>
    <w:rsid w:val="67FE3B46"/>
    <w:rsid w:val="680C61E2"/>
    <w:rsid w:val="68451DB0"/>
    <w:rsid w:val="68A3136D"/>
    <w:rsid w:val="69516285"/>
    <w:rsid w:val="6956146A"/>
    <w:rsid w:val="699509A1"/>
    <w:rsid w:val="69A73885"/>
    <w:rsid w:val="69A822B1"/>
    <w:rsid w:val="6A0A336C"/>
    <w:rsid w:val="6A556925"/>
    <w:rsid w:val="6A9C1C91"/>
    <w:rsid w:val="6AB20E27"/>
    <w:rsid w:val="6B0012EC"/>
    <w:rsid w:val="6BA74108"/>
    <w:rsid w:val="6BDE012C"/>
    <w:rsid w:val="6C20148A"/>
    <w:rsid w:val="6CEF2CD8"/>
    <w:rsid w:val="6D7E6438"/>
    <w:rsid w:val="6DBB7398"/>
    <w:rsid w:val="6DD80975"/>
    <w:rsid w:val="6DFD2828"/>
    <w:rsid w:val="6E3D6C17"/>
    <w:rsid w:val="6E6F4905"/>
    <w:rsid w:val="6E9A5523"/>
    <w:rsid w:val="6EC7398C"/>
    <w:rsid w:val="6F28035E"/>
    <w:rsid w:val="6F296491"/>
    <w:rsid w:val="6F6E3C3B"/>
    <w:rsid w:val="6F8E6057"/>
    <w:rsid w:val="6FC22F83"/>
    <w:rsid w:val="6FDD3F6A"/>
    <w:rsid w:val="704D7BB7"/>
    <w:rsid w:val="70B807FE"/>
    <w:rsid w:val="70EB3E10"/>
    <w:rsid w:val="710B6BAC"/>
    <w:rsid w:val="714A687E"/>
    <w:rsid w:val="714B6A4F"/>
    <w:rsid w:val="71503AF3"/>
    <w:rsid w:val="71A4504D"/>
    <w:rsid w:val="71C93960"/>
    <w:rsid w:val="71EE055D"/>
    <w:rsid w:val="720D56CA"/>
    <w:rsid w:val="72AC308C"/>
    <w:rsid w:val="72ED19A0"/>
    <w:rsid w:val="7318034D"/>
    <w:rsid w:val="731B2E6F"/>
    <w:rsid w:val="73353407"/>
    <w:rsid w:val="73700F48"/>
    <w:rsid w:val="73725407"/>
    <w:rsid w:val="739D6314"/>
    <w:rsid w:val="73C1151D"/>
    <w:rsid w:val="741A064D"/>
    <w:rsid w:val="746351BC"/>
    <w:rsid w:val="74A01913"/>
    <w:rsid w:val="74C05603"/>
    <w:rsid w:val="75267B11"/>
    <w:rsid w:val="75C612EF"/>
    <w:rsid w:val="75C95200"/>
    <w:rsid w:val="75D44B42"/>
    <w:rsid w:val="75E372FC"/>
    <w:rsid w:val="75F40514"/>
    <w:rsid w:val="76051E1C"/>
    <w:rsid w:val="761D471F"/>
    <w:rsid w:val="767474BA"/>
    <w:rsid w:val="76A213B0"/>
    <w:rsid w:val="76E45D0D"/>
    <w:rsid w:val="76F33AA1"/>
    <w:rsid w:val="770235F1"/>
    <w:rsid w:val="770976EA"/>
    <w:rsid w:val="77117B6E"/>
    <w:rsid w:val="77154FB4"/>
    <w:rsid w:val="771A2869"/>
    <w:rsid w:val="77C415FD"/>
    <w:rsid w:val="77D34AB4"/>
    <w:rsid w:val="783808F1"/>
    <w:rsid w:val="788F4000"/>
    <w:rsid w:val="789C2912"/>
    <w:rsid w:val="78FF3E4D"/>
    <w:rsid w:val="79153D17"/>
    <w:rsid w:val="791E294E"/>
    <w:rsid w:val="79376DF4"/>
    <w:rsid w:val="79646868"/>
    <w:rsid w:val="79963404"/>
    <w:rsid w:val="79985233"/>
    <w:rsid w:val="79D50178"/>
    <w:rsid w:val="79D63B23"/>
    <w:rsid w:val="7A30389F"/>
    <w:rsid w:val="7A700894"/>
    <w:rsid w:val="7A9120D5"/>
    <w:rsid w:val="7AA82B3B"/>
    <w:rsid w:val="7B040148"/>
    <w:rsid w:val="7B1F0ED1"/>
    <w:rsid w:val="7B743285"/>
    <w:rsid w:val="7B9460F1"/>
    <w:rsid w:val="7BB0279F"/>
    <w:rsid w:val="7BF154C7"/>
    <w:rsid w:val="7C277B4D"/>
    <w:rsid w:val="7CB579CC"/>
    <w:rsid w:val="7E3B533E"/>
    <w:rsid w:val="7E3D6CB9"/>
    <w:rsid w:val="7E3E6130"/>
    <w:rsid w:val="7E643FDC"/>
    <w:rsid w:val="7E6B1212"/>
    <w:rsid w:val="7EAD72E1"/>
    <w:rsid w:val="7EBD7488"/>
    <w:rsid w:val="7EF96296"/>
    <w:rsid w:val="7F1A47EA"/>
    <w:rsid w:val="7F2A6313"/>
    <w:rsid w:val="7F8E4F77"/>
    <w:rsid w:val="7FA162FC"/>
    <w:rsid w:val="7FA31C4B"/>
    <w:rsid w:val="7FD337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link w:val="41"/>
    <w:qFormat/>
    <w:uiPriority w:val="0"/>
    <w:pPr>
      <w:keepNext/>
      <w:keepLines/>
      <w:spacing w:before="120" w:after="120" w:line="360" w:lineRule="auto"/>
      <w:jc w:val="center"/>
      <w:outlineLvl w:val="1"/>
    </w:pPr>
    <w:rPr>
      <w:rFonts w:ascii="Arial" w:hAnsi="Arial"/>
      <w:b/>
      <w:bCs/>
      <w:kern w:val="0"/>
      <w:sz w:val="32"/>
      <w:szCs w:val="32"/>
    </w:rPr>
  </w:style>
  <w:style w:type="paragraph" w:styleId="4">
    <w:name w:val="heading 3"/>
    <w:basedOn w:val="1"/>
    <w:next w:val="1"/>
    <w:link w:val="42"/>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3">
    <w:name w:val="Default Paragraph Font"/>
    <w:qFormat/>
    <w:uiPriority w:val="1"/>
  </w:style>
  <w:style w:type="table" w:default="1" w:styleId="21">
    <w:name w:val="Normal Table"/>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Document Map"/>
    <w:basedOn w:val="1"/>
    <w:link w:val="40"/>
    <w:qFormat/>
    <w:uiPriority w:val="0"/>
    <w:rPr>
      <w:rFonts w:ascii="宋体"/>
      <w:sz w:val="18"/>
      <w:szCs w:val="18"/>
    </w:rPr>
  </w:style>
  <w:style w:type="paragraph" w:styleId="8">
    <w:name w:val="Body Text 3"/>
    <w:basedOn w:val="1"/>
    <w:qFormat/>
    <w:uiPriority w:val="0"/>
    <w:pPr>
      <w:spacing w:line="480" w:lineRule="exact"/>
      <w:jc w:val="center"/>
    </w:pPr>
  </w:style>
  <w:style w:type="paragraph" w:styleId="9">
    <w:name w:val="Body Text"/>
    <w:basedOn w:val="1"/>
    <w:next w:val="1"/>
    <w:qFormat/>
    <w:uiPriority w:val="0"/>
    <w:pPr>
      <w:spacing w:after="120"/>
    </w:pPr>
    <w:rPr>
      <w:sz w:val="28"/>
      <w:szCs w:val="20"/>
    </w:rPr>
  </w:style>
  <w:style w:type="paragraph" w:styleId="10">
    <w:name w:val="Body Text Indent"/>
    <w:basedOn w:val="1"/>
    <w:next w:val="11"/>
    <w:qFormat/>
    <w:uiPriority w:val="0"/>
    <w:pPr>
      <w:spacing w:after="120"/>
      <w:ind w:left="420" w:leftChars="200"/>
    </w:pPr>
  </w:style>
  <w:style w:type="paragraph" w:styleId="11">
    <w:name w:val="Body Text First Indent 2"/>
    <w:basedOn w:val="10"/>
    <w:next w:val="12"/>
    <w:qFormat/>
    <w:uiPriority w:val="0"/>
    <w:pPr>
      <w:ind w:firstLine="420" w:firstLineChars="200"/>
    </w:pPr>
  </w:style>
  <w:style w:type="paragraph" w:styleId="12">
    <w:name w:val="Body Text First Indent"/>
    <w:basedOn w:val="9"/>
    <w:next w:val="1"/>
    <w:qFormat/>
    <w:uiPriority w:val="0"/>
    <w:pPr>
      <w:ind w:firstLine="420" w:firstLineChars="100"/>
    </w:pPr>
  </w:style>
  <w:style w:type="paragraph" w:styleId="13">
    <w:name w:val="Plain Text"/>
    <w:basedOn w:val="1"/>
    <w:next w:val="1"/>
    <w:qFormat/>
    <w:uiPriority w:val="0"/>
    <w:rPr>
      <w:rFonts w:ascii="宋体" w:hAnsi="Courier New"/>
      <w:color w:val="000000"/>
      <w:szCs w:val="20"/>
    </w:rPr>
  </w:style>
  <w:style w:type="paragraph" w:styleId="14">
    <w:name w:val="footer"/>
    <w:basedOn w:val="1"/>
    <w:qFormat/>
    <w:uiPriority w:val="0"/>
    <w:pPr>
      <w:tabs>
        <w:tab w:val="center" w:pos="4153"/>
        <w:tab w:val="right" w:pos="8306"/>
      </w:tabs>
      <w:snapToGrid w:val="0"/>
      <w:jc w:val="left"/>
    </w:pPr>
    <w:rPr>
      <w:sz w:val="18"/>
    </w:rPr>
  </w:style>
  <w:style w:type="paragraph" w:styleId="15">
    <w:name w:val="envelope return"/>
    <w:basedOn w:val="1"/>
    <w:qFormat/>
    <w:uiPriority w:val="0"/>
    <w:pPr>
      <w:snapToGrid w:val="0"/>
    </w:pPr>
    <w:rPr>
      <w:rFonts w:ascii="Arial" w:hAnsi="Arial"/>
    </w:rPr>
  </w:style>
  <w:style w:type="paragraph" w:styleId="16">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0"/>
  </w:style>
  <w:style w:type="paragraph" w:styleId="18">
    <w:name w:val="toc 2"/>
    <w:basedOn w:val="1"/>
    <w:next w:val="1"/>
    <w:qFormat/>
    <w:uiPriority w:val="0"/>
    <w:pPr>
      <w:ind w:left="420" w:leftChars="200"/>
    </w:pPr>
  </w:style>
  <w:style w:type="paragraph" w:styleId="1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0">
    <w:name w:val="Title"/>
    <w:basedOn w:val="1"/>
    <w:next w:val="1"/>
    <w:qFormat/>
    <w:uiPriority w:val="0"/>
    <w:pPr>
      <w:spacing w:before="240" w:after="60"/>
      <w:jc w:val="center"/>
      <w:outlineLvl w:val="0"/>
    </w:pPr>
    <w:rPr>
      <w:rFonts w:ascii="Cambria" w:hAnsi="Cambria"/>
      <w:b/>
      <w:bCs/>
      <w:sz w:val="32"/>
      <w:szCs w:val="32"/>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22"/>
    <w:rPr>
      <w:b/>
      <w:bCs/>
    </w:rPr>
  </w:style>
  <w:style w:type="character" w:styleId="25">
    <w:name w:val="FollowedHyperlink"/>
    <w:basedOn w:val="23"/>
    <w:qFormat/>
    <w:uiPriority w:val="0"/>
    <w:rPr>
      <w:color w:val="337AB7"/>
      <w:u w:val="single"/>
    </w:rPr>
  </w:style>
  <w:style w:type="character" w:styleId="26">
    <w:name w:val="Emphasis"/>
    <w:basedOn w:val="23"/>
    <w:qFormat/>
    <w:uiPriority w:val="0"/>
  </w:style>
  <w:style w:type="character" w:styleId="27">
    <w:name w:val="HTML Definition"/>
    <w:basedOn w:val="23"/>
    <w:qFormat/>
    <w:uiPriority w:val="0"/>
    <w:rPr>
      <w:i/>
      <w:iCs/>
    </w:rPr>
  </w:style>
  <w:style w:type="character" w:styleId="28">
    <w:name w:val="Hyperlink"/>
    <w:basedOn w:val="23"/>
    <w:qFormat/>
    <w:uiPriority w:val="0"/>
    <w:rPr>
      <w:color w:val="337AB7"/>
      <w:u w:val="single"/>
    </w:rPr>
  </w:style>
  <w:style w:type="character" w:styleId="29">
    <w:name w:val="HTML Code"/>
    <w:basedOn w:val="23"/>
    <w:qFormat/>
    <w:uiPriority w:val="0"/>
    <w:rPr>
      <w:rFonts w:hint="default" w:ascii="Consolas" w:hAnsi="Consolas" w:eastAsia="Consolas" w:cs="Consolas"/>
      <w:color w:val="C7254E"/>
      <w:sz w:val="21"/>
      <w:szCs w:val="21"/>
      <w:shd w:val="clear" w:color="auto" w:fill="F9F2F4"/>
    </w:rPr>
  </w:style>
  <w:style w:type="character" w:styleId="30">
    <w:name w:val="HTML Keyboard"/>
    <w:basedOn w:val="23"/>
    <w:qFormat/>
    <w:uiPriority w:val="0"/>
    <w:rPr>
      <w:rFonts w:ascii="Consolas" w:hAnsi="Consolas" w:eastAsia="Consolas" w:cs="Consolas"/>
      <w:color w:val="FFFFFF"/>
      <w:sz w:val="21"/>
      <w:szCs w:val="21"/>
      <w:shd w:val="clear" w:color="auto" w:fill="333333"/>
    </w:rPr>
  </w:style>
  <w:style w:type="character" w:styleId="31">
    <w:name w:val="HTML Sample"/>
    <w:basedOn w:val="23"/>
    <w:qFormat/>
    <w:uiPriority w:val="0"/>
    <w:rPr>
      <w:rFonts w:hint="default" w:ascii="Consolas" w:hAnsi="Consolas" w:eastAsia="Consolas" w:cs="Consolas"/>
      <w:sz w:val="21"/>
      <w:szCs w:val="21"/>
    </w:rPr>
  </w:style>
  <w:style w:type="paragraph" w:customStyle="1" w:styleId="32">
    <w:name w:val="Default"/>
    <w:next w:val="16"/>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3">
    <w:name w:val="正文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34">
    <w:name w:val="一级条标题"/>
    <w:basedOn w:val="35"/>
    <w:next w:val="36"/>
    <w:qFormat/>
    <w:uiPriority w:val="99"/>
    <w:pPr>
      <w:spacing w:line="240" w:lineRule="auto"/>
      <w:ind w:left="420"/>
      <w:outlineLvl w:val="2"/>
    </w:pPr>
  </w:style>
  <w:style w:type="paragraph" w:customStyle="1" w:styleId="35">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36">
    <w:name w:val="段"/>
    <w:next w:val="1"/>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37">
    <w:name w:val="正文首行缩进 21"/>
    <w:basedOn w:val="38"/>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 w:val="24"/>
      <w:szCs w:val="20"/>
    </w:rPr>
  </w:style>
  <w:style w:type="paragraph" w:customStyle="1" w:styleId="38">
    <w:name w:val="正文文本缩进1"/>
    <w:basedOn w:val="1"/>
    <w:next w:val="37"/>
    <w:qFormat/>
    <w:uiPriority w:val="0"/>
    <w:pPr>
      <w:ind w:left="420" w:leftChars="200"/>
    </w:pPr>
  </w:style>
  <w:style w:type="paragraph" w:customStyle="1" w:styleId="39">
    <w:name w:val="Body Text Indent 21"/>
    <w:basedOn w:val="1"/>
    <w:qFormat/>
    <w:uiPriority w:val="0"/>
    <w:pPr>
      <w:spacing w:line="60" w:lineRule="auto"/>
      <w:ind w:firstLine="128" w:firstLineChars="128"/>
    </w:pPr>
    <w:rPr>
      <w:rFonts w:ascii="仿宋_GB2312" w:eastAsia="仿宋_GB2312"/>
      <w:kern w:val="0"/>
      <w:sz w:val="24"/>
    </w:rPr>
  </w:style>
  <w:style w:type="character" w:customStyle="1" w:styleId="40">
    <w:name w:val="文档结构图 Char"/>
    <w:basedOn w:val="23"/>
    <w:link w:val="7"/>
    <w:qFormat/>
    <w:uiPriority w:val="0"/>
    <w:rPr>
      <w:rFonts w:ascii="宋体" w:hAnsi="Calibri"/>
      <w:kern w:val="2"/>
      <w:sz w:val="18"/>
      <w:szCs w:val="18"/>
    </w:rPr>
  </w:style>
  <w:style w:type="character" w:customStyle="1" w:styleId="41">
    <w:name w:val="标题 2 Char"/>
    <w:link w:val="3"/>
    <w:qFormat/>
    <w:uiPriority w:val="0"/>
    <w:rPr>
      <w:rFonts w:ascii="Arial" w:hAnsi="Arial"/>
      <w:b/>
      <w:bCs/>
      <w:kern w:val="0"/>
      <w:sz w:val="32"/>
      <w:szCs w:val="32"/>
    </w:rPr>
  </w:style>
  <w:style w:type="character" w:customStyle="1" w:styleId="42">
    <w:name w:val="标题 3 Char"/>
    <w:link w:val="4"/>
    <w:qFormat/>
    <w:uiPriority w:val="0"/>
    <w:rPr>
      <w:rFonts w:ascii="宋体"/>
      <w:b/>
      <w:bCs/>
      <w:kern w:val="0"/>
      <w:sz w:val="32"/>
      <w:szCs w:val="32"/>
    </w:rPr>
  </w:style>
  <w:style w:type="paragraph" w:customStyle="1" w:styleId="43">
    <w:name w:val="3"/>
    <w:basedOn w:val="1"/>
    <w:next w:val="10"/>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customStyle="1" w:styleId="44">
    <w:name w:val="WPSOffice手动目录 1"/>
    <w:qFormat/>
    <w:uiPriority w:val="0"/>
    <w:rPr>
      <w:rFonts w:ascii="Times New Roman" w:hAnsi="Times New Roman" w:eastAsia="宋体" w:cs="Times New Roman"/>
      <w:lang w:val="en-US" w:eastAsia="zh-CN" w:bidi="ar-SA"/>
    </w:rPr>
  </w:style>
  <w:style w:type="paragraph" w:customStyle="1" w:styleId="45">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46">
    <w:name w:val="Normal_1"/>
    <w:qFormat/>
    <w:uiPriority w:val="0"/>
    <w:pPr>
      <w:widowControl w:val="0"/>
      <w:jc w:val="both"/>
    </w:pPr>
    <w:rPr>
      <w:rFonts w:ascii="Times New Roman" w:hAnsi="Times New Roman" w:eastAsia="宋体" w:cs="Times New Roman"/>
      <w:lang w:val="en-US" w:eastAsia="zh-CN" w:bidi="ar-SA"/>
    </w:rPr>
  </w:style>
  <w:style w:type="paragraph" w:customStyle="1" w:styleId="47">
    <w:name w:val="无间隔1"/>
    <w:qFormat/>
    <w:uiPriority w:val="0"/>
    <w:pPr>
      <w:adjustRightInd w:val="0"/>
      <w:snapToGrid w:val="0"/>
    </w:pPr>
    <w:rPr>
      <w:rFonts w:ascii="Tahoma" w:hAnsi="Tahoma" w:eastAsia="微软雅黑" w:cs="Times New Roman"/>
      <w:sz w:val="22"/>
      <w:szCs w:val="22"/>
      <w:lang w:val="en-US" w:eastAsia="zh-CN" w:bidi="ar-SA"/>
    </w:rPr>
  </w:style>
  <w:style w:type="paragraph" w:customStyle="1" w:styleId="48">
    <w:name w:val="附件样式"/>
    <w:basedOn w:val="1"/>
    <w:qFormat/>
    <w:uiPriority w:val="0"/>
    <w:rPr>
      <w:sz w:val="28"/>
    </w:rPr>
  </w:style>
  <w:style w:type="paragraph" w:customStyle="1" w:styleId="49">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0">
    <w:name w:val="Heading 5"/>
    <w:basedOn w:val="1"/>
    <w:qFormat/>
    <w:uiPriority w:val="1"/>
    <w:pPr>
      <w:spacing w:before="26"/>
      <w:ind w:left="254"/>
      <w:jc w:val="left"/>
      <w:outlineLvl w:val="5"/>
    </w:pPr>
    <w:rPr>
      <w:rFonts w:ascii="宋体" w:hAnsi="宋体"/>
      <w:b/>
      <w:bCs/>
      <w:kern w:val="0"/>
      <w:sz w:val="24"/>
      <w:lang w:eastAsia="en-US"/>
    </w:rPr>
  </w:style>
  <w:style w:type="paragraph" w:styleId="51">
    <w:name w:val="List Paragraph"/>
    <w:basedOn w:val="1"/>
    <w:qFormat/>
    <w:uiPriority w:val="99"/>
    <w:pPr>
      <w:ind w:firstLine="420" w:firstLineChars="200"/>
    </w:pPr>
  </w:style>
  <w:style w:type="paragraph" w:customStyle="1" w:styleId="52">
    <w:name w:val="Normal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53">
    <w:name w:val="Heading 3_0"/>
    <w:basedOn w:val="52"/>
    <w:next w:val="54"/>
    <w:qFormat/>
    <w:uiPriority w:val="0"/>
    <w:pPr>
      <w:keepNext/>
      <w:keepLines/>
      <w:widowControl/>
      <w:numPr>
        <w:ilvl w:val="2"/>
        <w:numId w:val="2"/>
      </w:numPr>
      <w:tabs>
        <w:tab w:val="clear" w:pos="720"/>
      </w:tabs>
      <w:spacing w:before="120" w:after="120" w:line="360" w:lineRule="auto"/>
      <w:jc w:val="center"/>
      <w:outlineLvl w:val="2"/>
    </w:pPr>
    <w:rPr>
      <w:b/>
      <w:sz w:val="32"/>
    </w:rPr>
  </w:style>
  <w:style w:type="paragraph" w:customStyle="1" w:styleId="54">
    <w:name w:val="Normal Indent_0"/>
    <w:basedOn w:val="52"/>
    <w:qFormat/>
    <w:uiPriority w:val="0"/>
    <w:pPr>
      <w:ind w:firstLine="420" w:firstLineChars="200"/>
    </w:pPr>
  </w:style>
  <w:style w:type="paragraph" w:customStyle="1" w:styleId="55">
    <w:name w:val="Heading 4_0"/>
    <w:basedOn w:val="52"/>
    <w:next w:val="52"/>
    <w:qFormat/>
    <w:uiPriority w:val="0"/>
    <w:pPr>
      <w:keepNext/>
      <w:keepLines/>
      <w:spacing w:before="280" w:after="290" w:line="376" w:lineRule="auto"/>
      <w:outlineLvl w:val="3"/>
    </w:pPr>
    <w:rPr>
      <w:rFonts w:ascii="Arial" w:hAnsi="Arial" w:eastAsia="黑体"/>
      <w:b/>
      <w:bCs/>
      <w:sz w:val="28"/>
      <w:szCs w:val="28"/>
    </w:rPr>
  </w:style>
  <w:style w:type="paragraph" w:customStyle="1" w:styleId="56">
    <w:name w:val="Normal_0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7">
    <w:name w:val="hour_am"/>
    <w:basedOn w:val="23"/>
    <w:qFormat/>
    <w:uiPriority w:val="0"/>
  </w:style>
  <w:style w:type="character" w:customStyle="1" w:styleId="58">
    <w:name w:val="old"/>
    <w:basedOn w:val="23"/>
    <w:qFormat/>
    <w:uiPriority w:val="0"/>
    <w:rPr>
      <w:color w:val="999999"/>
    </w:rPr>
  </w:style>
  <w:style w:type="character" w:customStyle="1" w:styleId="59">
    <w:name w:val="icon"/>
    <w:basedOn w:val="23"/>
    <w:qFormat/>
    <w:uiPriority w:val="0"/>
  </w:style>
  <w:style w:type="character" w:customStyle="1" w:styleId="60">
    <w:name w:val="hover1"/>
    <w:basedOn w:val="23"/>
    <w:qFormat/>
    <w:uiPriority w:val="0"/>
    <w:rPr>
      <w:shd w:val="clear" w:color="auto" w:fill="EEEEEE"/>
    </w:rPr>
  </w:style>
  <w:style w:type="character" w:customStyle="1" w:styleId="61">
    <w:name w:val="glyphicon6"/>
    <w:basedOn w:val="23"/>
    <w:qFormat/>
    <w:uiPriority w:val="0"/>
  </w:style>
  <w:style w:type="character" w:customStyle="1" w:styleId="62">
    <w:name w:val="hour_pm"/>
    <w:basedOn w:val="23"/>
    <w:qFormat/>
    <w:uiPriority w:val="0"/>
  </w:style>
  <w:style w:type="character" w:customStyle="1" w:styleId="63">
    <w:name w:val="indent"/>
    <w:basedOn w:val="23"/>
    <w:qFormat/>
    <w:uiPriority w:val="0"/>
  </w:style>
  <w:style w:type="character" w:customStyle="1" w:styleId="64">
    <w:name w:val="displayarti"/>
    <w:basedOn w:val="23"/>
    <w:qFormat/>
    <w:uiPriority w:val="0"/>
    <w:rPr>
      <w:color w:val="FFFFFF"/>
      <w:shd w:val="clear" w:color="auto" w:fill="A00000"/>
    </w:rPr>
  </w:style>
  <w:style w:type="paragraph" w:customStyle="1" w:styleId="65">
    <w:name w:val="_Style 55"/>
    <w:basedOn w:val="1"/>
    <w:next w:val="1"/>
    <w:qFormat/>
    <w:uiPriority w:val="0"/>
    <w:pPr>
      <w:pBdr>
        <w:bottom w:val="single" w:color="auto" w:sz="6" w:space="1"/>
      </w:pBdr>
      <w:jc w:val="center"/>
    </w:pPr>
    <w:rPr>
      <w:rFonts w:ascii="Arial" w:eastAsia="宋体"/>
      <w:vanish/>
      <w:sz w:val="16"/>
    </w:rPr>
  </w:style>
  <w:style w:type="paragraph" w:customStyle="1" w:styleId="66">
    <w:name w:val="_Style 56"/>
    <w:basedOn w:val="1"/>
    <w:next w:val="1"/>
    <w:qFormat/>
    <w:uiPriority w:val="0"/>
    <w:pPr>
      <w:pBdr>
        <w:top w:val="single" w:color="auto" w:sz="6" w:space="1"/>
      </w:pBdr>
      <w:jc w:val="center"/>
    </w:pPr>
    <w:rPr>
      <w:rFonts w:ascii="Arial" w:eastAsia="宋体"/>
      <w:vanish/>
      <w:sz w:val="16"/>
    </w:rPr>
  </w:style>
  <w:style w:type="character" w:customStyle="1" w:styleId="67">
    <w:name w:val="hover4"/>
    <w:basedOn w:val="23"/>
    <w:qFormat/>
    <w:uiPriority w:val="0"/>
    <w:rPr>
      <w:color w:val="999999"/>
    </w:rPr>
  </w:style>
  <w:style w:type="paragraph" w:customStyle="1" w:styleId="68">
    <w:name w:val="Table Paragraph"/>
    <w:basedOn w:val="1"/>
    <w:qFormat/>
    <w:uiPriority w:val="1"/>
    <w:rPr>
      <w:rFonts w:ascii="宋体" w:hAnsi="宋体" w:eastAsia="宋体" w:cs="宋体"/>
      <w:lang w:val="zh-CN" w:eastAsia="zh-CN" w:bidi="zh-CN"/>
    </w:rPr>
  </w:style>
  <w:style w:type="paragraph" w:customStyle="1" w:styleId="69">
    <w:name w:val="图表目录1"/>
    <w:basedOn w:val="70"/>
    <w:next w:val="1"/>
    <w:qFormat/>
    <w:uiPriority w:val="0"/>
    <w:pPr>
      <w:ind w:left="200" w:leftChars="200" w:hanging="200" w:hangingChars="200"/>
    </w:pPr>
  </w:style>
  <w:style w:type="paragraph" w:customStyle="1" w:styleId="70">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
    <w:qFormat/>
    <w:uiPriority w:val="0"/>
    <w:pPr>
      <w:widowControl w:val="0"/>
      <w:jc w:val="both"/>
    </w:pPr>
    <w:rPr>
      <w:rFonts w:ascii="Calibri" w:hAnsi="Calibri" w:eastAsia="宋体" w:cs="黑体"/>
      <w:kern w:val="2"/>
      <w:sz w:val="21"/>
      <w:szCs w:val="24"/>
      <w:lang w:val="en-US" w:eastAsia="zh-CN" w:bidi="ar-SA"/>
    </w:rPr>
  </w:style>
  <w:style w:type="paragraph" w:customStyle="1" w:styleId="71">
    <w:name w:val="_Style 7"/>
    <w:basedOn w:val="2"/>
    <w:next w:val="1"/>
    <w:qFormat/>
    <w:uiPriority w:val="0"/>
    <w:pPr>
      <w:outlineLvl w:val="9"/>
    </w:pPr>
  </w:style>
  <w:style w:type="paragraph" w:customStyle="1" w:styleId="72">
    <w:name w:val="Blockquote"/>
    <w:basedOn w:val="1"/>
    <w:qFormat/>
    <w:uiPriority w:val="0"/>
    <w:pPr>
      <w:autoSpaceDE w:val="0"/>
      <w:autoSpaceDN w:val="0"/>
      <w:adjustRightInd w:val="0"/>
      <w:spacing w:before="100" w:after="100"/>
      <w:ind w:left="360" w:right="360"/>
      <w:jc w:val="left"/>
    </w:pPr>
    <w:rPr>
      <w:kern w:val="0"/>
      <w:position w:val="-6"/>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94</Pages>
  <Words>22395</Words>
  <Characters>25299</Characters>
  <Paragraphs>3468</Paragraphs>
  <TotalTime>7</TotalTime>
  <ScaleCrop>false</ScaleCrop>
  <LinksUpToDate>false</LinksUpToDate>
  <CharactersWithSpaces>26136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2019-10-22T01:08:00Z</dcterms:created>
  <dc:creator>Administrator</dc:creator>
  <cp:lastModifiedBy>斌</cp:lastModifiedBy>
  <cp:lastPrinted>2024-09-23T01:59:00Z</cp:lastPrinted>
  <dcterms:modified xsi:type="dcterms:W3CDTF">2025-09-03T15:11:33Z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D88CA704490447EEB9C9067F8FE5DBAF_13</vt:lpwstr>
  </property>
  <property fmtid="{D5CDD505-2E9C-101B-9397-08002B2CF9AE}" pid="4" name="KSOTemplateDocerSaveRecord">
    <vt:lpwstr>eyJoZGlkIjoiODZjNGZiOTY5NzMzNDg3MGJkNGI0ZWQwNDMyNjkwZDAiLCJ1c2VySWQiOiI5NTgyNTcwODUifQ==</vt:lpwstr>
  </property>
</Properties>
</file>