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具有</w:t>
      </w:r>
      <w:r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40"/>
          <w:szCs w:val="40"/>
          <w:bdr w:val="none" w:color="auto" w:sz="0" w:space="0"/>
          <w:shd w:val="clear" w:fill="FFFFFF"/>
        </w:rPr>
        <w:t>健全财务会计制度的证明材料</w:t>
      </w:r>
    </w:p>
    <w:p>
      <w:pPr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6"/>
          <w:szCs w:val="36"/>
          <w:bdr w:val="none" w:color="auto" w:sz="0" w:space="0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</w:rPr>
        <w:t>供应商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按照采购文件要求提供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jQ3NmIxMTE2NTVkODg5YWMxNmFiZWYwMTZlZDQifQ=="/>
  </w:docVars>
  <w:rsids>
    <w:rsidRoot w:val="00000000"/>
    <w:rsid w:val="0BBD34B9"/>
    <w:rsid w:val="245074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Yolanda</cp:lastModifiedBy>
  <dcterms:modified xsi:type="dcterms:W3CDTF">2024-06-14T06:57:13Z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4626F5F5984743F39FF489A8BD2BEEC9_12</vt:lpwstr>
  </property>
</Properties>
</file>