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版本号：N511827202600002920260703001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宝兴县救灾救援物资储备库建设项目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N5118272026000029</w:t>
      </w:r>
    </w:p>
    <w:p>
      <w:pPr>
        <w:pStyle w:val="null3"/>
        <w:jc w:val="left"/>
        <w:outlineLvl w:val="2"/>
      </w:pPr>
      <w:r>
        <w:rPr>
          <w:rFonts w:ascii="仿宋_GB2312" w:hAnsi="仿宋_GB2312" w:cs="仿宋_GB2312" w:eastAsia="仿宋_GB2312"/>
          <w:sz w:val="28"/>
          <w:b/>
        </w:rPr>
        <w:t>宝兴县应急管理局</w:t>
      </w:r>
    </w:p>
    <w:p>
      <w:pPr>
        <w:pStyle w:val="null3"/>
        <w:jc w:val="center"/>
        <w:outlineLvl w:val="2"/>
      </w:pPr>
      <w:r>
        <w:rPr>
          <w:rFonts w:ascii="仿宋_GB2312" w:hAnsi="仿宋_GB2312" w:cs="仿宋_GB2312" w:eastAsia="仿宋_GB2312"/>
          <w:sz w:val="28"/>
          <w:b/>
        </w:rPr>
        <w:t>宝兴县政府采购中心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宝兴县政府采购中心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宝兴县应急管理局</w:t>
      </w:r>
      <w:r>
        <w:rPr>
          <w:rFonts w:ascii="仿宋_GB2312" w:hAnsi="仿宋_GB2312" w:cs="仿宋_GB2312" w:eastAsia="仿宋_GB2312"/>
        </w:rPr>
        <w:t xml:space="preserve"> 委托，拟对 </w:t>
      </w:r>
      <w:r>
        <w:rPr>
          <w:rFonts w:ascii="仿宋_GB2312" w:hAnsi="仿宋_GB2312" w:cs="仿宋_GB2312" w:eastAsia="仿宋_GB2312"/>
        </w:rPr>
        <w:t>宝兴县救灾救援物资储备库建设项目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雅安市宝兴县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N5118272026000029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宝兴县救灾救援物资储备库建设项目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工程为改造项目，原总建筑面积3495.20平方米。原建筑为多层公共建筑，层数4层，建筑高度18.85米，建筑使用性质为业务用房，屋面防水等级一级。本次改造不改变原建筑使用性质，在原建筑内新增附属库房，库房火灾危险性等级丙级，共增加面积870.48平方米。(具体建设内容以工程量清单和施工设计图为准）</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2、供应商取得本项目成 交资格且注册地不在 四川省行政区域内的 ,应当在政府采购合同 签订前向采购人提交 在有效期内的四川省 住房和城乡建设厅官 网已公开的入川信息 网页截图。（描述：供应商应当在响应文件中单独提供承诺书(格式自拟)，承诺在政 府采购合同签订前向 采购人提交由四川省住房和城乡建设厅官网 己公开的有效期内的入川信息报送电子登记表网页截图。）</w:t>
      </w:r>
    </w:p>
    <w:p>
      <w:pPr>
        <w:pStyle w:val="null3"/>
        <w:jc w:val="left"/>
      </w:pPr>
      <w:r>
        <w:rPr>
          <w:rFonts w:ascii="仿宋_GB2312" w:hAnsi="仿宋_GB2312" w:cs="仿宋_GB2312" w:eastAsia="仿宋_GB2312"/>
        </w:rPr>
        <w:t>3、联合体谈判（描述：本项目不允许联合体参与谈判，提供承诺函，格式自拟。）</w:t>
      </w:r>
    </w:p>
    <w:p>
      <w:pPr>
        <w:pStyle w:val="null3"/>
        <w:jc w:val="left"/>
      </w:pPr>
      <w:r>
        <w:rPr>
          <w:rFonts w:ascii="仿宋_GB2312" w:hAnsi="仿宋_GB2312" w:cs="仿宋_GB2312" w:eastAsia="仿宋_GB2312"/>
        </w:rPr>
        <w:t>4、法定代表人/单位负责人证明（描述：提供法定代表人/单位负责人证明及其身份证正反面并加盖单位（公司）公章。）</w:t>
      </w:r>
    </w:p>
    <w:p>
      <w:pPr>
        <w:pStyle w:val="null3"/>
        <w:jc w:val="left"/>
      </w:pPr>
      <w:r>
        <w:rPr>
          <w:rFonts w:ascii="仿宋_GB2312" w:hAnsi="仿宋_GB2312" w:cs="仿宋_GB2312" w:eastAsia="仿宋_GB2312"/>
        </w:rPr>
        <w:t>5、法定代表人/单位负责人授权书（描述：提供法定代表人/单位负责人委托书原件1份和被授权人身份证正反面复印件并加盖单位（公司）公章。（委托代理人参加谈判事宜的需提供）注：不同供应商委托同一单位或者个人办理谈判事宜，其响应文件无效。）</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宝兴县应急管理局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宝兴县灵关镇赵家坝灵秀大道256号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625701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代老师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18942876140</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宝兴县政府采购中心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四川省雅安市宝兴县灵关镇钟灵大道155号五楼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625701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17781606724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采购包1：2,599,000.00元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保函/保险</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宝兴县应急管理局</w:t>
      </w:r>
      <w:r>
        <w:rPr>
          <w:rFonts w:ascii="仿宋_GB2312" w:hAnsi="仿宋_GB2312" w:cs="仿宋_GB2312" w:eastAsia="仿宋_GB2312"/>
        </w:rPr>
        <w:t xml:space="preserve"> 和 </w:t>
      </w:r>
      <w:r>
        <w:rPr>
          <w:rFonts w:ascii="仿宋_GB2312" w:hAnsi="仿宋_GB2312" w:cs="仿宋_GB2312" w:eastAsia="仿宋_GB2312"/>
        </w:rPr>
        <w:t>宝兴县政府采购中心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宝兴县应急管理局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宝兴县政府采购中心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工程完工后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验收合格后，提供完整的经相关人员签字盖章的《竣工验收资料》给予采购人备案,若有图纸资料还须提供纸质及电子版。</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根据谈判文件、响应文件及供应商承诺、合同约定事项进行验收。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根据谈判文件、响应文件及供应商承诺、合同约定事项进行验收。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严格根据《财政部关于进一步加强政府采购需求和履约验收 管理的指导意见》 (财库〔2016〕205号)《雅安市财政局关于规范政府采购履约验收工作的通知》 (雅财采〔2021〕50号) 文件及政府采购相关法律法规的要求进行的要求进行验收。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宝兴县应急管理局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宝兴县政府采购中心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宝兴县政府采购中心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联系人：代老师</w:t>
      </w:r>
    </w:p>
    <w:p>
      <w:pPr>
        <w:pStyle w:val="null3"/>
        <w:jc w:val="left"/>
      </w:pPr>
      <w:r>
        <w:rPr>
          <w:rFonts w:ascii="仿宋_GB2312" w:hAnsi="仿宋_GB2312" w:cs="仿宋_GB2312" w:eastAsia="仿宋_GB2312"/>
        </w:rPr>
        <w:t>联系电话：18942876140</w:t>
      </w:r>
    </w:p>
    <w:p>
      <w:pPr>
        <w:pStyle w:val="null3"/>
        <w:jc w:val="left"/>
      </w:pPr>
      <w:r>
        <w:rPr>
          <w:rFonts w:ascii="仿宋_GB2312" w:hAnsi="仿宋_GB2312" w:cs="仿宋_GB2312" w:eastAsia="仿宋_GB2312"/>
        </w:rPr>
        <w:t>地址：宝兴县灵关镇赵家坝灵秀大道256号</w:t>
      </w:r>
    </w:p>
    <w:p>
      <w:pPr>
        <w:pStyle w:val="null3"/>
        <w:jc w:val="left"/>
      </w:pPr>
      <w:r>
        <w:rPr>
          <w:rFonts w:ascii="仿宋_GB2312" w:hAnsi="仿宋_GB2312" w:cs="仿宋_GB2312" w:eastAsia="仿宋_GB2312"/>
        </w:rPr>
        <w:t>邮编：625701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联系人：徐女士</w:t>
      </w:r>
    </w:p>
    <w:p>
      <w:pPr>
        <w:pStyle w:val="null3"/>
        <w:jc w:val="left"/>
      </w:pPr>
      <w:r>
        <w:rPr>
          <w:rFonts w:ascii="仿宋_GB2312" w:hAnsi="仿宋_GB2312" w:cs="仿宋_GB2312" w:eastAsia="仿宋_GB2312"/>
        </w:rPr>
        <w:t>联系电话：17781606724</w:t>
      </w:r>
    </w:p>
    <w:p>
      <w:pPr>
        <w:pStyle w:val="null3"/>
        <w:jc w:val="left"/>
      </w:pPr>
      <w:r>
        <w:rPr>
          <w:rFonts w:ascii="仿宋_GB2312" w:hAnsi="仿宋_GB2312" w:cs="仿宋_GB2312" w:eastAsia="仿宋_GB2312"/>
        </w:rPr>
        <w:t>地址：四川省雅安市宝兴县灵关镇钟灵大道155号五楼</w:t>
      </w:r>
    </w:p>
    <w:p>
      <w:pPr>
        <w:pStyle w:val="null3"/>
        <w:jc w:val="left"/>
      </w:pPr>
      <w:r>
        <w:rPr>
          <w:rFonts w:ascii="仿宋_GB2312" w:hAnsi="仿宋_GB2312" w:cs="仿宋_GB2312" w:eastAsia="仿宋_GB2312"/>
        </w:rPr>
        <w:t>邮编：625701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2,599,000.00</w:t>
      </w:r>
    </w:p>
    <w:p>
      <w:pPr>
        <w:pStyle w:val="null3"/>
        <w:jc w:val="left"/>
      </w:pPr>
      <w:r>
        <w:rPr>
          <w:rFonts w:ascii="仿宋_GB2312" w:hAnsi="仿宋_GB2312" w:cs="仿宋_GB2312" w:eastAsia="仿宋_GB2312"/>
        </w:rPr>
        <w:t>采购包最高限价（元）: 2,080,285.34</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B01990000 其他房屋施工</w:t>
            </w:r>
          </w:p>
        </w:tc>
        <w:tc>
          <w:tcPr>
            <w:tcW w:type="dxa" w:w="821"/>
          </w:tcPr>
          <w:p>
            <w:pPr>
              <w:pStyle w:val="null3"/>
              <w:jc w:val="left"/>
            </w:pPr>
            <w:r>
              <w:rPr>
                <w:rFonts w:ascii="仿宋_GB2312" w:hAnsi="仿宋_GB2312" w:cs="仿宋_GB2312" w:eastAsia="仿宋_GB2312"/>
              </w:rPr>
              <w:t>宝兴县救灾救援物资储备仓库 建设项目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2,080,285.34</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宝兴县救灾救援物资储备仓库 建设项目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2,080,285.34</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工程量清单中的规费和安全文明施工费请按给定金额录入</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无线摄像头</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蹲式大便器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虹吸式排水座便器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水嘴</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多联空调机室外机</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薄型风管式室内机</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新风处理机</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圆形吸顶灯</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面板灯</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应急壁灯</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应急照明灯具</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圆形吸顶灯</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面板灯</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商品混泥土</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高聚物改性沥青自粘防水卷材</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聚合物水泥防水涂料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水泥</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聚氨酯防水涂料</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防滑地砖</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陶瓷墙砖</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石膏板</w:t>
            </w:r>
          </w:p>
        </w:tc>
      </w:tr>
      <w:tr>
        <w:tc>
          <w:tcPr>
            <w:tcW w:type="dxa" w:w="831"/>
          </w:tcPr>
          <w:p>
            <w:pPr>
              <w:pStyle w:val="null3"/>
              <w:jc w:val="left"/>
            </w:pPr>
            <w:r>
              <w:rPr>
                <w:rFonts w:ascii="仿宋_GB2312" w:hAnsi="仿宋_GB2312" w:cs="仿宋_GB2312" w:eastAsia="仿宋_GB2312"/>
              </w:rPr>
              <w:t>11</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钢制防火门</w:t>
            </w:r>
          </w:p>
        </w:tc>
      </w:tr>
      <w:tr>
        <w:tc>
          <w:tcPr>
            <w:tcW w:type="dxa" w:w="831"/>
          </w:tcPr>
          <w:p>
            <w:pPr>
              <w:pStyle w:val="null3"/>
              <w:jc w:val="left"/>
            </w:pPr>
            <w:r>
              <w:rPr>
                <w:rFonts w:ascii="仿宋_GB2312" w:hAnsi="仿宋_GB2312" w:cs="仿宋_GB2312" w:eastAsia="仿宋_GB2312"/>
              </w:rPr>
              <w:t>12</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木质门</w:t>
            </w:r>
          </w:p>
        </w:tc>
      </w:tr>
      <w:tr>
        <w:tc>
          <w:tcPr>
            <w:tcW w:type="dxa" w:w="831"/>
          </w:tcPr>
          <w:p>
            <w:pPr>
              <w:pStyle w:val="null3"/>
              <w:jc w:val="left"/>
            </w:pPr>
            <w:r>
              <w:rPr>
                <w:rFonts w:ascii="仿宋_GB2312" w:hAnsi="仿宋_GB2312" w:cs="仿宋_GB2312" w:eastAsia="仿宋_GB2312"/>
              </w:rPr>
              <w:t>13</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电气配管PC</w:t>
            </w:r>
          </w:p>
        </w:tc>
      </w:tr>
      <w:tr>
        <w:tc>
          <w:tcPr>
            <w:tcW w:type="dxa" w:w="831"/>
          </w:tcPr>
          <w:p>
            <w:pPr>
              <w:pStyle w:val="null3"/>
              <w:jc w:val="left"/>
            </w:pPr>
            <w:r>
              <w:rPr>
                <w:rFonts w:ascii="仿宋_GB2312" w:hAnsi="仿宋_GB2312" w:cs="仿宋_GB2312" w:eastAsia="仿宋_GB2312"/>
              </w:rPr>
              <w:t>14</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PP-R给水管</w:t>
            </w:r>
          </w:p>
        </w:tc>
      </w:tr>
      <w:tr>
        <w:tc>
          <w:tcPr>
            <w:tcW w:type="dxa" w:w="831"/>
          </w:tcPr>
          <w:p>
            <w:pPr>
              <w:pStyle w:val="null3"/>
              <w:jc w:val="left"/>
            </w:pPr>
            <w:r>
              <w:rPr>
                <w:rFonts w:ascii="仿宋_GB2312" w:hAnsi="仿宋_GB2312" w:cs="仿宋_GB2312" w:eastAsia="仿宋_GB2312"/>
              </w:rPr>
              <w:t>15</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UPVC实壁排水管</w:t>
            </w:r>
          </w:p>
        </w:tc>
      </w:tr>
      <w:tr>
        <w:tc>
          <w:tcPr>
            <w:tcW w:type="dxa" w:w="831"/>
          </w:tcPr>
          <w:p>
            <w:pPr>
              <w:pStyle w:val="null3"/>
              <w:jc w:val="left"/>
            </w:pPr>
            <w:r>
              <w:rPr>
                <w:rFonts w:ascii="仿宋_GB2312" w:hAnsi="仿宋_GB2312" w:cs="仿宋_GB2312" w:eastAsia="仿宋_GB2312"/>
              </w:rPr>
              <w:t>16</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红外感应式洗手盆</w:t>
            </w:r>
          </w:p>
        </w:tc>
      </w:tr>
      <w:tr>
        <w:tc>
          <w:tcPr>
            <w:tcW w:type="dxa" w:w="831"/>
          </w:tcPr>
          <w:p>
            <w:pPr>
              <w:pStyle w:val="null3"/>
              <w:jc w:val="left"/>
            </w:pPr>
            <w:r>
              <w:rPr>
                <w:rFonts w:ascii="仿宋_GB2312" w:hAnsi="仿宋_GB2312" w:cs="仿宋_GB2312" w:eastAsia="仿宋_GB2312"/>
              </w:rPr>
              <w:t>17</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多联空调机室外机</w:t>
            </w:r>
          </w:p>
        </w:tc>
      </w:tr>
      <w:tr>
        <w:tc>
          <w:tcPr>
            <w:tcW w:type="dxa" w:w="831"/>
          </w:tcPr>
          <w:p>
            <w:pPr>
              <w:pStyle w:val="null3"/>
              <w:jc w:val="left"/>
            </w:pPr>
            <w:r>
              <w:rPr>
                <w:rFonts w:ascii="仿宋_GB2312" w:hAnsi="仿宋_GB2312" w:cs="仿宋_GB2312" w:eastAsia="仿宋_GB2312"/>
              </w:rPr>
              <w:t>18</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薄型风管式室内机</w:t>
            </w:r>
          </w:p>
        </w:tc>
      </w:tr>
      <w:tr>
        <w:tc>
          <w:tcPr>
            <w:tcW w:type="dxa" w:w="831"/>
          </w:tcPr>
          <w:p>
            <w:pPr>
              <w:pStyle w:val="null3"/>
              <w:jc w:val="left"/>
            </w:pPr>
            <w:r>
              <w:rPr>
                <w:rFonts w:ascii="仿宋_GB2312" w:hAnsi="仿宋_GB2312" w:cs="仿宋_GB2312" w:eastAsia="仿宋_GB2312"/>
              </w:rPr>
              <w:t>19</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宝兴县救灾救援物资储备仓库 建设项目</w:t>
            </w:r>
          </w:p>
        </w:tc>
        <w:tc>
          <w:tcPr>
            <w:tcW w:type="dxa" w:w="2492"/>
          </w:tcPr>
          <w:p>
            <w:pPr>
              <w:pStyle w:val="null3"/>
              <w:jc w:val="left"/>
            </w:pPr>
            <w:r>
              <w:rPr>
                <w:rFonts w:ascii="仿宋_GB2312" w:hAnsi="仿宋_GB2312" w:cs="仿宋_GB2312" w:eastAsia="仿宋_GB2312"/>
              </w:rPr>
              <w:t>新风处理机</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标的名称：宝兴县救灾救援物资储备仓库 建设项目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spacing w:before="255"/>
              <w:ind w:left="135" w:right="150" w:firstLine="437"/>
              <w:jc w:val="left"/>
            </w:pPr>
            <w:r>
              <w:rPr>
                <w:rFonts w:ascii="仿宋_GB2312" w:hAnsi="仿宋_GB2312" w:cs="仿宋_GB2312" w:eastAsia="仿宋_GB2312"/>
                <w:sz w:val="21"/>
                <w:color w:val="000000"/>
              </w:rPr>
              <w:t>1、工程质量要求：满足设</w:t>
            </w:r>
            <w:r>
              <w:rPr>
                <w:rFonts w:ascii="仿宋_GB2312" w:hAnsi="仿宋_GB2312" w:cs="仿宋_GB2312" w:eastAsia="仿宋_GB2312"/>
                <w:sz w:val="21"/>
                <w:color w:val="000000"/>
              </w:rPr>
              <w:t>计、施工验收规范要求，符合国</w:t>
            </w:r>
            <w:r>
              <w:rPr>
                <w:rFonts w:ascii="仿宋_GB2312" w:hAnsi="仿宋_GB2312" w:cs="仿宋_GB2312" w:eastAsia="仿宋_GB2312"/>
                <w:sz w:val="21"/>
                <w:color w:val="000000"/>
              </w:rPr>
              <w:t>家现行规范及强制性验收标准。</w:t>
            </w:r>
          </w:p>
          <w:p>
            <w:pPr>
              <w:pStyle w:val="null3"/>
              <w:spacing w:before="255"/>
              <w:ind w:left="135" w:right="150" w:firstLine="437"/>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漏项工程处理：施工过</w:t>
            </w:r>
            <w:r>
              <w:rPr>
                <w:rFonts w:ascii="仿宋_GB2312" w:hAnsi="仿宋_GB2312" w:cs="仿宋_GB2312" w:eastAsia="仿宋_GB2312"/>
                <w:sz w:val="21"/>
                <w:color w:val="000000"/>
              </w:rPr>
              <w:t>程中，发现工程量清单存在漏项</w:t>
            </w:r>
            <w:r>
              <w:rPr>
                <w:rFonts w:ascii="仿宋_GB2312" w:hAnsi="仿宋_GB2312" w:cs="仿宋_GB2312" w:eastAsia="仿宋_GB2312"/>
                <w:sz w:val="21"/>
                <w:color w:val="000000"/>
              </w:rPr>
              <w:t>工程的，该漏项工程作为本项目</w:t>
            </w:r>
            <w:r>
              <w:rPr>
                <w:rFonts w:ascii="仿宋_GB2312" w:hAnsi="仿宋_GB2312" w:cs="仿宋_GB2312" w:eastAsia="仿宋_GB2312"/>
                <w:sz w:val="21"/>
                <w:color w:val="000000"/>
              </w:rPr>
              <w:t>本章采购需求的组成部分</w:t>
            </w:r>
            <w:r>
              <w:rPr>
                <w:rFonts w:ascii="仿宋_GB2312" w:hAnsi="仿宋_GB2312" w:cs="仿宋_GB2312" w:eastAsia="仿宋_GB2312"/>
                <w:sz w:val="21"/>
                <w:color w:val="000000"/>
              </w:rPr>
              <w:t>,采</w:t>
            </w:r>
            <w:r>
              <w:rPr>
                <w:rFonts w:ascii="仿宋_GB2312" w:hAnsi="仿宋_GB2312" w:cs="仿宋_GB2312" w:eastAsia="仿宋_GB2312"/>
                <w:sz w:val="21"/>
                <w:color w:val="000000"/>
              </w:rPr>
              <w:t>购人和供应商可以根据《中华人</w:t>
            </w:r>
            <w:r>
              <w:rPr>
                <w:rFonts w:ascii="仿宋_GB2312" w:hAnsi="仿宋_GB2312" w:cs="仿宋_GB2312" w:eastAsia="仿宋_GB2312"/>
                <w:sz w:val="21"/>
                <w:color w:val="000000"/>
              </w:rPr>
              <w:t>民共和国政府采购法》的规定签</w:t>
            </w:r>
            <w:r>
              <w:rPr>
                <w:rFonts w:ascii="仿宋_GB2312" w:hAnsi="仿宋_GB2312" w:cs="仿宋_GB2312" w:eastAsia="仿宋_GB2312"/>
                <w:sz w:val="21"/>
                <w:color w:val="000000"/>
              </w:rPr>
              <w:t>订不超过成交金额百分之十的补</w:t>
            </w:r>
            <w:r>
              <w:rPr>
                <w:rFonts w:ascii="仿宋_GB2312" w:hAnsi="仿宋_GB2312" w:cs="仿宋_GB2312" w:eastAsia="仿宋_GB2312"/>
                <w:sz w:val="21"/>
                <w:color w:val="000000"/>
              </w:rPr>
              <w:t>充合同。</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 3、</w:t>
            </w:r>
            <w:r>
              <w:rPr>
                <w:rFonts w:ascii="仿宋_GB2312" w:hAnsi="仿宋_GB2312" w:cs="仿宋_GB2312" w:eastAsia="仿宋_GB2312"/>
                <w:sz w:val="21"/>
                <w:color w:val="000000"/>
              </w:rPr>
              <w:t>项目负责人要求；行业主管部门颁发的且在有效期内的建筑工程专业二级注册建造师及以上建造师</w:t>
            </w:r>
            <w:r>
              <w:rPr>
                <w:rFonts w:ascii="仿宋_GB2312" w:hAnsi="仿宋_GB2312" w:cs="仿宋_GB2312" w:eastAsia="仿宋_GB2312"/>
                <w:sz w:val="21"/>
                <w:color w:val="000000"/>
              </w:rPr>
              <w:t>执业资格。行业主管部门颁发的且在有效期内的房屋建筑和市政工程的安全生产考核证明(B证），</w:t>
            </w:r>
            <w:r>
              <w:rPr>
                <w:rFonts w:ascii="仿宋_GB2312" w:hAnsi="仿宋_GB2312" w:cs="仿宋_GB2312" w:eastAsia="仿宋_GB2312"/>
                <w:sz w:val="21"/>
                <w:b/>
                <w:color w:val="000000"/>
              </w:rPr>
              <w:t>(提供证书复印件和身份证正反面复印件)</w:t>
            </w:r>
            <w:r>
              <w:rPr>
                <w:rFonts w:ascii="仿宋_GB2312" w:hAnsi="仿宋_GB2312" w:cs="仿宋_GB2312" w:eastAsia="仿宋_GB2312"/>
                <w:sz w:val="21"/>
                <w:color w:val="000000"/>
              </w:rPr>
              <w:t>。注册建造师不得同时在两个及两个以上的建设工程项目上担任施工单位项目负责人，且不得与技术负责人为同一人，否则作为无效投标处理。</w:t>
            </w:r>
            <w:r>
              <w:rPr>
                <w:rFonts w:ascii="仿宋_GB2312" w:hAnsi="仿宋_GB2312" w:cs="仿宋_GB2312" w:eastAsia="仿宋_GB2312"/>
                <w:sz w:val="21"/>
                <w:b/>
                <w:color w:val="000000"/>
              </w:rPr>
              <w:t>(单独提供承诺函，格式自拟)</w:t>
            </w:r>
          </w:p>
          <w:p>
            <w:pPr>
              <w:pStyle w:val="null3"/>
              <w:jc w:val="left"/>
            </w:pPr>
            <w:r>
              <w:rPr>
                <w:rFonts w:ascii="仿宋_GB2312" w:hAnsi="仿宋_GB2312" w:cs="仿宋_GB2312" w:eastAsia="仿宋_GB2312"/>
                <w:sz w:val="21"/>
                <w:color w:val="000000"/>
              </w:rPr>
              <w:t xml:space="preserve">   4、技术负责人要求：具备行业主管部门颁发的且在有效期内的建筑工程专业中级及以上技术职称，</w:t>
            </w:r>
            <w:r>
              <w:rPr>
                <w:rFonts w:ascii="仿宋_GB2312" w:hAnsi="仿宋_GB2312" w:cs="仿宋_GB2312" w:eastAsia="仿宋_GB2312"/>
                <w:sz w:val="21"/>
                <w:b/>
                <w:color w:val="000000"/>
              </w:rPr>
              <w:t>提供证书复印件和身份证正反面复印件,</w:t>
            </w:r>
            <w:r>
              <w:rPr>
                <w:rFonts w:ascii="仿宋_GB2312" w:hAnsi="仿宋_GB2312" w:cs="仿宋_GB2312" w:eastAsia="仿宋_GB2312"/>
                <w:sz w:val="21"/>
                <w:color w:val="000000"/>
              </w:rPr>
              <w:t xml:space="preserve"> 不得与项目经理为同一人,否则作为无效投标处理。</w:t>
            </w:r>
            <w:r>
              <w:rPr>
                <w:rFonts w:ascii="仿宋_GB2312" w:hAnsi="仿宋_GB2312" w:cs="仿宋_GB2312" w:eastAsia="仿宋_GB2312"/>
                <w:sz w:val="21"/>
                <w:b/>
                <w:color w:val="000000"/>
              </w:rPr>
              <w:t>(单独提供承诺函,格式自拟)</w:t>
            </w:r>
          </w:p>
          <w:p>
            <w:pPr>
              <w:pStyle w:val="null3"/>
              <w:jc w:val="left"/>
            </w:pP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spacing w:before="180"/>
              <w:ind w:left="60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、履约时间和地点</w:t>
            </w:r>
          </w:p>
          <w:p>
            <w:pPr>
              <w:pStyle w:val="null3"/>
              <w:spacing w:before="120"/>
              <w:ind w:left="135" w:right="270" w:firstLine="495"/>
              <w:jc w:val="left"/>
            </w:pPr>
            <w:r>
              <w:rPr>
                <w:rFonts w:ascii="仿宋_GB2312" w:hAnsi="仿宋_GB2312" w:cs="仿宋_GB2312" w:eastAsia="仿宋_GB2312"/>
                <w:sz w:val="21"/>
                <w:color w:val="000000"/>
              </w:rPr>
              <w:t>1.1履约时间：采购合同签</w:t>
            </w:r>
            <w:r>
              <w:rPr>
                <w:rFonts w:ascii="仿宋_GB2312" w:hAnsi="仿宋_GB2312" w:cs="仿宋_GB2312" w:eastAsia="仿宋_GB2312"/>
                <w:sz w:val="21"/>
                <w:color w:val="000000"/>
              </w:rPr>
              <w:t>订生效后360个日历天内按照要</w:t>
            </w:r>
            <w:r>
              <w:rPr>
                <w:rFonts w:ascii="仿宋_GB2312" w:hAnsi="仿宋_GB2312" w:cs="仿宋_GB2312" w:eastAsia="仿宋_GB2312"/>
                <w:sz w:val="21"/>
                <w:color w:val="000000"/>
              </w:rPr>
              <w:t>求完成项目所有工作内容。</w:t>
            </w:r>
          </w:p>
          <w:p>
            <w:pPr>
              <w:pStyle w:val="null3"/>
              <w:spacing w:before="165"/>
              <w:ind w:left="135" w:right="270" w:firstLine="497"/>
              <w:jc w:val="left"/>
            </w:pPr>
            <w:r>
              <w:rPr>
                <w:rFonts w:ascii="仿宋_GB2312" w:hAnsi="仿宋_GB2312" w:cs="仿宋_GB2312" w:eastAsia="仿宋_GB2312"/>
                <w:sz w:val="21"/>
                <w:color w:val="000000"/>
              </w:rPr>
              <w:t>1.2履约地点：宝兴县灵关</w:t>
            </w:r>
            <w:r>
              <w:rPr>
                <w:rFonts w:ascii="仿宋_GB2312" w:hAnsi="仿宋_GB2312" w:cs="仿宋_GB2312" w:eastAsia="仿宋_GB2312"/>
                <w:sz w:val="21"/>
                <w:color w:val="000000"/>
              </w:rPr>
              <w:t>镇。</w:t>
            </w:r>
          </w:p>
          <w:p>
            <w:pPr>
              <w:pStyle w:val="null3"/>
              <w:spacing w:before="150"/>
              <w:ind w:left="135" w:right="150" w:firstLine="484"/>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、工程缺陷责任期：</w:t>
            </w:r>
            <w:r>
              <w:rPr>
                <w:rFonts w:ascii="仿宋_GB2312" w:hAnsi="仿宋_GB2312" w:cs="仿宋_GB2312" w:eastAsia="仿宋_GB2312"/>
                <w:sz w:val="21"/>
                <w:color w:val="000000"/>
              </w:rPr>
              <w:t>12</w:t>
            </w:r>
            <w:r>
              <w:rPr>
                <w:rFonts w:ascii="仿宋_GB2312" w:hAnsi="仿宋_GB2312" w:cs="仿宋_GB2312" w:eastAsia="仿宋_GB2312"/>
                <w:sz w:val="21"/>
                <w:color w:val="000000"/>
              </w:rPr>
              <w:t>个月（缺陷责任期内须对本项目</w:t>
            </w:r>
            <w:r>
              <w:rPr>
                <w:rFonts w:ascii="仿宋_GB2312" w:hAnsi="仿宋_GB2312" w:cs="仿宋_GB2312" w:eastAsia="仿宋_GB2312"/>
                <w:sz w:val="21"/>
                <w:color w:val="000000"/>
              </w:rPr>
              <w:t>免费维修维护）。</w:t>
            </w:r>
          </w:p>
          <w:p>
            <w:pPr>
              <w:pStyle w:val="null3"/>
              <w:spacing w:before="150"/>
              <w:ind w:left="135" w:right="150" w:firstLine="478"/>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、履约保证金：</w:t>
            </w:r>
            <w:r>
              <w:rPr>
                <w:rFonts w:ascii="仿宋_GB2312" w:hAnsi="仿宋_GB2312" w:cs="仿宋_GB2312" w:eastAsia="仿宋_GB2312"/>
                <w:sz w:val="21"/>
                <w:color w:val="000000"/>
              </w:rPr>
              <w:t>本项目不</w:t>
            </w:r>
            <w:r>
              <w:rPr>
                <w:rFonts w:ascii="仿宋_GB2312" w:hAnsi="仿宋_GB2312" w:cs="仿宋_GB2312" w:eastAsia="仿宋_GB2312"/>
                <w:sz w:val="21"/>
                <w:color w:val="000000"/>
              </w:rPr>
              <w:t>收取履约保证金。</w:t>
            </w:r>
          </w:p>
          <w:p>
            <w:pPr>
              <w:pStyle w:val="null3"/>
              <w:spacing w:before="150"/>
              <w:ind w:left="135" w:right="165" w:firstLine="48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、报价要求：</w:t>
            </w:r>
            <w:r>
              <w:rPr>
                <w:rFonts w:ascii="仿宋_GB2312" w:hAnsi="仿宋_GB2312" w:cs="仿宋_GB2312" w:eastAsia="仿宋_GB2312"/>
                <w:sz w:val="21"/>
                <w:color w:val="000000"/>
              </w:rPr>
              <w:t>详见工程量</w:t>
            </w:r>
            <w:r>
              <w:rPr>
                <w:rFonts w:ascii="仿宋_GB2312" w:hAnsi="仿宋_GB2312" w:cs="仿宋_GB2312" w:eastAsia="仿宋_GB2312"/>
                <w:sz w:val="21"/>
                <w:color w:val="000000"/>
              </w:rPr>
              <w:t>清单。</w:t>
            </w:r>
          </w:p>
          <w:p>
            <w:pPr>
              <w:pStyle w:val="null3"/>
              <w:spacing w:before="150"/>
              <w:ind w:left="135" w:right="165" w:firstLine="48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、付款方式</w:t>
            </w:r>
          </w:p>
          <w:p>
            <w:pPr>
              <w:pStyle w:val="null3"/>
              <w:spacing w:before="120"/>
              <w:ind w:left="150" w:right="150" w:firstLine="463"/>
              <w:jc w:val="left"/>
            </w:pPr>
            <w:r>
              <w:rPr>
                <w:rFonts w:ascii="仿宋_GB2312" w:hAnsi="仿宋_GB2312" w:cs="仿宋_GB2312" w:eastAsia="仿宋_GB2312"/>
                <w:sz w:val="21"/>
                <w:color w:val="000000"/>
              </w:rPr>
              <w:t>5.1付款条件说明：采购合</w:t>
            </w:r>
            <w:r>
              <w:rPr>
                <w:rFonts w:ascii="仿宋_GB2312" w:hAnsi="仿宋_GB2312" w:cs="仿宋_GB2312" w:eastAsia="仿宋_GB2312"/>
                <w:sz w:val="21"/>
                <w:color w:val="000000"/>
              </w:rPr>
              <w:t>同签订生效后,达到付款条件起5</w:t>
            </w:r>
            <w:r>
              <w:rPr>
                <w:rFonts w:ascii="仿宋_GB2312" w:hAnsi="仿宋_GB2312" w:cs="仿宋_GB2312" w:eastAsia="仿宋_GB2312"/>
                <w:sz w:val="21"/>
                <w:color w:val="000000"/>
              </w:rPr>
              <w:t>个工作日内，支付合同总金额的40%；</w:t>
            </w:r>
          </w:p>
          <w:p>
            <w:pPr>
              <w:pStyle w:val="null3"/>
              <w:spacing w:before="150"/>
              <w:ind w:left="135" w:right="270" w:firstLine="487"/>
              <w:jc w:val="left"/>
            </w:pPr>
            <w:r>
              <w:rPr>
                <w:rFonts w:ascii="仿宋_GB2312" w:hAnsi="仿宋_GB2312" w:cs="仿宋_GB2312" w:eastAsia="仿宋_GB2312"/>
                <w:sz w:val="21"/>
                <w:color w:val="000000"/>
              </w:rPr>
              <w:t>5.2付款条件说明：工程进</w:t>
            </w:r>
            <w:r>
              <w:rPr>
                <w:rFonts w:ascii="仿宋_GB2312" w:hAnsi="仿宋_GB2312" w:cs="仿宋_GB2312" w:eastAsia="仿宋_GB2312"/>
                <w:sz w:val="21"/>
                <w:color w:val="000000"/>
              </w:rPr>
              <w:t>度款按每月实际完成工程量支</w:t>
            </w:r>
            <w:r>
              <w:rPr>
                <w:rFonts w:ascii="仿宋_GB2312" w:hAnsi="仿宋_GB2312" w:cs="仿宋_GB2312" w:eastAsia="仿宋_GB2312"/>
                <w:sz w:val="21"/>
                <w:color w:val="000000"/>
              </w:rPr>
              <w:t>付，全部竣工验收合格且承包人</w:t>
            </w:r>
            <w:r>
              <w:rPr>
                <w:rFonts w:ascii="仿宋_GB2312" w:hAnsi="仿宋_GB2312" w:cs="仿宋_GB2312" w:eastAsia="仿宋_GB2312"/>
                <w:sz w:val="21"/>
                <w:color w:val="000000"/>
              </w:rPr>
              <w:t>提交全部工程资料(包括阶段验</w:t>
            </w:r>
            <w:r>
              <w:rPr>
                <w:rFonts w:ascii="仿宋_GB2312" w:hAnsi="仿宋_GB2312" w:cs="仿宋_GB2312" w:eastAsia="仿宋_GB2312"/>
                <w:sz w:val="21"/>
                <w:color w:val="000000"/>
              </w:rPr>
              <w:t>收资料、竣工验收资料等)后，</w:t>
            </w:r>
            <w:r>
              <w:rPr>
                <w:rFonts w:ascii="仿宋_GB2312" w:hAnsi="仿宋_GB2312" w:cs="仿宋_GB2312" w:eastAsia="仿宋_GB2312"/>
                <w:sz w:val="21"/>
                <w:color w:val="000000"/>
              </w:rPr>
              <w:t>达到付款条件起10个工作日内，支付合</w:t>
            </w:r>
            <w:r>
              <w:rPr>
                <w:rFonts w:ascii="仿宋_GB2312" w:hAnsi="仿宋_GB2312" w:cs="仿宋_GB2312" w:eastAsia="仿宋_GB2312"/>
                <w:sz w:val="21"/>
                <w:color w:val="000000"/>
              </w:rPr>
              <w:t>同总金额的 40%；</w:t>
            </w:r>
          </w:p>
          <w:p>
            <w:pPr>
              <w:pStyle w:val="null3"/>
              <w:spacing w:before="150"/>
              <w:ind w:left="135" w:right="150" w:firstLine="486"/>
              <w:jc w:val="left"/>
            </w:pPr>
            <w:r>
              <w:rPr>
                <w:rFonts w:ascii="仿宋_GB2312" w:hAnsi="仿宋_GB2312" w:cs="仿宋_GB2312" w:eastAsia="仿宋_GB2312"/>
                <w:sz w:val="21"/>
                <w:color w:val="000000"/>
              </w:rPr>
              <w:t>5.3付款条件说明：乙方提</w:t>
            </w:r>
            <w:r>
              <w:rPr>
                <w:rFonts w:ascii="仿宋_GB2312" w:hAnsi="仿宋_GB2312" w:cs="仿宋_GB2312" w:eastAsia="仿宋_GB2312"/>
                <w:sz w:val="21"/>
                <w:color w:val="000000"/>
              </w:rPr>
              <w:t>供竣工结算价的质量保证金保函</w:t>
            </w:r>
            <w:r>
              <w:rPr>
                <w:rFonts w:ascii="仿宋_GB2312" w:hAnsi="仿宋_GB2312" w:cs="仿宋_GB2312" w:eastAsia="仿宋_GB2312"/>
                <w:sz w:val="21"/>
                <w:color w:val="000000"/>
              </w:rPr>
              <w:t>后，达到付款条件起10个工作日内,支</w:t>
            </w:r>
            <w:r>
              <w:rPr>
                <w:rFonts w:ascii="仿宋_GB2312" w:hAnsi="仿宋_GB2312" w:cs="仿宋_GB2312" w:eastAsia="仿宋_GB2312"/>
                <w:sz w:val="21"/>
                <w:color w:val="000000"/>
              </w:rPr>
              <w:t>付合同总金额的20%。</w:t>
            </w:r>
          </w:p>
          <w:p>
            <w:pPr>
              <w:pStyle w:val="null3"/>
              <w:spacing w:before="150"/>
              <w:ind w:left="135" w:right="150" w:firstLine="486"/>
              <w:jc w:val="left"/>
            </w:pPr>
            <w:r>
              <w:rPr>
                <w:rFonts w:ascii="仿宋_GB2312" w:hAnsi="仿宋_GB2312" w:cs="仿宋_GB2312" w:eastAsia="仿宋_GB2312"/>
                <w:sz w:val="21"/>
                <w:color w:val="000000"/>
              </w:rPr>
              <w:t>5.4成交供应商须向采购人</w:t>
            </w:r>
            <w:r>
              <w:rPr>
                <w:rFonts w:ascii="仿宋_GB2312" w:hAnsi="仿宋_GB2312" w:cs="仿宋_GB2312" w:eastAsia="仿宋_GB2312"/>
                <w:sz w:val="21"/>
                <w:color w:val="000000"/>
              </w:rPr>
              <w:t>出具合法有效完整的增值税发票</w:t>
            </w:r>
            <w:r>
              <w:rPr>
                <w:rFonts w:ascii="仿宋_GB2312" w:hAnsi="仿宋_GB2312" w:cs="仿宋_GB2312" w:eastAsia="仿宋_GB2312"/>
                <w:sz w:val="21"/>
                <w:color w:val="000000"/>
              </w:rPr>
              <w:t>及凭证资料进行支付结算。</w:t>
            </w:r>
          </w:p>
          <w:p>
            <w:pPr>
              <w:pStyle w:val="null3"/>
              <w:jc w:val="left"/>
            </w:pPr>
            <w:r>
              <w:rPr>
                <w:rFonts w:ascii="仿宋_GB2312" w:hAnsi="仿宋_GB2312" w:cs="仿宋_GB2312" w:eastAsia="仿宋_GB2312"/>
                <w:sz w:val="21"/>
                <w:color w:val="000000"/>
              </w:rPr>
              <w:t xml:space="preserve">    6、验收要求：严格根据</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《财政部关于进一步加强政</w:t>
            </w:r>
            <w:r>
              <w:rPr>
                <w:rFonts w:ascii="仿宋_GB2312" w:hAnsi="仿宋_GB2312" w:cs="仿宋_GB2312" w:eastAsia="仿宋_GB2312"/>
                <w:sz w:val="21"/>
                <w:color w:val="000000"/>
              </w:rPr>
              <w:t>府采购需求和履约验收管理</w:t>
            </w:r>
            <w:r>
              <w:rPr>
                <w:rFonts w:ascii="仿宋_GB2312" w:hAnsi="仿宋_GB2312" w:cs="仿宋_GB2312" w:eastAsia="仿宋_GB2312"/>
                <w:sz w:val="21"/>
                <w:color w:val="000000"/>
              </w:rPr>
              <w:t>的指导意见》(财库〔20</w:t>
            </w:r>
            <w:r>
              <w:rPr>
                <w:rFonts w:ascii="仿宋_GB2312" w:hAnsi="仿宋_GB2312" w:cs="仿宋_GB2312" w:eastAsia="仿宋_GB2312"/>
                <w:sz w:val="21"/>
                <w:color w:val="000000"/>
              </w:rPr>
              <w:t>16〕205号)、《雅安市财政</w:t>
            </w:r>
            <w:r>
              <w:rPr>
                <w:rFonts w:ascii="仿宋_GB2312" w:hAnsi="仿宋_GB2312" w:cs="仿宋_GB2312" w:eastAsia="仿宋_GB2312"/>
                <w:sz w:val="21"/>
                <w:color w:val="000000"/>
              </w:rPr>
              <w:t>局关于规范政府采购履约验</w:t>
            </w:r>
            <w:r>
              <w:rPr>
                <w:rFonts w:ascii="仿宋_GB2312" w:hAnsi="仿宋_GB2312" w:cs="仿宋_GB2312" w:eastAsia="仿宋_GB2312"/>
                <w:sz w:val="21"/>
                <w:color w:val="000000"/>
              </w:rPr>
              <w:t>收工作的通知》(雅财采(202</w:t>
            </w:r>
            <w:r>
              <w:rPr>
                <w:rFonts w:ascii="仿宋_GB2312" w:hAnsi="仿宋_GB2312" w:cs="仿宋_GB2312" w:eastAsia="仿宋_GB2312"/>
                <w:sz w:val="21"/>
                <w:color w:val="000000"/>
              </w:rPr>
              <w:t>1)50号)的要求进行验收。</w:t>
            </w:r>
          </w:p>
          <w:p>
            <w:pPr>
              <w:pStyle w:val="null3"/>
              <w:jc w:val="left"/>
            </w:pPr>
            <w:r>
              <w:rPr>
                <w:rFonts w:ascii="仿宋_GB2312" w:hAnsi="仿宋_GB2312" w:cs="仿宋_GB2312" w:eastAsia="仿宋_GB2312"/>
                <w:sz w:val="21"/>
                <w:color w:val="000000"/>
              </w:rPr>
              <w:t xml:space="preserve">   7、资料要求：验收合格</w:t>
            </w:r>
            <w:r>
              <w:rPr>
                <w:rFonts w:ascii="仿宋_GB2312" w:hAnsi="仿宋_GB2312" w:cs="仿宋_GB2312" w:eastAsia="仿宋_GB2312"/>
                <w:sz w:val="21"/>
                <w:color w:val="000000"/>
              </w:rPr>
              <w:t>后提供完整的经相关人员签字盖</w:t>
            </w:r>
            <w:r>
              <w:rPr>
                <w:rFonts w:ascii="仿宋_GB2312" w:hAnsi="仿宋_GB2312" w:cs="仿宋_GB2312" w:eastAsia="仿宋_GB2312"/>
                <w:sz w:val="21"/>
                <w:color w:val="000000"/>
              </w:rPr>
              <w:t>章的《竣工验收资料》给予采购</w:t>
            </w:r>
            <w:r>
              <w:rPr>
                <w:rFonts w:ascii="仿宋_GB2312" w:hAnsi="仿宋_GB2312" w:cs="仿宋_GB2312" w:eastAsia="仿宋_GB2312"/>
                <w:sz w:val="21"/>
                <w:color w:val="000000"/>
              </w:rPr>
              <w:t>人备案,若有图纸资料还须提供</w:t>
            </w:r>
            <w:r>
              <w:rPr>
                <w:rFonts w:ascii="仿宋_GB2312" w:hAnsi="仿宋_GB2312" w:cs="仿宋_GB2312" w:eastAsia="仿宋_GB2312"/>
                <w:sz w:val="21"/>
                <w:color w:val="000000"/>
              </w:rPr>
              <w:t>纸质及电子版。</w:t>
            </w:r>
          </w:p>
          <w:p>
            <w:pPr>
              <w:pStyle w:val="null3"/>
              <w:jc w:val="left"/>
            </w:pP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针对本项目的技术服务要求</w:t>
            </w:r>
          </w:p>
        </w:tc>
        <w:tc>
          <w:tcPr>
            <w:tcW w:type="dxa" w:w="5814"/>
          </w:tcPr>
          <w:p>
            <w:pPr>
              <w:pStyle w:val="null3"/>
              <w:jc w:val="left"/>
            </w:pPr>
            <w:r>
              <w:rPr>
                <w:rFonts w:ascii="仿宋_GB2312" w:hAnsi="仿宋_GB2312" w:cs="仿宋_GB2312" w:eastAsia="仿宋_GB2312"/>
              </w:rPr>
              <w:t>1.材料要求：材料及设备选用满足设计和国家现行相关质量标准要求。</w:t>
            </w:r>
          </w:p>
          <w:p>
            <w:pPr>
              <w:pStyle w:val="null3"/>
              <w:jc w:val="left"/>
            </w:pPr>
            <w:r>
              <w:rPr>
                <w:rFonts w:ascii="仿宋_GB2312" w:hAnsi="仿宋_GB2312" w:cs="仿宋_GB2312" w:eastAsia="仿宋_GB2312"/>
              </w:rPr>
              <w:t>2.服务要求：对工程项目的施工质量、工期及后期服务做出详细、完整的规划。</w:t>
            </w:r>
          </w:p>
          <w:p>
            <w:pPr>
              <w:pStyle w:val="null3"/>
              <w:jc w:val="left"/>
            </w:pPr>
            <w:r>
              <w:rPr>
                <w:rFonts w:ascii="仿宋_GB2312" w:hAnsi="仿宋_GB2312" w:cs="仿宋_GB2312" w:eastAsia="仿宋_GB2312"/>
              </w:rPr>
              <w:t>3.施工要求：满足当地政府和建设行政主管部门发布的安全文明及施工相关要求的规定、并按批准的施工组织设计设施，且符合施工规范及验收标准的相关要求。</w:t>
            </w:r>
          </w:p>
          <w:p>
            <w:pPr>
              <w:pStyle w:val="null3"/>
              <w:jc w:val="left"/>
            </w:pPr>
            <w:r>
              <w:rPr>
                <w:rFonts w:ascii="仿宋_GB2312" w:hAnsi="仿宋_GB2312" w:cs="仿宋_GB2312" w:eastAsia="仿宋_GB2312"/>
              </w:rPr>
              <w:t>4.建渣及生活垃圾等废弃物不得滞留在施工现场，应谁产生谁清运，应弃置在环境卫生保护有关法规允许的范围，其处置费用由供应商自行承担。</w:t>
            </w:r>
          </w:p>
          <w:p>
            <w:pPr>
              <w:pStyle w:val="null3"/>
              <w:jc w:val="left"/>
            </w:pPr>
            <w:r>
              <w:rPr>
                <w:rFonts w:ascii="仿宋_GB2312" w:hAnsi="仿宋_GB2312" w:cs="仿宋_GB2312" w:eastAsia="仿宋_GB2312"/>
              </w:rPr>
              <w:t>5.供应商在施工前，应对施工人员及相关人员进行安全培 训及交底，保证施工器具、施工设备、施工材料及施工环境处于安全状态下，在工程实施期间供应商保证按照相关行业规范及安全条例进行操作，并做好防护，对施工过程中出现的给他人或自身造成伤害的一切安全事故负全部责任，并接受采购人的监督。</w:t>
            </w:r>
          </w:p>
          <w:p>
            <w:pPr>
              <w:pStyle w:val="null3"/>
              <w:jc w:val="left"/>
            </w:pPr>
            <w:r>
              <w:rPr>
                <w:rFonts w:ascii="仿宋_GB2312" w:hAnsi="仿宋_GB2312" w:cs="仿宋_GB2312" w:eastAsia="仿宋_GB2312"/>
              </w:rPr>
              <w:t>6.施工过程中需使用电、水源，应事先与采购人取得联系，不得私拉乱接。</w:t>
            </w:r>
          </w:p>
          <w:p>
            <w:pPr>
              <w:pStyle w:val="null3"/>
              <w:jc w:val="left"/>
            </w:pPr>
            <w:r>
              <w:rPr>
                <w:rFonts w:ascii="仿宋_GB2312" w:hAnsi="仿宋_GB2312" w:cs="仿宋_GB2312" w:eastAsia="仿宋_GB2312"/>
              </w:rPr>
              <w:t>7.安全文明责任：工程在运输、安装、调试等整个工程活动期间，在工程实施地点范围内，所有安全责任均由施工方负责。应做到文明施工，遵守规范，服从管理，杜绝野蛮施工，在施工过程中当天产生的垃圾尽量当日清理干净。施工结束后，供应商应对施工现场彻底清理， 做到工完、料尽、场地清。清理出的垃圾要堆放在采购人指定的场地内，否则采购人可根据实际情况进行处罚或更换施工单位。</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施工工期</w:t>
            </w:r>
          </w:p>
        </w:tc>
        <w:tc>
          <w:tcPr>
            <w:tcW w:type="dxa" w:w="2076"/>
          </w:tcPr>
          <w:p>
            <w:pPr>
              <w:pStyle w:val="null3"/>
              <w:jc w:val="left"/>
            </w:pPr>
            <w:r>
              <w:rPr>
                <w:rFonts w:ascii="仿宋_GB2312" w:hAnsi="仿宋_GB2312" w:cs="仿宋_GB2312" w:eastAsia="仿宋_GB2312"/>
              </w:rPr>
              <w:t>采购合同签订生效后360个日历天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施工地点</w:t>
            </w:r>
          </w:p>
        </w:tc>
        <w:tc>
          <w:tcPr>
            <w:tcW w:type="dxa" w:w="2076"/>
          </w:tcPr>
          <w:p>
            <w:pPr>
              <w:pStyle w:val="null3"/>
              <w:jc w:val="left"/>
            </w:pPr>
            <w:r>
              <w:rPr>
                <w:rFonts w:ascii="仿宋_GB2312" w:hAnsi="仿宋_GB2312" w:cs="仿宋_GB2312" w:eastAsia="仿宋_GB2312"/>
              </w:rPr>
              <w:t>宝兴县灵关镇</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付款条件说明，采购合同签订生效后，达到付款条件起5个工作日内，据实情况为支付合同总金额的 40%</w:t>
            </w:r>
            <w:r>
              <w:br/>
            </w:r>
            <w:r>
              <w:rPr>
                <w:rFonts w:ascii="仿宋_GB2312" w:hAnsi="仿宋_GB2312" w:cs="仿宋_GB2312" w:eastAsia="仿宋_GB2312"/>
              </w:rPr>
              <w:t>2、</w:t>
            </w:r>
            <w:r>
              <w:rPr>
                <w:rFonts w:ascii="仿宋_GB2312" w:hAnsi="仿宋_GB2312" w:cs="仿宋_GB2312" w:eastAsia="仿宋_GB2312"/>
              </w:rPr>
              <w:t xml:space="preserve">付款条件说明，工程进度款按每月实际完成工程量支付，全部竣工验收 合格且承包人提交全部工程资料( 包括阶段验收资料、竣工验收资料等)后，达到付款条件起10个工作日内，据实情况为支付合同总金额的40% </w:t>
            </w:r>
            <w:r>
              <w:br/>
            </w:r>
            <w:r>
              <w:rPr>
                <w:rFonts w:ascii="仿宋_GB2312" w:hAnsi="仿宋_GB2312" w:cs="仿宋_GB2312" w:eastAsia="仿宋_GB2312"/>
              </w:rPr>
              <w:t>3、</w:t>
            </w:r>
            <w:r>
              <w:rPr>
                <w:rFonts w:ascii="仿宋_GB2312" w:hAnsi="仿宋_GB2312" w:cs="仿宋_GB2312" w:eastAsia="仿宋_GB2312"/>
              </w:rPr>
              <w:t>付款条件说明，乙方提供竣工结算价的质量保证金保函后，达到付款条件起10个工作日内，据实情况为支付合同总金额的20 %</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严格根据《财政部关于进一步加强政府采购需求和履约验收管理的指导意见》 (财库〔2016〕205号)《雅安市财政局关于规范政府采购履约验收工作的通知》(雅财采〔2021〕50号)的要求进行验收。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乙方违约责任 1.乙方完成施工后，验收不通过的应向甲方支付合同总价的百分之三十的违约金，并须在限定期限内完成整改。2. 乙方偿付的违约金不足以弥补甲方损失的，还应按甲方损失尚未弥补的部分，支付赔偿金给甲方。 解决争议办法:1.因工程的质量问题发生争议，由验收部门或其指定的工程验收 机构进行验收。2.合同履行期间,若双方发生争议，可协商或由有关部门调解解决，协商 或调解不成的，由当事人依法维护其合法权益。因合同及合同相关事项发生的争议，向项 目所在地人民法院起诉。具体详见合同约定。</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漏项工程处理</w:t>
            </w:r>
          </w:p>
        </w:tc>
        <w:tc>
          <w:tcPr>
            <w:tcW w:type="dxa" w:w="2076"/>
          </w:tcPr>
          <w:p>
            <w:pPr>
              <w:pStyle w:val="null3"/>
              <w:jc w:val="left"/>
            </w:pPr>
            <w:r>
              <w:rPr>
                <w:rFonts w:ascii="仿宋_GB2312" w:hAnsi="仿宋_GB2312" w:cs="仿宋_GB2312" w:eastAsia="仿宋_GB2312"/>
              </w:rPr>
              <w:t>施工过程中，发现工程量清单存在漏项工程的，该漏项工程作为本项目本章采购需求的组成部分,采购人和供应商可以根据《中华人民共和国政府采购法》的规定签订不超过成交金额百分之十的补充合同。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★1.资料要求：验收合格后提供完整的经相关人员签字盖章的《竣工验收资料》给予采购人备案,若有图纸资料还须提供纸质及电子版。 ★2.依照法律、行政法规、地方性法规、行政许可的强制性规定，生产、销售产品和产品本身需要取得3C认证的，交货时需提供相关认证证书 ★3.本项目若施工过程中出现安全事故由成交供应商全部自行承担。（针对上述第2、3点在响应文件中单独提供承诺函，格式自拟，并加盖公章。） ★4.供应商针对本项目的施工，必须达到国家及行业现行技术规范标准，符合国家及行业验收合格标准。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 》 完成承诺并进行电子签章。1.可提供2023年度以来任意一年经审计的财务报告(包含审计报告和审计报告中所涉及的财务报表和报表附注);2.可提供2023年度以来任意一年供应商完整的全套财务报表(应当包括资产负债表，利润表，现金流量表，所有者权益变动表，附注);3.可提供截至采购文件(提交截止之日前一年内银行出具的资信证明;4.供应商注册时间截至采购文件提交截止之日前不足一年的，也可提供在相关主管部门备案的公司章程等证明材料。1至4具有同等效力，可任意提供一项，供应商需在项目电子化交易系统中按要求上传相应证明文件并进行电子签章。供应商需在交易系统中按要求上传相应证明文件到《具有健全的财务会计制度证明材料》中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建筑工程二级建造师及以上建造师注册证书原件扫描件；供应商应当提供项目负责人的行业主管部门颁发的且在有效期内的房屋建筑工程安全生产考核合格证书（B证）原件的扫描件。（因系统固化无法修改，前后不一致的以此处为准） 供应商应当提供项目负责人的行业主管部门颁发的且在有效期内的房屋建筑和市政基础设施工程安全生产考核合格证书 (B 证)原件扫描件； 供应商需在使用投标(响应)客户端编制响应文件时，按要求上传相应证明材料，填写《投标（响应）函》完成承诺，并进行电子签章。 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661"/>
          </w:tcPr>
          <w:p>
            <w:pPr>
              <w:pStyle w:val="null3"/>
              <w:jc w:val="left"/>
            </w:pPr>
            <w:r>
              <w:rPr>
                <w:rFonts w:ascii="仿宋_GB2312" w:hAnsi="仿宋_GB2312" w:cs="仿宋_GB2312" w:eastAsia="仿宋_GB2312"/>
              </w:rPr>
              <w:t>供应商应提交的相关证明材料,投标（响应）函,项目负责人信息表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661"/>
          </w:tcPr>
          <w:p>
            <w:pPr>
              <w:pStyle w:val="null3"/>
              <w:jc w:val="left"/>
            </w:pPr>
            <w:r>
              <w:rPr>
                <w:rFonts w:ascii="仿宋_GB2312" w:hAnsi="仿宋_GB2312" w:cs="仿宋_GB2312" w:eastAsia="仿宋_GB2312"/>
              </w:rPr>
              <w:t>供应商应提交的相关证明材料,投标（响应）函,企业资质信息表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供应商取得本项目成 交资格且注册地不在 四川省行政区域内的 ,应当在政府采购合同 签订前向采购人提交 在有效期内的四川省 住房和城乡建设厅官 网已公开的入川信息 网页截图。</w:t>
            </w:r>
          </w:p>
        </w:tc>
        <w:tc>
          <w:tcPr>
            <w:tcW w:type="dxa" w:w="3322"/>
          </w:tcPr>
          <w:p>
            <w:pPr>
              <w:pStyle w:val="null3"/>
              <w:jc w:val="left"/>
            </w:pPr>
            <w:r>
              <w:rPr>
                <w:rFonts w:ascii="仿宋_GB2312" w:hAnsi="仿宋_GB2312" w:cs="仿宋_GB2312" w:eastAsia="仿宋_GB2312"/>
              </w:rPr>
              <w:t>供应商应当在响应文件中单独提供承诺书(格式自拟)，承诺在政 府采购合同签订前向 采购人提交由四川省住房和城乡建设厅官网 己公开的有效期内的入川信息报送电子登记表网页截图。</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联合体谈判</w:t>
            </w:r>
          </w:p>
        </w:tc>
        <w:tc>
          <w:tcPr>
            <w:tcW w:type="dxa" w:w="3322"/>
          </w:tcPr>
          <w:p>
            <w:pPr>
              <w:pStyle w:val="null3"/>
              <w:jc w:val="left"/>
            </w:pPr>
            <w:r>
              <w:rPr>
                <w:rFonts w:ascii="仿宋_GB2312" w:hAnsi="仿宋_GB2312" w:cs="仿宋_GB2312" w:eastAsia="仿宋_GB2312"/>
              </w:rPr>
              <w:t>本项目不允许联合体参与谈判，提供承诺函，格式自拟。</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法定代表人/单位负责人证明</w:t>
            </w:r>
          </w:p>
        </w:tc>
        <w:tc>
          <w:tcPr>
            <w:tcW w:type="dxa" w:w="3322"/>
          </w:tcPr>
          <w:p>
            <w:pPr>
              <w:pStyle w:val="null3"/>
              <w:jc w:val="left"/>
            </w:pPr>
            <w:r>
              <w:rPr>
                <w:rFonts w:ascii="仿宋_GB2312" w:hAnsi="仿宋_GB2312" w:cs="仿宋_GB2312" w:eastAsia="仿宋_GB2312"/>
              </w:rPr>
              <w:t>提供法定代表人/单位负责人证明及其身份证正反面并加盖单位（公司）公章。</w:t>
            </w:r>
          </w:p>
        </w:tc>
        <w:tc>
          <w:tcPr>
            <w:tcW w:type="dxa" w:w="1661"/>
          </w:tcPr>
          <w:p>
            <w:pPr>
              <w:pStyle w:val="null3"/>
              <w:jc w:val="left"/>
            </w:pPr>
            <w:r>
              <w:rPr>
                <w:rFonts w:ascii="仿宋_GB2312" w:hAnsi="仿宋_GB2312" w:cs="仿宋_GB2312" w:eastAsia="仿宋_GB2312"/>
              </w:rPr>
              <w:t>法定代表人单位负责人证明.docx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法定代表人/单位负责人授权书</w:t>
            </w:r>
          </w:p>
        </w:tc>
        <w:tc>
          <w:tcPr>
            <w:tcW w:type="dxa" w:w="3322"/>
          </w:tcPr>
          <w:p>
            <w:pPr>
              <w:pStyle w:val="null3"/>
              <w:jc w:val="left"/>
            </w:pPr>
            <w:r>
              <w:rPr>
                <w:rFonts w:ascii="仿宋_GB2312" w:hAnsi="仿宋_GB2312" w:cs="仿宋_GB2312" w:eastAsia="仿宋_GB2312"/>
              </w:rPr>
              <w:t>提供法定代表人/单位负责人委托书原件1份和被授权人身份证正反面复印件并加盖单位（公司）公章。（委托代理人参加谈判事宜的需提供）注：不同供应商委托同一单位或者个人办理谈判事宜，其响应文件无效。</w:t>
            </w:r>
          </w:p>
        </w:tc>
        <w:tc>
          <w:tcPr>
            <w:tcW w:type="dxa" w:w="1661"/>
          </w:tcPr>
          <w:p>
            <w:pPr>
              <w:pStyle w:val="null3"/>
              <w:jc w:val="left"/>
            </w:pPr>
            <w:r>
              <w:rPr>
                <w:rFonts w:ascii="仿宋_GB2312" w:hAnsi="仿宋_GB2312" w:cs="仿宋_GB2312" w:eastAsia="仿宋_GB2312"/>
              </w:rPr>
              <w:t>法定代表人单位负责人授权书.docx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供应商应按采购文件要求进行实质性响应。如需提供相关证明材料，按要求提供。（因系统固化，前后不一致的以此处为准）</w:t>
            </w:r>
          </w:p>
        </w:tc>
        <w:tc>
          <w:tcPr>
            <w:tcW w:type="dxa" w:w="1661"/>
          </w:tcPr>
          <w:p>
            <w:pPr>
              <w:pStyle w:val="null3"/>
              <w:jc w:val="left"/>
            </w:pPr>
            <w:r>
              <w:rPr>
                <w:rFonts w:ascii="仿宋_GB2312" w:hAnsi="仿宋_GB2312" w:cs="仿宋_GB2312" w:eastAsia="仿宋_GB2312"/>
              </w:rPr>
              <w:t>技术服务及其他要求应答表.docx,强制、优先采购产品承诺函,供应商应提交的相关证明材料,投标（响应）函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供应商串通响应审查</w:t>
            </w:r>
          </w:p>
        </w:tc>
        <w:tc>
          <w:tcPr>
            <w:tcW w:type="dxa" w:w="3322"/>
          </w:tcPr>
          <w:p>
            <w:pPr>
              <w:pStyle w:val="null3"/>
              <w:jc w:val="left"/>
            </w:pPr>
            <w:r>
              <w:rPr>
                <w:rFonts w:ascii="仿宋_GB2312" w:hAnsi="仿宋_GB2312" w:cs="仿宋_GB2312" w:eastAsia="仿宋_GB2312"/>
              </w:rPr>
              <w:t>供应商编制、提交响应文件的计算机网卡MAC地址、CPU序列号、硬盘序列号等硬件信息由供应商在提交响应文件时进行确认，评审委员会通过开启记录表进行查看。不同供应商编制或者提交响应文件的计算机网卡MAC地址、CPU序列号、硬盘序列号等硬件信息均异常一致；视为供应商串通响应。（因系统固化，前后不一致的以此为准）</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采购文件规定的其他实质性要求</w:t>
            </w:r>
          </w:p>
        </w:tc>
        <w:tc>
          <w:tcPr>
            <w:tcW w:type="dxa" w:w="3322"/>
          </w:tcPr>
          <w:p>
            <w:pPr>
              <w:pStyle w:val="null3"/>
              <w:jc w:val="left"/>
            </w:pPr>
            <w:r>
              <w:rPr>
                <w:rFonts w:ascii="仿宋_GB2312" w:hAnsi="仿宋_GB2312" w:cs="仿宋_GB2312" w:eastAsia="仿宋_GB2312"/>
              </w:rPr>
              <w:t>供应商按照采购文件规定的其他实质性要求进行响应。</w:t>
            </w:r>
          </w:p>
        </w:tc>
        <w:tc>
          <w:tcPr>
            <w:tcW w:type="dxa" w:w="1661"/>
          </w:tcPr>
          <w:p>
            <w:pPr>
              <w:pStyle w:val="null3"/>
              <w:jc w:val="left"/>
            </w:pPr>
            <w:r>
              <w:rPr>
                <w:rFonts w:ascii="仿宋_GB2312" w:hAnsi="仿宋_GB2312" w:cs="仿宋_GB2312" w:eastAsia="仿宋_GB2312"/>
              </w:rPr>
              <w:t>具有健全财务会计制度的证明材料.docx,法定代表人单位负责人授权书.docx,已标价工程量清单,中小企业声明函,报价表,法定代表人单位负责人证明.docx,响应文件封面,残疾人福利性单位声明函,技术服务及其他要求应答表.docx,供应商应提交的相关证明材料,项目负责人信息表,企业资质信息表,监狱企业的证明文件</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不正当竞争预防措施</w:t>
            </w:r>
          </w:p>
        </w:tc>
        <w:tc>
          <w:tcPr>
            <w:tcW w:type="dxa" w:w="3322"/>
          </w:tcPr>
          <w:p>
            <w:pPr>
              <w:pStyle w:val="null3"/>
              <w:jc w:val="left"/>
            </w:pPr>
            <w:r>
              <w:rPr>
                <w:rFonts w:ascii="仿宋_GB2312" w:hAnsi="仿宋_GB2312" w:cs="仿宋_GB2312" w:eastAsia="仿宋_GB2312"/>
              </w:rPr>
              <w:t>按采购文件"5.3.6.最后报价”中“七、评审过程中出现下列情形之一的，谈判小组应当启动异常低价响应审查程序"执行</w:t>
            </w:r>
          </w:p>
        </w:tc>
        <w:tc>
          <w:tcPr>
            <w:tcW w:type="dxa" w:w="1661"/>
          </w:tcPr>
          <w:p>
            <w:pPr>
              <w:pStyle w:val="null3"/>
              <w:jc w:val="left"/>
            </w:pPr>
            <w:r>
              <w:rPr>
                <w:rFonts w:ascii="仿宋_GB2312" w:hAnsi="仿宋_GB2312" w:cs="仿宋_GB2312" w:eastAsia="仿宋_GB2312"/>
              </w:rPr>
              <w:t>已标价工程量清单,报价表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其他情形</w:t>
            </w:r>
          </w:p>
        </w:tc>
        <w:tc>
          <w:tcPr>
            <w:tcW w:type="dxa" w:w="3322"/>
          </w:tcPr>
          <w:p>
            <w:pPr>
              <w:pStyle w:val="null3"/>
              <w:jc w:val="left"/>
            </w:pPr>
            <w:r>
              <w:rPr>
                <w:rFonts w:ascii="仿宋_GB2312" w:hAnsi="仿宋_GB2312" w:cs="仿宋_GB2312" w:eastAsia="仿宋_GB2312"/>
              </w:rPr>
              <w:t>其他不满足采购文件及相关法律法规规定要求的情形。</w:t>
            </w:r>
          </w:p>
        </w:tc>
        <w:tc>
          <w:tcPr>
            <w:tcW w:type="dxa" w:w="1661"/>
          </w:tcPr>
          <w:p>
            <w:pPr>
              <w:pStyle w:val="null3"/>
              <w:jc w:val="left"/>
            </w:pPr>
            <w:r>
              <w:rPr>
                <w:rFonts w:ascii="仿宋_GB2312" w:hAnsi="仿宋_GB2312" w:cs="仿宋_GB2312" w:eastAsia="仿宋_GB2312"/>
              </w:rPr>
              <w:t>具有健全财务会计制度的证明材料.docx,法定代表人单位负责人授权书.docx,已标价工程量清单,中小企业声明函,报价表,法定代表人单位负责人证明.docx,响应文件封面,残疾人福利性单位声明函,技术服务及其他要求应答表.docx,强制、优先采购产品承诺函,供应商应提交的相关证明材料,投标（响应）函,项目负责人信息表,企业资质信息表,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已标价工程量清单,报价表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强制、优先采购产品承诺函,供应商应提交的相关证明材料</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一、评审结束后，代理机构在评审结束后2个工作日内将谈判报告及有关资料送交采购人确定成交供应商。</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详见附件：法定代表人单位负责人授权书.docx</w:t>
      </w:r>
    </w:p>
    <w:p>
      <w:pPr>
        <w:pStyle w:val="null3"/>
        <w:ind w:firstLine="960"/>
        <w:jc w:val="left"/>
      </w:pPr>
      <w:r>
        <w:rPr>
          <w:rFonts w:ascii="仿宋_GB2312" w:hAnsi="仿宋_GB2312" w:cs="仿宋_GB2312" w:eastAsia="仿宋_GB2312"/>
        </w:rPr>
        <w:t>详见附件：法定代表人单位负责人证明.docx</w:t>
      </w:r>
    </w:p>
    <w:p>
      <w:pPr>
        <w:pStyle w:val="null3"/>
        <w:ind w:firstLine="960"/>
        <w:jc w:val="left"/>
      </w:pPr>
      <w:r>
        <w:rPr>
          <w:rFonts w:ascii="仿宋_GB2312" w:hAnsi="仿宋_GB2312" w:cs="仿宋_GB2312" w:eastAsia="仿宋_GB2312"/>
        </w:rPr>
        <w:t>详见附件：技术服务及其他要求应答表.docx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