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EE9EB">
      <w:pPr>
        <w:pStyle w:val="18"/>
        <w:rPr>
          <w:rFonts w:hint="eastAsia" w:ascii="宋体" w:hAnsi="宋体" w:eastAsia="宋体" w:cs="宋体"/>
          <w:color w:val="auto"/>
          <w:highlight w:val="none"/>
        </w:rPr>
      </w:pPr>
    </w:p>
    <w:p w14:paraId="1DBFAB9A">
      <w:pPr>
        <w:pStyle w:val="18"/>
        <w:rPr>
          <w:rFonts w:hint="eastAsia" w:ascii="宋体" w:hAnsi="宋体" w:eastAsia="宋体" w:cs="宋体"/>
          <w:color w:val="auto"/>
          <w:highlight w:val="none"/>
        </w:rPr>
      </w:pPr>
    </w:p>
    <w:p w14:paraId="3454224F">
      <w:pPr>
        <w:wordWrap w:val="0"/>
        <w:adjustRightInd w:val="0"/>
        <w:snapToGrid w:val="0"/>
        <w:spacing w:line="360" w:lineRule="auto"/>
        <w:jc w:val="center"/>
        <w:outlineLvl w:val="0"/>
        <w:rPr>
          <w:rFonts w:hint="eastAsia" w:ascii="宋体" w:hAnsi="宋体" w:eastAsia="宋体" w:cs="宋体"/>
          <w:b/>
          <w:color w:val="auto"/>
          <w:sz w:val="24"/>
          <w:szCs w:val="22"/>
          <w:highlight w:val="none"/>
          <w:lang w:eastAsia="zh-CN"/>
        </w:rPr>
      </w:pPr>
      <w:r>
        <w:rPr>
          <w:rFonts w:hint="eastAsia" w:hAnsi="宋体" w:cs="宋体"/>
          <w:b/>
          <w:color w:val="auto"/>
          <w:sz w:val="48"/>
          <w:szCs w:val="44"/>
          <w:highlight w:val="none"/>
          <w:lang w:eastAsia="zh-CN"/>
        </w:rPr>
        <w:t>腾冲市和顺镇十字路村张家坡环境整治项目</w:t>
      </w:r>
    </w:p>
    <w:p w14:paraId="4B345BDC">
      <w:pPr>
        <w:pStyle w:val="18"/>
        <w:rPr>
          <w:rFonts w:hint="eastAsia" w:ascii="宋体" w:hAnsi="宋体" w:eastAsia="宋体" w:cs="宋体"/>
          <w:color w:val="auto"/>
          <w:highlight w:val="none"/>
        </w:rPr>
      </w:pPr>
    </w:p>
    <w:p w14:paraId="2FEC0BD8">
      <w:pPr>
        <w:pStyle w:val="18"/>
        <w:rPr>
          <w:rFonts w:hint="eastAsia" w:ascii="宋体" w:hAnsi="宋体" w:eastAsia="宋体" w:cs="宋体"/>
          <w:color w:val="auto"/>
          <w:highlight w:val="none"/>
        </w:rPr>
      </w:pPr>
    </w:p>
    <w:p w14:paraId="401CDE78">
      <w:pPr>
        <w:pStyle w:val="18"/>
        <w:rPr>
          <w:rFonts w:hint="eastAsia" w:ascii="宋体" w:hAnsi="宋体" w:eastAsia="宋体" w:cs="宋体"/>
          <w:color w:val="auto"/>
          <w:highlight w:val="none"/>
        </w:rPr>
      </w:pPr>
    </w:p>
    <w:p w14:paraId="498219F1">
      <w:pPr>
        <w:pStyle w:val="18"/>
        <w:rPr>
          <w:rFonts w:hint="eastAsia" w:ascii="宋体" w:hAnsi="宋体" w:eastAsia="宋体" w:cs="宋体"/>
          <w:color w:val="auto"/>
          <w:highlight w:val="none"/>
        </w:rPr>
      </w:pPr>
    </w:p>
    <w:p w14:paraId="5544CF61">
      <w:pPr>
        <w:pStyle w:val="18"/>
        <w:rPr>
          <w:rFonts w:hint="eastAsia" w:ascii="宋体" w:hAnsi="宋体" w:eastAsia="宋体" w:cs="宋体"/>
          <w:color w:val="auto"/>
          <w:highlight w:val="none"/>
        </w:rPr>
      </w:pPr>
    </w:p>
    <w:p w14:paraId="0ED75844">
      <w:pPr>
        <w:pStyle w:val="18"/>
        <w:rPr>
          <w:rFonts w:hint="eastAsia" w:ascii="宋体" w:hAnsi="宋体" w:eastAsia="宋体" w:cs="宋体"/>
          <w:color w:val="auto"/>
          <w:highlight w:val="none"/>
        </w:rPr>
      </w:pPr>
    </w:p>
    <w:p w14:paraId="6210E79F">
      <w:pPr>
        <w:pStyle w:val="18"/>
        <w:rPr>
          <w:rFonts w:hint="eastAsia" w:ascii="宋体" w:hAnsi="宋体" w:eastAsia="宋体" w:cs="宋体"/>
          <w:color w:val="auto"/>
          <w:highlight w:val="none"/>
        </w:rPr>
      </w:pPr>
    </w:p>
    <w:p w14:paraId="09286D50">
      <w:pPr>
        <w:pStyle w:val="18"/>
        <w:rPr>
          <w:rFonts w:hint="eastAsia" w:ascii="宋体" w:hAnsi="宋体" w:eastAsia="宋体" w:cs="宋体"/>
          <w:color w:val="auto"/>
          <w:highlight w:val="none"/>
        </w:rPr>
      </w:pPr>
    </w:p>
    <w:p w14:paraId="6F7D3871">
      <w:pPr>
        <w:widowControl/>
        <w:spacing w:line="720" w:lineRule="auto"/>
        <w:jc w:val="center"/>
        <w:outlineLvl w:val="0"/>
        <w:rPr>
          <w:rFonts w:hint="eastAsia" w:ascii="宋体" w:hAnsi="宋体" w:eastAsia="宋体" w:cs="宋体"/>
          <w:b/>
          <w:snapToGrid/>
          <w:color w:val="auto"/>
          <w:kern w:val="0"/>
          <w:sz w:val="72"/>
          <w:szCs w:val="72"/>
          <w:highlight w:val="none"/>
        </w:rPr>
      </w:pPr>
      <w:bookmarkStart w:id="0" w:name="_Toc4663"/>
      <w:bookmarkStart w:id="1" w:name="_Toc28174"/>
      <w:bookmarkStart w:id="2" w:name="_Toc17568"/>
      <w:bookmarkStart w:id="3" w:name="_Toc25223"/>
      <w:r>
        <w:rPr>
          <w:rFonts w:hint="eastAsia" w:ascii="宋体" w:hAnsi="宋体" w:eastAsia="宋体" w:cs="宋体"/>
          <w:b/>
          <w:snapToGrid/>
          <w:color w:val="auto"/>
          <w:kern w:val="0"/>
          <w:sz w:val="56"/>
          <w:szCs w:val="56"/>
          <w:highlight w:val="none"/>
        </w:rPr>
        <w:t>竞争性磋商文件</w:t>
      </w:r>
      <w:bookmarkEnd w:id="0"/>
      <w:bookmarkEnd w:id="1"/>
      <w:bookmarkEnd w:id="2"/>
      <w:bookmarkEnd w:id="3"/>
    </w:p>
    <w:p w14:paraId="6AAA5172">
      <w:pPr>
        <w:widowControl/>
        <w:spacing w:line="720" w:lineRule="auto"/>
        <w:jc w:val="center"/>
        <w:outlineLvl w:val="0"/>
        <w:rPr>
          <w:rFonts w:hint="eastAsia" w:hAnsi="宋体" w:cs="宋体"/>
          <w:b/>
          <w:snapToGrid/>
          <w:color w:val="auto"/>
          <w:kern w:val="0"/>
          <w:sz w:val="28"/>
          <w:szCs w:val="28"/>
          <w:highlight w:val="none"/>
          <w:lang w:val="en-US" w:eastAsia="zh-CN"/>
        </w:rPr>
      </w:pPr>
      <w:bookmarkStart w:id="4" w:name="_Toc27958"/>
      <w:bookmarkStart w:id="5" w:name="_Toc15196"/>
      <w:r>
        <w:rPr>
          <w:rFonts w:hint="eastAsia" w:ascii="宋体" w:hAnsi="宋体" w:eastAsia="宋体" w:cs="宋体"/>
          <w:b/>
          <w:snapToGrid/>
          <w:color w:val="auto"/>
          <w:kern w:val="0"/>
          <w:sz w:val="28"/>
          <w:szCs w:val="28"/>
          <w:highlight w:val="none"/>
        </w:rPr>
        <w:t>项目编号</w:t>
      </w:r>
      <w:r>
        <w:rPr>
          <w:rFonts w:hint="eastAsia" w:hAnsi="宋体" w:cs="宋体"/>
          <w:b/>
          <w:snapToGrid/>
          <w:color w:val="auto"/>
          <w:kern w:val="0"/>
          <w:sz w:val="28"/>
          <w:szCs w:val="28"/>
          <w:highlight w:val="none"/>
          <w:lang w:eastAsia="zh-CN"/>
        </w:rPr>
        <w:t>：</w:t>
      </w:r>
      <w:bookmarkEnd w:id="4"/>
      <w:bookmarkEnd w:id="5"/>
      <w:r>
        <w:rPr>
          <w:rFonts w:hint="eastAsia" w:hAnsi="宋体" w:cs="宋体"/>
          <w:b/>
          <w:snapToGrid/>
          <w:color w:val="auto"/>
          <w:kern w:val="0"/>
          <w:sz w:val="28"/>
          <w:szCs w:val="28"/>
          <w:highlight w:val="none"/>
          <w:lang w:val="en-US" w:eastAsia="zh-CN"/>
        </w:rPr>
        <w:t>YNTDZB-20250703001</w:t>
      </w:r>
    </w:p>
    <w:p w14:paraId="7CA3B29E">
      <w:pPr>
        <w:widowControl/>
        <w:spacing w:line="720" w:lineRule="auto"/>
        <w:jc w:val="center"/>
        <w:outlineLvl w:val="0"/>
        <w:rPr>
          <w:rFonts w:hint="default" w:ascii="宋体" w:hAnsi="宋体" w:eastAsia="宋体" w:cs="宋体"/>
          <w:b/>
          <w:snapToGrid/>
          <w:color w:val="0000FF"/>
          <w:kern w:val="0"/>
          <w:sz w:val="28"/>
          <w:szCs w:val="28"/>
          <w:highlight w:val="none"/>
          <w:lang w:val="en-US" w:eastAsia="zh-CN"/>
        </w:rPr>
      </w:pPr>
      <w:r>
        <w:rPr>
          <w:rFonts w:hint="eastAsia" w:hAnsi="宋体" w:cs="宋体"/>
          <w:b/>
          <w:snapToGrid/>
          <w:color w:val="0000FF"/>
          <w:kern w:val="0"/>
          <w:sz w:val="28"/>
          <w:szCs w:val="28"/>
          <w:highlight w:val="none"/>
          <w:lang w:val="en-US" w:eastAsia="zh-CN"/>
        </w:rPr>
        <w:t xml:space="preserve"> </w:t>
      </w:r>
    </w:p>
    <w:p w14:paraId="294E9C34">
      <w:pPr>
        <w:spacing w:line="760" w:lineRule="exact"/>
        <w:jc w:val="center"/>
        <w:rPr>
          <w:rFonts w:hint="eastAsia" w:ascii="宋体" w:hAnsi="宋体" w:eastAsia="宋体" w:cs="宋体"/>
          <w:bCs/>
          <w:color w:val="auto"/>
          <w:szCs w:val="21"/>
          <w:highlight w:val="none"/>
        </w:rPr>
      </w:pPr>
    </w:p>
    <w:p w14:paraId="321F6081">
      <w:pPr>
        <w:pStyle w:val="3"/>
        <w:outlineLvl w:val="9"/>
        <w:rPr>
          <w:rFonts w:hint="eastAsia"/>
          <w:color w:val="auto"/>
          <w:highlight w:val="none"/>
        </w:rPr>
      </w:pPr>
    </w:p>
    <w:p w14:paraId="13F005CB">
      <w:pPr>
        <w:rPr>
          <w:rFonts w:hint="eastAsia" w:ascii="宋体" w:hAnsi="宋体" w:eastAsia="宋体" w:cs="宋体"/>
          <w:color w:val="auto"/>
          <w:highlight w:val="none"/>
        </w:rPr>
      </w:pPr>
    </w:p>
    <w:p w14:paraId="55EAC532">
      <w:pPr>
        <w:rPr>
          <w:rFonts w:hint="eastAsia" w:ascii="宋体" w:hAnsi="宋体" w:eastAsia="宋体" w:cs="宋体"/>
          <w:color w:val="auto"/>
          <w:highlight w:val="none"/>
        </w:rPr>
      </w:pPr>
    </w:p>
    <w:p w14:paraId="56171543">
      <w:pPr>
        <w:rPr>
          <w:rFonts w:hint="eastAsia" w:ascii="宋体" w:hAnsi="宋体" w:eastAsia="宋体" w:cs="宋体"/>
          <w:color w:val="auto"/>
          <w:highlight w:val="none"/>
        </w:rPr>
      </w:pPr>
    </w:p>
    <w:p w14:paraId="5CCE1F56">
      <w:pPr>
        <w:rPr>
          <w:rFonts w:hint="eastAsia" w:ascii="宋体" w:hAnsi="宋体" w:eastAsia="宋体" w:cs="宋体"/>
          <w:color w:val="auto"/>
          <w:highlight w:val="none"/>
        </w:rPr>
      </w:pPr>
    </w:p>
    <w:p w14:paraId="27832A8E">
      <w:pPr>
        <w:keepNext w:val="0"/>
        <w:keepLines w:val="0"/>
        <w:pageBreakBefore w:val="0"/>
        <w:widowControl/>
        <w:kinsoku/>
        <w:wordWrap/>
        <w:overflowPunct/>
        <w:topLinePunct w:val="0"/>
        <w:autoSpaceDE/>
        <w:autoSpaceDN/>
        <w:bidi w:val="0"/>
        <w:adjustRightInd/>
        <w:snapToGrid/>
        <w:spacing w:line="720" w:lineRule="auto"/>
        <w:ind w:firstLine="425"/>
        <w:jc w:val="left"/>
        <w:textAlignment w:val="auto"/>
        <w:rPr>
          <w:rFonts w:hint="eastAsia" w:ascii="宋体" w:hAnsi="宋体" w:eastAsia="宋体" w:cs="宋体"/>
          <w:b/>
          <w:bCs/>
          <w:snapToGrid/>
          <w:color w:val="auto"/>
          <w:kern w:val="0"/>
          <w:sz w:val="30"/>
          <w:szCs w:val="30"/>
          <w:highlight w:val="none"/>
          <w:lang w:eastAsia="zh-CN"/>
        </w:rPr>
      </w:pPr>
      <w:r>
        <w:rPr>
          <w:rFonts w:hint="eastAsia" w:ascii="宋体" w:hAnsi="宋体" w:eastAsia="宋体" w:cs="宋体"/>
          <w:b/>
          <w:bCs/>
          <w:snapToGrid/>
          <w:color w:val="auto"/>
          <w:kern w:val="0"/>
          <w:sz w:val="30"/>
          <w:szCs w:val="30"/>
          <w:highlight w:val="none"/>
        </w:rPr>
        <w:t>采购人：</w:t>
      </w:r>
      <w:r>
        <w:rPr>
          <w:rFonts w:hint="eastAsia" w:hAnsi="宋体" w:cs="宋体"/>
          <w:b/>
          <w:bCs/>
          <w:snapToGrid/>
          <w:color w:val="auto"/>
          <w:kern w:val="0"/>
          <w:sz w:val="30"/>
          <w:szCs w:val="30"/>
          <w:highlight w:val="none"/>
          <w:lang w:eastAsia="zh-CN"/>
        </w:rPr>
        <w:t>腾冲市和顺镇人民政府</w:t>
      </w:r>
    </w:p>
    <w:p w14:paraId="3913AF23">
      <w:pPr>
        <w:keepNext w:val="0"/>
        <w:keepLines w:val="0"/>
        <w:pageBreakBefore w:val="0"/>
        <w:widowControl/>
        <w:kinsoku/>
        <w:wordWrap/>
        <w:overflowPunct/>
        <w:topLinePunct w:val="0"/>
        <w:autoSpaceDE/>
        <w:autoSpaceDN/>
        <w:bidi w:val="0"/>
        <w:adjustRightInd/>
        <w:snapToGrid/>
        <w:spacing w:line="720" w:lineRule="auto"/>
        <w:ind w:firstLine="425"/>
        <w:jc w:val="left"/>
        <w:textAlignment w:val="auto"/>
        <w:outlineLvl w:val="0"/>
        <w:rPr>
          <w:rFonts w:hint="eastAsia" w:ascii="宋体" w:hAnsi="宋体" w:eastAsia="宋体" w:cs="宋体"/>
          <w:b/>
          <w:bCs/>
          <w:snapToGrid/>
          <w:color w:val="auto"/>
          <w:kern w:val="0"/>
          <w:sz w:val="30"/>
          <w:szCs w:val="30"/>
          <w:highlight w:val="none"/>
          <w:lang w:eastAsia="zh-CN"/>
        </w:rPr>
      </w:pPr>
      <w:bookmarkStart w:id="6" w:name="_Toc9160"/>
      <w:bookmarkStart w:id="7" w:name="_Toc7678"/>
      <w:r>
        <w:rPr>
          <w:rFonts w:hint="eastAsia" w:ascii="宋体" w:hAnsi="宋体" w:eastAsia="宋体" w:cs="宋体"/>
          <w:b/>
          <w:bCs/>
          <w:snapToGrid/>
          <w:color w:val="auto"/>
          <w:kern w:val="0"/>
          <w:sz w:val="30"/>
          <w:szCs w:val="30"/>
          <w:highlight w:val="none"/>
        </w:rPr>
        <w:t>采购代理机构：</w:t>
      </w:r>
      <w:r>
        <w:rPr>
          <w:rFonts w:hint="eastAsia" w:ascii="宋体" w:hAnsi="宋体" w:eastAsia="宋体" w:cs="宋体"/>
          <w:b/>
          <w:bCs/>
          <w:snapToGrid/>
          <w:color w:val="auto"/>
          <w:kern w:val="0"/>
          <w:sz w:val="30"/>
          <w:szCs w:val="30"/>
          <w:highlight w:val="none"/>
          <w:lang w:eastAsia="zh-CN"/>
        </w:rPr>
        <w:t>云南同德招标有限公司</w:t>
      </w:r>
      <w:bookmarkEnd w:id="6"/>
      <w:bookmarkEnd w:id="7"/>
    </w:p>
    <w:p w14:paraId="09995873">
      <w:pPr>
        <w:widowControl/>
        <w:spacing w:line="480" w:lineRule="auto"/>
        <w:ind w:firstLine="426"/>
        <w:jc w:val="left"/>
        <w:rPr>
          <w:rFonts w:hint="eastAsia" w:ascii="宋体" w:hAnsi="宋体" w:eastAsia="宋体" w:cs="宋体"/>
          <w:b/>
          <w:bCs/>
          <w:snapToGrid/>
          <w:color w:val="auto"/>
          <w:kern w:val="0"/>
          <w:sz w:val="30"/>
          <w:szCs w:val="30"/>
          <w:highlight w:val="none"/>
        </w:rPr>
      </w:pPr>
      <w:r>
        <w:rPr>
          <w:rFonts w:hint="eastAsia" w:ascii="宋体" w:hAnsi="宋体" w:eastAsia="宋体" w:cs="宋体"/>
          <w:b/>
          <w:bCs/>
          <w:snapToGrid/>
          <w:color w:val="auto"/>
          <w:kern w:val="0"/>
          <w:sz w:val="30"/>
          <w:szCs w:val="30"/>
          <w:highlight w:val="none"/>
          <w:lang w:val="en-US" w:eastAsia="zh-CN"/>
        </w:rPr>
        <w:t>日期：</w:t>
      </w:r>
      <w:r>
        <w:rPr>
          <w:rFonts w:hint="eastAsia" w:ascii="宋体" w:hAnsi="宋体" w:eastAsia="宋体" w:cs="宋体"/>
          <w:b/>
          <w:bCs/>
          <w:snapToGrid/>
          <w:color w:val="auto"/>
          <w:kern w:val="0"/>
          <w:sz w:val="30"/>
          <w:szCs w:val="30"/>
          <w:highlight w:val="none"/>
        </w:rPr>
        <w:t>202</w:t>
      </w:r>
      <w:r>
        <w:rPr>
          <w:rFonts w:hint="eastAsia" w:hAnsi="宋体" w:cs="宋体"/>
          <w:b/>
          <w:bCs/>
          <w:snapToGrid/>
          <w:color w:val="auto"/>
          <w:kern w:val="0"/>
          <w:sz w:val="30"/>
          <w:szCs w:val="30"/>
          <w:highlight w:val="none"/>
          <w:lang w:val="en-US" w:eastAsia="zh-CN"/>
        </w:rPr>
        <w:t>5</w:t>
      </w:r>
      <w:r>
        <w:rPr>
          <w:rFonts w:hint="eastAsia" w:ascii="宋体" w:hAnsi="宋体" w:eastAsia="宋体" w:cs="宋体"/>
          <w:b/>
          <w:bCs/>
          <w:snapToGrid/>
          <w:color w:val="auto"/>
          <w:kern w:val="0"/>
          <w:sz w:val="30"/>
          <w:szCs w:val="30"/>
          <w:highlight w:val="none"/>
        </w:rPr>
        <w:t>年</w:t>
      </w:r>
      <w:r>
        <w:rPr>
          <w:rFonts w:hint="eastAsia" w:hAnsi="宋体" w:cs="宋体"/>
          <w:b/>
          <w:bCs/>
          <w:snapToGrid/>
          <w:color w:val="auto"/>
          <w:kern w:val="0"/>
          <w:sz w:val="30"/>
          <w:szCs w:val="30"/>
          <w:highlight w:val="none"/>
          <w:lang w:val="en-US" w:eastAsia="zh-CN"/>
        </w:rPr>
        <w:t>07</w:t>
      </w:r>
      <w:r>
        <w:rPr>
          <w:rFonts w:hint="eastAsia" w:ascii="宋体" w:hAnsi="宋体" w:eastAsia="宋体" w:cs="宋体"/>
          <w:b/>
          <w:bCs/>
          <w:snapToGrid/>
          <w:color w:val="auto"/>
          <w:kern w:val="0"/>
          <w:sz w:val="30"/>
          <w:szCs w:val="30"/>
          <w:highlight w:val="none"/>
        </w:rPr>
        <w:t>月</w:t>
      </w:r>
    </w:p>
    <w:p w14:paraId="3D5CECD9">
      <w:pPr>
        <w:rPr>
          <w:rFonts w:hint="eastAsia" w:ascii="宋体" w:hAnsi="宋体" w:eastAsia="宋体" w:cs="宋体"/>
          <w:b/>
          <w:bCs/>
          <w:snapToGrid/>
          <w:color w:val="auto"/>
          <w:kern w:val="0"/>
          <w:sz w:val="30"/>
          <w:szCs w:val="30"/>
          <w:highlight w:val="none"/>
        </w:rPr>
      </w:pPr>
      <w:r>
        <w:rPr>
          <w:rFonts w:hint="eastAsia" w:ascii="宋体" w:hAnsi="宋体" w:eastAsia="宋体" w:cs="宋体"/>
          <w:b/>
          <w:bCs/>
          <w:snapToGrid/>
          <w:color w:val="auto"/>
          <w:kern w:val="0"/>
          <w:sz w:val="30"/>
          <w:szCs w:val="30"/>
          <w:highlight w:val="none"/>
        </w:rPr>
        <w:br w:type="page"/>
      </w:r>
    </w:p>
    <w:p w14:paraId="65705222">
      <w:pPr>
        <w:spacing w:line="360" w:lineRule="auto"/>
        <w:jc w:val="center"/>
        <w:outlineLvl w:val="0"/>
        <w:rPr>
          <w:rFonts w:ascii="宋体" w:hAnsi="宋体" w:cs="宋体"/>
          <w:color w:val="auto"/>
          <w:kern w:val="0"/>
          <w:sz w:val="24"/>
          <w:szCs w:val="24"/>
          <w:highlight w:val="none"/>
        </w:rPr>
      </w:pPr>
      <w:bookmarkStart w:id="8" w:name="_Toc12646"/>
      <w:bookmarkStart w:id="9" w:name="_Toc3736"/>
      <w:bookmarkStart w:id="10" w:name="_Toc1058"/>
      <w:r>
        <w:rPr>
          <w:rFonts w:hint="eastAsia" w:ascii="宋体" w:hAnsi="宋体" w:cs="宋体"/>
          <w:b/>
          <w:bCs/>
          <w:color w:val="auto"/>
          <w:kern w:val="0"/>
          <w:sz w:val="24"/>
          <w:szCs w:val="24"/>
          <w:highlight w:val="none"/>
          <w:shd w:val="clear" w:color="auto" w:fill="FFFFFF"/>
        </w:rPr>
        <w:t>政府采购项目电子化交易操作须知</w:t>
      </w:r>
      <w:bookmarkEnd w:id="8"/>
      <w:bookmarkEnd w:id="9"/>
      <w:bookmarkEnd w:id="10"/>
    </w:p>
    <w:p w14:paraId="5A46E2B6">
      <w:pPr>
        <w:spacing w:line="360" w:lineRule="auto"/>
        <w:ind w:firstLine="480" w:firstLineChars="200"/>
        <w:jc w:val="left"/>
        <w:rPr>
          <w:rFonts w:ascii="宋体" w:hAnsi="宋体" w:cs="宋体"/>
          <w:b/>
          <w:bCs/>
          <w:color w:val="auto"/>
          <w:kern w:val="0"/>
          <w:sz w:val="24"/>
          <w:szCs w:val="24"/>
          <w:highlight w:val="none"/>
          <w:shd w:val="clear" w:color="auto" w:fill="FFFFFF"/>
        </w:rPr>
      </w:pPr>
      <w:r>
        <w:rPr>
          <w:rFonts w:hint="eastAsia" w:ascii="宋体" w:hAnsi="宋体" w:cs="宋体"/>
          <w:color w:val="auto"/>
          <w:kern w:val="0"/>
          <w:sz w:val="24"/>
          <w:szCs w:val="24"/>
          <w:highlight w:val="none"/>
        </w:rPr>
        <w:t>为规范</w:t>
      </w:r>
      <w:r>
        <w:rPr>
          <w:rFonts w:hint="eastAsia" w:hAnsi="宋体" w:cs="宋体"/>
          <w:color w:val="auto"/>
          <w:kern w:val="0"/>
          <w:sz w:val="24"/>
          <w:szCs w:val="24"/>
          <w:highlight w:val="none"/>
          <w:lang w:val="en-US" w:eastAsia="zh-CN"/>
        </w:rPr>
        <w:t>腾冲市</w:t>
      </w:r>
      <w:r>
        <w:rPr>
          <w:rFonts w:hint="eastAsia" w:ascii="宋体" w:hAnsi="宋体" w:cs="宋体"/>
          <w:color w:val="auto"/>
          <w:kern w:val="0"/>
          <w:sz w:val="24"/>
          <w:szCs w:val="24"/>
          <w:highlight w:val="none"/>
        </w:rPr>
        <w:t>政府采购电子交易平台操作和使用，整理交易操作流程等内容供各位潜在</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学习，请认真阅读以免影响投标。</w:t>
      </w:r>
    </w:p>
    <w:p w14:paraId="4D1F6C3B">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1.凡有意参加投标者，须提前在政采云平台注册账号并办理数字证书（CA）。</w:t>
      </w:r>
    </w:p>
    <w:p w14:paraId="01E8D149">
      <w:pPr>
        <w:pStyle w:val="13"/>
        <w:spacing w:before="0" w:beforeAutospacing="0" w:after="0" w:afterAutospacing="0" w:line="360" w:lineRule="auto"/>
        <w:ind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涉及电子交易平台使用问题的，请致电“政采云”平台：95763</w:t>
      </w:r>
      <w:r>
        <w:rPr>
          <w:rFonts w:hint="eastAsia" w:ascii="宋体" w:hAnsi="宋体" w:eastAsia="宋体" w:cs="宋体"/>
          <w:color w:val="auto"/>
          <w:highlight w:val="none"/>
        </w:rPr>
        <w:t>。</w:t>
      </w:r>
    </w:p>
    <w:p w14:paraId="596EFCC6">
      <w:pPr>
        <w:spacing w:line="360" w:lineRule="auto"/>
        <w:ind w:firstLine="482" w:firstLineChars="200"/>
        <w:rPr>
          <w:rFonts w:ascii="宋体" w:hAnsi="宋体" w:cs="宋体"/>
          <w:color w:val="auto"/>
          <w:kern w:val="0"/>
          <w:sz w:val="24"/>
          <w:szCs w:val="24"/>
          <w:highlight w:val="none"/>
          <w:shd w:val="clear" w:color="auto" w:fill="FFFFFF"/>
        </w:rPr>
      </w:pPr>
      <w:r>
        <w:rPr>
          <w:rFonts w:hint="eastAsia" w:ascii="宋体" w:hAnsi="宋体" w:cs="宋体"/>
          <w:b/>
          <w:bCs/>
          <w:color w:val="auto"/>
          <w:kern w:val="0"/>
          <w:sz w:val="24"/>
          <w:szCs w:val="24"/>
          <w:highlight w:val="none"/>
          <w:shd w:val="clear" w:color="auto" w:fill="FFFFFF"/>
        </w:rPr>
        <w:t>1.1政采云平台</w:t>
      </w:r>
      <w:r>
        <w:rPr>
          <w:rFonts w:hint="eastAsia" w:ascii="宋体" w:hAnsi="宋体" w:cs="宋体"/>
          <w:b/>
          <w:bCs/>
          <w:color w:val="auto"/>
          <w:kern w:val="0"/>
          <w:sz w:val="24"/>
          <w:szCs w:val="24"/>
          <w:highlight w:val="none"/>
          <w:shd w:val="clear" w:color="auto" w:fill="FFFFFF"/>
          <w:lang w:eastAsia="zh-CN"/>
        </w:rPr>
        <w:t>供应商</w:t>
      </w:r>
      <w:r>
        <w:rPr>
          <w:rFonts w:hint="eastAsia" w:ascii="宋体" w:hAnsi="宋体" w:cs="宋体"/>
          <w:b/>
          <w:bCs/>
          <w:color w:val="auto"/>
          <w:kern w:val="0"/>
          <w:sz w:val="24"/>
          <w:szCs w:val="24"/>
          <w:highlight w:val="none"/>
          <w:shd w:val="clear" w:color="auto" w:fill="FFFFFF"/>
        </w:rPr>
        <w:t>账号注册：</w:t>
      </w:r>
      <w:r>
        <w:rPr>
          <w:rFonts w:hint="eastAsia" w:ascii="宋体" w:hAnsi="宋体" w:cs="宋体"/>
          <w:color w:val="auto"/>
          <w:kern w:val="0"/>
          <w:sz w:val="24"/>
          <w:szCs w:val="24"/>
          <w:highlight w:val="none"/>
          <w:shd w:val="clear" w:color="auto" w:fill="FFFFFF"/>
        </w:rPr>
        <w:t>登录政府采购云平台（网址https://www.zcygov.cn/，下同）注册账号。操作路径：政府采购云平台首页—商家入驻—云南省（找到云南省立即前往）—云南省政府采购</w:t>
      </w:r>
      <w:r>
        <w:rPr>
          <w:rFonts w:hint="eastAsia" w:ascii="宋体" w:hAnsi="宋体" w:cs="宋体"/>
          <w:color w:val="auto"/>
          <w:kern w:val="0"/>
          <w:sz w:val="24"/>
          <w:szCs w:val="24"/>
          <w:highlight w:val="none"/>
          <w:shd w:val="clear" w:color="auto" w:fill="FFFFFF"/>
          <w:lang w:eastAsia="zh-CN"/>
        </w:rPr>
        <w:t>供应商</w:t>
      </w:r>
      <w:r>
        <w:rPr>
          <w:rFonts w:hint="eastAsia" w:ascii="宋体" w:hAnsi="宋体" w:cs="宋体"/>
          <w:color w:val="auto"/>
          <w:kern w:val="0"/>
          <w:sz w:val="24"/>
          <w:szCs w:val="24"/>
          <w:highlight w:val="none"/>
          <w:shd w:val="clear" w:color="auto" w:fill="FFFFFF"/>
        </w:rPr>
        <w:t>入驻登记（立即登记），</w:t>
      </w:r>
      <w:r>
        <w:rPr>
          <w:rFonts w:hint="eastAsia" w:ascii="宋体" w:hAnsi="宋体" w:cs="宋体"/>
          <w:color w:val="auto"/>
          <w:kern w:val="0"/>
          <w:sz w:val="24"/>
          <w:szCs w:val="24"/>
          <w:highlight w:val="none"/>
          <w:shd w:val="clear" w:color="auto" w:fill="FFFFFF"/>
          <w:lang w:eastAsia="zh-CN"/>
        </w:rPr>
        <w:t>供应商</w:t>
      </w:r>
      <w:r>
        <w:rPr>
          <w:rFonts w:hint="eastAsia" w:ascii="宋体" w:hAnsi="宋体" w:cs="宋体"/>
          <w:color w:val="auto"/>
          <w:kern w:val="0"/>
          <w:sz w:val="24"/>
          <w:szCs w:val="24"/>
          <w:highlight w:val="none"/>
          <w:shd w:val="clear" w:color="auto" w:fill="FFFFFF"/>
        </w:rPr>
        <w:t>根据平台系统提示逐步进行操作即可。</w:t>
      </w:r>
    </w:p>
    <w:p w14:paraId="32A8E43E">
      <w:pPr>
        <w:pStyle w:val="13"/>
        <w:spacing w:before="0" w:beforeAutospacing="0" w:after="0" w:afterAutospacing="0" w:line="360" w:lineRule="auto"/>
        <w:ind w:firstLine="482" w:firstLineChars="200"/>
        <w:rPr>
          <w:rFonts w:hint="eastAsia" w:ascii="宋体" w:hAnsi="宋体" w:eastAsia="宋体" w:cs="宋体"/>
          <w:color w:val="auto"/>
          <w:highlight w:val="none"/>
          <w:shd w:val="clear" w:color="auto" w:fill="FFFFFF"/>
        </w:rPr>
      </w:pPr>
      <w:r>
        <w:rPr>
          <w:rFonts w:hint="eastAsia" w:ascii="宋体" w:hAnsi="宋体" w:eastAsia="宋体" w:cs="宋体"/>
          <w:b/>
          <w:bCs/>
          <w:color w:val="auto"/>
          <w:highlight w:val="none"/>
          <w:shd w:val="clear" w:color="auto" w:fill="FFFFFF"/>
        </w:rPr>
        <w:t>1.2须办理数字证书（CA）</w:t>
      </w:r>
      <w:r>
        <w:rPr>
          <w:rFonts w:hint="eastAsia" w:ascii="宋体" w:hAnsi="宋体" w:eastAsia="宋体" w:cs="宋体"/>
          <w:color w:val="auto"/>
          <w:highlight w:val="none"/>
          <w:shd w:val="clear" w:color="auto" w:fill="FFFFFF"/>
        </w:rPr>
        <w:t>，并在政采云绑定数字证书（CA）后线上获取招标文件及其它采购资料。磋商单位可根据自己需求在政采云平台自主选择 CA 办理厂商：</w:t>
      </w:r>
    </w:p>
    <w:p w14:paraId="0F5CBC76">
      <w:pPr>
        <w:pStyle w:val="13"/>
        <w:spacing w:before="0" w:beforeAutospacing="0" w:after="0" w:afterAutospacing="0" w:line="360" w:lineRule="auto"/>
        <w:ind w:firstLine="480" w:firstLineChars="20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云南壹证通 CA 申领链接：http://yzt.ynsmartcert.cn/cms/yztyzt0011.html 云南壹 证通 CA 可支持线上、线下办理方式，并提供 7*24 小时全天候客户服务支持，客服热线 400-004-0628（紧急 CA 办理电话：19987563037）。</w:t>
      </w:r>
    </w:p>
    <w:p w14:paraId="1164E32F">
      <w:pPr>
        <w:pStyle w:val="13"/>
        <w:spacing w:before="0" w:beforeAutospacing="0" w:after="0" w:afterAutospacing="0" w:line="360" w:lineRule="auto"/>
        <w:ind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云南 CA 申领链接：https://cap.yunnanca.net/。云南 CA 可支持线上、线下办理方 式，并提供 7*24 小时全天候客户服务支持，客服热线 400-672-7666（紧急办理 CA 电话</w:t>
      </w:r>
      <w:r>
        <w:rPr>
          <w:rFonts w:hint="eastAsia" w:cs="宋体"/>
          <w:color w:val="auto"/>
          <w:highlight w:val="none"/>
          <w:shd w:val="clear" w:color="auto" w:fill="FFFFFF"/>
          <w:lang w:eastAsia="zh-CN"/>
        </w:rPr>
        <w:t>：</w:t>
      </w:r>
      <w:r>
        <w:rPr>
          <w:rFonts w:hint="eastAsia" w:ascii="宋体" w:hAnsi="宋体" w:eastAsia="宋体" w:cs="宋体"/>
          <w:color w:val="auto"/>
          <w:highlight w:val="none"/>
          <w:shd w:val="clear" w:color="auto" w:fill="FFFFFF"/>
        </w:rPr>
        <w:t>18725158190）。</w:t>
      </w:r>
    </w:p>
    <w:p w14:paraId="15F8BC26">
      <w:pPr>
        <w:pStyle w:val="13"/>
        <w:spacing w:before="0" w:beforeAutospacing="0" w:after="0" w:afterAutospacing="0" w:line="360" w:lineRule="auto"/>
        <w:ind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在政采云平台注册账号后，登录政府采购云平台（网址：</w:t>
      </w:r>
      <w:r>
        <w:rPr>
          <w:color w:val="auto"/>
          <w:highlight w:val="none"/>
        </w:rPr>
        <w:fldChar w:fldCharType="begin"/>
      </w:r>
      <w:r>
        <w:rPr>
          <w:color w:val="auto"/>
          <w:highlight w:val="none"/>
        </w:rPr>
        <w:instrText xml:space="preserve"> HYPERLINK "http://www.zcygov.cn），凭借数字证书（CA）在线上" </w:instrText>
      </w:r>
      <w:r>
        <w:rPr>
          <w:color w:val="auto"/>
          <w:highlight w:val="none"/>
        </w:rPr>
        <w:fldChar w:fldCharType="separate"/>
      </w:r>
      <w:r>
        <w:rPr>
          <w:rFonts w:hint="eastAsia" w:ascii="宋体" w:hAnsi="宋体" w:eastAsia="宋体" w:cs="宋体"/>
          <w:color w:val="auto"/>
          <w:highlight w:val="none"/>
          <w:shd w:val="clear" w:color="auto" w:fill="FFFFFF"/>
        </w:rPr>
        <w:t>https://www.zcygov.cn/），绑定数字证书（CA）后，在线</w: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shd w:val="clear" w:color="auto" w:fill="FFFFFF"/>
        </w:rPr>
        <w:t>申请获取电子招标（或采购）文件及其他相关资料（如有）；未办理数字证书（CA） 的潜在</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，请登录CA数字证书申请系统注册并在网上申请办理证书；此前已经在云南省公共资源交易电子化平台申请过云南CA数字证书的，不用重复申请数字证书，可以互通共用。</w:t>
      </w:r>
    </w:p>
    <w:p w14:paraId="2F14D5E8">
      <w:pPr>
        <w:spacing w:line="360" w:lineRule="auto"/>
        <w:ind w:firstLine="482" w:firstLineChars="200"/>
        <w:rPr>
          <w:rFonts w:ascii="宋体" w:hAnsi="宋体" w:cs="宋体"/>
          <w:b/>
          <w:bCs/>
          <w:color w:val="auto"/>
          <w:kern w:val="0"/>
          <w:sz w:val="24"/>
          <w:szCs w:val="24"/>
          <w:highlight w:val="none"/>
          <w:shd w:val="clear" w:color="auto" w:fill="FFFFFF"/>
        </w:rPr>
      </w:pPr>
      <w:r>
        <w:rPr>
          <w:rFonts w:hint="eastAsia" w:ascii="宋体" w:hAnsi="宋体" w:cs="宋体"/>
          <w:b/>
          <w:bCs/>
          <w:color w:val="auto"/>
          <w:kern w:val="0"/>
          <w:sz w:val="24"/>
          <w:szCs w:val="24"/>
          <w:highlight w:val="none"/>
          <w:shd w:val="clear" w:color="auto" w:fill="FFFFFF"/>
        </w:rPr>
        <w:t>2.政府采购项目电子化操作流程</w:t>
      </w:r>
    </w:p>
    <w:p w14:paraId="28ECFEDA">
      <w:pPr>
        <w:pStyle w:val="13"/>
        <w:spacing w:before="0" w:beforeAutospacing="0" w:after="0" w:afterAutospacing="0" w:line="360" w:lineRule="auto"/>
        <w:ind w:firstLine="482" w:firstLineChars="200"/>
        <w:rPr>
          <w:rFonts w:hint="eastAsia" w:ascii="宋体" w:hAnsi="宋体" w:eastAsia="宋体" w:cs="宋体"/>
          <w:color w:val="auto"/>
          <w:highlight w:val="none"/>
          <w:shd w:val="clear" w:color="auto" w:fill="FFFFFF"/>
          <w:lang w:eastAsia="zh-CN"/>
        </w:rPr>
      </w:pPr>
      <w:r>
        <w:rPr>
          <w:rFonts w:hint="eastAsia" w:ascii="宋体" w:hAnsi="宋体" w:eastAsia="宋体" w:cs="宋体"/>
          <w:b/>
          <w:bCs/>
          <w:color w:val="auto"/>
          <w:highlight w:val="none"/>
          <w:shd w:val="clear" w:color="auto" w:fill="FFFFFF"/>
          <w:lang w:eastAsia="zh-CN"/>
        </w:rPr>
        <w:t>2.1政府采购项目电子化操作学习：</w:t>
      </w:r>
      <w:r>
        <w:rPr>
          <w:rFonts w:hint="eastAsia" w:ascii="宋体" w:hAnsi="宋体" w:eastAsia="宋体" w:cs="宋体"/>
          <w:color w:val="auto"/>
          <w:highlight w:val="none"/>
          <w:shd w:val="clear" w:color="auto" w:fill="FFFFFF"/>
          <w:lang w:eastAsia="zh-CN"/>
        </w:rPr>
        <w:t>请各位潜在供应商自行登录“政府采购云平台”进行学习。（操作路径：登录首页—操作指南—登录供应商账号—查看供应商操作手册进行学习）。</w:t>
      </w:r>
    </w:p>
    <w:p w14:paraId="77F33EC5">
      <w:pPr>
        <w:spacing w:line="360" w:lineRule="auto"/>
        <w:ind w:firstLine="482" w:firstLineChars="200"/>
        <w:rPr>
          <w:rFonts w:ascii="宋体" w:hAnsi="宋体" w:cs="宋体"/>
          <w:color w:val="auto"/>
          <w:kern w:val="0"/>
          <w:sz w:val="24"/>
          <w:szCs w:val="24"/>
          <w:highlight w:val="none"/>
          <w:shd w:val="clear" w:color="auto" w:fill="FFFFFF"/>
        </w:rPr>
      </w:pPr>
      <w:r>
        <w:rPr>
          <w:rFonts w:hint="eastAsia" w:ascii="宋体" w:hAnsi="宋体" w:cs="宋体"/>
          <w:b/>
          <w:bCs/>
          <w:color w:val="auto"/>
          <w:kern w:val="0"/>
          <w:sz w:val="24"/>
          <w:szCs w:val="24"/>
          <w:highlight w:val="none"/>
          <w:shd w:val="clear" w:color="auto" w:fill="FFFFFF"/>
        </w:rPr>
        <w:t>2.2招标（或采购）文件获取</w:t>
      </w:r>
      <w:r>
        <w:rPr>
          <w:rFonts w:hint="eastAsia" w:ascii="宋体" w:hAnsi="宋体" w:cs="宋体"/>
          <w:color w:val="auto"/>
          <w:kern w:val="0"/>
          <w:sz w:val="24"/>
          <w:szCs w:val="24"/>
          <w:highlight w:val="none"/>
          <w:shd w:val="clear" w:color="auto" w:fill="FFFFFF"/>
        </w:rPr>
        <w:t>：</w:t>
      </w:r>
      <w:r>
        <w:rPr>
          <w:rFonts w:hint="eastAsia" w:ascii="宋体" w:hAnsi="宋体" w:cs="宋体"/>
          <w:color w:val="auto"/>
          <w:kern w:val="0"/>
          <w:sz w:val="24"/>
          <w:szCs w:val="24"/>
          <w:highlight w:val="none"/>
          <w:shd w:val="clear" w:color="auto" w:fill="FFFFFF"/>
          <w:lang w:eastAsia="zh-CN"/>
        </w:rPr>
        <w:t>供应商</w:t>
      </w:r>
      <w:r>
        <w:rPr>
          <w:rFonts w:hint="eastAsia" w:ascii="宋体" w:hAnsi="宋体" w:cs="宋体"/>
          <w:color w:val="auto"/>
          <w:kern w:val="0"/>
          <w:sz w:val="24"/>
          <w:szCs w:val="24"/>
          <w:highlight w:val="none"/>
          <w:shd w:val="clear" w:color="auto" w:fill="FFFFFF"/>
        </w:rPr>
        <w:t>可自行在“政府采购云平台”下载招标文件（操作路径：登录“政府采购云平台”—项目采购—获取招标文件—找到本项目—点击“申请获取招标文件”）</w:t>
      </w:r>
      <w:r>
        <w:rPr>
          <w:rFonts w:hint="eastAsia" w:ascii="宋体" w:hAnsi="宋体" w:cs="宋体"/>
          <w:color w:val="auto"/>
          <w:sz w:val="24"/>
          <w:szCs w:val="24"/>
          <w:highlight w:val="none"/>
          <w:shd w:val="clear" w:color="auto" w:fill="FFFFFF"/>
        </w:rPr>
        <w:t>。</w:t>
      </w:r>
      <w:r>
        <w:rPr>
          <w:rFonts w:hint="eastAsia" w:ascii="宋体" w:hAnsi="宋体" w:cs="宋体"/>
          <w:bCs/>
          <w:color w:val="auto"/>
          <w:sz w:val="24"/>
          <w:szCs w:val="24"/>
          <w:highlight w:val="none"/>
        </w:rPr>
        <w:t>获取时间截止到截标前，请各位</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合理安排好时间，妥善处理好文件下载与制作</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时间关系。</w:t>
      </w:r>
    </w:p>
    <w:p w14:paraId="369F0371">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2.3</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编制与导入</w:t>
      </w:r>
    </w:p>
    <w:p w14:paraId="10E03F83">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2.3.1</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编制：（操作路径：政采云投标客户端—</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编制），电子</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应使用政采云平台（https://www.zcygov.cn/）中下载的政采云电子投标客户端制作，并进行电子签章及加密后上传至政采云平台。</w:t>
      </w:r>
    </w:p>
    <w:p w14:paraId="6ECB3289">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2.3.2如</w:t>
      </w:r>
      <w:r>
        <w:rPr>
          <w:rFonts w:hint="eastAsia" w:ascii="宋体" w:hAnsi="宋体" w:eastAsia="宋体" w:cs="宋体"/>
          <w:b/>
          <w:bCs/>
          <w:color w:val="auto"/>
          <w:highlight w:val="none"/>
          <w:shd w:val="clear" w:color="auto" w:fill="FFFFFF"/>
          <w:lang w:eastAsia="zh-CN"/>
        </w:rPr>
        <w:t>供应商</w:t>
      </w:r>
      <w:r>
        <w:rPr>
          <w:rFonts w:hint="eastAsia" w:ascii="宋体" w:hAnsi="宋体" w:eastAsia="宋体" w:cs="宋体"/>
          <w:b/>
          <w:bCs/>
          <w:color w:val="auto"/>
          <w:highlight w:val="none"/>
          <w:shd w:val="clear" w:color="auto" w:fill="FFFFFF"/>
        </w:rPr>
        <w:t>提交的电子标书不符合（1）要求或开标时无法读取导入或解密，其</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将不予受理。</w:t>
      </w:r>
    </w:p>
    <w:p w14:paraId="2310253C">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2.3.3</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导入：单个资料上传不能大于100MB或300MB（具体以政采云平台系统要求为准）。</w:t>
      </w:r>
    </w:p>
    <w:p w14:paraId="2A0FDF72">
      <w:pPr>
        <w:pStyle w:val="13"/>
        <w:spacing w:before="0" w:beforeAutospacing="0" w:after="0" w:afterAutospacing="0" w:line="360" w:lineRule="auto"/>
        <w:ind w:firstLine="482" w:firstLineChars="200"/>
        <w:rPr>
          <w:rFonts w:ascii="宋体" w:hAnsi="宋体" w:eastAsia="宋体" w:cs="宋体"/>
          <w:b/>
          <w:bCs/>
          <w:color w:val="auto"/>
          <w:highlight w:val="none"/>
          <w:u w:val="single"/>
          <w:shd w:val="clear" w:color="auto" w:fill="FFFFFF"/>
        </w:rPr>
      </w:pPr>
      <w:r>
        <w:rPr>
          <w:rFonts w:hint="eastAsia" w:ascii="宋体" w:hAnsi="宋体" w:eastAsia="宋体" w:cs="宋体"/>
          <w:b/>
          <w:bCs/>
          <w:color w:val="auto"/>
          <w:highlight w:val="none"/>
          <w:shd w:val="clear" w:color="auto" w:fill="FFFFFF"/>
        </w:rPr>
        <w:t>2.3.4</w:t>
      </w:r>
      <w:r>
        <w:rPr>
          <w:rFonts w:hint="eastAsia" w:ascii="宋体" w:hAnsi="宋体" w:eastAsia="宋体" w:cs="宋体"/>
          <w:b/>
          <w:bCs/>
          <w:color w:val="auto"/>
          <w:highlight w:val="none"/>
          <w:u w:val="single"/>
          <w:shd w:val="clear" w:color="auto" w:fill="FFFFFF"/>
          <w:lang w:eastAsia="zh-CN"/>
        </w:rPr>
        <w:t>响应文件</w:t>
      </w:r>
      <w:r>
        <w:rPr>
          <w:rFonts w:hint="eastAsia" w:ascii="宋体" w:hAnsi="宋体" w:eastAsia="宋体" w:cs="宋体"/>
          <w:b/>
          <w:bCs/>
          <w:color w:val="auto"/>
          <w:highlight w:val="none"/>
          <w:u w:val="single"/>
          <w:shd w:val="clear" w:color="auto" w:fill="FFFFFF"/>
        </w:rPr>
        <w:t>格式：</w:t>
      </w:r>
      <w:r>
        <w:rPr>
          <w:rFonts w:hint="eastAsia" w:ascii="宋体" w:hAnsi="宋体" w:eastAsia="宋体" w:cs="宋体"/>
          <w:b/>
          <w:bCs/>
          <w:color w:val="auto"/>
          <w:highlight w:val="none"/>
          <w:u w:val="single"/>
          <w:shd w:val="clear" w:color="auto" w:fill="FFFFFF"/>
          <w:lang w:eastAsia="zh-CN"/>
        </w:rPr>
        <w:t>供应商</w:t>
      </w:r>
      <w:r>
        <w:rPr>
          <w:rFonts w:hint="eastAsia" w:ascii="宋体" w:hAnsi="宋体" w:eastAsia="宋体" w:cs="宋体"/>
          <w:b/>
          <w:bCs/>
          <w:color w:val="auto"/>
          <w:highlight w:val="none"/>
          <w:u w:val="single"/>
          <w:shd w:val="clear" w:color="auto" w:fill="FFFFFF"/>
        </w:rPr>
        <w:t>应当在政采云电子投标客户端上编制</w:t>
      </w:r>
      <w:r>
        <w:rPr>
          <w:rFonts w:hint="eastAsia" w:ascii="宋体" w:hAnsi="宋体" w:eastAsia="宋体" w:cs="宋体"/>
          <w:b/>
          <w:bCs/>
          <w:color w:val="auto"/>
          <w:highlight w:val="none"/>
          <w:u w:val="single"/>
          <w:shd w:val="clear" w:color="auto" w:fill="FFFFFF"/>
          <w:lang w:eastAsia="zh-CN"/>
        </w:rPr>
        <w:t>响应文件</w:t>
      </w:r>
      <w:r>
        <w:rPr>
          <w:rFonts w:hint="eastAsia" w:ascii="宋体" w:hAnsi="宋体" w:eastAsia="宋体" w:cs="宋体"/>
          <w:b/>
          <w:bCs/>
          <w:color w:val="auto"/>
          <w:highlight w:val="none"/>
          <w:u w:val="single"/>
          <w:shd w:val="clear" w:color="auto" w:fill="FFFFFF"/>
        </w:rPr>
        <w:t>，并生成电子加密标书（后缀名：.jmbs），</w:t>
      </w:r>
      <w:r>
        <w:rPr>
          <w:rFonts w:hint="eastAsia" w:ascii="宋体" w:hAnsi="宋体" w:eastAsia="宋体" w:cs="宋体"/>
          <w:b/>
          <w:bCs/>
          <w:color w:val="auto"/>
          <w:highlight w:val="none"/>
          <w:u w:val="single"/>
          <w:shd w:val="clear" w:color="auto" w:fill="FFFFFF"/>
          <w:lang w:eastAsia="zh-CN"/>
        </w:rPr>
        <w:t>响应文件</w:t>
      </w:r>
      <w:r>
        <w:rPr>
          <w:rFonts w:hint="eastAsia" w:ascii="宋体" w:hAnsi="宋体" w:eastAsia="宋体" w:cs="宋体"/>
          <w:b/>
          <w:bCs/>
          <w:color w:val="auto"/>
          <w:highlight w:val="none"/>
          <w:u w:val="single"/>
          <w:shd w:val="clear" w:color="auto" w:fill="FFFFFF"/>
        </w:rPr>
        <w:t>制作完成并生成加密标书后，</w:t>
      </w:r>
      <w:r>
        <w:rPr>
          <w:rFonts w:hint="eastAsia" w:ascii="宋体" w:hAnsi="宋体" w:eastAsia="宋体" w:cs="宋体"/>
          <w:b/>
          <w:bCs/>
          <w:color w:val="auto"/>
          <w:highlight w:val="none"/>
          <w:u w:val="single"/>
          <w:shd w:val="clear" w:color="auto" w:fill="FFFFFF"/>
          <w:lang w:eastAsia="zh-CN"/>
        </w:rPr>
        <w:t>供应商</w:t>
      </w:r>
      <w:r>
        <w:rPr>
          <w:rFonts w:hint="eastAsia" w:ascii="宋体" w:hAnsi="宋体" w:eastAsia="宋体" w:cs="宋体"/>
          <w:b/>
          <w:bCs/>
          <w:color w:val="auto"/>
          <w:highlight w:val="none"/>
          <w:u w:val="single"/>
          <w:shd w:val="clear" w:color="auto" w:fill="FFFFFF"/>
        </w:rPr>
        <w:t>需在开标前将加密的</w:t>
      </w:r>
      <w:r>
        <w:rPr>
          <w:rFonts w:hint="eastAsia" w:ascii="宋体" w:hAnsi="宋体" w:eastAsia="宋体" w:cs="宋体"/>
          <w:b/>
          <w:bCs/>
          <w:color w:val="auto"/>
          <w:highlight w:val="none"/>
          <w:u w:val="single"/>
          <w:shd w:val="clear" w:color="auto" w:fill="FFFFFF"/>
          <w:lang w:eastAsia="zh-CN"/>
        </w:rPr>
        <w:t>响应文件</w:t>
      </w:r>
      <w:r>
        <w:rPr>
          <w:rFonts w:hint="eastAsia" w:ascii="宋体" w:hAnsi="宋体" w:eastAsia="宋体" w:cs="宋体"/>
          <w:b/>
          <w:bCs/>
          <w:color w:val="auto"/>
          <w:highlight w:val="none"/>
          <w:u w:val="single"/>
          <w:shd w:val="clear" w:color="auto" w:fill="FFFFFF"/>
        </w:rPr>
        <w:t>上传至政采云平台。具体操作请下载附件（</w:t>
      </w:r>
      <w:r>
        <w:rPr>
          <w:rFonts w:hint="eastAsia" w:ascii="宋体" w:hAnsi="宋体" w:eastAsia="宋体" w:cs="宋体"/>
          <w:b/>
          <w:bCs/>
          <w:color w:val="auto"/>
          <w:highlight w:val="none"/>
          <w:u w:val="single"/>
          <w:shd w:val="clear" w:color="auto" w:fill="FFFFFF"/>
          <w:lang w:eastAsia="zh-CN"/>
        </w:rPr>
        <w:t>供应商</w:t>
      </w:r>
      <w:r>
        <w:rPr>
          <w:rFonts w:hint="eastAsia" w:ascii="宋体" w:hAnsi="宋体" w:eastAsia="宋体" w:cs="宋体"/>
          <w:b/>
          <w:bCs/>
          <w:color w:val="auto"/>
          <w:highlight w:val="none"/>
          <w:u w:val="single"/>
          <w:shd w:val="clear" w:color="auto" w:fill="FFFFFF"/>
        </w:rPr>
        <w:t>政府采购电子交易平台操作指南）</w:t>
      </w:r>
    </w:p>
    <w:p w14:paraId="700F42C9">
      <w:pPr>
        <w:pStyle w:val="13"/>
        <w:spacing w:before="0" w:beforeAutospacing="0" w:after="0" w:afterAutospacing="0" w:line="360" w:lineRule="auto"/>
        <w:ind w:firstLine="482" w:firstLineChars="20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2.4</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递交</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必须通过“政府采购云平台”递交电子</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须在投标截止时间前递交</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，完成所有电子</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的上传。</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在</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提交截止时间前可以补充、修改或者撤回</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。补充或者修改</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的，应当先行撤回原文件，补充、修改后重新上传、递交。投标截止时间前未完成</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传输的，视为未上传或撤回</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w:t>
      </w:r>
      <w:r>
        <w:rPr>
          <w:rFonts w:hint="eastAsia" w:ascii="宋体" w:hAnsi="宋体" w:eastAsia="宋体" w:cs="宋体"/>
          <w:b/>
          <w:bCs/>
          <w:color w:val="auto"/>
          <w:highlight w:val="none"/>
          <w:shd w:val="clear" w:color="auto" w:fill="FFFFFF"/>
        </w:rPr>
        <w:t>不通过“政府采购云平台”递交</w:t>
      </w:r>
      <w:r>
        <w:rPr>
          <w:rFonts w:hint="eastAsia" w:ascii="宋体" w:hAnsi="宋体" w:eastAsia="宋体" w:cs="宋体"/>
          <w:b/>
          <w:bCs/>
          <w:color w:val="auto"/>
          <w:highlight w:val="none"/>
          <w:shd w:val="clear" w:color="auto" w:fill="FFFFFF"/>
          <w:lang w:eastAsia="zh-CN"/>
        </w:rPr>
        <w:t>响应文件</w:t>
      </w:r>
      <w:r>
        <w:rPr>
          <w:rFonts w:hint="eastAsia" w:ascii="宋体" w:hAnsi="宋体" w:eastAsia="宋体" w:cs="宋体"/>
          <w:b/>
          <w:bCs/>
          <w:color w:val="auto"/>
          <w:highlight w:val="none"/>
          <w:shd w:val="clear" w:color="auto" w:fill="FFFFFF"/>
        </w:rPr>
        <w:t>的，均为无效</w:t>
      </w:r>
      <w:r>
        <w:rPr>
          <w:rFonts w:hint="eastAsia" w:ascii="宋体" w:hAnsi="宋体" w:eastAsia="宋体" w:cs="宋体"/>
          <w:b/>
          <w:bCs/>
          <w:color w:val="auto"/>
          <w:highlight w:val="none"/>
          <w:shd w:val="clear" w:color="auto" w:fill="FFFFFF"/>
          <w:lang w:eastAsia="zh-CN"/>
        </w:rPr>
        <w:t>供应商</w:t>
      </w:r>
      <w:r>
        <w:rPr>
          <w:rFonts w:hint="eastAsia" w:ascii="宋体" w:hAnsi="宋体" w:eastAsia="宋体" w:cs="宋体"/>
          <w:b/>
          <w:bCs/>
          <w:color w:val="auto"/>
          <w:highlight w:val="none"/>
          <w:shd w:val="clear" w:color="auto" w:fill="FFFFFF"/>
        </w:rPr>
        <w:t>。</w:t>
      </w:r>
    </w:p>
    <w:p w14:paraId="45528499">
      <w:pPr>
        <w:pStyle w:val="13"/>
        <w:spacing w:before="0" w:beforeAutospacing="0" w:after="0" w:afterAutospacing="0" w:line="360" w:lineRule="auto"/>
        <w:ind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2.5采用网上开标，远程解密</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无须参加开标活动。</w:t>
      </w:r>
    </w:p>
    <w:p w14:paraId="1C40EE7D">
      <w:pPr>
        <w:pStyle w:val="13"/>
        <w:spacing w:before="0" w:beforeAutospacing="0" w:after="0" w:afterAutospacing="0" w:line="360" w:lineRule="auto"/>
        <w:ind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远程解密、签字确认时间：</w:t>
      </w:r>
      <w:r>
        <w:rPr>
          <w:rFonts w:hint="eastAsia" w:ascii="宋体" w:hAnsi="宋体" w:eastAsia="宋体" w:cs="宋体"/>
          <w:b/>
          <w:bCs/>
          <w:color w:val="auto"/>
          <w:highlight w:val="none"/>
          <w:shd w:val="clear" w:color="auto" w:fill="FFFFFF"/>
        </w:rPr>
        <w:t>本项目远程解密时间为30分钟，签名确认时间为5分钟</w:t>
      </w:r>
      <w:r>
        <w:rPr>
          <w:rFonts w:hint="eastAsia" w:ascii="宋体" w:hAnsi="宋体" w:eastAsia="宋体" w:cs="宋体"/>
          <w:color w:val="auto"/>
          <w:highlight w:val="none"/>
          <w:shd w:val="clear" w:color="auto" w:fill="FFFFFF"/>
        </w:rPr>
        <w:t>，请</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务必携带加密数字证书在规定的时间内完成</w:t>
      </w:r>
      <w:r>
        <w:rPr>
          <w:rFonts w:hint="eastAsia" w:ascii="宋体" w:hAnsi="宋体" w:eastAsia="宋体" w:cs="宋体"/>
          <w:color w:val="auto"/>
          <w:highlight w:val="none"/>
          <w:shd w:val="clear" w:color="auto" w:fill="FFFFFF"/>
          <w:lang w:eastAsia="zh-CN"/>
        </w:rPr>
        <w:t>响应文件</w:t>
      </w:r>
      <w:r>
        <w:rPr>
          <w:rFonts w:hint="eastAsia" w:ascii="宋体" w:hAnsi="宋体" w:eastAsia="宋体" w:cs="宋体"/>
          <w:color w:val="auto"/>
          <w:highlight w:val="none"/>
          <w:shd w:val="clear" w:color="auto" w:fill="FFFFFF"/>
        </w:rPr>
        <w:t>解密和签名确认工作。若在规定的时间内不能成功完成网上远程解密的，则视为</w:t>
      </w:r>
      <w:r>
        <w:rPr>
          <w:rFonts w:hint="eastAsia" w:ascii="宋体" w:hAnsi="宋体" w:eastAsia="宋体" w:cs="宋体"/>
          <w:color w:val="auto"/>
          <w:highlight w:val="none"/>
          <w:shd w:val="clear" w:color="auto" w:fill="FFFFFF"/>
          <w:lang w:eastAsia="zh-CN"/>
        </w:rPr>
        <w:t>供应商</w:t>
      </w:r>
      <w:r>
        <w:rPr>
          <w:rFonts w:hint="eastAsia" w:ascii="宋体" w:hAnsi="宋体" w:eastAsia="宋体" w:cs="宋体"/>
          <w:color w:val="auto"/>
          <w:highlight w:val="none"/>
          <w:shd w:val="clear" w:color="auto" w:fill="FFFFFF"/>
        </w:rPr>
        <w:t>放弃此次投标；若未在签名确认时间内完成签名确认，则视为对本次开标无异议。</w:t>
      </w:r>
    </w:p>
    <w:p w14:paraId="6B13DDED">
      <w:pPr>
        <w:pStyle w:val="3"/>
        <w:outlineLvl w:val="9"/>
        <w:rPr>
          <w:rFonts w:hint="eastAsia"/>
          <w:color w:val="auto"/>
          <w:highlight w:val="none"/>
        </w:rPr>
      </w:pPr>
    </w:p>
    <w:p w14:paraId="2E469607">
      <w:pPr>
        <w:widowControl/>
        <w:spacing w:line="480" w:lineRule="auto"/>
        <w:ind w:firstLine="426"/>
        <w:jc w:val="left"/>
        <w:rPr>
          <w:rFonts w:hint="eastAsia" w:ascii="宋体" w:hAnsi="宋体" w:eastAsia="宋体" w:cs="宋体"/>
          <w:snapToGrid/>
          <w:color w:val="auto"/>
          <w:kern w:val="0"/>
          <w:sz w:val="30"/>
          <w:szCs w:val="30"/>
          <w:highlight w:val="none"/>
        </w:rPr>
      </w:pPr>
    </w:p>
    <w:p w14:paraId="5DB86909">
      <w:pPr>
        <w:rPr>
          <w:rFonts w:hint="eastAsia" w:ascii="宋体" w:hAnsi="宋体" w:eastAsia="宋体" w:cs="宋体"/>
          <w:b/>
          <w:snapToGrid/>
          <w:color w:val="auto"/>
          <w:kern w:val="11"/>
          <w:sz w:val="32"/>
          <w:szCs w:val="32"/>
          <w:highlight w:val="none"/>
        </w:rPr>
      </w:pPr>
      <w:r>
        <w:rPr>
          <w:rFonts w:hint="eastAsia" w:ascii="宋体" w:hAnsi="宋体" w:eastAsia="宋体" w:cs="宋体"/>
          <w:b/>
          <w:snapToGrid/>
          <w:color w:val="auto"/>
          <w:kern w:val="11"/>
          <w:sz w:val="32"/>
          <w:szCs w:val="32"/>
          <w:highlight w:val="none"/>
        </w:rPr>
        <w:br w:type="page"/>
      </w:r>
    </w:p>
    <w:p w14:paraId="1688620F">
      <w:pPr>
        <w:widowControl/>
        <w:spacing w:line="360" w:lineRule="auto"/>
        <w:jc w:val="center"/>
        <w:rPr>
          <w:rFonts w:hint="eastAsia" w:ascii="宋体" w:hAnsi="宋体" w:eastAsia="宋体" w:cs="宋体"/>
          <w:b/>
          <w:snapToGrid/>
          <w:color w:val="auto"/>
          <w:kern w:val="11"/>
          <w:sz w:val="32"/>
          <w:szCs w:val="32"/>
          <w:highlight w:val="none"/>
        </w:rPr>
      </w:pPr>
      <w:r>
        <w:rPr>
          <w:rFonts w:hint="eastAsia" w:ascii="宋体" w:hAnsi="宋体" w:eastAsia="宋体" w:cs="宋体"/>
          <w:b/>
          <w:snapToGrid/>
          <w:color w:val="auto"/>
          <w:kern w:val="11"/>
          <w:sz w:val="32"/>
          <w:szCs w:val="32"/>
          <w:highlight w:val="none"/>
        </w:rPr>
        <w:t>目  录</w:t>
      </w:r>
    </w:p>
    <w:p w14:paraId="0501EB16">
      <w:pPr>
        <w:spacing w:before="0" w:beforeLines="0" w:after="0" w:afterLines="0" w:line="240" w:lineRule="auto"/>
        <w:ind w:left="0" w:leftChars="0" w:right="0" w:rightChars="0" w:firstLine="0" w:firstLineChars="0"/>
        <w:jc w:val="center"/>
        <w:rPr>
          <w:color w:val="auto"/>
          <w:highlight w:val="none"/>
        </w:rPr>
      </w:pPr>
    </w:p>
    <w:sdt>
      <w:sdtPr>
        <w:rPr>
          <w:rFonts w:ascii="宋体" w:hAnsi="宋体" w:eastAsia="宋体" w:cs="Times New Roman"/>
          <w:snapToGrid w:val="0"/>
          <w:kern w:val="21"/>
          <w:sz w:val="21"/>
          <w:szCs w:val="24"/>
          <w:lang w:val="en-US" w:eastAsia="zh-CN" w:bidi="ar-SA"/>
        </w:rPr>
        <w:id w:val="147472054"/>
        <w15:color w:val="DBDBDB"/>
        <w:docPartObj>
          <w:docPartGallery w:val="Table of Contents"/>
          <w:docPartUnique/>
        </w:docPartObj>
      </w:sdtPr>
      <w:sdtEndPr>
        <w:rPr>
          <w:rFonts w:hint="eastAsia" w:ascii="宋体" w:hAnsi="Calibri" w:eastAsia="宋体" w:cs="Times New Roman"/>
          <w:snapToGrid w:val="0"/>
          <w:color w:val="auto"/>
          <w:kern w:val="21"/>
          <w:sz w:val="28"/>
          <w:szCs w:val="36"/>
          <w:highlight w:val="none"/>
          <w:lang w:val="en-US" w:eastAsia="zh-CN" w:bidi="ar-SA"/>
        </w:rPr>
      </w:sdtEndPr>
      <w:sdtContent>
        <w:p w14:paraId="73003F60">
          <w:pPr>
            <w:spacing w:before="0" w:beforeLines="0" w:after="0" w:afterLines="0" w:line="240" w:lineRule="auto"/>
            <w:ind w:left="0" w:leftChars="0" w:right="0" w:rightChars="0" w:firstLine="0" w:firstLineChars="0"/>
            <w:jc w:val="center"/>
          </w:pPr>
        </w:p>
        <w:p w14:paraId="1D60C50A">
          <w:pPr>
            <w:pStyle w:val="12"/>
            <w:tabs>
              <w:tab w:val="right" w:leader="dot" w:pos="9026"/>
            </w:tabs>
            <w:rPr>
              <w:sz w:val="28"/>
              <w:szCs w:val="36"/>
            </w:rPr>
          </w:pPr>
          <w:r>
            <w:rPr>
              <w:rFonts w:hint="eastAsia"/>
              <w:color w:val="auto"/>
              <w:sz w:val="28"/>
              <w:szCs w:val="36"/>
              <w:highlight w:val="none"/>
            </w:rPr>
            <w:fldChar w:fldCharType="begin"/>
          </w:r>
          <w:r>
            <w:rPr>
              <w:rFonts w:hint="eastAsia"/>
              <w:color w:val="auto"/>
              <w:sz w:val="28"/>
              <w:szCs w:val="36"/>
              <w:highlight w:val="none"/>
            </w:rPr>
            <w:instrText xml:space="preserve">TOC \o "1-1" \h \u </w:instrText>
          </w:r>
          <w:r>
            <w:rPr>
              <w:rFonts w:hint="eastAsia"/>
              <w:color w:val="auto"/>
              <w:sz w:val="28"/>
              <w:szCs w:val="36"/>
              <w:highlight w:val="none"/>
            </w:rPr>
            <w:fldChar w:fldCharType="separate"/>
          </w:r>
        </w:p>
        <w:p w14:paraId="63BD99E0">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_Toc32053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第一章  竞争性磋商公告</w:t>
          </w:r>
          <w:r>
            <w:rPr>
              <w:sz w:val="28"/>
              <w:szCs w:val="36"/>
            </w:rPr>
            <w:tab/>
          </w:r>
          <w:r>
            <w:rPr>
              <w:sz w:val="28"/>
              <w:szCs w:val="36"/>
            </w:rPr>
            <w:fldChar w:fldCharType="begin"/>
          </w:r>
          <w:r>
            <w:rPr>
              <w:sz w:val="28"/>
              <w:szCs w:val="36"/>
            </w:rPr>
            <w:instrText xml:space="preserve"> PAGEREF _Toc32053 \h </w:instrText>
          </w:r>
          <w:r>
            <w:rPr>
              <w:sz w:val="28"/>
              <w:szCs w:val="36"/>
            </w:rPr>
            <w:fldChar w:fldCharType="separate"/>
          </w:r>
          <w:r>
            <w:rPr>
              <w:sz w:val="28"/>
              <w:szCs w:val="36"/>
            </w:rPr>
            <w:t>5</w:t>
          </w:r>
          <w:r>
            <w:rPr>
              <w:sz w:val="28"/>
              <w:szCs w:val="36"/>
            </w:rPr>
            <w:fldChar w:fldCharType="end"/>
          </w:r>
          <w:r>
            <w:rPr>
              <w:rFonts w:hint="eastAsia"/>
              <w:color w:val="auto"/>
              <w:sz w:val="28"/>
              <w:szCs w:val="36"/>
              <w:highlight w:val="none"/>
            </w:rPr>
            <w:fldChar w:fldCharType="end"/>
          </w:r>
        </w:p>
        <w:p w14:paraId="5776FB13">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_Toc8159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第二章  供应商须知</w:t>
          </w:r>
          <w:r>
            <w:rPr>
              <w:sz w:val="28"/>
              <w:szCs w:val="36"/>
            </w:rPr>
            <w:tab/>
          </w:r>
          <w:r>
            <w:rPr>
              <w:sz w:val="28"/>
              <w:szCs w:val="36"/>
            </w:rPr>
            <w:fldChar w:fldCharType="begin"/>
          </w:r>
          <w:r>
            <w:rPr>
              <w:sz w:val="28"/>
              <w:szCs w:val="36"/>
            </w:rPr>
            <w:instrText xml:space="preserve"> PAGEREF _Toc8159 \h </w:instrText>
          </w:r>
          <w:r>
            <w:rPr>
              <w:sz w:val="28"/>
              <w:szCs w:val="36"/>
            </w:rPr>
            <w:fldChar w:fldCharType="separate"/>
          </w:r>
          <w:r>
            <w:rPr>
              <w:sz w:val="28"/>
              <w:szCs w:val="36"/>
            </w:rPr>
            <w:t>9</w:t>
          </w:r>
          <w:r>
            <w:rPr>
              <w:sz w:val="28"/>
              <w:szCs w:val="36"/>
            </w:rPr>
            <w:fldChar w:fldCharType="end"/>
          </w:r>
          <w:r>
            <w:rPr>
              <w:rFonts w:hint="eastAsia"/>
              <w:color w:val="auto"/>
              <w:sz w:val="28"/>
              <w:szCs w:val="36"/>
              <w:highlight w:val="none"/>
            </w:rPr>
            <w:fldChar w:fldCharType="end"/>
          </w:r>
        </w:p>
        <w:p w14:paraId="3A874476">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_Toc7436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第三章  合同书样式及主要条款</w:t>
          </w:r>
          <w:r>
            <w:rPr>
              <w:sz w:val="28"/>
              <w:szCs w:val="36"/>
            </w:rPr>
            <w:tab/>
          </w:r>
          <w:r>
            <w:rPr>
              <w:sz w:val="28"/>
              <w:szCs w:val="36"/>
            </w:rPr>
            <w:fldChar w:fldCharType="begin"/>
          </w:r>
          <w:r>
            <w:rPr>
              <w:sz w:val="28"/>
              <w:szCs w:val="36"/>
            </w:rPr>
            <w:instrText xml:space="preserve"> PAGEREF _Toc7436 \h </w:instrText>
          </w:r>
          <w:r>
            <w:rPr>
              <w:sz w:val="28"/>
              <w:szCs w:val="36"/>
            </w:rPr>
            <w:fldChar w:fldCharType="separate"/>
          </w:r>
          <w:r>
            <w:rPr>
              <w:sz w:val="28"/>
              <w:szCs w:val="36"/>
            </w:rPr>
            <w:t>31</w:t>
          </w:r>
          <w:r>
            <w:rPr>
              <w:sz w:val="28"/>
              <w:szCs w:val="36"/>
            </w:rPr>
            <w:fldChar w:fldCharType="end"/>
          </w:r>
          <w:r>
            <w:rPr>
              <w:rFonts w:hint="eastAsia"/>
              <w:color w:val="auto"/>
              <w:sz w:val="28"/>
              <w:szCs w:val="36"/>
              <w:highlight w:val="none"/>
            </w:rPr>
            <w:fldChar w:fldCharType="end"/>
          </w:r>
        </w:p>
        <w:p w14:paraId="329FB043">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_Toc27671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第四章  响应文件格式</w:t>
          </w:r>
          <w:r>
            <w:rPr>
              <w:sz w:val="28"/>
              <w:szCs w:val="36"/>
            </w:rPr>
            <w:tab/>
          </w:r>
          <w:r>
            <w:rPr>
              <w:sz w:val="28"/>
              <w:szCs w:val="36"/>
            </w:rPr>
            <w:fldChar w:fldCharType="begin"/>
          </w:r>
          <w:r>
            <w:rPr>
              <w:sz w:val="28"/>
              <w:szCs w:val="36"/>
            </w:rPr>
            <w:instrText xml:space="preserve"> PAGEREF _Toc27671 \h </w:instrText>
          </w:r>
          <w:r>
            <w:rPr>
              <w:sz w:val="28"/>
              <w:szCs w:val="36"/>
            </w:rPr>
            <w:fldChar w:fldCharType="separate"/>
          </w:r>
          <w:r>
            <w:rPr>
              <w:sz w:val="28"/>
              <w:szCs w:val="36"/>
            </w:rPr>
            <w:t>52</w:t>
          </w:r>
          <w:r>
            <w:rPr>
              <w:sz w:val="28"/>
              <w:szCs w:val="36"/>
            </w:rPr>
            <w:fldChar w:fldCharType="end"/>
          </w:r>
          <w:r>
            <w:rPr>
              <w:rFonts w:hint="eastAsia"/>
              <w:color w:val="auto"/>
              <w:sz w:val="28"/>
              <w:szCs w:val="36"/>
              <w:highlight w:val="none"/>
            </w:rPr>
            <w:fldChar w:fldCharType="end"/>
          </w:r>
        </w:p>
        <w:p w14:paraId="03E6EE2C">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_Toc11896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 xml:space="preserve">第五章  </w:t>
          </w:r>
          <w:r>
            <w:rPr>
              <w:rFonts w:hint="eastAsia" w:ascii="宋体" w:hAnsi="宋体"/>
              <w:bCs w:val="0"/>
              <w:sz w:val="28"/>
              <w:szCs w:val="36"/>
              <w:highlight w:val="none"/>
              <w:lang w:eastAsia="zh-CN"/>
            </w:rPr>
            <w:t>采购需求</w:t>
          </w:r>
          <w:r>
            <w:rPr>
              <w:sz w:val="28"/>
              <w:szCs w:val="36"/>
            </w:rPr>
            <w:tab/>
          </w:r>
          <w:r>
            <w:rPr>
              <w:sz w:val="28"/>
              <w:szCs w:val="36"/>
            </w:rPr>
            <w:fldChar w:fldCharType="begin"/>
          </w:r>
          <w:r>
            <w:rPr>
              <w:sz w:val="28"/>
              <w:szCs w:val="36"/>
            </w:rPr>
            <w:instrText xml:space="preserve"> PAGEREF _Toc11896 \h </w:instrText>
          </w:r>
          <w:r>
            <w:rPr>
              <w:sz w:val="28"/>
              <w:szCs w:val="36"/>
            </w:rPr>
            <w:fldChar w:fldCharType="separate"/>
          </w:r>
          <w:r>
            <w:rPr>
              <w:sz w:val="28"/>
              <w:szCs w:val="36"/>
            </w:rPr>
            <w:t>76</w:t>
          </w:r>
          <w:r>
            <w:rPr>
              <w:sz w:val="28"/>
              <w:szCs w:val="36"/>
            </w:rPr>
            <w:fldChar w:fldCharType="end"/>
          </w:r>
          <w:r>
            <w:rPr>
              <w:rFonts w:hint="eastAsia"/>
              <w:color w:val="auto"/>
              <w:sz w:val="28"/>
              <w:szCs w:val="36"/>
              <w:highlight w:val="none"/>
            </w:rPr>
            <w:fldChar w:fldCharType="end"/>
          </w:r>
        </w:p>
        <w:p w14:paraId="0108B373">
          <w:pPr>
            <w:pStyle w:val="12"/>
            <w:tabs>
              <w:tab w:val="right" w:leader="dot" w:pos="9026"/>
            </w:tabs>
            <w:rPr>
              <w:sz w:val="28"/>
              <w:szCs w:val="36"/>
            </w:rPr>
          </w:pPr>
          <w:r>
            <w:rPr>
              <w:rFonts w:hint="eastAsia"/>
              <w:color w:val="auto"/>
              <w:sz w:val="28"/>
              <w:szCs w:val="36"/>
              <w:highlight w:val="none"/>
            </w:rPr>
            <w:fldChar w:fldCharType="begin"/>
          </w:r>
          <w:r>
            <w:rPr>
              <w:rFonts w:hint="eastAsia"/>
              <w:sz w:val="28"/>
              <w:szCs w:val="36"/>
              <w:highlight w:val="none"/>
            </w:rPr>
            <w:instrText xml:space="preserve"> HYPERLINK \l _Toc20845 </w:instrText>
          </w:r>
          <w:r>
            <w:rPr>
              <w:rFonts w:hint="eastAsia"/>
              <w:sz w:val="28"/>
              <w:szCs w:val="36"/>
              <w:highlight w:val="none"/>
            </w:rPr>
            <w:fldChar w:fldCharType="separate"/>
          </w:r>
          <w:r>
            <w:rPr>
              <w:rFonts w:hint="eastAsia" w:ascii="宋体" w:hAnsi="宋体" w:eastAsia="宋体" w:cs="宋体"/>
              <w:bCs w:val="0"/>
              <w:sz w:val="28"/>
              <w:szCs w:val="48"/>
              <w:highlight w:val="none"/>
              <w:lang w:val="zh-CN"/>
            </w:rPr>
            <w:t>第六章  评审方法</w:t>
          </w:r>
          <w:r>
            <w:rPr>
              <w:sz w:val="28"/>
              <w:szCs w:val="36"/>
            </w:rPr>
            <w:tab/>
          </w:r>
          <w:r>
            <w:rPr>
              <w:sz w:val="28"/>
              <w:szCs w:val="36"/>
            </w:rPr>
            <w:fldChar w:fldCharType="begin"/>
          </w:r>
          <w:r>
            <w:rPr>
              <w:sz w:val="28"/>
              <w:szCs w:val="36"/>
            </w:rPr>
            <w:instrText xml:space="preserve"> PAGEREF _Toc20845 \h </w:instrText>
          </w:r>
          <w:r>
            <w:rPr>
              <w:sz w:val="28"/>
              <w:szCs w:val="36"/>
            </w:rPr>
            <w:fldChar w:fldCharType="separate"/>
          </w:r>
          <w:r>
            <w:rPr>
              <w:sz w:val="28"/>
              <w:szCs w:val="36"/>
            </w:rPr>
            <w:t>77</w:t>
          </w:r>
          <w:r>
            <w:rPr>
              <w:sz w:val="28"/>
              <w:szCs w:val="36"/>
            </w:rPr>
            <w:fldChar w:fldCharType="end"/>
          </w:r>
          <w:r>
            <w:rPr>
              <w:rFonts w:hint="eastAsia"/>
              <w:color w:val="auto"/>
              <w:sz w:val="28"/>
              <w:szCs w:val="36"/>
              <w:highlight w:val="none"/>
            </w:rPr>
            <w:fldChar w:fldCharType="end"/>
          </w:r>
        </w:p>
        <w:p w14:paraId="574B4DEE">
          <w:pPr>
            <w:rPr>
              <w:rFonts w:hint="eastAsia" w:ascii="宋体" w:hAnsi="Calibri" w:eastAsia="宋体" w:cs="Times New Roman"/>
              <w:snapToGrid w:val="0"/>
              <w:color w:val="auto"/>
              <w:kern w:val="21"/>
              <w:sz w:val="28"/>
              <w:szCs w:val="36"/>
              <w:highlight w:val="none"/>
              <w:lang w:val="en-US" w:eastAsia="zh-CN" w:bidi="ar-SA"/>
            </w:rPr>
          </w:pPr>
          <w:r>
            <w:rPr>
              <w:rFonts w:hint="eastAsia"/>
              <w:color w:val="auto"/>
              <w:sz w:val="28"/>
              <w:szCs w:val="36"/>
              <w:highlight w:val="none"/>
            </w:rPr>
            <w:fldChar w:fldCharType="end"/>
          </w:r>
        </w:p>
      </w:sdtContent>
    </w:sdt>
    <w:p w14:paraId="3CC95CD2">
      <w:pPr>
        <w:pStyle w:val="2"/>
        <w:rPr>
          <w:rFonts w:hint="eastAsia"/>
        </w:rPr>
        <w:sectPr>
          <w:headerReference r:id="rId3" w:type="default"/>
          <w:pgSz w:w="11906" w:h="16838"/>
          <w:pgMar w:top="1440" w:right="1440" w:bottom="1440" w:left="1440" w:header="850" w:footer="992" w:gutter="0"/>
          <w:cols w:space="0" w:num="1"/>
          <w:rtlGutter w:val="0"/>
          <w:docGrid w:type="lines" w:linePitch="317" w:charSpace="0"/>
        </w:sectPr>
      </w:pPr>
    </w:p>
    <w:p w14:paraId="0B4F997F">
      <w:pPr>
        <w:pStyle w:val="2"/>
        <w:pageBreakBefore w:val="0"/>
        <w:widowControl/>
        <w:kinsoku/>
        <w:wordWrap/>
        <w:overflowPunct/>
        <w:topLinePunct w:val="0"/>
        <w:autoSpaceDE/>
        <w:autoSpaceDN/>
        <w:bidi w:val="0"/>
        <w:adjustRightInd/>
        <w:snapToGrid/>
        <w:spacing w:before="240" w:after="240" w:line="396" w:lineRule="auto"/>
        <w:jc w:val="center"/>
        <w:textAlignment w:val="auto"/>
        <w:rPr>
          <w:rFonts w:hint="eastAsia" w:ascii="宋体" w:hAnsi="宋体" w:eastAsia="宋体" w:cs="宋体"/>
          <w:b/>
          <w:bCs w:val="0"/>
          <w:color w:val="auto"/>
          <w:sz w:val="36"/>
          <w:szCs w:val="36"/>
          <w:highlight w:val="none"/>
          <w:lang w:val="zh-CN"/>
        </w:rPr>
      </w:pPr>
      <w:bookmarkStart w:id="11" w:name="_Toc125054706"/>
      <w:bookmarkStart w:id="12" w:name="_Toc8734"/>
      <w:bookmarkStart w:id="13" w:name="_Toc13904"/>
      <w:bookmarkStart w:id="14" w:name="_Toc32053"/>
      <w:r>
        <w:rPr>
          <w:rFonts w:hint="eastAsia" w:ascii="宋体" w:hAnsi="宋体" w:eastAsia="宋体" w:cs="宋体"/>
          <w:b/>
          <w:bCs w:val="0"/>
          <w:color w:val="auto"/>
          <w:sz w:val="36"/>
          <w:szCs w:val="36"/>
          <w:highlight w:val="none"/>
          <w:lang w:val="zh-CN"/>
        </w:rPr>
        <w:t>第一章  竞争性磋商公告</w:t>
      </w:r>
      <w:bookmarkEnd w:id="11"/>
      <w:bookmarkEnd w:id="12"/>
      <w:bookmarkEnd w:id="13"/>
      <w:bookmarkEnd w:id="14"/>
    </w:p>
    <w:p w14:paraId="2B10491C">
      <w:pPr>
        <w:keepNext w:val="0"/>
        <w:keepLines w:val="0"/>
        <w:pageBreakBefore w:val="0"/>
        <w:widowControl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9B36CD2">
      <w:pPr>
        <w:keepNext w:val="0"/>
        <w:keepLines w:val="0"/>
        <w:pageBreakBefore w:val="0"/>
        <w:widowControl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u w:val="single"/>
          <w:lang w:eastAsia="zh-CN"/>
        </w:rPr>
        <w:t>腾冲市和顺镇十字路村张家坡环境整治项目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采购项目的潜在供应商应在</w:t>
      </w:r>
      <w:r>
        <w:rPr>
          <w:rFonts w:hint="eastAsia" w:ascii="宋体" w:hAnsi="宋体" w:eastAsia="宋体" w:cs="宋体"/>
          <w:color w:val="auto"/>
          <w:sz w:val="24"/>
          <w:szCs w:val="24"/>
          <w:highlight w:val="none"/>
          <w:u w:val="single"/>
        </w:rPr>
        <w:t xml:space="preserve"> 政府采购云平台（网址：https://www.zcygov.cn/）</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获取竞争性磋商文件，并于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202</w:t>
      </w:r>
      <w:r>
        <w:rPr>
          <w:rFonts w:hint="eastAsia" w:hAnsi="宋体" w:cs="宋体"/>
          <w:b/>
          <w:bCs/>
          <w:color w:val="auto"/>
          <w:sz w:val="24"/>
          <w:szCs w:val="24"/>
          <w:highlight w:val="none"/>
          <w:u w:val="single"/>
          <w:lang w:val="en-US" w:eastAsia="zh-CN"/>
        </w:rPr>
        <w:t>5</w:t>
      </w:r>
      <w:r>
        <w:rPr>
          <w:rFonts w:hint="eastAsia" w:ascii="宋体" w:hAnsi="宋体" w:eastAsia="宋体" w:cs="宋体"/>
          <w:b/>
          <w:bCs/>
          <w:color w:val="auto"/>
          <w:sz w:val="24"/>
          <w:szCs w:val="24"/>
          <w:highlight w:val="none"/>
          <w:u w:val="single"/>
        </w:rPr>
        <w:t>年</w:t>
      </w:r>
      <w:r>
        <w:rPr>
          <w:rFonts w:hint="eastAsia" w:hAnsi="宋体" w:cs="宋体"/>
          <w:b/>
          <w:bCs/>
          <w:color w:val="auto"/>
          <w:sz w:val="24"/>
          <w:szCs w:val="24"/>
          <w:highlight w:val="none"/>
          <w:u w:val="single"/>
          <w:lang w:val="en-US" w:eastAsia="zh-CN"/>
        </w:rPr>
        <w:t>07</w:t>
      </w:r>
      <w:r>
        <w:rPr>
          <w:rFonts w:hint="eastAsia" w:ascii="宋体" w:hAnsi="宋体" w:eastAsia="宋体" w:cs="宋体"/>
          <w:b/>
          <w:bCs/>
          <w:color w:val="auto"/>
          <w:sz w:val="24"/>
          <w:szCs w:val="24"/>
          <w:highlight w:val="none"/>
          <w:u w:val="single"/>
        </w:rPr>
        <w:t>月</w:t>
      </w:r>
      <w:r>
        <w:rPr>
          <w:rFonts w:hint="eastAsia" w:hAnsi="宋体" w:cs="宋体"/>
          <w:b/>
          <w:bCs/>
          <w:color w:val="auto"/>
          <w:sz w:val="24"/>
          <w:szCs w:val="24"/>
          <w:highlight w:val="none"/>
          <w:u w:val="single"/>
          <w:lang w:val="en-US" w:eastAsia="zh-CN"/>
        </w:rPr>
        <w:t>22</w:t>
      </w:r>
      <w:r>
        <w:rPr>
          <w:rFonts w:hint="eastAsia" w:ascii="宋体" w:hAnsi="宋体" w:eastAsia="宋体" w:cs="宋体"/>
          <w:b/>
          <w:bCs/>
          <w:color w:val="auto"/>
          <w:sz w:val="24"/>
          <w:szCs w:val="24"/>
          <w:highlight w:val="none"/>
          <w:u w:val="single"/>
        </w:rPr>
        <w:t>日</w:t>
      </w:r>
      <w:r>
        <w:rPr>
          <w:rFonts w:hint="eastAsia" w:hAnsi="宋体" w:cs="宋体"/>
          <w:b/>
          <w:bCs/>
          <w:color w:val="auto"/>
          <w:sz w:val="24"/>
          <w:szCs w:val="24"/>
          <w:highlight w:val="none"/>
          <w:u w:val="single"/>
          <w:lang w:val="en-US" w:eastAsia="zh-CN"/>
        </w:rPr>
        <w:t xml:space="preserve"> 09 </w:t>
      </w:r>
      <w:r>
        <w:rPr>
          <w:rFonts w:hint="eastAsia" w:ascii="宋体" w:hAnsi="宋体" w:eastAsia="宋体" w:cs="宋体"/>
          <w:b/>
          <w:bCs/>
          <w:color w:val="auto"/>
          <w:sz w:val="24"/>
          <w:szCs w:val="24"/>
          <w:highlight w:val="none"/>
          <w:u w:val="single"/>
        </w:rPr>
        <w:t>点</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rPr>
        <w:t>00</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782404C4">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bookmarkStart w:id="15" w:name="_Toc35393798"/>
      <w:bookmarkStart w:id="16" w:name="_Toc28359089"/>
      <w:bookmarkStart w:id="17" w:name="_Toc28359012"/>
      <w:bookmarkStart w:id="18" w:name="_Toc35393629"/>
      <w:r>
        <w:rPr>
          <w:rFonts w:hint="eastAsia" w:ascii="宋体" w:hAnsi="宋体" w:eastAsia="宋体" w:cs="宋体"/>
          <w:b/>
          <w:bCs/>
          <w:color w:val="auto"/>
          <w:sz w:val="24"/>
          <w:szCs w:val="24"/>
          <w:highlight w:val="none"/>
        </w:rPr>
        <w:t>一、项目基本情况</w:t>
      </w:r>
      <w:bookmarkEnd w:id="15"/>
      <w:bookmarkEnd w:id="16"/>
      <w:bookmarkEnd w:id="17"/>
      <w:bookmarkEnd w:id="18"/>
    </w:p>
    <w:p w14:paraId="4B7D313F">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项目编号：</w:t>
      </w:r>
      <w:r>
        <w:rPr>
          <w:rFonts w:hint="eastAsia" w:hAnsi="宋体" w:cs="宋体"/>
          <w:color w:val="auto"/>
          <w:sz w:val="24"/>
          <w:szCs w:val="24"/>
          <w:highlight w:val="none"/>
          <w:lang w:val="en-US" w:eastAsia="zh-CN"/>
        </w:rPr>
        <w:t>YNTDZB-20250703001</w:t>
      </w:r>
    </w:p>
    <w:p w14:paraId="6F6F3555">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项目名称：</w:t>
      </w:r>
      <w:r>
        <w:rPr>
          <w:rFonts w:hint="eastAsia" w:hAnsi="宋体" w:cs="宋体"/>
          <w:color w:val="auto"/>
          <w:sz w:val="24"/>
          <w:szCs w:val="24"/>
          <w:highlight w:val="none"/>
          <w:lang w:val="en-US" w:eastAsia="zh-CN"/>
        </w:rPr>
        <w:t>腾冲市和顺镇十字路村张家坡环境整治项目</w:t>
      </w:r>
    </w:p>
    <w:p w14:paraId="35A81822">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采购方式：竞争性磋商</w:t>
      </w:r>
    </w:p>
    <w:p w14:paraId="2F6D587E">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资格审查方式：资格后审</w:t>
      </w:r>
    </w:p>
    <w:p w14:paraId="2B92516B">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预算金额：¥</w:t>
      </w:r>
      <w:r>
        <w:rPr>
          <w:rFonts w:hint="eastAsia" w:hAnsi="宋体" w:cs="宋体"/>
          <w:color w:val="auto"/>
          <w:sz w:val="24"/>
          <w:szCs w:val="24"/>
          <w:highlight w:val="none"/>
          <w:lang w:val="en-US" w:eastAsia="zh-CN"/>
        </w:rPr>
        <w:t>100万元</w:t>
      </w:r>
      <w:r>
        <w:rPr>
          <w:rFonts w:hint="eastAsia" w:ascii="宋体" w:hAnsi="宋体" w:eastAsia="宋体" w:cs="宋体"/>
          <w:color w:val="auto"/>
          <w:sz w:val="24"/>
          <w:szCs w:val="24"/>
          <w:highlight w:val="none"/>
          <w:lang w:val="en-US" w:eastAsia="zh-CN"/>
        </w:rPr>
        <w:t>（大写：</w:t>
      </w:r>
      <w:r>
        <w:rPr>
          <w:rFonts w:hint="eastAsia" w:hAnsi="宋体" w:cs="宋体"/>
          <w:color w:val="auto"/>
          <w:sz w:val="24"/>
          <w:szCs w:val="24"/>
          <w:highlight w:val="none"/>
          <w:lang w:val="en-US" w:eastAsia="zh-CN"/>
        </w:rPr>
        <w:t>壹佰万元整）。</w:t>
      </w:r>
    </w:p>
    <w:p w14:paraId="35AB11EB">
      <w:pPr>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6.最高限价：¥</w:t>
      </w:r>
      <w:r>
        <w:rPr>
          <w:rFonts w:hint="eastAsia" w:hAnsi="宋体" w:cs="宋体"/>
          <w:color w:val="auto"/>
          <w:sz w:val="24"/>
          <w:szCs w:val="24"/>
          <w:highlight w:val="none"/>
          <w:lang w:val="en-US" w:eastAsia="zh-CN"/>
        </w:rPr>
        <w:t>998495.56</w:t>
      </w:r>
      <w:r>
        <w:rPr>
          <w:rFonts w:hint="eastAsia" w:ascii="宋体" w:hAnsi="宋体" w:eastAsia="宋体" w:cs="宋体"/>
          <w:color w:val="auto"/>
          <w:sz w:val="24"/>
          <w:szCs w:val="24"/>
          <w:highlight w:val="none"/>
          <w:lang w:val="en-US" w:eastAsia="zh-CN"/>
        </w:rPr>
        <w:t>元（大写：</w:t>
      </w:r>
      <w:r>
        <w:rPr>
          <w:rFonts w:hint="eastAsia" w:hAnsi="宋体" w:cs="宋体"/>
          <w:color w:val="auto"/>
          <w:sz w:val="24"/>
          <w:szCs w:val="24"/>
          <w:highlight w:val="none"/>
          <w:lang w:val="en-US" w:eastAsia="zh-CN"/>
        </w:rPr>
        <w:t>玖拾玖万捌仟肆佰玖拾伍元伍角陆分</w:t>
      </w:r>
      <w:r>
        <w:rPr>
          <w:rFonts w:hint="eastAsia" w:ascii="宋体" w:hAnsi="宋体" w:eastAsia="宋体" w:cs="宋体"/>
          <w:color w:val="auto"/>
          <w:sz w:val="24"/>
          <w:szCs w:val="24"/>
          <w:highlight w:val="none"/>
          <w:lang w:val="en-US" w:eastAsia="zh-CN"/>
        </w:rPr>
        <w:t>）。</w:t>
      </w:r>
    </w:p>
    <w:p w14:paraId="3F62CB50">
      <w:pPr>
        <w:keepNext w:val="0"/>
        <w:keepLines w:val="0"/>
        <w:pageBreakBefore w:val="0"/>
        <w:widowControl w:val="0"/>
        <w:kinsoku/>
        <w:wordWrap w:val="0"/>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采购</w:t>
      </w:r>
      <w:r>
        <w:rPr>
          <w:rFonts w:hint="eastAsia" w:hAnsi="宋体" w:cs="宋体"/>
          <w:color w:val="auto"/>
          <w:sz w:val="24"/>
          <w:szCs w:val="24"/>
          <w:highlight w:val="none"/>
          <w:lang w:val="en-US" w:eastAsia="zh-CN"/>
        </w:rPr>
        <w:t>需求</w:t>
      </w:r>
      <w:r>
        <w:rPr>
          <w:rFonts w:hint="eastAsia" w:ascii="宋体" w:hAnsi="宋体" w:eastAsia="宋体" w:cs="宋体"/>
          <w:color w:val="auto"/>
          <w:sz w:val="24"/>
          <w:szCs w:val="24"/>
          <w:highlight w:val="none"/>
          <w:lang w:val="en-US" w:eastAsia="zh-CN"/>
        </w:rPr>
        <w:t>：</w:t>
      </w:r>
      <w:r>
        <w:rPr>
          <w:rFonts w:hint="eastAsia" w:hAnsi="宋体" w:cs="宋体"/>
          <w:spacing w:val="8"/>
          <w:sz w:val="24"/>
          <w:szCs w:val="24"/>
          <w:lang w:eastAsia="zh-CN"/>
        </w:rPr>
        <w:t>改造张家坡污水管网1千米，提升改造村内道路300平方米。</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具体内容详见工程量清单</w:t>
      </w:r>
      <w:r>
        <w:rPr>
          <w:rFonts w:hint="eastAsia" w:ascii="宋体" w:hAnsi="宋体" w:eastAsia="宋体" w:cs="宋体"/>
          <w:spacing w:val="8"/>
          <w:sz w:val="24"/>
          <w:szCs w:val="24"/>
          <w:lang w:eastAsia="zh-CN"/>
        </w:rPr>
        <w:t>）</w:t>
      </w:r>
    </w:p>
    <w:p w14:paraId="7E6532D2">
      <w:pPr>
        <w:pStyle w:val="7"/>
        <w:keepLines w:val="0"/>
        <w:pageBreakBefore w:val="0"/>
        <w:numPr>
          <w:ilvl w:val="0"/>
          <w:numId w:val="0"/>
        </w:numPr>
        <w:kinsoku/>
        <w:wordWrap/>
        <w:overflowPunct/>
        <w:topLinePunct w:val="0"/>
        <w:autoSpaceDE/>
        <w:autoSpaceDN/>
        <w:bidi w:val="0"/>
        <w:adjustRightInd/>
        <w:snapToGrid/>
        <w:spacing w:after="0" w:line="540" w:lineRule="exact"/>
        <w:ind w:firstLine="480" w:firstLineChars="200"/>
        <w:textAlignment w:val="auto"/>
        <w:rPr>
          <w:rFonts w:hint="eastAsia" w:ascii="宋体" w:hAnsi="宋体" w:eastAsia="宋体" w:cs="宋体"/>
          <w:color w:val="auto"/>
          <w:sz w:val="24"/>
          <w:szCs w:val="24"/>
          <w:highlight w:val="none"/>
          <w:lang w:val="en-US" w:eastAsia="zh-CN"/>
        </w:rPr>
      </w:pPr>
      <w:bookmarkStart w:id="19" w:name="_Toc28359090"/>
      <w:bookmarkStart w:id="20" w:name="_Toc35393630"/>
      <w:bookmarkStart w:id="21" w:name="_Toc28359013"/>
      <w:bookmarkStart w:id="22" w:name="_Toc35393799"/>
      <w:r>
        <w:rPr>
          <w:rFonts w:hint="eastAsia" w:ascii="宋体" w:hAnsi="宋体" w:eastAsia="宋体" w:cs="宋体"/>
          <w:snapToGrid w:val="0"/>
          <w:color w:val="auto"/>
          <w:kern w:val="21"/>
          <w:sz w:val="24"/>
          <w:szCs w:val="24"/>
          <w:highlight w:val="none"/>
          <w:lang w:val="en-US" w:eastAsia="zh-CN" w:bidi="ar-SA"/>
        </w:rPr>
        <w:t>8.</w:t>
      </w:r>
      <w:r>
        <w:rPr>
          <w:rFonts w:hint="eastAsia" w:hAnsi="宋体" w:cs="宋体"/>
          <w:color w:val="auto"/>
          <w:sz w:val="24"/>
          <w:szCs w:val="24"/>
          <w:highlight w:val="none"/>
          <w:lang w:val="en-US" w:eastAsia="zh-CN"/>
        </w:rPr>
        <w:t>合同履行期限（工期）</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180</w:t>
      </w:r>
      <w:r>
        <w:rPr>
          <w:rFonts w:hint="eastAsia" w:ascii="宋体" w:hAnsi="宋体" w:eastAsia="宋体" w:cs="宋体"/>
          <w:color w:val="auto"/>
          <w:sz w:val="24"/>
          <w:szCs w:val="24"/>
          <w:highlight w:val="none"/>
          <w:lang w:val="en-US" w:eastAsia="zh-CN"/>
        </w:rPr>
        <w:t>日历天。</w:t>
      </w:r>
    </w:p>
    <w:p w14:paraId="0EF27762">
      <w:pPr>
        <w:pStyle w:val="7"/>
        <w:keepLines w:val="0"/>
        <w:pageBreakBefore w:val="0"/>
        <w:numPr>
          <w:ilvl w:val="0"/>
          <w:numId w:val="0"/>
        </w:numPr>
        <w:kinsoku/>
        <w:wordWrap/>
        <w:overflowPunct/>
        <w:topLinePunct w:val="0"/>
        <w:autoSpaceDE/>
        <w:autoSpaceDN/>
        <w:bidi w:val="0"/>
        <w:adjustRightInd/>
        <w:snapToGrid/>
        <w:spacing w:after="0"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kern w:val="21"/>
          <w:sz w:val="24"/>
          <w:szCs w:val="24"/>
          <w:highlight w:val="none"/>
          <w:lang w:val="en-US" w:eastAsia="zh-CN" w:bidi="ar-SA"/>
        </w:rPr>
        <w:t>9.质量标准：</w:t>
      </w:r>
      <w:r>
        <w:rPr>
          <w:rFonts w:hint="eastAsia" w:ascii="宋体" w:hAnsi="宋体" w:eastAsia="宋体" w:cs="宋体"/>
          <w:spacing w:val="-3"/>
          <w:sz w:val="24"/>
          <w:szCs w:val="24"/>
          <w:lang w:val="en-US" w:eastAsia="zh-CN"/>
        </w:rPr>
        <w:t>符合现行行业标准及规范规定的质量标准，一次性验收合格</w:t>
      </w:r>
      <w:r>
        <w:rPr>
          <w:rFonts w:hint="eastAsia" w:hAnsi="宋体" w:cs="宋体"/>
          <w:snapToGrid w:val="0"/>
          <w:color w:val="auto"/>
          <w:kern w:val="21"/>
          <w:sz w:val="24"/>
          <w:szCs w:val="24"/>
          <w:highlight w:val="none"/>
          <w:lang w:val="en-US" w:eastAsia="zh-CN" w:bidi="ar-SA"/>
        </w:rPr>
        <w:t>。</w:t>
      </w:r>
    </w:p>
    <w:p w14:paraId="4F6C584B">
      <w:pPr>
        <w:pStyle w:val="2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10.建设地点：腾冲市和顺镇。</w:t>
      </w:r>
    </w:p>
    <w:p w14:paraId="79D2D20A">
      <w:pPr>
        <w:pStyle w:val="2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11.本项目（否）接受联合体。</w:t>
      </w:r>
    </w:p>
    <w:p w14:paraId="13DBE4E2">
      <w:pPr>
        <w:pStyle w:val="20"/>
        <w:keepLines w:val="0"/>
        <w:pageBreakBefore w:val="0"/>
        <w:widowControl/>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的资格要求</w:t>
      </w:r>
      <w:bookmarkEnd w:id="19"/>
      <w:bookmarkEnd w:id="20"/>
      <w:bookmarkEnd w:id="21"/>
      <w:bookmarkEnd w:id="22"/>
    </w:p>
    <w:p w14:paraId="259ECE5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bookmarkStart w:id="23" w:name="_Toc35393631"/>
      <w:bookmarkStart w:id="24" w:name="_Toc28359091"/>
      <w:bookmarkStart w:id="25" w:name="_Toc35393800"/>
      <w:bookmarkStart w:id="26" w:name="_Toc28359014"/>
      <w:r>
        <w:rPr>
          <w:rFonts w:hint="eastAsia" w:ascii="宋体" w:hAnsi="宋体" w:eastAsia="宋体" w:cs="宋体"/>
          <w:color w:val="auto"/>
          <w:sz w:val="24"/>
          <w:szCs w:val="24"/>
          <w:highlight w:val="none"/>
          <w:lang w:val="en-US" w:eastAsia="zh-CN"/>
        </w:rPr>
        <w:t>1.满足《中华人民共和国政府采购法》第二十二条规定。</w:t>
      </w:r>
    </w:p>
    <w:p w14:paraId="1F571FB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2.落实政府采购政策需满足的资格要求：本项目专门面向中小企业采购，</w:t>
      </w:r>
      <w:r>
        <w:rPr>
          <w:rFonts w:hint="eastAsia"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应为中小企业，或监狱企业，或残疾人福利性单位。监狱企业、残疾人福利性单位视同小型、微型企业，本项目不再执行价格评审优惠的扶持政策。</w:t>
      </w:r>
    </w:p>
    <w:p w14:paraId="4C40DF5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3.特定资格要求：</w:t>
      </w:r>
    </w:p>
    <w:p w14:paraId="37D7810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3.1供应商须具有建设行政主管部门颁发的市政公用工程施工总承包叁级及以上资质；具备有效的安全生产许可证，并在人员、设备、资金等方面具有相应的施工能力；</w:t>
      </w:r>
    </w:p>
    <w:p w14:paraId="6DC09F5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3.2拟派本项目负责人须具有建设行政主管部门颁发的市政公用工程专业二级及以上注册建造师资格，同时具有主管部门颁发的安全生产考核合格证（B证），且在有效期内，为本单位人员；并且无在岗项目，未在其他项目上任职；</w:t>
      </w:r>
    </w:p>
    <w:p w14:paraId="36ED396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3.3拟派本项目技术负责人须具有中级及以上职称。</w:t>
      </w:r>
    </w:p>
    <w:p w14:paraId="6A58E0B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其他条件：供应商不得为中国政府采购网（www.ccgp.gov.cn）政府采购严重违法失信行为记录名单中被财政部门禁止参加政府采购活动的供应商（处罚决定规定的时间和地域范围内），不得为“信用中国”网站（www.creditchina.gov.cn）中列入“失信被执行人</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重大税收违法失信主体”的供应商</w:t>
      </w:r>
      <w:r>
        <w:rPr>
          <w:rFonts w:hint="eastAsia" w:hAnsi="宋体" w:cs="宋体"/>
          <w:color w:val="auto"/>
          <w:sz w:val="24"/>
          <w:szCs w:val="24"/>
          <w:highlight w:val="none"/>
          <w:lang w:val="en-US" w:eastAsia="zh-CN"/>
        </w:rPr>
        <w:t>。</w:t>
      </w:r>
    </w:p>
    <w:p w14:paraId="254851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auto"/>
          <w:sz w:val="24"/>
          <w:szCs w:val="24"/>
          <w:highlight w:val="none"/>
          <w:lang w:val="en-US" w:eastAsia="zh-CN"/>
        </w:rPr>
        <w:t>。</w:t>
      </w:r>
    </w:p>
    <w:p w14:paraId="45259751">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w:t>
      </w:r>
      <w:r>
        <w:rPr>
          <w:rFonts w:hint="eastAsia" w:ascii="宋体" w:hAnsi="宋体" w:eastAsia="宋体" w:cs="宋体"/>
          <w:b/>
          <w:bCs/>
          <w:color w:val="auto"/>
          <w:sz w:val="24"/>
          <w:szCs w:val="24"/>
          <w:highlight w:val="none"/>
          <w:lang w:val="en-US" w:eastAsia="zh-CN"/>
        </w:rPr>
        <w:t>竞争性磋商</w:t>
      </w:r>
      <w:r>
        <w:rPr>
          <w:rFonts w:hint="eastAsia" w:ascii="宋体" w:hAnsi="宋体" w:eastAsia="宋体" w:cs="宋体"/>
          <w:b/>
          <w:bCs/>
          <w:color w:val="auto"/>
          <w:sz w:val="24"/>
          <w:szCs w:val="24"/>
          <w:highlight w:val="none"/>
        </w:rPr>
        <w:t>文件</w:t>
      </w:r>
      <w:bookmarkEnd w:id="23"/>
      <w:bookmarkEnd w:id="24"/>
      <w:bookmarkEnd w:id="25"/>
      <w:bookmarkEnd w:id="26"/>
    </w:p>
    <w:p w14:paraId="129B875D">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 xml:space="preserve">07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08</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日至</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07</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 xml:space="preserve">14 </w:t>
      </w:r>
      <w:r>
        <w:rPr>
          <w:rFonts w:hint="eastAsia" w:ascii="宋体" w:hAnsi="宋体" w:eastAsia="宋体" w:cs="宋体"/>
          <w:b w:val="0"/>
          <w:bCs w:val="0"/>
          <w:color w:val="auto"/>
          <w:sz w:val="24"/>
          <w:szCs w:val="24"/>
          <w:highlight w:val="none"/>
        </w:rPr>
        <w:t>日。</w:t>
      </w:r>
    </w:p>
    <w:p w14:paraId="46C06911">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地点（网址）：</w:t>
      </w:r>
      <w:bookmarkStart w:id="27" w:name="_Hlk123118694"/>
      <w:r>
        <w:rPr>
          <w:rFonts w:hint="eastAsia" w:ascii="宋体" w:hAnsi="宋体" w:eastAsia="宋体" w:cs="宋体"/>
          <w:color w:val="auto"/>
          <w:sz w:val="24"/>
          <w:szCs w:val="24"/>
          <w:highlight w:val="none"/>
        </w:rPr>
        <w:t>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w:t>
      </w:r>
      <w:bookmarkEnd w:id="27"/>
    </w:p>
    <w:p w14:paraId="357045BE">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w:t>
      </w:r>
      <w:bookmarkStart w:id="28" w:name="_Hlk123118733"/>
      <w:r>
        <w:rPr>
          <w:rFonts w:hint="eastAsia" w:ascii="宋体" w:hAnsi="宋体" w:eastAsia="宋体" w:cs="宋体"/>
          <w:color w:val="auto"/>
          <w:sz w:val="24"/>
          <w:szCs w:val="24"/>
          <w:highlight w:val="none"/>
        </w:rPr>
        <w:t>有意参加磋商的，需要在政采云平台办理数字证书（CA）。完成数字证书（CA）办 理后，磋商单位需要在政采云平台绑定数字证书(CA)，并在平台上获取采购文件和其他相关采 购资料。注：按上述要求获取文件的磋商单位视为合法获取了本项目采购文件，具备本项目的 磋商资格。磋商单位可根据自己需求在政采云平台自主选择 CA 办理厂商：</w:t>
      </w:r>
    </w:p>
    <w:p w14:paraId="54631F91">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1、云南壹证通 CA 申领链接：http://yzt.ynsmartcert.cn/cms/yztyzt0011.html 云南壹 证通 CA 可支持线上、线下办理方式，并提供 7*24 小时全天候客户服务支持，客服热线 400-004-0628（紧急 CA 办理电话：19987563037）。</w:t>
      </w:r>
    </w:p>
    <w:p w14:paraId="2E560FCC">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2、云南 CA 申领链接：https://cap.yunnanca.net/。云南 CA 可支持线上、线下办理方 式，并提供 7*24 小时全天候客户服务支持，客服热线 400-672-7666（紧急办理 CA 电话：</w:t>
      </w:r>
    </w:p>
    <w:p w14:paraId="7EAE9B92">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18725158190）。</w:t>
      </w:r>
    </w:p>
    <w:p w14:paraId="0A7E9737">
      <w:pPr>
        <w:pageBreakBefore w:val="0"/>
        <w:kinsoku/>
        <w:wordWrap/>
        <w:overflowPunct/>
        <w:topLinePunct w:val="0"/>
        <w:autoSpaceDE/>
        <w:autoSpaceDN/>
        <w:bidi w:val="0"/>
        <w:adjustRightInd/>
        <w:snapToGrid/>
        <w:spacing w:line="396" w:lineRule="auto"/>
        <w:ind w:firstLine="42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注：磋商单位如已在政采云平台办理过其他厂商数字证书（CA）的，直接绑定即可，无 需重复办理。云南省外磋商单位在政采云平台办理的其他 CA 可直接使用，无需重复办理</w:t>
      </w:r>
    </w:p>
    <w:bookmarkEnd w:id="28"/>
    <w:p w14:paraId="596DFA15">
      <w:pPr>
        <w:pageBreakBefore w:val="0"/>
        <w:kinsoku/>
        <w:wordWrap/>
        <w:overflowPunct/>
        <w:topLinePunct w:val="0"/>
        <w:autoSpaceDE/>
        <w:autoSpaceDN/>
        <w:bidi w:val="0"/>
        <w:adjustRightInd/>
        <w:snapToGrid/>
        <w:spacing w:line="396" w:lineRule="auto"/>
        <w:ind w:firstLine="480" w:firstLineChars="200"/>
        <w:jc w:val="left"/>
        <w:textAlignment w:val="auto"/>
        <w:rPr>
          <w:rFonts w:hint="eastAsia" w:ascii="宋体" w:hAnsi="宋体" w:eastAsia="宋体" w:cs="宋体"/>
          <w:color w:val="auto"/>
          <w:sz w:val="24"/>
          <w:szCs w:val="24"/>
          <w:highlight w:val="none"/>
        </w:rPr>
      </w:pPr>
      <w:bookmarkStart w:id="29" w:name="_Hlk123119113"/>
      <w:r>
        <w:rPr>
          <w:rFonts w:hint="eastAsia" w:ascii="宋体" w:hAnsi="宋体" w:eastAsia="宋体" w:cs="宋体"/>
          <w:color w:val="auto"/>
          <w:sz w:val="24"/>
          <w:szCs w:val="24"/>
          <w:highlight w:val="none"/>
        </w:rPr>
        <w:t>售价：竞争性磋商文件每套售价</w:t>
      </w:r>
      <w:r>
        <w:rPr>
          <w:rFonts w:hint="eastAsia" w:ascii="宋体" w:hAnsi="宋体" w:eastAsia="宋体" w:cs="宋体"/>
          <w:color w:val="auto"/>
          <w:sz w:val="24"/>
          <w:szCs w:val="24"/>
          <w:highlight w:val="none"/>
          <w:u w:val="single"/>
        </w:rPr>
        <w:t xml:space="preserve"> 0.00 </w:t>
      </w:r>
      <w:r>
        <w:rPr>
          <w:rFonts w:hint="eastAsia" w:ascii="宋体" w:hAnsi="宋体" w:eastAsia="宋体" w:cs="宋体"/>
          <w:color w:val="auto"/>
          <w:sz w:val="24"/>
          <w:szCs w:val="24"/>
          <w:highlight w:val="none"/>
        </w:rPr>
        <w:t>元，售后不退。</w:t>
      </w:r>
    </w:p>
    <w:bookmarkEnd w:id="29"/>
    <w:p w14:paraId="3D367612">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bookmarkStart w:id="30" w:name="_Toc28359015"/>
      <w:bookmarkStart w:id="31" w:name="_Toc35393801"/>
      <w:bookmarkStart w:id="32" w:name="_Toc35393632"/>
      <w:bookmarkStart w:id="33" w:name="_Toc28359092"/>
      <w:r>
        <w:rPr>
          <w:rFonts w:hint="eastAsia" w:ascii="宋体" w:hAnsi="宋体" w:eastAsia="宋体" w:cs="宋体"/>
          <w:b/>
          <w:bCs/>
          <w:color w:val="auto"/>
          <w:sz w:val="24"/>
          <w:szCs w:val="24"/>
          <w:highlight w:val="none"/>
        </w:rPr>
        <w:t>四、响应文件递交</w:t>
      </w:r>
      <w:bookmarkEnd w:id="30"/>
      <w:bookmarkEnd w:id="31"/>
      <w:bookmarkEnd w:id="32"/>
      <w:bookmarkEnd w:id="33"/>
    </w:p>
    <w:p w14:paraId="1BC74E88">
      <w:pPr>
        <w:pageBreakBefore w:val="0"/>
        <w:kinsoku/>
        <w:wordWrap/>
        <w:overflowPunct/>
        <w:topLinePunct w:val="0"/>
        <w:autoSpaceDE/>
        <w:autoSpaceDN/>
        <w:bidi w:val="0"/>
        <w:adjustRightInd/>
        <w:snapToGrid/>
        <w:spacing w:line="396"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4.1截止时间：</w:t>
      </w:r>
      <w:r>
        <w:rPr>
          <w:rFonts w:hint="eastAsia" w:hAnsi="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07</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 xml:space="preserve">22 </w:t>
      </w:r>
      <w:r>
        <w:rPr>
          <w:rFonts w:hint="eastAsia" w:ascii="宋体" w:hAnsi="宋体" w:eastAsia="宋体" w:cs="宋体"/>
          <w:b w:val="0"/>
          <w:bCs w:val="0"/>
          <w:color w:val="auto"/>
          <w:sz w:val="24"/>
          <w:szCs w:val="24"/>
          <w:highlight w:val="none"/>
        </w:rPr>
        <w:t>日</w:t>
      </w:r>
      <w:r>
        <w:rPr>
          <w:rFonts w:hint="eastAsia" w:hAnsi="宋体" w:cs="宋体"/>
          <w:b/>
          <w:bCs/>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点</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00</w:t>
      </w:r>
      <w:r>
        <w:rPr>
          <w:rFonts w:hint="eastAsia" w:ascii="宋体" w:hAnsi="宋体" w:eastAsia="宋体" w:cs="宋体"/>
          <w:b w:val="0"/>
          <w:bCs w:val="0"/>
          <w:color w:val="auto"/>
          <w:sz w:val="24"/>
          <w:szCs w:val="24"/>
          <w:highlight w:val="none"/>
        </w:rPr>
        <w:t>分</w:t>
      </w:r>
      <w:r>
        <w:rPr>
          <w:rFonts w:hint="eastAsia" w:ascii="宋体" w:hAnsi="宋体" w:eastAsia="宋体" w:cs="宋体"/>
          <w:color w:val="auto"/>
          <w:sz w:val="24"/>
          <w:szCs w:val="24"/>
          <w:highlight w:val="none"/>
        </w:rPr>
        <w:t>（北京时间）</w:t>
      </w:r>
    </w:p>
    <w:p w14:paraId="0B002960">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4.2地点：政府采购云平台（网址：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w:t>
      </w:r>
      <w:bookmarkStart w:id="34" w:name="_Hlk123128360"/>
      <w:r>
        <w:rPr>
          <w:rFonts w:hint="eastAsia" w:ascii="宋体" w:hAnsi="宋体" w:eastAsia="宋体" w:cs="宋体"/>
          <w:color w:val="auto"/>
          <w:sz w:val="24"/>
          <w:szCs w:val="24"/>
          <w:highlight w:val="none"/>
        </w:rPr>
        <w:t>响应文件的递交方式</w:t>
      </w:r>
      <w:bookmarkEnd w:id="34"/>
      <w:bookmarkStart w:id="35" w:name="_Hlk123128443"/>
      <w:r>
        <w:rPr>
          <w:rFonts w:hint="eastAsia" w:ascii="宋体" w:hAnsi="宋体" w:eastAsia="宋体" w:cs="宋体"/>
          <w:color w:val="auto"/>
          <w:sz w:val="24"/>
          <w:szCs w:val="24"/>
          <w:highlight w:val="none"/>
        </w:rPr>
        <w:t>为网上递交，供应商在响应文件递交的截止时间（磋商截止时间，下同）前，需在网上（网址：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）递交响应文件，具体要求：登录政府采购云平台（网址：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），供应商须在磋商截止时间前完成响应文件的电子签章、加密及上传，磋商截止时间前未完成响应文件上传的，视为撤回响应文件。</w:t>
      </w:r>
    </w:p>
    <w:p w14:paraId="71993D7F">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16CB80C1">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若供应商熟悉“政府采购云平台”相关投标程序，不到现场参加投标的，应提前（至少在磋商截止时间前30分钟）在自有场地配置有音视频通话（带摄像头及话筒的电脑）功能的相应设备及稳定网络环境，并按“政府采购云平台”开标大厅中的提示完成采购活动。</w:t>
      </w:r>
    </w:p>
    <w:p w14:paraId="5C1EB6E2">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（二）到现场参与投标的供应商，建议于响应文件提交截止时间前携带编制响应文件时的加密数字证书（CA）、具有摄像头及话筒的笔记本电脑至采购代理机构开标地点参与投标。</w:t>
      </w:r>
    </w:p>
    <w:p w14:paraId="0112B445">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（三）采购人宣布开启电子响应文件后，供应商登录“政府采购云平台”开标大厅，使用供应商编制响应文件时的加密数字证书对响应文件进行解密。</w:t>
      </w:r>
    </w:p>
    <w:p w14:paraId="5E860517">
      <w:pPr>
        <w:pageBreakBefore w:val="0"/>
        <w:kinsoku/>
        <w:wordWrap/>
        <w:overflowPunct/>
        <w:topLinePunct w:val="0"/>
        <w:autoSpaceDE/>
        <w:autoSpaceDN/>
        <w:bidi w:val="0"/>
        <w:adjustRightInd/>
        <w:snapToGrid/>
        <w:spacing w:line="396"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kern w:val="0"/>
          <w:sz w:val="24"/>
          <w:szCs w:val="24"/>
          <w:highlight w:val="none"/>
        </w:rPr>
        <w:t>网上递交的响应文件应使用数字证书进行加密。因供应商自身原因致使响应文件未成功解密的</w:t>
      </w:r>
      <w:r>
        <w:rPr>
          <w:rFonts w:hint="eastAsia" w:ascii="宋体" w:hAnsi="宋体" w:eastAsia="宋体" w:cs="宋体"/>
          <w:color w:val="auto"/>
          <w:sz w:val="24"/>
          <w:szCs w:val="24"/>
          <w:highlight w:val="none"/>
        </w:rPr>
        <w:t>或供应商提交的电子标书不符合本项目电子响应文件编制要求或开标时无法读取导入或解密</w:t>
      </w:r>
      <w:r>
        <w:rPr>
          <w:rFonts w:hint="eastAsia" w:ascii="宋体" w:hAnsi="宋体" w:eastAsia="宋体" w:cs="宋体"/>
          <w:color w:val="auto"/>
          <w:kern w:val="0"/>
          <w:sz w:val="24"/>
          <w:szCs w:val="24"/>
          <w:highlight w:val="none"/>
        </w:rPr>
        <w:t>，其响应文件将不予受理。</w:t>
      </w:r>
      <w:bookmarkEnd w:id="35"/>
    </w:p>
    <w:p w14:paraId="1D26DE9B">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bookmarkStart w:id="36" w:name="_Toc28359016"/>
      <w:bookmarkStart w:id="37" w:name="_Toc28359093"/>
      <w:bookmarkStart w:id="38" w:name="_Toc35393633"/>
      <w:bookmarkStart w:id="39" w:name="_Toc35393802"/>
      <w:r>
        <w:rPr>
          <w:rFonts w:hint="eastAsia" w:ascii="宋体" w:hAnsi="宋体" w:eastAsia="宋体" w:cs="宋体"/>
          <w:color w:val="auto"/>
          <w:sz w:val="24"/>
          <w:szCs w:val="24"/>
          <w:highlight w:val="none"/>
        </w:rPr>
        <w:t>（五）未办理数字证书（CA）的供应商其编制的响应文件将无法按竞争性磋商文件的要求进行电子签章及加密，由此造成的后果由供应商自行承担。</w:t>
      </w:r>
    </w:p>
    <w:p w14:paraId="6E3D3C25">
      <w:pPr>
        <w:pStyle w:val="2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五、开启</w:t>
      </w:r>
      <w:bookmarkEnd w:id="36"/>
      <w:bookmarkEnd w:id="37"/>
      <w:bookmarkEnd w:id="38"/>
      <w:bookmarkEnd w:id="39"/>
    </w:p>
    <w:p w14:paraId="5377C3EF">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5.1时间</w:t>
      </w: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07</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月</w:t>
      </w:r>
      <w:r>
        <w:rPr>
          <w:rFonts w:hint="eastAsia" w:hAnsi="宋体" w:cs="宋体"/>
          <w:b w:val="0"/>
          <w:bCs w:val="0"/>
          <w:color w:val="auto"/>
          <w:sz w:val="24"/>
          <w:szCs w:val="24"/>
          <w:highlight w:val="none"/>
          <w:u w:val="single"/>
          <w:lang w:val="en-US" w:eastAsia="zh-CN"/>
        </w:rPr>
        <w:t xml:space="preserve"> 22 </w:t>
      </w:r>
      <w:r>
        <w:rPr>
          <w:rFonts w:hint="eastAsia" w:ascii="宋体" w:hAnsi="宋体" w:eastAsia="宋体" w:cs="宋体"/>
          <w:b w:val="0"/>
          <w:bCs w:val="0"/>
          <w:color w:val="auto"/>
          <w:sz w:val="24"/>
          <w:szCs w:val="24"/>
          <w:highlight w:val="none"/>
        </w:rPr>
        <w:t>日</w:t>
      </w:r>
      <w:r>
        <w:rPr>
          <w:rFonts w:hint="eastAsia" w:hAnsi="宋体" w:cs="宋体"/>
          <w:b/>
          <w:bCs/>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点</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00</w:t>
      </w:r>
      <w:r>
        <w:rPr>
          <w:rFonts w:hint="eastAsia" w:ascii="宋体" w:hAnsi="宋体" w:eastAsia="宋体" w:cs="宋体"/>
          <w:b w:val="0"/>
          <w:bCs w:val="0"/>
          <w:color w:val="auto"/>
          <w:sz w:val="24"/>
          <w:szCs w:val="24"/>
          <w:highlight w:val="none"/>
        </w:rPr>
        <w:t>分</w:t>
      </w:r>
      <w:r>
        <w:rPr>
          <w:rFonts w:hint="eastAsia" w:ascii="宋体" w:hAnsi="宋体" w:eastAsia="宋体" w:cs="宋体"/>
          <w:b/>
          <w:bCs/>
          <w:color w:val="auto"/>
          <w:sz w:val="24"/>
          <w:szCs w:val="24"/>
          <w:highlight w:val="none"/>
        </w:rPr>
        <w:t>（北京时间）</w:t>
      </w:r>
    </w:p>
    <w:p w14:paraId="7611C2AE">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5.2地点：政府采购云平台（网址：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w:t>
      </w:r>
    </w:p>
    <w:p w14:paraId="486EAE97">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5.3</w:t>
      </w:r>
      <w:r>
        <w:rPr>
          <w:rFonts w:hint="eastAsia" w:ascii="宋体" w:hAnsi="宋体" w:eastAsia="宋体" w:cs="宋体"/>
          <w:color w:val="auto"/>
          <w:kern w:val="0"/>
          <w:sz w:val="24"/>
          <w:szCs w:val="24"/>
          <w:highlight w:val="none"/>
        </w:rPr>
        <w:t>响应文件解密方式：远程解密或现场解密。</w:t>
      </w:r>
    </w:p>
    <w:p w14:paraId="073C9F0E">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bookmarkStart w:id="40" w:name="_Toc28359017"/>
      <w:bookmarkStart w:id="41" w:name="_Toc28359094"/>
      <w:bookmarkStart w:id="42" w:name="_Toc35393803"/>
      <w:bookmarkStart w:id="43" w:name="_Toc35393634"/>
      <w:r>
        <w:rPr>
          <w:rFonts w:hint="eastAsia" w:ascii="宋体" w:hAnsi="宋体" w:eastAsia="宋体" w:cs="宋体"/>
          <w:b/>
          <w:bCs/>
          <w:color w:val="auto"/>
          <w:sz w:val="24"/>
          <w:szCs w:val="24"/>
          <w:highlight w:val="none"/>
        </w:rPr>
        <w:t>六、公告期限</w:t>
      </w:r>
      <w:bookmarkEnd w:id="40"/>
      <w:bookmarkEnd w:id="41"/>
      <w:bookmarkEnd w:id="42"/>
      <w:bookmarkEnd w:id="43"/>
    </w:p>
    <w:p w14:paraId="0859D33D">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个工作日。</w:t>
      </w:r>
    </w:p>
    <w:p w14:paraId="2C096460">
      <w:pPr>
        <w:pStyle w:val="2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lang w:val="en-US"/>
        </w:rPr>
      </w:pPr>
      <w:bookmarkStart w:id="44" w:name="_Toc35393804"/>
      <w:bookmarkStart w:id="45" w:name="_Toc35393635"/>
      <w:r>
        <w:rPr>
          <w:rFonts w:hint="eastAsia" w:ascii="宋体" w:hAnsi="宋体" w:eastAsia="宋体" w:cs="宋体"/>
          <w:b/>
          <w:bCs/>
          <w:color w:val="auto"/>
          <w:sz w:val="24"/>
          <w:szCs w:val="24"/>
          <w:highlight w:val="none"/>
        </w:rPr>
        <w:t>七、其他补充事宜</w:t>
      </w:r>
      <w:bookmarkEnd w:id="44"/>
      <w:bookmarkEnd w:id="45"/>
    </w:p>
    <w:p w14:paraId="7A52DC9C">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开标方式：智能开标，开标网址：</w:t>
      </w:r>
      <w:r>
        <w:rPr>
          <w:rFonts w:hint="eastAsia" w:ascii="宋体" w:hAnsi="宋体" w:cs="宋体"/>
          <w:color w:val="auto"/>
          <w:kern w:val="0"/>
          <w:sz w:val="24"/>
          <w:szCs w:val="24"/>
          <w:highlight w:val="none"/>
          <w:shd w:val="clear" w:color="auto" w:fill="FFFFFF"/>
        </w:rPr>
        <w:t>https://www.zcygov.cn/</w:t>
      </w:r>
    </w:p>
    <w:p w14:paraId="00C19D97">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是否需要缴纳</w:t>
      </w:r>
      <w:r>
        <w:rPr>
          <w:rFonts w:hint="eastAsia"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eastAsia="zh-CN"/>
        </w:rPr>
        <w:t>是</w:t>
      </w:r>
    </w:p>
    <w:p w14:paraId="16CDB91E">
      <w:pPr>
        <w:pageBreakBefore w:val="0"/>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磋商保证金缴纳金额：</w:t>
      </w:r>
      <w:r>
        <w:rPr>
          <w:rFonts w:hint="eastAsia" w:hAnsi="宋体" w:cs="宋体"/>
          <w:color w:val="auto"/>
          <w:sz w:val="24"/>
          <w:szCs w:val="24"/>
          <w:highlight w:val="none"/>
          <w:lang w:val="en-US" w:eastAsia="zh-CN"/>
        </w:rPr>
        <w:t>10000.00</w:t>
      </w:r>
      <w:r>
        <w:rPr>
          <w:rFonts w:hint="eastAsia" w:ascii="宋体" w:hAnsi="宋体" w:eastAsia="宋体" w:cs="宋体"/>
          <w:color w:val="auto"/>
          <w:sz w:val="24"/>
          <w:szCs w:val="24"/>
          <w:highlight w:val="none"/>
        </w:rPr>
        <w:t>元</w:t>
      </w:r>
    </w:p>
    <w:p w14:paraId="1A430F15">
      <w:pPr>
        <w:pageBreakBefore w:val="0"/>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磋商保证金缴纳方式：转账、电汇、网银、银行转账、银行保函、投标保证保险</w:t>
      </w:r>
    </w:p>
    <w:p w14:paraId="2446389A">
      <w:pPr>
        <w:pageBreakBefore w:val="0"/>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b w:val="0"/>
          <w:bCs w:val="0"/>
          <w:color w:val="FF0000"/>
          <w:sz w:val="24"/>
          <w:szCs w:val="24"/>
          <w:highlight w:val="none"/>
        </w:rPr>
      </w:pPr>
      <w:r>
        <w:rPr>
          <w:rFonts w:hint="eastAsia" w:ascii="宋体" w:hAnsi="宋体" w:eastAsia="宋体" w:cs="宋体"/>
          <w:color w:val="auto"/>
          <w:sz w:val="24"/>
          <w:szCs w:val="24"/>
          <w:highlight w:val="none"/>
        </w:rPr>
        <w:t>磋商保证金缴纳截止时间：</w:t>
      </w:r>
      <w:r>
        <w:rPr>
          <w:rFonts w:hint="eastAsia" w:ascii="宋体" w:hAnsi="宋体" w:eastAsia="宋体" w:cs="宋体"/>
          <w:b w:val="0"/>
          <w:bCs w:val="0"/>
          <w:color w:val="auto"/>
          <w:sz w:val="24"/>
          <w:szCs w:val="24"/>
          <w:highlight w:val="none"/>
          <w:u w:val="single"/>
        </w:rPr>
        <w:t>202</w:t>
      </w:r>
      <w:r>
        <w:rPr>
          <w:rFonts w:hint="eastAsia"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07</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22</w:t>
      </w:r>
      <w:bookmarkStart w:id="930" w:name="_GoBack"/>
      <w:bookmarkEnd w:id="930"/>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日</w:t>
      </w:r>
      <w:r>
        <w:rPr>
          <w:rFonts w:hint="eastAsia" w:hAnsi="宋体" w:cs="宋体"/>
          <w:b/>
          <w:bCs/>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lang w:val="en-US" w:eastAsia="zh-CN"/>
        </w:rPr>
        <w:t>09</w:t>
      </w:r>
      <w:r>
        <w:rPr>
          <w:rFonts w:hint="eastAsia" w:hAnsi="宋体" w:cs="宋体"/>
          <w:b/>
          <w:bCs/>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点</w:t>
      </w:r>
      <w:r>
        <w:rPr>
          <w:rFonts w:hint="eastAsia"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00</w:t>
      </w:r>
      <w:r>
        <w:rPr>
          <w:rFonts w:hint="eastAsia" w:ascii="宋体" w:hAnsi="宋体" w:eastAsia="宋体" w:cs="宋体"/>
          <w:b w:val="0"/>
          <w:bCs w:val="0"/>
          <w:color w:val="auto"/>
          <w:sz w:val="24"/>
          <w:szCs w:val="24"/>
          <w:highlight w:val="none"/>
        </w:rPr>
        <w:t>分</w:t>
      </w:r>
    </w:p>
    <w:p w14:paraId="7168C91F">
      <w:pPr>
        <w:pageBreakBefore w:val="0"/>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p w14:paraId="1DF81E8A">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bookmarkStart w:id="46" w:name="_Hlk123133972"/>
      <w:r>
        <w:rPr>
          <w:rFonts w:hint="eastAsia" w:ascii="宋体" w:hAnsi="宋体" w:eastAsia="宋体" w:cs="宋体"/>
          <w:color w:val="auto"/>
          <w:sz w:val="24"/>
          <w:szCs w:val="24"/>
          <w:highlight w:val="none"/>
        </w:rPr>
        <w:t>本项目竞争性磋商公告在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云南省政府采购网</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政府采购云平台》</w:t>
      </w:r>
      <w:r>
        <w:rPr>
          <w:rFonts w:hint="eastAsia" w:ascii="宋体" w:hAnsi="宋体" w:eastAsia="宋体" w:cs="宋体"/>
          <w:color w:val="auto"/>
          <w:sz w:val="24"/>
          <w:szCs w:val="24"/>
          <w:highlight w:val="none"/>
        </w:rPr>
        <w:t>上发布，我公司及</w:t>
      </w:r>
      <w:r>
        <w:rPr>
          <w:rFonts w:hint="eastAsia" w:hAnsi="宋体" w:cs="宋体"/>
          <w:color w:val="auto"/>
          <w:sz w:val="24"/>
          <w:szCs w:val="24"/>
          <w:highlight w:val="none"/>
          <w:lang w:eastAsia="zh-CN"/>
        </w:rPr>
        <w:t>腾冲市和顺镇人民政府</w:t>
      </w:r>
      <w:r>
        <w:rPr>
          <w:rFonts w:hint="eastAsia" w:ascii="宋体" w:hAnsi="宋体" w:eastAsia="宋体" w:cs="宋体"/>
          <w:color w:val="auto"/>
          <w:sz w:val="24"/>
          <w:szCs w:val="24"/>
          <w:highlight w:val="none"/>
        </w:rPr>
        <w:t>对其他网站或媒体转载的公告及公告内容不承担任何责任。</w:t>
      </w:r>
    </w:p>
    <w:bookmarkEnd w:id="46"/>
    <w:p w14:paraId="035A2813">
      <w:pPr>
        <w:pStyle w:val="20"/>
        <w:keepNext w:val="0"/>
        <w:keepLines w:val="0"/>
        <w:pageBreakBefore w:val="0"/>
        <w:kinsoku/>
        <w:wordWrap/>
        <w:overflowPunct/>
        <w:topLinePunct w:val="0"/>
        <w:autoSpaceDE/>
        <w:autoSpaceDN/>
        <w:bidi w:val="0"/>
        <w:adjustRightInd/>
        <w:snapToGrid/>
        <w:spacing w:line="396" w:lineRule="auto"/>
        <w:textAlignment w:val="auto"/>
        <w:rPr>
          <w:rFonts w:hint="eastAsia" w:ascii="宋体" w:hAnsi="宋体" w:eastAsia="宋体" w:cs="宋体"/>
          <w:b/>
          <w:bCs/>
          <w:color w:val="auto"/>
          <w:sz w:val="24"/>
          <w:szCs w:val="24"/>
          <w:highlight w:val="none"/>
        </w:rPr>
      </w:pPr>
      <w:bookmarkStart w:id="47" w:name="_Toc35393636"/>
      <w:bookmarkStart w:id="48" w:name="_Toc28359018"/>
      <w:bookmarkStart w:id="49" w:name="_Toc35393805"/>
      <w:bookmarkStart w:id="50" w:name="_Toc28359095"/>
      <w:r>
        <w:rPr>
          <w:rFonts w:hint="eastAsia" w:ascii="宋体" w:hAnsi="宋体" w:eastAsia="宋体" w:cs="宋体"/>
          <w:b/>
          <w:bCs/>
          <w:color w:val="auto"/>
          <w:sz w:val="24"/>
          <w:szCs w:val="24"/>
          <w:highlight w:val="none"/>
        </w:rPr>
        <w:t>八、凡对本次采购提出询问，请按以下方式联系。</w:t>
      </w:r>
      <w:bookmarkEnd w:id="47"/>
      <w:bookmarkEnd w:id="48"/>
      <w:bookmarkEnd w:id="49"/>
      <w:bookmarkEnd w:id="50"/>
    </w:p>
    <w:p w14:paraId="72F06726">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bookmarkStart w:id="51" w:name="_Toc28359096"/>
      <w:bookmarkStart w:id="52" w:name="_Toc35393806"/>
      <w:bookmarkStart w:id="53" w:name="_Toc35393637"/>
      <w:bookmarkStart w:id="54" w:name="_Toc28359019"/>
      <w:r>
        <w:rPr>
          <w:rFonts w:hint="eastAsia" w:ascii="宋体" w:hAnsi="宋体" w:eastAsia="宋体" w:cs="宋体"/>
          <w:color w:val="auto"/>
          <w:sz w:val="24"/>
          <w:szCs w:val="24"/>
          <w:highlight w:val="none"/>
        </w:rPr>
        <w:t>1.采购人信息</w:t>
      </w:r>
      <w:bookmarkEnd w:id="51"/>
      <w:bookmarkEnd w:id="52"/>
      <w:bookmarkEnd w:id="53"/>
      <w:bookmarkEnd w:id="54"/>
      <w:r>
        <w:rPr>
          <w:rFonts w:hint="eastAsia" w:ascii="宋体" w:hAnsi="宋体" w:eastAsia="宋体" w:cs="宋体"/>
          <w:color w:val="auto"/>
          <w:sz w:val="24"/>
          <w:szCs w:val="24"/>
          <w:highlight w:val="none"/>
        </w:rPr>
        <w:t>：</w:t>
      </w:r>
    </w:p>
    <w:p w14:paraId="3153ACCA">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bookmarkStart w:id="55" w:name="_Hlk123134041"/>
      <w:r>
        <w:rPr>
          <w:rFonts w:hint="eastAsia" w:hAnsi="宋体" w:cs="宋体"/>
          <w:color w:val="auto"/>
          <w:sz w:val="24"/>
          <w:szCs w:val="24"/>
          <w:highlight w:val="none"/>
          <w:lang w:eastAsia="zh-CN"/>
        </w:rPr>
        <w:t>腾冲市和顺镇人民政府</w:t>
      </w:r>
    </w:p>
    <w:bookmarkEnd w:id="55"/>
    <w:p w14:paraId="7579DC31">
      <w:pPr>
        <w:pageBreakBefore w:val="0"/>
        <w:kinsoku/>
        <w:wordWrap/>
        <w:overflowPunct/>
        <w:topLinePunct w:val="0"/>
        <w:autoSpaceDE/>
        <w:autoSpaceDN/>
        <w:bidi w:val="0"/>
        <w:adjustRightInd/>
        <w:snapToGrid/>
        <w:spacing w:line="396"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bookmarkStart w:id="56" w:name="_Hlk123134056"/>
      <w:r>
        <w:rPr>
          <w:rFonts w:hint="eastAsia" w:hAnsi="宋体" w:cs="宋体"/>
          <w:color w:val="auto"/>
          <w:sz w:val="24"/>
          <w:szCs w:val="24"/>
          <w:highlight w:val="none"/>
          <w:lang w:val="en-US" w:eastAsia="zh-CN"/>
        </w:rPr>
        <w:t>腾冲市和顺镇</w:t>
      </w:r>
    </w:p>
    <w:bookmarkEnd w:id="56"/>
    <w:p w14:paraId="09D5ACA7">
      <w:pPr>
        <w:pageBreakBefore w:val="0"/>
        <w:kinsoku/>
        <w:wordWrap/>
        <w:overflowPunct/>
        <w:topLinePunct w:val="0"/>
        <w:autoSpaceDE/>
        <w:autoSpaceDN/>
        <w:bidi w:val="0"/>
        <w:adjustRightInd/>
        <w:snapToGrid/>
        <w:spacing w:line="396" w:lineRule="auto"/>
        <w:ind w:firstLine="480" w:firstLineChars="200"/>
        <w:textAlignment w:val="auto"/>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w:t>
      </w:r>
      <w:r>
        <w:rPr>
          <w:rFonts w:hint="eastAsia" w:hAnsi="宋体" w:cs="宋体"/>
          <w:color w:val="auto"/>
          <w:sz w:val="24"/>
          <w:szCs w:val="24"/>
          <w:highlight w:val="none"/>
          <w:lang w:val="en-US" w:eastAsia="zh-CN"/>
        </w:rPr>
        <w:t>人</w:t>
      </w:r>
      <w:r>
        <w:rPr>
          <w:rFonts w:hint="eastAsia" w:ascii="宋体" w:hAnsi="宋体" w:eastAsia="宋体" w:cs="宋体"/>
          <w:color w:val="auto"/>
          <w:sz w:val="24"/>
          <w:szCs w:val="24"/>
          <w:highlight w:val="none"/>
        </w:rPr>
        <w:t>：</w:t>
      </w:r>
      <w:bookmarkStart w:id="57" w:name="_Toc35393638"/>
      <w:bookmarkStart w:id="58" w:name="_Toc28359097"/>
      <w:bookmarkStart w:id="59" w:name="_Toc28359020"/>
      <w:bookmarkStart w:id="60" w:name="_Toc35393807"/>
      <w:r>
        <w:rPr>
          <w:rFonts w:hint="eastAsia" w:hAnsi="宋体" w:cs="宋体"/>
          <w:color w:val="auto"/>
          <w:sz w:val="24"/>
          <w:szCs w:val="24"/>
          <w:highlight w:val="none"/>
          <w:lang w:val="en-US" w:eastAsia="zh-CN"/>
        </w:rPr>
        <w:t>尹兴考</w:t>
      </w:r>
    </w:p>
    <w:p w14:paraId="55D3F618">
      <w:pPr>
        <w:pageBreakBefore w:val="0"/>
        <w:kinsoku/>
        <w:wordWrap/>
        <w:overflowPunct/>
        <w:topLinePunct w:val="0"/>
        <w:autoSpaceDE/>
        <w:autoSpaceDN/>
        <w:bidi w:val="0"/>
        <w:adjustRightInd/>
        <w:snapToGrid/>
        <w:spacing w:line="396"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联系电话：18487345623</w:t>
      </w:r>
    </w:p>
    <w:p w14:paraId="5FE8E0EC">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p>
    <w:p w14:paraId="6969573A">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bookmarkEnd w:id="57"/>
      <w:bookmarkEnd w:id="58"/>
      <w:bookmarkEnd w:id="59"/>
      <w:bookmarkEnd w:id="60"/>
      <w:r>
        <w:rPr>
          <w:rFonts w:hint="eastAsia" w:ascii="宋体" w:hAnsi="宋体" w:eastAsia="宋体" w:cs="宋体"/>
          <w:color w:val="auto"/>
          <w:sz w:val="24"/>
          <w:szCs w:val="24"/>
          <w:highlight w:val="none"/>
        </w:rPr>
        <w:t>：</w:t>
      </w:r>
    </w:p>
    <w:p w14:paraId="7D1A9E34">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云南同德招标有限公司</w:t>
      </w:r>
    </w:p>
    <w:p w14:paraId="4F14B27E">
      <w:pPr>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地址：云南省腾冲市</w:t>
      </w:r>
      <w:r>
        <w:rPr>
          <w:rFonts w:hint="eastAsia" w:ascii="宋体" w:hAnsi="宋体" w:eastAsia="宋体" w:cs="宋体"/>
          <w:color w:val="auto"/>
          <w:sz w:val="24"/>
          <w:szCs w:val="24"/>
          <w:highlight w:val="none"/>
          <w:lang w:val="en-US" w:eastAsia="zh-CN"/>
        </w:rPr>
        <w:t>腾越镇世纪城腾云苑19幢B座</w:t>
      </w:r>
    </w:p>
    <w:p w14:paraId="7FB532AE">
      <w:pPr>
        <w:pageBreakBefore w:val="0"/>
        <w:kinsoku/>
        <w:wordWrap/>
        <w:overflowPunct/>
        <w:topLinePunct w:val="0"/>
        <w:autoSpaceDE/>
        <w:autoSpaceDN/>
        <w:bidi w:val="0"/>
        <w:adjustRightInd/>
        <w:snapToGrid/>
        <w:spacing w:line="396"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lang w:val="en-US" w:eastAsia="zh-CN"/>
        </w:rPr>
        <w:t>赵金杨</w:t>
      </w:r>
    </w:p>
    <w:p w14:paraId="3417E1A4">
      <w:pPr>
        <w:pageBreakBefore w:val="0"/>
        <w:kinsoku/>
        <w:wordWrap/>
        <w:overflowPunct/>
        <w:topLinePunct w:val="0"/>
        <w:autoSpaceDE/>
        <w:autoSpaceDN/>
        <w:bidi w:val="0"/>
        <w:adjustRightInd/>
        <w:snapToGrid/>
        <w:spacing w:line="396"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hAnsi="宋体" w:cs="宋体"/>
          <w:color w:val="auto"/>
          <w:sz w:val="24"/>
          <w:szCs w:val="24"/>
          <w:highlight w:val="none"/>
          <w:lang w:val="en-US" w:eastAsia="zh-CN"/>
        </w:rPr>
        <w:t>13320591827</w:t>
      </w:r>
    </w:p>
    <w:p w14:paraId="474CDD50">
      <w:pPr>
        <w:rPr>
          <w:rFonts w:hint="eastAsia" w:ascii="宋体" w:hAnsi="宋体" w:eastAsia="宋体" w:cs="宋体"/>
          <w:color w:val="auto"/>
          <w:sz w:val="36"/>
          <w:szCs w:val="36"/>
          <w:highlight w:val="none"/>
          <w:lang w:val="zh-CN"/>
        </w:rPr>
      </w:pPr>
      <w:bookmarkStart w:id="61" w:name="_Toc13275"/>
      <w:bookmarkStart w:id="62" w:name="_Toc125054707"/>
      <w:r>
        <w:rPr>
          <w:rFonts w:hint="eastAsia" w:ascii="宋体" w:hAnsi="宋体" w:eastAsia="宋体" w:cs="宋体"/>
          <w:color w:val="auto"/>
          <w:sz w:val="36"/>
          <w:szCs w:val="36"/>
          <w:highlight w:val="none"/>
          <w:lang w:val="zh-CN"/>
        </w:rPr>
        <w:br w:type="page"/>
      </w:r>
    </w:p>
    <w:p w14:paraId="546BC3B2">
      <w:pPr>
        <w:pStyle w:val="2"/>
        <w:widowControl/>
        <w:spacing w:before="240" w:after="240" w:line="312" w:lineRule="auto"/>
        <w:jc w:val="center"/>
        <w:rPr>
          <w:rFonts w:hint="eastAsia" w:ascii="宋体" w:hAnsi="宋体" w:eastAsia="宋体" w:cs="宋体"/>
          <w:b/>
          <w:bCs w:val="0"/>
          <w:color w:val="auto"/>
          <w:sz w:val="36"/>
          <w:szCs w:val="36"/>
          <w:highlight w:val="none"/>
          <w:lang w:val="zh-CN"/>
        </w:rPr>
      </w:pPr>
      <w:bookmarkStart w:id="63" w:name="_Toc18370"/>
      <w:bookmarkStart w:id="64" w:name="_Toc8159"/>
      <w:r>
        <w:rPr>
          <w:rFonts w:hint="eastAsia" w:ascii="宋体" w:hAnsi="宋体" w:eastAsia="宋体" w:cs="宋体"/>
          <w:b/>
          <w:bCs w:val="0"/>
          <w:color w:val="auto"/>
          <w:sz w:val="36"/>
          <w:szCs w:val="36"/>
          <w:highlight w:val="none"/>
          <w:lang w:val="zh-CN"/>
        </w:rPr>
        <w:t>第二章  供应商须知</w:t>
      </w:r>
      <w:bookmarkEnd w:id="61"/>
      <w:bookmarkEnd w:id="62"/>
      <w:bookmarkEnd w:id="63"/>
      <w:bookmarkEnd w:id="64"/>
    </w:p>
    <w:p w14:paraId="450220AC">
      <w:pPr>
        <w:pStyle w:val="3"/>
        <w:spacing w:before="0" w:after="120" w:line="360" w:lineRule="auto"/>
        <w:jc w:val="center"/>
        <w:rPr>
          <w:rFonts w:hint="eastAsia" w:ascii="宋体" w:hAnsi="宋体" w:eastAsia="宋体" w:cs="宋体"/>
          <w:b/>
          <w:color w:val="auto"/>
          <w:sz w:val="28"/>
          <w:szCs w:val="28"/>
          <w:highlight w:val="none"/>
          <w:lang w:val="en-US"/>
        </w:rPr>
      </w:pPr>
      <w:bookmarkStart w:id="65" w:name="_Toc125054708"/>
      <w:r>
        <w:rPr>
          <w:rFonts w:hint="eastAsia" w:ascii="宋体" w:hAnsi="宋体" w:eastAsia="宋体" w:cs="宋体"/>
          <w:b/>
          <w:color w:val="auto"/>
          <w:sz w:val="28"/>
          <w:szCs w:val="28"/>
          <w:highlight w:val="none"/>
          <w:lang w:val="en-US"/>
        </w:rPr>
        <w:t>供应商须知前附表</w:t>
      </w:r>
      <w:bookmarkEnd w:id="65"/>
    </w:p>
    <w:tbl>
      <w:tblPr>
        <w:tblStyle w:val="15"/>
        <w:tblW w:w="102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2"/>
        <w:gridCol w:w="1998"/>
        <w:gridCol w:w="7345"/>
      </w:tblGrid>
      <w:tr w14:paraId="297A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5E52750A">
            <w:pPr>
              <w:spacing w:line="360" w:lineRule="auto"/>
              <w:jc w:val="center"/>
              <w:rPr>
                <w:rFonts w:hint="eastAsia" w:ascii="宋体" w:hAnsi="宋体" w:eastAsia="宋体" w:cs="宋体"/>
                <w:color w:val="auto"/>
                <w:sz w:val="24"/>
                <w:szCs w:val="24"/>
                <w:highlight w:val="none"/>
              </w:rPr>
            </w:pPr>
            <w:bookmarkStart w:id="66" w:name="_Toc125054709"/>
            <w:r>
              <w:rPr>
                <w:rFonts w:hint="eastAsia" w:ascii="宋体" w:hAnsi="宋体" w:eastAsia="宋体" w:cs="宋体"/>
                <w:color w:val="auto"/>
                <w:sz w:val="24"/>
                <w:szCs w:val="24"/>
                <w:highlight w:val="none"/>
              </w:rPr>
              <w:t>序号</w:t>
            </w:r>
          </w:p>
        </w:tc>
        <w:tc>
          <w:tcPr>
            <w:tcW w:w="1691" w:type="dxa"/>
            <w:noWrap w:val="0"/>
            <w:vAlign w:val="center"/>
          </w:tcPr>
          <w:p w14:paraId="6F5BEF7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6217" w:type="dxa"/>
            <w:noWrap w:val="0"/>
            <w:vAlign w:val="center"/>
          </w:tcPr>
          <w:p w14:paraId="385208F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    容</w:t>
            </w:r>
          </w:p>
        </w:tc>
      </w:tr>
      <w:tr w14:paraId="789D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EE1C43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691" w:type="dxa"/>
            <w:noWrap w:val="0"/>
            <w:vAlign w:val="center"/>
          </w:tcPr>
          <w:p w14:paraId="3939AF2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采购人</w:t>
            </w:r>
          </w:p>
        </w:tc>
        <w:tc>
          <w:tcPr>
            <w:tcW w:w="6217" w:type="dxa"/>
            <w:noWrap w:val="0"/>
            <w:vAlign w:val="center"/>
          </w:tcPr>
          <w:p w14:paraId="6BF6A7A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hAnsi="宋体" w:cs="宋体"/>
                <w:color w:val="auto"/>
                <w:sz w:val="24"/>
                <w:szCs w:val="24"/>
                <w:highlight w:val="none"/>
                <w:lang w:eastAsia="zh-CN"/>
              </w:rPr>
              <w:t>腾冲市和顺镇人民政府</w:t>
            </w:r>
          </w:p>
          <w:p w14:paraId="39A8A528">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r>
              <w:rPr>
                <w:rFonts w:hint="eastAsia" w:hAnsi="宋体" w:cs="宋体"/>
                <w:color w:val="auto"/>
                <w:sz w:val="24"/>
                <w:szCs w:val="24"/>
                <w:highlight w:val="none"/>
                <w:lang w:val="en-US" w:eastAsia="zh-CN"/>
              </w:rPr>
              <w:t>腾冲市和顺镇</w:t>
            </w:r>
          </w:p>
          <w:p w14:paraId="5F99ADF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hAnsi="宋体" w:cs="宋体"/>
                <w:color w:val="auto"/>
                <w:sz w:val="24"/>
                <w:szCs w:val="24"/>
                <w:highlight w:val="none"/>
                <w:lang w:val="en-US" w:eastAsia="zh-CN"/>
              </w:rPr>
              <w:t xml:space="preserve">尹兴考 </w:t>
            </w:r>
          </w:p>
          <w:p w14:paraId="6FA3380D">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hAnsi="宋体" w:cs="宋体"/>
                <w:color w:val="auto"/>
                <w:sz w:val="24"/>
                <w:szCs w:val="24"/>
                <w:highlight w:val="none"/>
                <w:lang w:val="en-US" w:eastAsia="zh-CN"/>
              </w:rPr>
              <w:t>18487345623</w:t>
            </w:r>
          </w:p>
        </w:tc>
      </w:tr>
      <w:tr w14:paraId="7B36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21992FF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691" w:type="dxa"/>
            <w:noWrap w:val="0"/>
            <w:vAlign w:val="center"/>
          </w:tcPr>
          <w:p w14:paraId="4E650A7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采购代理机构</w:t>
            </w:r>
          </w:p>
        </w:tc>
        <w:tc>
          <w:tcPr>
            <w:tcW w:w="6217" w:type="dxa"/>
            <w:noWrap w:val="0"/>
            <w:vAlign w:val="center"/>
          </w:tcPr>
          <w:p w14:paraId="44D7C052">
            <w:pPr>
              <w:spacing w:line="360" w:lineRule="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r>
              <w:rPr>
                <w:rFonts w:hint="eastAsia" w:hAnsi="宋体" w:cs="宋体"/>
                <w:color w:val="auto"/>
                <w:sz w:val="24"/>
                <w:szCs w:val="24"/>
                <w:highlight w:val="none"/>
                <w:lang w:eastAsia="zh-CN"/>
              </w:rPr>
              <w:t>云南同德招标有限公司</w:t>
            </w:r>
          </w:p>
          <w:p w14:paraId="098F8A7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地址：云南省腾冲市</w:t>
            </w:r>
            <w:r>
              <w:rPr>
                <w:rFonts w:hint="eastAsia" w:ascii="宋体" w:hAnsi="宋体" w:eastAsia="宋体" w:cs="宋体"/>
                <w:color w:val="auto"/>
                <w:sz w:val="24"/>
                <w:szCs w:val="24"/>
                <w:highlight w:val="none"/>
                <w:lang w:val="en-US" w:eastAsia="zh-CN"/>
              </w:rPr>
              <w:t>腾越镇世纪城腾云苑19幢B座</w:t>
            </w:r>
          </w:p>
          <w:p w14:paraId="737DC805">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hAnsi="宋体" w:cs="宋体"/>
                <w:color w:val="auto"/>
                <w:sz w:val="24"/>
                <w:szCs w:val="24"/>
                <w:highlight w:val="none"/>
                <w:lang w:val="en-US" w:eastAsia="zh-CN"/>
              </w:rPr>
              <w:t>赵金杨</w:t>
            </w:r>
          </w:p>
          <w:p w14:paraId="7A581E07">
            <w:pP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电话：</w:t>
            </w:r>
            <w:r>
              <w:rPr>
                <w:rFonts w:hint="eastAsia" w:hAnsi="宋体" w:cs="宋体"/>
                <w:color w:val="auto"/>
                <w:sz w:val="24"/>
                <w:szCs w:val="24"/>
                <w:highlight w:val="none"/>
                <w:lang w:val="en-US" w:eastAsia="zh-CN"/>
              </w:rPr>
              <w:t>13320591827</w:t>
            </w:r>
          </w:p>
        </w:tc>
      </w:tr>
      <w:tr w14:paraId="0DEA3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30" w:type="dxa"/>
            <w:noWrap w:val="0"/>
            <w:vAlign w:val="center"/>
          </w:tcPr>
          <w:p w14:paraId="6579F7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1691" w:type="dxa"/>
            <w:noWrap w:val="0"/>
            <w:vAlign w:val="center"/>
          </w:tcPr>
          <w:p w14:paraId="61606A5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项目名称及项目编号</w:t>
            </w:r>
          </w:p>
        </w:tc>
        <w:tc>
          <w:tcPr>
            <w:tcW w:w="6217" w:type="dxa"/>
            <w:noWrap w:val="0"/>
            <w:vAlign w:val="center"/>
          </w:tcPr>
          <w:p w14:paraId="5D28097E">
            <w:pPr>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hAnsi="宋体" w:cs="宋体"/>
                <w:color w:val="auto"/>
                <w:sz w:val="24"/>
                <w:szCs w:val="24"/>
                <w:highlight w:val="none"/>
                <w:lang w:val="en-US" w:eastAsia="zh-CN"/>
              </w:rPr>
              <w:t>腾冲市和顺镇十字路村张家坡环境整治项目</w:t>
            </w:r>
          </w:p>
          <w:p w14:paraId="5904D76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hAnsi="宋体" w:cs="宋体"/>
                <w:color w:val="auto"/>
                <w:sz w:val="24"/>
                <w:szCs w:val="24"/>
                <w:highlight w:val="none"/>
                <w:lang w:val="en-US" w:eastAsia="zh-CN"/>
              </w:rPr>
              <w:t xml:space="preserve">YNTDZB-20250703001 </w:t>
            </w:r>
          </w:p>
        </w:tc>
      </w:tr>
      <w:tr w14:paraId="2C6C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B8B007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691" w:type="dxa"/>
            <w:noWrap w:val="0"/>
            <w:vAlign w:val="center"/>
          </w:tcPr>
          <w:p w14:paraId="1E3F6DB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资金来源及预算金额</w:t>
            </w:r>
          </w:p>
        </w:tc>
        <w:tc>
          <w:tcPr>
            <w:tcW w:w="6217" w:type="dxa"/>
            <w:noWrap w:val="0"/>
            <w:vAlign w:val="center"/>
          </w:tcPr>
          <w:p w14:paraId="0FE0D06B">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资金来源：</w:t>
            </w:r>
            <w:r>
              <w:rPr>
                <w:rFonts w:hint="eastAsia" w:hAnsi="宋体" w:cs="宋体"/>
                <w:color w:val="auto"/>
                <w:sz w:val="24"/>
                <w:szCs w:val="24"/>
                <w:highlight w:val="none"/>
                <w:lang w:val="en-US" w:eastAsia="zh-CN"/>
              </w:rPr>
              <w:t>2025年边境地区转移支付资金</w:t>
            </w:r>
            <w:r>
              <w:rPr>
                <w:rFonts w:hint="eastAsia" w:ascii="宋体" w:hAnsi="宋体" w:eastAsia="宋体" w:cs="宋体"/>
                <w:color w:val="auto"/>
                <w:sz w:val="24"/>
                <w:szCs w:val="24"/>
                <w:highlight w:val="none"/>
                <w:lang w:val="en-US" w:eastAsia="zh-CN"/>
              </w:rPr>
              <w:t>。</w:t>
            </w:r>
          </w:p>
          <w:p w14:paraId="76A7A95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预算金额：详见 第一章 竞争性磋商公告 一、项目基本情况 “预算金额”</w:t>
            </w:r>
          </w:p>
        </w:tc>
      </w:tr>
      <w:tr w14:paraId="4E81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B88018B">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1</w:t>
            </w:r>
          </w:p>
        </w:tc>
        <w:tc>
          <w:tcPr>
            <w:tcW w:w="1691" w:type="dxa"/>
            <w:noWrap w:val="0"/>
            <w:vAlign w:val="center"/>
          </w:tcPr>
          <w:p w14:paraId="307EC272">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建设地点</w:t>
            </w:r>
          </w:p>
        </w:tc>
        <w:tc>
          <w:tcPr>
            <w:tcW w:w="6217" w:type="dxa"/>
            <w:noWrap w:val="0"/>
            <w:vAlign w:val="center"/>
          </w:tcPr>
          <w:p w14:paraId="6F941530">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一、项目基本情况 “</w:t>
            </w:r>
            <w:r>
              <w:rPr>
                <w:rFonts w:hint="eastAsia" w:hAnsi="宋体" w:cs="宋体"/>
                <w:color w:val="auto"/>
                <w:sz w:val="24"/>
                <w:szCs w:val="24"/>
                <w:highlight w:val="none"/>
                <w:lang w:val="en-US" w:eastAsia="zh-CN"/>
              </w:rPr>
              <w:t>建设地点</w:t>
            </w:r>
            <w:r>
              <w:rPr>
                <w:rFonts w:hint="eastAsia" w:ascii="宋体" w:hAnsi="宋体" w:eastAsia="宋体" w:cs="宋体"/>
                <w:color w:val="auto"/>
                <w:sz w:val="24"/>
                <w:szCs w:val="24"/>
                <w:highlight w:val="none"/>
              </w:rPr>
              <w:t>”</w:t>
            </w:r>
          </w:p>
        </w:tc>
      </w:tr>
      <w:tr w14:paraId="6E77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E9333BC">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2</w:t>
            </w:r>
          </w:p>
        </w:tc>
        <w:tc>
          <w:tcPr>
            <w:tcW w:w="1691" w:type="dxa"/>
            <w:noWrap w:val="0"/>
            <w:vAlign w:val="center"/>
          </w:tcPr>
          <w:p w14:paraId="2DDCB43E">
            <w:pPr>
              <w:autoSpaceDE w:val="0"/>
              <w:autoSpaceDN w:val="0"/>
              <w:adjustRightInd w:val="0"/>
              <w:spacing w:line="360" w:lineRule="auto"/>
              <w:ind w:leftChars="-15" w:hanging="36" w:hangingChars="15"/>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质量标准</w:t>
            </w:r>
          </w:p>
        </w:tc>
        <w:tc>
          <w:tcPr>
            <w:tcW w:w="6217" w:type="dxa"/>
            <w:noWrap w:val="0"/>
            <w:vAlign w:val="center"/>
          </w:tcPr>
          <w:p w14:paraId="315640AD">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一、项目基本情况</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质量标准</w:t>
            </w:r>
            <w:r>
              <w:rPr>
                <w:rFonts w:hint="eastAsia" w:hAnsi="宋体" w:cs="宋体"/>
                <w:color w:val="auto"/>
                <w:sz w:val="24"/>
                <w:szCs w:val="24"/>
                <w:highlight w:val="none"/>
                <w:lang w:eastAsia="zh-CN"/>
              </w:rPr>
              <w:t>”</w:t>
            </w:r>
          </w:p>
        </w:tc>
      </w:tr>
      <w:tr w14:paraId="01EC6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C8DA7C2">
            <w:pPr>
              <w:spacing w:line="360" w:lineRule="auto"/>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3.3</w:t>
            </w:r>
          </w:p>
        </w:tc>
        <w:tc>
          <w:tcPr>
            <w:tcW w:w="1691" w:type="dxa"/>
            <w:noWrap w:val="0"/>
            <w:vAlign w:val="center"/>
          </w:tcPr>
          <w:p w14:paraId="5D8908EB">
            <w:pPr>
              <w:autoSpaceDE w:val="0"/>
              <w:autoSpaceDN w:val="0"/>
              <w:adjustRightInd w:val="0"/>
              <w:spacing w:line="360" w:lineRule="auto"/>
              <w:ind w:left="5" w:leftChars="-15" w:hanging="36" w:hangingChars="1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合同履行期限（工期）</w:t>
            </w:r>
          </w:p>
        </w:tc>
        <w:tc>
          <w:tcPr>
            <w:tcW w:w="6217" w:type="dxa"/>
            <w:noWrap w:val="0"/>
            <w:vAlign w:val="center"/>
          </w:tcPr>
          <w:p w14:paraId="657136C1">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一、项目基本情况 “</w:t>
            </w:r>
            <w:r>
              <w:rPr>
                <w:rFonts w:hint="eastAsia" w:ascii="宋体" w:hAnsi="宋体" w:eastAsia="宋体" w:cs="宋体"/>
                <w:color w:val="auto"/>
                <w:sz w:val="24"/>
                <w:szCs w:val="24"/>
                <w:highlight w:val="none"/>
                <w:lang w:val="en-US" w:eastAsia="zh-CN"/>
              </w:rPr>
              <w:t>合同履行期限（工期）</w:t>
            </w:r>
            <w:r>
              <w:rPr>
                <w:rFonts w:hint="eastAsia" w:ascii="宋体" w:hAnsi="宋体" w:eastAsia="宋体" w:cs="宋体"/>
                <w:color w:val="auto"/>
                <w:sz w:val="24"/>
                <w:szCs w:val="24"/>
                <w:highlight w:val="none"/>
              </w:rPr>
              <w:t>”</w:t>
            </w:r>
          </w:p>
        </w:tc>
      </w:tr>
      <w:tr w14:paraId="46D5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56794FC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1691" w:type="dxa"/>
            <w:noWrap w:val="0"/>
            <w:vAlign w:val="center"/>
          </w:tcPr>
          <w:p w14:paraId="4867488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供应商资格要求</w:t>
            </w:r>
          </w:p>
        </w:tc>
        <w:tc>
          <w:tcPr>
            <w:tcW w:w="6217" w:type="dxa"/>
            <w:noWrap w:val="0"/>
            <w:vAlign w:val="center"/>
          </w:tcPr>
          <w:p w14:paraId="1DA17720">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“二、</w:t>
            </w:r>
            <w:r>
              <w:rPr>
                <w:rFonts w:hint="eastAsia" w:hAnsi="宋体" w:cs="宋体"/>
                <w:color w:val="auto"/>
                <w:sz w:val="24"/>
                <w:szCs w:val="24"/>
                <w:highlight w:val="none"/>
                <w:lang w:eastAsia="zh-CN"/>
              </w:rPr>
              <w:t>供应商</w:t>
            </w:r>
            <w:r>
              <w:rPr>
                <w:rFonts w:hint="eastAsia" w:ascii="宋体" w:hAnsi="宋体" w:eastAsia="宋体" w:cs="宋体"/>
                <w:color w:val="auto"/>
                <w:sz w:val="24"/>
                <w:szCs w:val="24"/>
                <w:highlight w:val="none"/>
              </w:rPr>
              <w:t>的资格要求”</w:t>
            </w:r>
          </w:p>
        </w:tc>
      </w:tr>
      <w:tr w14:paraId="77BC9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trPr>
        <w:tc>
          <w:tcPr>
            <w:tcW w:w="730" w:type="dxa"/>
            <w:noWrap w:val="0"/>
            <w:vAlign w:val="center"/>
          </w:tcPr>
          <w:p w14:paraId="0A3D524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p>
        </w:tc>
        <w:tc>
          <w:tcPr>
            <w:tcW w:w="1691" w:type="dxa"/>
            <w:noWrap w:val="0"/>
            <w:vAlign w:val="center"/>
          </w:tcPr>
          <w:p w14:paraId="04A8163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是否接受联合体参加</w:t>
            </w:r>
          </w:p>
        </w:tc>
        <w:tc>
          <w:tcPr>
            <w:tcW w:w="6217" w:type="dxa"/>
            <w:noWrap w:val="0"/>
            <w:vAlign w:val="center"/>
          </w:tcPr>
          <w:p w14:paraId="5B3EB3CB">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不接受</w:t>
            </w:r>
          </w:p>
        </w:tc>
      </w:tr>
      <w:tr w14:paraId="327F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C0DA1E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p>
        </w:tc>
        <w:tc>
          <w:tcPr>
            <w:tcW w:w="1691" w:type="dxa"/>
            <w:noWrap w:val="0"/>
            <w:vAlign w:val="center"/>
          </w:tcPr>
          <w:p w14:paraId="588C55E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6217" w:type="dxa"/>
            <w:noWrap w:val="0"/>
            <w:vAlign w:val="center"/>
          </w:tcPr>
          <w:p w14:paraId="2DDB1D0A">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tc>
      </w:tr>
      <w:tr w14:paraId="43597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4103F23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p>
        </w:tc>
        <w:tc>
          <w:tcPr>
            <w:tcW w:w="1691" w:type="dxa"/>
            <w:noWrap w:val="0"/>
            <w:vAlign w:val="center"/>
          </w:tcPr>
          <w:p w14:paraId="581749B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6217" w:type="dxa"/>
            <w:noWrap w:val="0"/>
            <w:vAlign w:val="center"/>
          </w:tcPr>
          <w:p w14:paraId="3186044C">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tc>
      </w:tr>
      <w:tr w14:paraId="3C011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DA05E1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691" w:type="dxa"/>
            <w:noWrap w:val="0"/>
            <w:vAlign w:val="center"/>
          </w:tcPr>
          <w:p w14:paraId="452C9ABA">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竞争性磋商文件的询问时间</w:t>
            </w:r>
          </w:p>
        </w:tc>
        <w:tc>
          <w:tcPr>
            <w:tcW w:w="6217" w:type="dxa"/>
            <w:noWrap w:val="0"/>
            <w:vAlign w:val="center"/>
          </w:tcPr>
          <w:p w14:paraId="5808E3DB">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竞争性磋商文件，如有疑问的，供应商可以向采购人或采购代理机构提出询问。所有获取了竞争性磋商文件的潜在供应商凭企业账号【或企业数字证书（CA）】登录政府采购云平台（www.zcygov.cn），通过网络在线方式向采购人或采购代理进行不署名提问，采购人或者采购代理机构在接到询问后的3个工作日内对供应商依法提出的询问作出答复，但答复的内容不涉及商业秘密。</w:t>
            </w:r>
          </w:p>
        </w:tc>
      </w:tr>
      <w:tr w14:paraId="6E81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561ECF5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691" w:type="dxa"/>
            <w:noWrap w:val="0"/>
            <w:vAlign w:val="center"/>
          </w:tcPr>
          <w:p w14:paraId="36B160A7">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竞争性磋商文件询问联系方式</w:t>
            </w:r>
          </w:p>
        </w:tc>
        <w:tc>
          <w:tcPr>
            <w:tcW w:w="6217" w:type="dxa"/>
            <w:noWrap w:val="0"/>
            <w:vAlign w:val="center"/>
          </w:tcPr>
          <w:p w14:paraId="08B81ADC">
            <w:pPr>
              <w:spacing w:line="336"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询问联系人：</w:t>
            </w:r>
            <w:r>
              <w:rPr>
                <w:rFonts w:hint="eastAsia" w:hAnsi="宋体" w:cs="宋体"/>
                <w:color w:val="auto"/>
                <w:sz w:val="24"/>
                <w:szCs w:val="24"/>
                <w:highlight w:val="none"/>
                <w:lang w:val="en-US" w:eastAsia="zh-CN"/>
              </w:rPr>
              <w:t>赵金杨</w:t>
            </w:r>
          </w:p>
          <w:p w14:paraId="72D20BA3">
            <w:pPr>
              <w:spacing w:line="336" w:lineRule="auto"/>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联系电话：</w:t>
            </w:r>
            <w:r>
              <w:rPr>
                <w:rFonts w:hint="eastAsia" w:hAnsi="宋体" w:cs="宋体"/>
                <w:color w:val="auto"/>
                <w:sz w:val="24"/>
                <w:szCs w:val="24"/>
                <w:highlight w:val="none"/>
                <w:lang w:val="en-US" w:eastAsia="zh-CN"/>
              </w:rPr>
              <w:t>13320591827</w:t>
            </w:r>
          </w:p>
          <w:p w14:paraId="0AF21837">
            <w:pPr>
              <w:autoSpaceDE w:val="0"/>
              <w:autoSpaceDN w:val="0"/>
              <w:adjustRightInd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t>
            </w:r>
            <w:r>
              <w:rPr>
                <w:rFonts w:hint="eastAsia" w:hAnsi="宋体" w:cs="宋体"/>
                <w:color w:val="auto"/>
                <w:sz w:val="24"/>
                <w:szCs w:val="24"/>
                <w:highlight w:val="none"/>
                <w:lang w:val="en-US" w:eastAsia="zh-CN"/>
              </w:rPr>
              <w:t>664026793</w:t>
            </w:r>
            <w:r>
              <w:rPr>
                <w:rFonts w:hint="eastAsia" w:ascii="宋体" w:hAnsi="宋体" w:eastAsia="宋体" w:cs="宋体"/>
                <w:color w:val="auto"/>
                <w:sz w:val="24"/>
                <w:szCs w:val="24"/>
                <w:highlight w:val="none"/>
              </w:rPr>
              <w:t>@qq.com</w:t>
            </w:r>
          </w:p>
        </w:tc>
      </w:tr>
      <w:tr w14:paraId="3ACD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D4F9AD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w:t>
            </w:r>
          </w:p>
        </w:tc>
        <w:tc>
          <w:tcPr>
            <w:tcW w:w="1691" w:type="dxa"/>
            <w:noWrap w:val="0"/>
            <w:vAlign w:val="center"/>
          </w:tcPr>
          <w:p w14:paraId="23BB3703">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竞争性磋商文件澄清、修改时间</w:t>
            </w:r>
          </w:p>
        </w:tc>
        <w:tc>
          <w:tcPr>
            <w:tcW w:w="6217" w:type="dxa"/>
            <w:noWrap w:val="0"/>
            <w:vAlign w:val="center"/>
          </w:tcPr>
          <w:p w14:paraId="71B98943">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磋商截止时间前及时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查看有关该项目竞争性磋商文件的答疑、补遗内容。否则，后果自负。竞争性磋商文件澄清、竞争性磋商文件修改文件内容均以网上电子文件为准，当竞争性磋商文件、竞争性磋商文件澄清、竞争性磋商文件修改文件内容</w:t>
            </w:r>
            <w:r>
              <w:rPr>
                <w:rFonts w:hint="eastAsia" w:hAnsi="宋体" w:cs="宋体"/>
                <w:color w:val="auto"/>
                <w:sz w:val="24"/>
                <w:szCs w:val="24"/>
                <w:highlight w:val="none"/>
                <w:lang w:val="en-US" w:eastAsia="zh-CN"/>
              </w:rPr>
              <w:t>前后</w:t>
            </w:r>
            <w:r>
              <w:rPr>
                <w:rFonts w:hint="eastAsia" w:ascii="宋体" w:hAnsi="宋体" w:eastAsia="宋体" w:cs="宋体"/>
                <w:color w:val="auto"/>
                <w:sz w:val="24"/>
                <w:szCs w:val="24"/>
                <w:highlight w:val="none"/>
              </w:rPr>
              <w:t>相互矛盾时，以最新发布的竞争性磋商文件为准。</w:t>
            </w:r>
          </w:p>
        </w:tc>
      </w:tr>
      <w:tr w14:paraId="5A30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50F32A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w:t>
            </w:r>
          </w:p>
        </w:tc>
        <w:tc>
          <w:tcPr>
            <w:tcW w:w="1691" w:type="dxa"/>
            <w:noWrap w:val="0"/>
            <w:vAlign w:val="center"/>
          </w:tcPr>
          <w:p w14:paraId="22C059F1">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供应商确认收到竞争性磋商文件澄清、修改时间</w:t>
            </w:r>
          </w:p>
        </w:tc>
        <w:tc>
          <w:tcPr>
            <w:tcW w:w="6217" w:type="dxa"/>
            <w:noWrap w:val="0"/>
            <w:vAlign w:val="center"/>
          </w:tcPr>
          <w:p w14:paraId="7C41C7CF">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供应商不须回函确认收到竞争性磋商文件澄清、修改，供应商应在磋商截止时间前及时登录政府采购云平台（网址：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）中查看有关该项目竞争性磋商文件的答疑、补遗内容。否则，后果自负。</w:t>
            </w:r>
          </w:p>
        </w:tc>
      </w:tr>
      <w:tr w14:paraId="4D26D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7B401A2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w:t>
            </w:r>
          </w:p>
        </w:tc>
        <w:tc>
          <w:tcPr>
            <w:tcW w:w="1691" w:type="dxa"/>
            <w:noWrap w:val="0"/>
            <w:vAlign w:val="center"/>
          </w:tcPr>
          <w:p w14:paraId="1218B879">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磋商小组可以根据磋商文件和磋商情况实质性变动内容</w:t>
            </w:r>
          </w:p>
        </w:tc>
        <w:tc>
          <w:tcPr>
            <w:tcW w:w="6217" w:type="dxa"/>
            <w:noWrap w:val="0"/>
            <w:vAlign w:val="center"/>
          </w:tcPr>
          <w:p w14:paraId="092A7804">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14BF7319">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对磋商文件作出的实质性变动是磋商文件的有效组成部分，磋商小组应当及时以书面形式同时通知所有参加磋商的供应商。</w:t>
            </w:r>
          </w:p>
        </w:tc>
      </w:tr>
      <w:tr w14:paraId="123A4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97B68C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691" w:type="dxa"/>
            <w:noWrap w:val="0"/>
            <w:vAlign w:val="center"/>
          </w:tcPr>
          <w:p w14:paraId="2CE5465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语言文字</w:t>
            </w:r>
          </w:p>
        </w:tc>
        <w:tc>
          <w:tcPr>
            <w:tcW w:w="6217" w:type="dxa"/>
            <w:noWrap w:val="0"/>
            <w:vAlign w:val="center"/>
          </w:tcPr>
          <w:p w14:paraId="71FF35EF">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供应商的响应文件以及供应商与采购人、采购代理机构、磋商小组就有关磋商的所有来往函电统一使用中文（特别规定除外）。</w:t>
            </w:r>
          </w:p>
        </w:tc>
      </w:tr>
      <w:tr w14:paraId="7803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24201A9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p>
        </w:tc>
        <w:tc>
          <w:tcPr>
            <w:tcW w:w="1691" w:type="dxa"/>
            <w:noWrap w:val="0"/>
            <w:vAlign w:val="center"/>
          </w:tcPr>
          <w:p w14:paraId="5920187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计量单位</w:t>
            </w:r>
          </w:p>
        </w:tc>
        <w:tc>
          <w:tcPr>
            <w:tcW w:w="6217" w:type="dxa"/>
            <w:noWrap w:val="0"/>
            <w:vAlign w:val="center"/>
          </w:tcPr>
          <w:p w14:paraId="794F9271">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响应文件中使用的计量单位除磋商文件中有特殊规定外，一律使用中华人民共和国法定计量单位。</w:t>
            </w:r>
          </w:p>
        </w:tc>
      </w:tr>
      <w:tr w14:paraId="42100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95D0A6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w:t>
            </w:r>
          </w:p>
        </w:tc>
        <w:tc>
          <w:tcPr>
            <w:tcW w:w="1691" w:type="dxa"/>
            <w:noWrap w:val="0"/>
            <w:vAlign w:val="center"/>
          </w:tcPr>
          <w:p w14:paraId="7D19EDD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构成响应文件</w:t>
            </w:r>
          </w:p>
          <w:p w14:paraId="5012E53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的其他资料</w:t>
            </w:r>
          </w:p>
        </w:tc>
        <w:tc>
          <w:tcPr>
            <w:tcW w:w="6217" w:type="dxa"/>
            <w:noWrap w:val="0"/>
            <w:vAlign w:val="center"/>
          </w:tcPr>
          <w:p w14:paraId="6E6D6D89">
            <w:pPr>
              <w:autoSpaceDE w:val="0"/>
              <w:autoSpaceDN w:val="0"/>
              <w:adjustRightInd w:val="0"/>
              <w:spacing w:line="360" w:lineRule="auto"/>
              <w:rPr>
                <w:rFonts w:hint="eastAsia" w:ascii="宋体" w:hAnsi="宋体" w:eastAsia="宋体" w:cs="宋体"/>
                <w:color w:val="auto"/>
                <w:sz w:val="24"/>
                <w:szCs w:val="24"/>
                <w:highlight w:val="none"/>
              </w:rPr>
            </w:pPr>
            <w:bookmarkStart w:id="67" w:name="_Hlk122600837"/>
            <w:r>
              <w:rPr>
                <w:rFonts w:hint="eastAsia" w:ascii="宋体" w:hAnsi="宋体" w:eastAsia="宋体" w:cs="宋体"/>
                <w:color w:val="auto"/>
                <w:sz w:val="24"/>
                <w:szCs w:val="24"/>
                <w:highlight w:val="none"/>
              </w:rPr>
              <w:t>竞争性磋商文件中所</w:t>
            </w:r>
            <w:r>
              <w:rPr>
                <w:rFonts w:hint="eastAsia" w:hAnsi="宋体" w:cs="宋体"/>
                <w:color w:val="auto"/>
                <w:sz w:val="24"/>
                <w:szCs w:val="24"/>
                <w:highlight w:val="none"/>
                <w:lang w:eastAsia="zh-CN"/>
              </w:rPr>
              <w:t>涉及的</w:t>
            </w:r>
            <w:r>
              <w:rPr>
                <w:rFonts w:hint="eastAsia" w:ascii="宋体" w:hAnsi="宋体" w:eastAsia="宋体" w:cs="宋体"/>
                <w:color w:val="auto"/>
                <w:sz w:val="24"/>
                <w:szCs w:val="24"/>
                <w:highlight w:val="none"/>
              </w:rPr>
              <w:t>相关资料及证明文件或供应商认为必须提供的其他相关资料。</w:t>
            </w:r>
            <w:bookmarkEnd w:id="67"/>
          </w:p>
        </w:tc>
      </w:tr>
      <w:tr w14:paraId="00AA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493C85B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w:t>
            </w:r>
          </w:p>
        </w:tc>
        <w:tc>
          <w:tcPr>
            <w:tcW w:w="1691" w:type="dxa"/>
            <w:noWrap w:val="0"/>
            <w:vAlign w:val="center"/>
          </w:tcPr>
          <w:p w14:paraId="2A2FFFEA">
            <w:pPr>
              <w:pStyle w:val="13"/>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6217" w:type="dxa"/>
            <w:noWrap w:val="0"/>
            <w:vAlign w:val="center"/>
          </w:tcPr>
          <w:p w14:paraId="7E5C8E30">
            <w:pPr>
              <w:autoSpaceDE w:val="0"/>
              <w:autoSpaceDN w:val="0"/>
              <w:adjustRightInd w:val="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90</w:t>
            </w:r>
            <w:r>
              <w:rPr>
                <w:rFonts w:hint="eastAsia" w:ascii="宋体" w:hAnsi="宋体" w:eastAsia="宋体" w:cs="宋体"/>
                <w:color w:val="auto"/>
                <w:sz w:val="24"/>
                <w:szCs w:val="24"/>
                <w:highlight w:val="none"/>
              </w:rPr>
              <w:t>日历天，从</w:t>
            </w:r>
            <w:r>
              <w:rPr>
                <w:rFonts w:hint="eastAsia" w:hAnsi="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响应文件的截止之日算起。</w:t>
            </w:r>
          </w:p>
        </w:tc>
      </w:tr>
      <w:tr w14:paraId="53365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55D3832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w:t>
            </w:r>
          </w:p>
        </w:tc>
        <w:tc>
          <w:tcPr>
            <w:tcW w:w="1691" w:type="dxa"/>
            <w:noWrap w:val="0"/>
            <w:vAlign w:val="center"/>
          </w:tcPr>
          <w:p w14:paraId="17DE2D9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6217" w:type="dxa"/>
            <w:noWrap w:val="0"/>
            <w:vAlign w:val="center"/>
          </w:tcPr>
          <w:p w14:paraId="340817E6">
            <w:pPr>
              <w:topLinePunct/>
              <w:adjustRightInd w:val="0"/>
              <w:snapToGrid w:val="0"/>
              <w:spacing w:before="93" w:beforeLines="3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input142 \* MERGEFORMAT </w:instrText>
            </w:r>
            <w:r>
              <w:rPr>
                <w:rFonts w:hint="eastAsia" w:ascii="宋体" w:hAnsi="宋体" w:eastAsia="宋体" w:cs="宋体"/>
                <w:color w:val="auto"/>
                <w:sz w:val="24"/>
                <w:szCs w:val="24"/>
                <w:highlight w:val="none"/>
              </w:rPr>
              <w:fldChar w:fldCharType="separate"/>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不要求递交磋商保证金</w:t>
            </w:r>
          </w:p>
          <w:p w14:paraId="1C87784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sym w:font="Wingdings 2" w:char="0052"/>
            </w:r>
            <w:r>
              <w:rPr>
                <w:rFonts w:hint="eastAsia" w:ascii="宋体" w:hAnsi="宋体" w:eastAsia="宋体" w:cs="宋体"/>
                <w:color w:val="auto"/>
                <w:sz w:val="24"/>
                <w:szCs w:val="24"/>
                <w:highlight w:val="none"/>
              </w:rPr>
              <w:t>要求递交磋商保证金</w:t>
            </w:r>
          </w:p>
          <w:p w14:paraId="02331E1A">
            <w:pPr>
              <w:autoSpaceDE w:val="0"/>
              <w:autoSpaceDN w:val="0"/>
              <w:adjustRightIn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磋商保证金的形式：支票、汇票、本票、保函、转账或网银，供应商可根据实际情况，选择保证金的提供或缴纳方式</w:t>
            </w:r>
            <w:r>
              <w:rPr>
                <w:rFonts w:hint="eastAsia" w:ascii="宋体" w:hAnsi="宋体" w:eastAsia="宋体" w:cs="宋体"/>
                <w:color w:val="auto"/>
                <w:sz w:val="24"/>
                <w:szCs w:val="24"/>
                <w:highlight w:val="none"/>
              </w:rPr>
              <w:t>。</w:t>
            </w:r>
          </w:p>
          <w:p w14:paraId="7306ADD9">
            <w:pPr>
              <w:autoSpaceDE w:val="0"/>
              <w:autoSpaceDN w:val="0"/>
              <w:adjustRightIn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保证金的金额：小写：</w:t>
            </w:r>
            <w:r>
              <w:rPr>
                <w:rFonts w:hint="eastAsia" w:hAnsi="宋体" w:cs="宋体"/>
                <w:bCs/>
                <w:color w:val="auto"/>
                <w:sz w:val="24"/>
                <w:szCs w:val="24"/>
                <w:highlight w:val="none"/>
                <w:lang w:val="en-US" w:eastAsia="zh-CN"/>
              </w:rPr>
              <w:t>10000.00</w:t>
            </w:r>
            <w:r>
              <w:rPr>
                <w:rFonts w:hint="eastAsia" w:ascii="宋体" w:hAnsi="宋体" w:eastAsia="宋体" w:cs="宋体"/>
                <w:bCs/>
                <w:color w:val="auto"/>
                <w:sz w:val="24"/>
                <w:szCs w:val="24"/>
                <w:highlight w:val="none"/>
              </w:rPr>
              <w:t>元（大写：</w:t>
            </w:r>
            <w:r>
              <w:rPr>
                <w:rFonts w:hint="eastAsia" w:hAnsi="宋体" w:cs="宋体"/>
                <w:bCs/>
                <w:color w:val="auto"/>
                <w:sz w:val="24"/>
                <w:szCs w:val="24"/>
                <w:highlight w:val="none"/>
                <w:lang w:val="en-US" w:eastAsia="zh-CN"/>
              </w:rPr>
              <w:t>壹万元整</w:t>
            </w:r>
            <w:r>
              <w:rPr>
                <w:rFonts w:hint="eastAsia" w:ascii="宋体" w:hAnsi="宋体" w:eastAsia="宋体" w:cs="宋体"/>
                <w:bCs/>
                <w:color w:val="auto"/>
                <w:sz w:val="24"/>
                <w:szCs w:val="24"/>
                <w:highlight w:val="none"/>
              </w:rPr>
              <w:t>）</w:t>
            </w:r>
          </w:p>
          <w:p w14:paraId="438F77D4">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提交时间：以专项账户实际到账时间为准，到账截止时间为提交响应文件的截止时间，未按时到账的保证金无效。</w:t>
            </w:r>
          </w:p>
          <w:p w14:paraId="61A11F27">
            <w:pPr>
              <w:autoSpaceDE w:val="0"/>
              <w:autoSpaceDN w:val="0"/>
              <w:adjustRightInd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开户名称：</w:t>
            </w:r>
            <w:r>
              <w:rPr>
                <w:rFonts w:hint="eastAsia" w:hAnsi="宋体" w:cs="宋体"/>
                <w:color w:val="auto"/>
                <w:sz w:val="24"/>
                <w:szCs w:val="24"/>
                <w:highlight w:val="none"/>
                <w:lang w:eastAsia="zh-CN"/>
              </w:rPr>
              <w:t>云南同德招标有限公司</w:t>
            </w:r>
          </w:p>
          <w:p w14:paraId="68F67A8A">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开户银行：中国邮政储蓄银行股份有限公司临沧市临翔支行</w:t>
            </w:r>
          </w:p>
          <w:p w14:paraId="3B30D8C3">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账号：953008010007154188</w:t>
            </w:r>
          </w:p>
          <w:p w14:paraId="299430C6">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注：1、保证金应以供应商自身的名义提交，并且必须以供应商自身名义开具的账户转出，不得以分支机构其他名义提交（按照规定，供应商可以为自然人的项目除外）；</w:t>
            </w:r>
          </w:p>
          <w:p w14:paraId="1F1ED542">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2、保证金截止时间为提交响应文件的截止时间，到账时间以保证金专项账户实际到账时间为准，未按时到账的保证金无效；</w:t>
            </w:r>
          </w:p>
          <w:p w14:paraId="7E236D87">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账凭证上备注栏内必须注明项目名称（备注栏内受字数限制无法写全项目名称的，须注明所投项目的项目编号，并简写项目名称）、供应商联系人及电话，如未注明项目名称（备注栏内受字数限制无法写全项目名称的，须注明所投项目的项目编号，并简写项目名称）导致保证金与所投项目不符，后果由供应商自负；</w:t>
            </w:r>
          </w:p>
          <w:p w14:paraId="705D7945">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4、拒绝私人账户汇款及银行存现；</w:t>
            </w:r>
          </w:p>
          <w:p w14:paraId="4FEDC40A">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请潜在供应商在跨行转账时考虑以下因素：1</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rPr>
              <w:t>按照人民银行相关规定，跨行转账在工作日下午四点半前办理手续，可以保证实时跨行到账；2</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rPr>
              <w:t>跨行转账尽量采用电汇方式。</w:t>
            </w:r>
          </w:p>
        </w:tc>
      </w:tr>
      <w:tr w14:paraId="400D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730" w:type="dxa"/>
            <w:noWrap w:val="0"/>
            <w:vAlign w:val="center"/>
          </w:tcPr>
          <w:p w14:paraId="399E1CF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p>
        </w:tc>
        <w:tc>
          <w:tcPr>
            <w:tcW w:w="1691" w:type="dxa"/>
            <w:noWrap w:val="0"/>
            <w:vAlign w:val="center"/>
          </w:tcPr>
          <w:p w14:paraId="3D7DE33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响应文件编制及格式</w:t>
            </w:r>
          </w:p>
        </w:tc>
        <w:tc>
          <w:tcPr>
            <w:tcW w:w="6217" w:type="dxa"/>
            <w:noWrap w:val="0"/>
            <w:vAlign w:val="center"/>
          </w:tcPr>
          <w:p w14:paraId="1FB919FA">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响应文件全部采用电子文档，响应文件应包含第四章《响应文件格式》要求的所有内容。</w:t>
            </w:r>
          </w:p>
          <w:p w14:paraId="3E22A6AD">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电子响应文件应使用政府采购云平台（网址：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）中下载的政采云电子投标客户端制作，并进行电子签章及加密后上传至政府采购云平台。编制要求见《电子响应文件编制要求》。</w:t>
            </w:r>
          </w:p>
          <w:p w14:paraId="5C298AE1">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如供应商提交的电子标书不符合上述要求或开标时无法读取导入或解密，其响应文件将不予受理。</w:t>
            </w:r>
          </w:p>
          <w:p w14:paraId="732D3A5D">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特别注意：</w:t>
            </w:r>
          </w:p>
          <w:p w14:paraId="09AF42F7">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（1）供应商不得对竞争性磋商文件格式中的内容进行删减或修改，否则作为无效处理。</w:t>
            </w:r>
          </w:p>
          <w:p w14:paraId="70C9A928">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7AE8483B">
            <w:pPr>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（3）按响应文件格式在空格（下划线）由供应商填写的内容，确实没有需要填写的，可以在空格中用“/”标识，也可以不填（空白）。但竞争性磋商文件中另有规定的从其规定。 </w:t>
            </w:r>
          </w:p>
          <w:p w14:paraId="3F7C4729">
            <w:pPr>
              <w:autoSpaceDE w:val="0"/>
              <w:autoSpaceDN w:val="0"/>
              <w:adjustRightInd w:val="0"/>
              <w:spacing w:line="37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（4）响应文件应对竞争性磋商文件提出的所有实质性要求和条件作出实质性响应，并且实质性响应的内容不得互相矛盾。</w:t>
            </w:r>
          </w:p>
        </w:tc>
      </w:tr>
      <w:tr w14:paraId="6E97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7C8BDB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w:t>
            </w:r>
          </w:p>
        </w:tc>
        <w:tc>
          <w:tcPr>
            <w:tcW w:w="1691" w:type="dxa"/>
            <w:noWrap w:val="0"/>
            <w:vAlign w:val="center"/>
          </w:tcPr>
          <w:p w14:paraId="27A8680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响应文件的签署</w:t>
            </w:r>
          </w:p>
        </w:tc>
        <w:tc>
          <w:tcPr>
            <w:tcW w:w="6217" w:type="dxa"/>
            <w:noWrap w:val="0"/>
            <w:vAlign w:val="center"/>
          </w:tcPr>
          <w:p w14:paraId="57EDBD1A">
            <w:pPr>
              <w:spacing w:line="372" w:lineRule="auto"/>
              <w:rPr>
                <w:rFonts w:hint="eastAsia" w:eastAsia="宋体"/>
                <w:lang w:eastAsia="zh-CN"/>
              </w:rPr>
            </w:pPr>
            <w:r>
              <w:rPr>
                <w:rFonts w:hint="eastAsia" w:ascii="宋体" w:hAnsi="宋体" w:eastAsia="宋体" w:cs="宋体"/>
                <w:color w:val="auto"/>
                <w:sz w:val="24"/>
                <w:szCs w:val="24"/>
                <w:highlight w:val="none"/>
              </w:rPr>
              <w:t>响应文件全部采用电子文档，供应商需采用单位和个人数字证书，按竞争性磋商文件要求在需要电子签章的地方进行电子签章，无需逐页电子签章。由供应商的法定代表人签字或加盖电子签章的，应附法定代表人身份证明，由代理人签字或加盖电子签章的，应附由法定代表人签署的授权委托书。已标价工程量清单不要求造价人员签字或盖章，但必须由供应商法定代表人或委托代理人逐页签字并加盖电子公章</w:t>
            </w:r>
            <w:r>
              <w:rPr>
                <w:rFonts w:hint="eastAsia" w:ascii="宋体" w:hAnsi="宋体" w:eastAsia="宋体" w:cs="宋体"/>
                <w:color w:val="auto"/>
                <w:sz w:val="24"/>
                <w:szCs w:val="24"/>
                <w:highlight w:val="none"/>
                <w:lang w:eastAsia="zh-CN"/>
              </w:rPr>
              <w:t>。</w:t>
            </w:r>
          </w:p>
        </w:tc>
      </w:tr>
      <w:tr w14:paraId="3226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4AAFE9B">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20.</w:t>
            </w:r>
            <w:r>
              <w:rPr>
                <w:rFonts w:hint="eastAsia" w:hAnsi="宋体" w:cs="宋体"/>
                <w:color w:val="auto"/>
                <w:sz w:val="24"/>
                <w:szCs w:val="24"/>
                <w:highlight w:val="none"/>
                <w:lang w:val="en-US" w:eastAsia="zh-CN"/>
              </w:rPr>
              <w:t>8</w:t>
            </w:r>
          </w:p>
        </w:tc>
        <w:tc>
          <w:tcPr>
            <w:tcW w:w="1691" w:type="dxa"/>
            <w:noWrap w:val="0"/>
            <w:vAlign w:val="center"/>
          </w:tcPr>
          <w:p w14:paraId="54B0427B">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报价货币</w:t>
            </w:r>
          </w:p>
        </w:tc>
        <w:tc>
          <w:tcPr>
            <w:tcW w:w="6217" w:type="dxa"/>
            <w:noWrap w:val="0"/>
            <w:vAlign w:val="center"/>
          </w:tcPr>
          <w:p w14:paraId="3ED75449">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p>
        </w:tc>
      </w:tr>
      <w:tr w14:paraId="4550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00C6521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p>
        </w:tc>
        <w:tc>
          <w:tcPr>
            <w:tcW w:w="1691" w:type="dxa"/>
            <w:noWrap w:val="0"/>
            <w:vAlign w:val="center"/>
          </w:tcPr>
          <w:p w14:paraId="51FA283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响应文件的递交</w:t>
            </w:r>
          </w:p>
          <w:p w14:paraId="3709522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及解密须知</w:t>
            </w:r>
          </w:p>
        </w:tc>
        <w:tc>
          <w:tcPr>
            <w:tcW w:w="6217" w:type="dxa"/>
            <w:noWrap w:val="0"/>
            <w:vAlign w:val="center"/>
          </w:tcPr>
          <w:p w14:paraId="27583767">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、网上递交：网上递交网址为：</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投标文件回执”。响应文件递交截止时间前未完成响应文件上传的，视为撤回响应文件；</w:t>
            </w:r>
          </w:p>
          <w:p w14:paraId="360A6C9B">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网上递交的响应文件应使用数字证书进行加密。供应商使用某个数字证书（CA）对响应文件进行了数字证书（CA）加密，需要在现场或远程解密时使用同一把数字证书（CA）进行现场或远程解密，才能读取或导入响应文件，</w:t>
            </w:r>
            <w:r>
              <w:rPr>
                <w:rFonts w:hint="eastAsia" w:ascii="宋体" w:hAnsi="宋体" w:eastAsia="宋体" w:cs="宋体"/>
                <w:color w:val="auto"/>
                <w:kern w:val="0"/>
                <w:sz w:val="24"/>
                <w:szCs w:val="24"/>
                <w:highlight w:val="none"/>
              </w:rPr>
              <w:t>因供应商自身原因致使响应文件未成功解密的</w:t>
            </w:r>
            <w:r>
              <w:rPr>
                <w:rFonts w:hint="eastAsia" w:ascii="宋体" w:hAnsi="宋体" w:eastAsia="宋体" w:cs="宋体"/>
                <w:color w:val="auto"/>
                <w:sz w:val="24"/>
                <w:szCs w:val="24"/>
                <w:highlight w:val="none"/>
              </w:rPr>
              <w:t>或供应商提交的电子标书不符合本项目电子响应文件编制要求或开标时无法读取导入或解密</w:t>
            </w:r>
            <w:r>
              <w:rPr>
                <w:rFonts w:hint="eastAsia" w:ascii="宋体" w:hAnsi="宋体" w:eastAsia="宋体" w:cs="宋体"/>
                <w:color w:val="auto"/>
                <w:kern w:val="0"/>
                <w:sz w:val="24"/>
                <w:szCs w:val="24"/>
                <w:highlight w:val="none"/>
              </w:rPr>
              <w:t>，其响应文件将不予受理</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未办理数字证书（CA）的供应商其编制的响应文件将无法按竞争性磋商文件的要求进行电子签章及加密，由此造成的后果由供应商自行承担。</w:t>
            </w:r>
          </w:p>
          <w:p w14:paraId="66CCA598">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46B73D6E">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（1）请各供应商自行登录政府采购云平台（www.zcygov.cn）仔细查看相关操作流程，任何因忽视或误解而导致响应文件未上传或已上传但无法读取导入的，由此造成的后果由供应商自行承担。</w:t>
            </w:r>
          </w:p>
          <w:p w14:paraId="53D5704A">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政府采购云平台（www.zcygov.cn）中供应商网上递交的响应文件应使用数字证书进行加密及电子签章。未办理数字证书（CA）的供应商须先办理数字证书（CA）。供应商须在政府采购云平台办理数字证书（CA），CA申领链接：https://middle.zcygov.cn/ca/apply/list?_app_=zcy.sys，并通过政采云绑定数字证书（CA）后在网上获取采购文件及其它采购资料，数字证书（CA）详见其办理流程。</w:t>
            </w:r>
          </w:p>
          <w:p w14:paraId="381F477E">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供应商如之前已在云南CA在线数字证书办理网进行过注册并办理过企业数字证书（CA），直接绑定即可，无需重复办理（2022年1月1日前办理的云南CA需到云南CA办理处进行升级）。云南省外省供应商在政府采购云平台办理的其他CA可直接使用，无需重复办理。</w:t>
            </w:r>
          </w:p>
          <w:p w14:paraId="62E856A8">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（3）未办理数字证书（CA）的供应商其编制的响应文件将无法按竞争性磋商文件的要求进行电子签章及加密，由此造成的后果由供应商自行承担。</w:t>
            </w:r>
          </w:p>
        </w:tc>
      </w:tr>
      <w:tr w14:paraId="1A5A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4ECBC5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p>
        </w:tc>
        <w:tc>
          <w:tcPr>
            <w:tcW w:w="1691" w:type="dxa"/>
            <w:noWrap w:val="0"/>
            <w:vAlign w:val="center"/>
          </w:tcPr>
          <w:p w14:paraId="12BD200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网上递交响应文件</w:t>
            </w:r>
          </w:p>
        </w:tc>
        <w:tc>
          <w:tcPr>
            <w:tcW w:w="6217" w:type="dxa"/>
            <w:noWrap w:val="0"/>
            <w:vAlign w:val="center"/>
          </w:tcPr>
          <w:p w14:paraId="66C7F5C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上递交的响应文件应使用数字证书进行加密。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响应文件编制要求或开标时无法读取导入或解密，其响应文件将不予受理。</w:t>
            </w:r>
          </w:p>
        </w:tc>
      </w:tr>
      <w:tr w14:paraId="3674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7B8F2A6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p>
        </w:tc>
        <w:tc>
          <w:tcPr>
            <w:tcW w:w="1691" w:type="dxa"/>
            <w:noWrap w:val="0"/>
            <w:vAlign w:val="center"/>
          </w:tcPr>
          <w:p w14:paraId="1D25A539">
            <w:pPr>
              <w:pStyle w:val="13"/>
              <w:spacing w:before="0" w:beforeAutospacing="0" w:after="0" w:afterAutospacing="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递交响应文件的截止时间及地点</w:t>
            </w:r>
          </w:p>
        </w:tc>
        <w:tc>
          <w:tcPr>
            <w:tcW w:w="6217" w:type="dxa"/>
            <w:noWrap w:val="0"/>
            <w:vAlign w:val="center"/>
          </w:tcPr>
          <w:p w14:paraId="0E0BF5A3">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竞争性磋商公告 “四、响应文件递交”</w:t>
            </w:r>
          </w:p>
        </w:tc>
      </w:tr>
      <w:tr w14:paraId="5B96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9" w:hRule="atLeast"/>
        </w:trPr>
        <w:tc>
          <w:tcPr>
            <w:tcW w:w="730" w:type="dxa"/>
            <w:noWrap w:val="0"/>
            <w:vAlign w:val="center"/>
          </w:tcPr>
          <w:p w14:paraId="3C52680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p>
        </w:tc>
        <w:tc>
          <w:tcPr>
            <w:tcW w:w="1691" w:type="dxa"/>
            <w:noWrap w:val="0"/>
            <w:vAlign w:val="center"/>
          </w:tcPr>
          <w:p w14:paraId="04A9D032">
            <w:pPr>
              <w:pStyle w:val="13"/>
              <w:spacing w:before="0" w:beforeAutospacing="0" w:after="0" w:afterAutospacing="0" w:line="360" w:lineRule="auto"/>
              <w:ind w:left="-31" w:leftChars="-1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w:t>
            </w:r>
          </w:p>
        </w:tc>
        <w:tc>
          <w:tcPr>
            <w:tcW w:w="6217" w:type="dxa"/>
            <w:noWrap w:val="0"/>
            <w:vAlign w:val="center"/>
          </w:tcPr>
          <w:p w14:paraId="67F2307C">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磋商小组由采购人依法组建，磋商由磋商小组负责。磋商小组由采购人代表和评审专家共3人以上单数组成，其中评审专家人数不得少于磋商小组成员总数的2/3。</w:t>
            </w:r>
          </w:p>
        </w:tc>
      </w:tr>
      <w:tr w14:paraId="0FC1F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7EACECE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691" w:type="dxa"/>
            <w:noWrap w:val="0"/>
            <w:vAlign w:val="center"/>
          </w:tcPr>
          <w:p w14:paraId="4E852D0A">
            <w:pPr>
              <w:pStyle w:val="13"/>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w:t>
            </w:r>
          </w:p>
        </w:tc>
        <w:tc>
          <w:tcPr>
            <w:tcW w:w="6217" w:type="dxa"/>
            <w:noWrap w:val="0"/>
            <w:vAlign w:val="center"/>
          </w:tcPr>
          <w:p w14:paraId="3CAA07C2">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w:t>
            </w:r>
          </w:p>
        </w:tc>
      </w:tr>
      <w:tr w14:paraId="194B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2FC6828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p>
        </w:tc>
        <w:tc>
          <w:tcPr>
            <w:tcW w:w="1691" w:type="dxa"/>
            <w:noWrap w:val="0"/>
            <w:vAlign w:val="center"/>
          </w:tcPr>
          <w:p w14:paraId="2EF16AEA">
            <w:pPr>
              <w:autoSpaceDE w:val="0"/>
              <w:autoSpaceDN w:val="0"/>
              <w:spacing w:line="500" w:lineRule="exact"/>
              <w:ind w:left="4" w:leftChars="2" w:firstLine="120" w:firstLineChars="50"/>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履约保证金金额</w:t>
            </w:r>
          </w:p>
        </w:tc>
        <w:tc>
          <w:tcPr>
            <w:tcW w:w="6217" w:type="dxa"/>
            <w:noWrap w:val="0"/>
            <w:vAlign w:val="center"/>
          </w:tcPr>
          <w:p w14:paraId="57AFCA3A">
            <w:pPr>
              <w:autoSpaceDE w:val="0"/>
              <w:autoSpaceDN w:val="0"/>
              <w:spacing w:line="500" w:lineRule="exact"/>
              <w:jc w:val="left"/>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双方自行协商。</w:t>
            </w:r>
          </w:p>
        </w:tc>
      </w:tr>
      <w:tr w14:paraId="23BE2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30" w:type="dxa"/>
            <w:noWrap w:val="0"/>
            <w:vAlign w:val="center"/>
          </w:tcPr>
          <w:p w14:paraId="4D7BF4FE">
            <w:pPr>
              <w:spacing w:line="360" w:lineRule="auto"/>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27.3</w:t>
            </w:r>
          </w:p>
        </w:tc>
        <w:tc>
          <w:tcPr>
            <w:tcW w:w="1691" w:type="dxa"/>
            <w:noWrap w:val="0"/>
            <w:vAlign w:val="center"/>
          </w:tcPr>
          <w:p w14:paraId="054B0A89">
            <w:pPr>
              <w:numPr>
                <w:ilvl w:val="0"/>
                <w:numId w:val="0"/>
              </w:numPr>
              <w:spacing w:line="36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付款方式</w:t>
            </w:r>
          </w:p>
        </w:tc>
        <w:tc>
          <w:tcPr>
            <w:tcW w:w="6217" w:type="dxa"/>
            <w:noWrap w:val="0"/>
            <w:vAlign w:val="center"/>
          </w:tcPr>
          <w:p w14:paraId="6D197A9F">
            <w:pPr>
              <w:autoSpaceDE w:val="0"/>
              <w:autoSpaceDN w:val="0"/>
              <w:spacing w:line="500" w:lineRule="exact"/>
              <w:jc w:val="lef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双方自行协商。</w:t>
            </w:r>
          </w:p>
        </w:tc>
      </w:tr>
      <w:tr w14:paraId="7023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1FF81B4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w:t>
            </w:r>
          </w:p>
        </w:tc>
        <w:tc>
          <w:tcPr>
            <w:tcW w:w="1691" w:type="dxa"/>
            <w:noWrap w:val="0"/>
            <w:vAlign w:val="center"/>
          </w:tcPr>
          <w:p w14:paraId="08A91950">
            <w:pPr>
              <w:autoSpaceDE w:val="0"/>
              <w:autoSpaceDN w:val="0"/>
              <w:spacing w:line="500" w:lineRule="exact"/>
              <w:ind w:left="4" w:leftChars="2" w:firstLine="120" w:firstLineChars="50"/>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成交服务费</w:t>
            </w:r>
          </w:p>
        </w:tc>
        <w:tc>
          <w:tcPr>
            <w:tcW w:w="6217" w:type="dxa"/>
            <w:noWrap w:val="0"/>
            <w:vAlign w:val="center"/>
          </w:tcPr>
          <w:p w14:paraId="18C26911">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本项目成交服务费参照“云南省建设工程招标投标行业协会关于印发《云南省建设工程招标代理服务收费参考意见》的通知（云建招协〔2024〕58号）”的规定计算，由成交供应商在领取成交通知书</w:t>
            </w:r>
            <w:r>
              <w:rPr>
                <w:rFonts w:hint="eastAsia" w:hAnsi="宋体" w:cs="宋体"/>
                <w:color w:val="auto"/>
                <w:sz w:val="24"/>
                <w:szCs w:val="24"/>
                <w:highlight w:val="none"/>
                <w:lang w:val="en-US" w:eastAsia="zh-CN"/>
              </w:rPr>
              <w:t>前</w:t>
            </w:r>
            <w:r>
              <w:rPr>
                <w:rFonts w:hint="eastAsia" w:ascii="宋体" w:hAnsi="宋体" w:cs="宋体"/>
                <w:color w:val="auto"/>
                <w:sz w:val="24"/>
                <w:szCs w:val="24"/>
                <w:highlight w:val="none"/>
              </w:rPr>
              <w:t>一次性支付。</w:t>
            </w:r>
          </w:p>
          <w:p w14:paraId="55CC076F">
            <w:pPr>
              <w:autoSpaceDE w:val="0"/>
              <w:autoSpaceDN w:val="0"/>
              <w:spacing w:line="5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收款单位：云南同德招标有限公司</w:t>
            </w:r>
          </w:p>
        </w:tc>
      </w:tr>
      <w:tr w14:paraId="75D75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36902120">
            <w:pPr>
              <w:spacing w:line="360" w:lineRule="auto"/>
              <w:jc w:val="center"/>
              <w:rPr>
                <w:rFonts w:hint="eastAsia" w:ascii="宋体" w:hAnsi="宋体" w:eastAsia="宋体" w:cs="宋体"/>
                <w:color w:val="auto"/>
                <w:sz w:val="24"/>
                <w:szCs w:val="24"/>
                <w:highlight w:val="none"/>
              </w:rPr>
            </w:pPr>
          </w:p>
        </w:tc>
        <w:tc>
          <w:tcPr>
            <w:tcW w:w="1691" w:type="dxa"/>
            <w:noWrap w:val="0"/>
            <w:vAlign w:val="center"/>
          </w:tcPr>
          <w:p w14:paraId="5C00F2E3">
            <w:pPr>
              <w:pStyle w:val="13"/>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217" w:type="dxa"/>
            <w:noWrap w:val="0"/>
            <w:vAlign w:val="center"/>
          </w:tcPr>
          <w:p w14:paraId="28E18E2B">
            <w:pPr>
              <w:autoSpaceDE w:val="0"/>
              <w:autoSpaceDN w:val="0"/>
              <w:adjustRightInd w:val="0"/>
              <w:spacing w:line="360" w:lineRule="auto"/>
              <w:rPr>
                <w:rFonts w:hint="eastAsia" w:ascii="宋体" w:hAnsi="宋体" w:eastAsia="宋体" w:cs="宋体"/>
                <w:b/>
                <w:bCs/>
                <w:color w:val="auto"/>
                <w:sz w:val="24"/>
                <w:szCs w:val="24"/>
                <w:highlight w:val="none"/>
              </w:rPr>
            </w:pPr>
          </w:p>
        </w:tc>
      </w:tr>
      <w:tr w14:paraId="11E8E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DC0A1E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691" w:type="dxa"/>
            <w:noWrap w:val="0"/>
            <w:vAlign w:val="center"/>
          </w:tcPr>
          <w:p w14:paraId="1BB3E169">
            <w:pPr>
              <w:pStyle w:val="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其它内容</w:t>
            </w:r>
          </w:p>
        </w:tc>
        <w:tc>
          <w:tcPr>
            <w:tcW w:w="6217" w:type="dxa"/>
            <w:noWrap w:val="0"/>
            <w:vAlign w:val="center"/>
          </w:tcPr>
          <w:p w14:paraId="06DA2B25">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tc>
      </w:tr>
      <w:tr w14:paraId="041D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noWrap w:val="0"/>
            <w:vAlign w:val="center"/>
          </w:tcPr>
          <w:p w14:paraId="649AAA1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1691" w:type="dxa"/>
            <w:noWrap w:val="0"/>
            <w:vAlign w:val="center"/>
          </w:tcPr>
          <w:p w14:paraId="73C7AA47">
            <w:pPr>
              <w:pStyle w:val="9"/>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特别提示</w:t>
            </w:r>
          </w:p>
        </w:tc>
        <w:tc>
          <w:tcPr>
            <w:tcW w:w="6217" w:type="dxa"/>
            <w:noWrap w:val="0"/>
            <w:vAlign w:val="center"/>
          </w:tcPr>
          <w:p w14:paraId="4A69823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1、本项目响应文件为网上递交。网上递交响应文件后，在开标时，供应商对响应文件进行解密。</w:t>
            </w:r>
          </w:p>
          <w:p w14:paraId="30E0A69C">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2、按《竞争性磋商文件》的规定，在磋商阶段磋商小组将与通过</w:t>
            </w:r>
            <w:r>
              <w:rPr>
                <w:rFonts w:hint="eastAsia" w:hAnsi="宋体" w:cs="宋体"/>
                <w:b/>
                <w:bCs/>
                <w:color w:val="auto"/>
                <w:sz w:val="24"/>
                <w:szCs w:val="24"/>
                <w:highlight w:val="none"/>
                <w:lang w:val="en-US" w:eastAsia="zh-CN"/>
              </w:rPr>
              <w:t>资格审查及符合性审查</w:t>
            </w:r>
            <w:r>
              <w:rPr>
                <w:rFonts w:hint="eastAsia" w:ascii="宋体" w:hAnsi="宋体" w:eastAsia="宋体" w:cs="宋体"/>
                <w:b/>
                <w:bCs/>
                <w:color w:val="auto"/>
                <w:sz w:val="24"/>
                <w:szCs w:val="24"/>
                <w:highlight w:val="none"/>
              </w:rPr>
              <w:t>的供应商进行磋商。供应商应在规定的时间内在政府采购云平台系统中进行磋商，过程中应保持通讯工具畅通。</w:t>
            </w:r>
          </w:p>
        </w:tc>
      </w:tr>
    </w:tbl>
    <w:p w14:paraId="20DB44D7">
      <w:pPr>
        <w:pStyle w:val="6"/>
        <w:rPr>
          <w:rFonts w:hint="eastAsia" w:ascii="宋体" w:hAnsi="宋体" w:eastAsia="宋体" w:cs="宋体"/>
          <w:color w:val="auto"/>
          <w:highlight w:val="none"/>
          <w:lang w:val="zh-CN"/>
        </w:rPr>
      </w:pPr>
    </w:p>
    <w:p w14:paraId="35E7426C">
      <w:pPr>
        <w:pStyle w:val="3"/>
        <w:pageBreakBefore w:val="0"/>
        <w:widowControl/>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r>
        <w:rPr>
          <w:rFonts w:hint="eastAsia" w:ascii="宋体" w:hAnsi="宋体" w:eastAsia="宋体" w:cs="宋体"/>
          <w:b/>
          <w:color w:val="auto"/>
          <w:kern w:val="0"/>
          <w:szCs w:val="32"/>
          <w:highlight w:val="none"/>
        </w:rPr>
        <w:t>一、总则</w:t>
      </w:r>
      <w:bookmarkEnd w:id="66"/>
    </w:p>
    <w:p w14:paraId="759753B2">
      <w:pPr>
        <w:pStyle w:val="2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68" w:name="_Toc74169238"/>
      <w:bookmarkStart w:id="69" w:name="_Toc72489527"/>
      <w:bookmarkStart w:id="70" w:name="_Toc75418528"/>
      <w:bookmarkStart w:id="71" w:name="_Toc46924537"/>
      <w:r>
        <w:rPr>
          <w:rFonts w:hint="eastAsia" w:ascii="宋体" w:hAnsi="宋体" w:eastAsia="宋体" w:cs="宋体"/>
          <w:b/>
          <w:bCs/>
          <w:color w:val="auto"/>
          <w:sz w:val="24"/>
          <w:szCs w:val="24"/>
          <w:highlight w:val="none"/>
        </w:rPr>
        <w:t>1、项目概况</w:t>
      </w:r>
      <w:bookmarkEnd w:id="68"/>
      <w:bookmarkEnd w:id="69"/>
      <w:bookmarkEnd w:id="70"/>
      <w:bookmarkEnd w:id="71"/>
    </w:p>
    <w:p w14:paraId="44472CEB">
      <w:pPr>
        <w:keepNext/>
        <w:keepLines/>
        <w:pageBreakBefore w:val="0"/>
        <w:widowControl/>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根据《中华人民共和国政府采购法》《中华人民共和国政府采购法实施条例》《政府采购竞争性磋商采购方式管理暂行办法》等有关法律、法规和规章的规定,经相关主管部门批准，采购代理机构受采购人委托，采用竞争性磋商方式选定供应商承担本项目。</w:t>
      </w:r>
    </w:p>
    <w:p w14:paraId="0B3F373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1.2本项目采购人：详见《供应商须知前附表》。</w:t>
      </w:r>
    </w:p>
    <w:p w14:paraId="385313B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1.3本项目采购代理机构：详见《供应商须知前附表》。</w:t>
      </w:r>
    </w:p>
    <w:p w14:paraId="7304BB20">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1.4项目名称及项目编号：详见《供应商须知前附表》。</w:t>
      </w:r>
    </w:p>
    <w:p w14:paraId="48B25FC4">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72" w:name="_Toc46924538"/>
      <w:bookmarkStart w:id="73" w:name="_Toc74169239"/>
      <w:bookmarkStart w:id="74" w:name="_Toc72489528"/>
      <w:bookmarkStart w:id="75" w:name="_Toc75418529"/>
      <w:r>
        <w:rPr>
          <w:rFonts w:hint="eastAsia" w:ascii="宋体" w:hAnsi="宋体" w:eastAsia="宋体" w:cs="宋体"/>
          <w:b/>
          <w:bCs/>
          <w:color w:val="auto"/>
          <w:sz w:val="24"/>
          <w:szCs w:val="24"/>
          <w:highlight w:val="none"/>
        </w:rPr>
        <w:t>2、资金来源及预算金额</w:t>
      </w:r>
      <w:bookmarkEnd w:id="72"/>
      <w:bookmarkEnd w:id="73"/>
      <w:bookmarkEnd w:id="74"/>
      <w:bookmarkEnd w:id="75"/>
    </w:p>
    <w:p w14:paraId="2609E62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2.1资金来源及预算金额：详见《供应商须知前附表》。</w:t>
      </w:r>
    </w:p>
    <w:p w14:paraId="2764B56E">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lang w:eastAsia="zh-CN"/>
        </w:rPr>
      </w:pPr>
      <w:bookmarkStart w:id="76" w:name="_Toc46924539"/>
      <w:bookmarkStart w:id="77" w:name="_Toc72489529"/>
      <w:bookmarkStart w:id="78" w:name="_Toc75418530"/>
      <w:bookmarkStart w:id="79" w:name="_Toc74169240"/>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建设地点</w:t>
      </w:r>
      <w:r>
        <w:rPr>
          <w:rFonts w:hint="eastAsia" w:ascii="宋体" w:hAnsi="宋体" w:eastAsia="宋体" w:cs="宋体"/>
          <w:b/>
          <w:bCs/>
          <w:color w:val="auto"/>
          <w:sz w:val="24"/>
          <w:szCs w:val="24"/>
          <w:highlight w:val="none"/>
        </w:rPr>
        <w:t>、质量</w:t>
      </w:r>
      <w:r>
        <w:rPr>
          <w:rFonts w:hint="eastAsia" w:ascii="宋体" w:hAnsi="宋体" w:eastAsia="宋体" w:cs="宋体"/>
          <w:b/>
          <w:bCs/>
          <w:color w:val="auto"/>
          <w:sz w:val="24"/>
          <w:szCs w:val="24"/>
          <w:highlight w:val="none"/>
          <w:lang w:val="en-US" w:eastAsia="zh-CN"/>
        </w:rPr>
        <w:t>标准</w:t>
      </w:r>
      <w:r>
        <w:rPr>
          <w:rFonts w:hint="eastAsia" w:ascii="宋体" w:hAnsi="宋体" w:eastAsia="宋体" w:cs="宋体"/>
          <w:b/>
          <w:bCs/>
          <w:color w:val="auto"/>
          <w:sz w:val="24"/>
          <w:szCs w:val="24"/>
          <w:highlight w:val="none"/>
        </w:rPr>
        <w:t>及</w:t>
      </w:r>
      <w:bookmarkEnd w:id="76"/>
      <w:bookmarkEnd w:id="77"/>
      <w:bookmarkEnd w:id="78"/>
      <w:bookmarkEnd w:id="79"/>
      <w:r>
        <w:rPr>
          <w:rFonts w:hint="eastAsia" w:ascii="宋体" w:hAnsi="宋体" w:eastAsia="宋体" w:cs="宋体"/>
          <w:b/>
          <w:bCs/>
          <w:color w:val="auto"/>
          <w:sz w:val="24"/>
          <w:szCs w:val="24"/>
          <w:highlight w:val="none"/>
          <w:lang w:eastAsia="zh-CN"/>
        </w:rPr>
        <w:t>工期</w:t>
      </w:r>
    </w:p>
    <w:p w14:paraId="0B91F43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hAnsi="宋体" w:cs="宋体"/>
          <w:color w:val="auto"/>
          <w:sz w:val="24"/>
          <w:szCs w:val="24"/>
          <w:highlight w:val="none"/>
          <w:lang w:val="en-US"/>
        </w:rPr>
        <w:t>3.1</w:t>
      </w:r>
      <w:r>
        <w:rPr>
          <w:rFonts w:hint="eastAsia" w:hAnsi="宋体" w:cs="宋体"/>
          <w:color w:val="auto"/>
          <w:sz w:val="24"/>
          <w:szCs w:val="24"/>
          <w:highlight w:val="none"/>
          <w:lang w:val="en-US" w:eastAsia="zh-CN"/>
        </w:rPr>
        <w:t>建设地点：</w:t>
      </w:r>
      <w:r>
        <w:rPr>
          <w:rFonts w:hint="eastAsia" w:ascii="宋体" w:hAnsi="宋体" w:eastAsia="宋体" w:cs="宋体"/>
          <w:color w:val="auto"/>
          <w:sz w:val="24"/>
          <w:szCs w:val="24"/>
          <w:highlight w:val="none"/>
        </w:rPr>
        <w:t>详见《供应商须知前附表》。</w:t>
      </w:r>
    </w:p>
    <w:p w14:paraId="29EED6C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default" w:hAnsi="宋体" w:cs="宋体"/>
          <w:color w:val="auto"/>
          <w:sz w:val="24"/>
          <w:szCs w:val="24"/>
          <w:highlight w:val="none"/>
          <w:lang w:val="en-US"/>
        </w:rPr>
        <w:t>2</w:t>
      </w:r>
      <w:r>
        <w:rPr>
          <w:rFonts w:hint="eastAsia" w:ascii="宋体" w:hAnsi="宋体" w:eastAsia="宋体" w:cs="宋体"/>
          <w:color w:val="auto"/>
          <w:sz w:val="24"/>
          <w:szCs w:val="24"/>
          <w:highlight w:val="none"/>
        </w:rPr>
        <w:t>质量</w:t>
      </w:r>
      <w:r>
        <w:rPr>
          <w:rFonts w:hint="eastAsia" w:hAnsi="宋体" w:cs="宋体"/>
          <w:color w:val="auto"/>
          <w:sz w:val="24"/>
          <w:szCs w:val="24"/>
          <w:highlight w:val="none"/>
          <w:lang w:eastAsia="zh-CN"/>
        </w:rPr>
        <w:t>标准</w:t>
      </w:r>
      <w:r>
        <w:rPr>
          <w:rFonts w:hint="eastAsia" w:ascii="宋体" w:hAnsi="宋体" w:eastAsia="宋体" w:cs="宋体"/>
          <w:color w:val="auto"/>
          <w:sz w:val="24"/>
          <w:szCs w:val="24"/>
          <w:highlight w:val="none"/>
        </w:rPr>
        <w:t>：详见《供应商须知前附表》。</w:t>
      </w:r>
    </w:p>
    <w:p w14:paraId="41A78CF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rPr>
        <w:t>3.3</w:t>
      </w:r>
      <w:r>
        <w:rPr>
          <w:rFonts w:hint="default" w:ascii="宋体" w:hAnsi="宋体" w:eastAsia="宋体" w:cs="宋体"/>
          <w:color w:val="auto"/>
          <w:sz w:val="24"/>
          <w:szCs w:val="24"/>
          <w:highlight w:val="none"/>
          <w:lang w:val="en-US" w:eastAsia="zh-CN"/>
        </w:rPr>
        <w:t>合同履行期限（工期）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详见《供应商须知前附表》。</w:t>
      </w:r>
    </w:p>
    <w:p w14:paraId="3852AA06">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80" w:name="_Toc46924540"/>
      <w:bookmarkStart w:id="81" w:name="_Toc74169241"/>
      <w:bookmarkStart w:id="82" w:name="_Toc75418531"/>
      <w:bookmarkStart w:id="83" w:name="_Toc72489530"/>
      <w:r>
        <w:rPr>
          <w:rFonts w:hint="eastAsia" w:ascii="宋体" w:hAnsi="宋体" w:eastAsia="宋体" w:cs="宋体"/>
          <w:b/>
          <w:bCs/>
          <w:color w:val="auto"/>
          <w:sz w:val="24"/>
          <w:szCs w:val="24"/>
          <w:highlight w:val="none"/>
        </w:rPr>
        <w:t>★4、供应商资格要求</w:t>
      </w:r>
      <w:bookmarkEnd w:id="80"/>
      <w:bookmarkEnd w:id="81"/>
      <w:bookmarkEnd w:id="82"/>
      <w:bookmarkEnd w:id="83"/>
    </w:p>
    <w:p w14:paraId="1E4B49C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4.1供应商资格要求：详见《供应商须知前附表》。</w:t>
      </w:r>
    </w:p>
    <w:p w14:paraId="19825AC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4.2是否接受联合体参加：</w:t>
      </w:r>
      <w:r>
        <w:rPr>
          <w:rFonts w:hint="eastAsia" w:hAnsi="宋体" w:cs="宋体"/>
          <w:color w:val="auto"/>
          <w:sz w:val="24"/>
          <w:szCs w:val="24"/>
          <w:highlight w:val="none"/>
          <w:lang w:eastAsia="zh-CN"/>
        </w:rPr>
        <w:t>不接受</w:t>
      </w:r>
      <w:r>
        <w:rPr>
          <w:rFonts w:hint="eastAsia" w:ascii="宋体" w:hAnsi="宋体" w:eastAsia="宋体" w:cs="宋体"/>
          <w:color w:val="auto"/>
          <w:sz w:val="24"/>
          <w:szCs w:val="24"/>
          <w:highlight w:val="none"/>
        </w:rPr>
        <w:t>。</w:t>
      </w:r>
    </w:p>
    <w:p w14:paraId="11A1561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4.3如供应商为满足供应商资格要求提供虚假材料，一经查实，视为未实质性响应竞争性磋商文件，供应商响应文件将按无效响应处理。</w:t>
      </w:r>
    </w:p>
    <w:p w14:paraId="72D7DDA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w:t>
      </w:r>
      <w:r>
        <w:rPr>
          <w:rFonts w:hint="eastAsia" w:ascii="宋体" w:hAnsi="宋体" w:eastAsia="宋体" w:cs="宋体"/>
          <w:color w:val="auto"/>
          <w:sz w:val="24"/>
          <w:szCs w:val="24"/>
          <w:highlight w:val="none"/>
          <w:lang w:val="en-US" w:eastAsia="zh-CN"/>
        </w:rPr>
        <w:t>单位负责人为同一人或者存在直接控股、管理关系的不同供应商，不得参加同一合同项下的政府采购活动</w:t>
      </w:r>
      <w:r>
        <w:rPr>
          <w:rFonts w:hint="eastAsia" w:ascii="宋体" w:hAnsi="宋体" w:eastAsia="宋体" w:cs="宋体"/>
          <w:color w:val="auto"/>
          <w:sz w:val="24"/>
          <w:szCs w:val="24"/>
          <w:highlight w:val="none"/>
        </w:rPr>
        <w:t>。除单一来源采购项目外，为采购项目提供整体设计、规范编制或者项目管理、监理、检测等服务的供应商，不得再参加该采购项目的其他采购活动。</w:t>
      </w:r>
    </w:p>
    <w:p w14:paraId="243D252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4.5供应商不得与采购人、采购代理机构或其附属机构有任何关联。</w:t>
      </w:r>
    </w:p>
    <w:p w14:paraId="523AD0AD">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4.6符合上述条件的供应商应承担履约中应承担的全部责任与义务。</w:t>
      </w:r>
    </w:p>
    <w:p w14:paraId="0B413A48">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84" w:name="_Toc75418532"/>
      <w:bookmarkStart w:id="85" w:name="_Toc74169242"/>
      <w:bookmarkStart w:id="86" w:name="_Toc72489531"/>
      <w:bookmarkStart w:id="87" w:name="_Toc46924541"/>
      <w:r>
        <w:rPr>
          <w:rFonts w:hint="eastAsia" w:ascii="宋体" w:hAnsi="宋体" w:eastAsia="宋体" w:cs="宋体"/>
          <w:b/>
          <w:bCs/>
          <w:color w:val="auto"/>
          <w:sz w:val="24"/>
          <w:szCs w:val="24"/>
          <w:highlight w:val="none"/>
        </w:rPr>
        <w:t>5、费用承担</w:t>
      </w:r>
      <w:bookmarkEnd w:id="84"/>
      <w:bookmarkEnd w:id="85"/>
      <w:bookmarkEnd w:id="86"/>
      <w:bookmarkEnd w:id="87"/>
    </w:p>
    <w:p w14:paraId="0AAE08C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5.1无论是否成交，供应商自行承担所有与参加本次竞争性磋商采购活动所产生的全部费用。</w:t>
      </w:r>
    </w:p>
    <w:p w14:paraId="6F6CF6B8">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88" w:name="_Toc46924542"/>
      <w:bookmarkStart w:id="89" w:name="_Toc74169243"/>
      <w:bookmarkStart w:id="90" w:name="_Toc75418533"/>
      <w:bookmarkStart w:id="91" w:name="_Toc72489532"/>
      <w:r>
        <w:rPr>
          <w:rFonts w:hint="eastAsia" w:ascii="宋体" w:hAnsi="宋体" w:eastAsia="宋体" w:cs="宋体"/>
          <w:b/>
          <w:bCs/>
          <w:color w:val="auto"/>
          <w:sz w:val="24"/>
          <w:szCs w:val="24"/>
          <w:highlight w:val="none"/>
        </w:rPr>
        <w:t>6、现场考察</w:t>
      </w:r>
      <w:bookmarkEnd w:id="88"/>
      <w:bookmarkEnd w:id="89"/>
      <w:bookmarkEnd w:id="90"/>
      <w:bookmarkEnd w:id="91"/>
    </w:p>
    <w:p w14:paraId="0130748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6.1供应商须知前附表规定组织现场考察的，采购人按《供应商须知前附表》规定的时间、集中地点组织进行现场考察。</w:t>
      </w:r>
    </w:p>
    <w:p w14:paraId="62361FF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6.2现场考察所发生的费用由供应商自理。</w:t>
      </w:r>
    </w:p>
    <w:p w14:paraId="60099AC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6.3除采购人的原因外，供应商自行负责在现场考察中所发生的人员伤亡和财产损失。</w:t>
      </w:r>
    </w:p>
    <w:p w14:paraId="539BDB8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6.4采购人在现场考察中介绍的项目场地和相关的周边环境情况，仅供供应商在编制响应文件时参考，采购人不对供应商据此作出的判断和决策负责。</w:t>
      </w:r>
    </w:p>
    <w:p w14:paraId="57B8A501">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92" w:name="_Toc72489533"/>
      <w:bookmarkStart w:id="93" w:name="_Toc75418534"/>
      <w:bookmarkStart w:id="94" w:name="_Toc46924543"/>
      <w:bookmarkStart w:id="95" w:name="_Toc74169244"/>
      <w:r>
        <w:rPr>
          <w:rFonts w:hint="eastAsia" w:ascii="宋体" w:hAnsi="宋体" w:eastAsia="宋体" w:cs="宋体"/>
          <w:b/>
          <w:bCs/>
          <w:color w:val="auto"/>
          <w:sz w:val="24"/>
          <w:szCs w:val="24"/>
          <w:highlight w:val="none"/>
        </w:rPr>
        <w:t>7、磋商前答疑会</w:t>
      </w:r>
      <w:bookmarkEnd w:id="92"/>
      <w:bookmarkEnd w:id="93"/>
      <w:bookmarkEnd w:id="94"/>
      <w:bookmarkEnd w:id="95"/>
    </w:p>
    <w:p w14:paraId="53492DD0">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7.1供应商须知前附表规定召开采购前答疑会的，采购人按《供应商须知前附表》规定的时间和地点召开采购前答疑会，书面澄清供应商提出的问题。</w:t>
      </w:r>
    </w:p>
    <w:p w14:paraId="57E0F735">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96" w:name="_Toc74169245"/>
      <w:bookmarkStart w:id="97" w:name="_Toc75418535"/>
      <w:bookmarkStart w:id="98" w:name="_Toc72489534"/>
      <w:bookmarkStart w:id="99" w:name="_Toc46924544"/>
      <w:r>
        <w:rPr>
          <w:rFonts w:hint="eastAsia" w:ascii="宋体" w:hAnsi="宋体" w:eastAsia="宋体" w:cs="宋体"/>
          <w:b/>
          <w:bCs/>
          <w:color w:val="auto"/>
          <w:sz w:val="24"/>
          <w:szCs w:val="24"/>
          <w:highlight w:val="none"/>
        </w:rPr>
        <w:t>8、质疑</w:t>
      </w:r>
      <w:bookmarkEnd w:id="96"/>
      <w:bookmarkEnd w:id="97"/>
      <w:bookmarkEnd w:id="98"/>
      <w:bookmarkEnd w:id="99"/>
    </w:p>
    <w:p w14:paraId="379E070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供应商认为竞争性磋商文件、磋商过程和成交结果使自己的权益受到损害的，可以在知道或者应知其权益受到损害之日起7个工作日内，以书面形式向采购人或采购代理机构提出质疑。质疑内容不得含有虚假、恶意成分，当事人对自己提出的主张，有责任提供证据，提出质疑时应同时提交相关证据材料和注明事实的确切来源。</w:t>
      </w:r>
    </w:p>
    <w:p w14:paraId="4F872A6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供应商提供的质疑函应符合中华人民共和国财政部令第94号《政府采购质疑和投诉办法》的规定。供应商在法定质疑期内一次性提出针对同一采购程序环节的质疑。供应商提出质疑应当提交质疑函和必要的证明材料，供应商提供的质疑函（如材料中有外文资料应同时附上中文译本）应当包括以下主要内容：</w:t>
      </w:r>
    </w:p>
    <w:p w14:paraId="0FB85DD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1C6AB79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695B12F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457F105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7CDCBAB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185D03DA">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76ED28D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供应商为自然人的，应当由本人签字；供应商为法人或者其他组织的，应当由法定代表人、主要负责人，或者其授权代表签字或者盖章，并加盖公章。质疑函须提供签字、加盖公章的原件。</w:t>
      </w:r>
    </w:p>
    <w:p w14:paraId="381C147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8.3采购人、采购代理机构将在收到供应商的书面质疑函后七个工作日内作出答复，但答复的内容不涉及商业秘密。</w:t>
      </w:r>
    </w:p>
    <w:p w14:paraId="391674F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参与政府采购活动的供应商对评审（磋商）过程或者成交结果提出质疑的，采购人、采购代理机构可以组织原磋商小组协助答复质疑事项，并依据磋商小组出具的意见进行答复。质疑答复导致成交结果改变的，采购人或采购代理机构应当将相关情况报财政部门备案。</w:t>
      </w:r>
    </w:p>
    <w:p w14:paraId="4AEDED9E">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00" w:name="_Toc46924545"/>
      <w:bookmarkStart w:id="101" w:name="_Toc72489535"/>
      <w:bookmarkStart w:id="102" w:name="_Toc75418536"/>
      <w:bookmarkStart w:id="103" w:name="_Toc74169246"/>
      <w:r>
        <w:rPr>
          <w:rFonts w:hint="eastAsia" w:ascii="宋体" w:hAnsi="宋体" w:eastAsia="宋体" w:cs="宋体"/>
          <w:b/>
          <w:bCs/>
          <w:color w:val="auto"/>
          <w:sz w:val="24"/>
          <w:szCs w:val="24"/>
          <w:highlight w:val="none"/>
        </w:rPr>
        <w:t>9、投诉</w:t>
      </w:r>
      <w:bookmarkEnd w:id="100"/>
      <w:bookmarkEnd w:id="101"/>
      <w:bookmarkEnd w:id="102"/>
      <w:bookmarkEnd w:id="103"/>
    </w:p>
    <w:p w14:paraId="041698C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诉必须首先经过质疑程序。质疑供应商对采购人、采购代理机构的答复不满意，或者采购人、采购代理机构未在规定的时间内做出答复的，可以在答复期满后十五个工作日内书面向同级财政部门提出投诉。供应商提供的投诉书和必要的证明材料应符合中华人民共和国财政部令第94号《政府采购质疑和投诉办法》的规定。</w:t>
      </w:r>
    </w:p>
    <w:p w14:paraId="024579B0">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bookmarkStart w:id="104" w:name="_Toc125054710"/>
      <w:bookmarkStart w:id="105" w:name="_Toc470507046"/>
      <w:bookmarkStart w:id="106" w:name="_Toc383175282"/>
      <w:bookmarkStart w:id="107" w:name="_Toc383175058"/>
      <w:bookmarkStart w:id="108" w:name="_Toc432106481"/>
      <w:bookmarkStart w:id="109" w:name="_Toc329810192"/>
      <w:bookmarkStart w:id="110" w:name="_Toc383175480"/>
      <w:bookmarkStart w:id="111" w:name="_Toc482343732"/>
      <w:bookmarkStart w:id="112" w:name="_Toc432194832"/>
      <w:r>
        <w:rPr>
          <w:rFonts w:hint="eastAsia" w:ascii="宋体" w:hAnsi="宋体" w:eastAsia="宋体" w:cs="宋体"/>
          <w:b/>
          <w:color w:val="auto"/>
          <w:kern w:val="0"/>
          <w:szCs w:val="32"/>
          <w:highlight w:val="none"/>
        </w:rPr>
        <w:t>二、磋商文件</w:t>
      </w:r>
      <w:bookmarkEnd w:id="104"/>
    </w:p>
    <w:p w14:paraId="671A93DC">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13" w:name="_Toc75418538"/>
      <w:bookmarkStart w:id="114" w:name="_Toc74169248"/>
      <w:bookmarkStart w:id="115" w:name="_Toc72489537"/>
      <w:bookmarkStart w:id="116" w:name="_Toc46924547"/>
      <w:r>
        <w:rPr>
          <w:rFonts w:hint="eastAsia" w:ascii="宋体" w:hAnsi="宋体" w:eastAsia="宋体" w:cs="宋体"/>
          <w:b/>
          <w:bCs/>
          <w:color w:val="auto"/>
          <w:sz w:val="24"/>
          <w:szCs w:val="24"/>
          <w:highlight w:val="none"/>
        </w:rPr>
        <w:t>10、磋商文件的组成</w:t>
      </w:r>
      <w:bookmarkEnd w:id="105"/>
      <w:bookmarkEnd w:id="106"/>
      <w:bookmarkEnd w:id="107"/>
      <w:bookmarkEnd w:id="108"/>
      <w:bookmarkEnd w:id="109"/>
      <w:bookmarkEnd w:id="110"/>
      <w:bookmarkEnd w:id="111"/>
      <w:bookmarkEnd w:id="112"/>
      <w:bookmarkEnd w:id="113"/>
      <w:bookmarkEnd w:id="114"/>
      <w:bookmarkEnd w:id="115"/>
      <w:bookmarkEnd w:id="116"/>
    </w:p>
    <w:p w14:paraId="04271AE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采购人要求提供的货物、工程或者服务、采购过程及合同条款在竞争性磋商文件中均有说明，竞争性磋商文件共六章，各章的内容如下：</w:t>
      </w:r>
    </w:p>
    <w:p w14:paraId="7214B7E6">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竞争性磋商公告</w:t>
      </w:r>
    </w:p>
    <w:p w14:paraId="659458AA">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w:t>
      </w:r>
    </w:p>
    <w:p w14:paraId="6BBF3D43">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合同书样式及主要条款</w:t>
      </w:r>
    </w:p>
    <w:p w14:paraId="1F759017">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响应文件格式</w:t>
      </w:r>
    </w:p>
    <w:p w14:paraId="242F1A5B">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采购需求</w:t>
      </w:r>
    </w:p>
    <w:p w14:paraId="656744B1">
      <w:pPr>
        <w:pageBreakBefore w:val="0"/>
        <w:kinsoku/>
        <w:overflowPunct/>
        <w:topLinePunct w:val="0"/>
        <w:bidi w:val="0"/>
        <w:spacing w:line="372" w:lineRule="auto"/>
        <w:ind w:firstLine="648" w:firstLineChars="2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评审方法</w:t>
      </w:r>
    </w:p>
    <w:p w14:paraId="641729CC">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17" w:name="_Toc75418539"/>
      <w:bookmarkStart w:id="118" w:name="_Toc74169249"/>
      <w:bookmarkStart w:id="119" w:name="_Toc46924548"/>
      <w:bookmarkStart w:id="120" w:name="_Toc72489538"/>
      <w:r>
        <w:rPr>
          <w:rFonts w:hint="eastAsia" w:ascii="宋体" w:hAnsi="宋体" w:eastAsia="宋体" w:cs="宋体"/>
          <w:b/>
          <w:bCs/>
          <w:color w:val="auto"/>
          <w:sz w:val="24"/>
          <w:szCs w:val="24"/>
          <w:highlight w:val="none"/>
        </w:rPr>
        <w:t>11、竞争性磋商文件的询问、澄清、修改</w:t>
      </w:r>
      <w:bookmarkEnd w:id="117"/>
      <w:bookmarkEnd w:id="118"/>
      <w:bookmarkEnd w:id="119"/>
      <w:bookmarkEnd w:id="120"/>
      <w:r>
        <w:rPr>
          <w:rFonts w:hint="eastAsia" w:ascii="宋体" w:hAnsi="宋体" w:eastAsia="宋体" w:cs="宋体"/>
          <w:b/>
          <w:bCs/>
          <w:color w:val="auto"/>
          <w:sz w:val="24"/>
          <w:szCs w:val="24"/>
          <w:highlight w:val="none"/>
        </w:rPr>
        <w:tab/>
      </w:r>
    </w:p>
    <w:p w14:paraId="641A160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认真阅读竞争性磋商文件，如有疑问的，供应商可以向采购人或采购代理机构提出询问。所有获取了竞争性磋商文件的潜在供应商凭企业账号【或企业数字证书（CA）】登录政府采购云平台，通过网络在线方式向采购人或采购代理进行不署名提问，采购人或者采购代理机构在接到询问后的3个工作日内对供应商依法提出的询问作出答复，但答复的内容不涉及商业秘密。</w:t>
      </w:r>
    </w:p>
    <w:p w14:paraId="7E4DECB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11.2竞争性磋商文件询问联系方式：详见《供应商须知前附表》。</w:t>
      </w:r>
    </w:p>
    <w:p w14:paraId="59FD077F">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11.3提交首次响应文件截止之日前，采购人、采购代理机构或者磋商小组可以对已发出的磋商文件进行必要的澄清或者修改，澄清或者修改的内容作为磋商文件的组成部分。</w:t>
      </w:r>
    </w:p>
    <w:p w14:paraId="2048EA3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竞争性磋商文件澄清、修改时间：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磋商截止时间前及时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p w14:paraId="2F99026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11.5供应商确认收到竞争性磋商文件澄清、修改时间：供应商不须回函确认收到竞争性磋商文件澄清、修改，供应商应在磋商截止时间前及时登录政府采购云平台（网址：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）中查看有关该项目竞争性磋商文件的答疑、补遗内容。否则，后果自负。</w:t>
      </w:r>
    </w:p>
    <w:p w14:paraId="2B4E0D4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7444C7A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11.7实质性变动采购需求中的技术、服务要求以及合同草案条款不得对涉及对竞争性磋商文件公平、公正性内容进行修改、变动。</w:t>
      </w:r>
    </w:p>
    <w:p w14:paraId="410C930C">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bookmarkStart w:id="121" w:name="_Toc125054711"/>
      <w:r>
        <w:rPr>
          <w:rFonts w:hint="eastAsia" w:ascii="宋体" w:hAnsi="宋体" w:eastAsia="宋体" w:cs="宋体"/>
          <w:b/>
          <w:color w:val="auto"/>
          <w:kern w:val="0"/>
          <w:szCs w:val="32"/>
          <w:highlight w:val="none"/>
        </w:rPr>
        <w:t>三、响应文件</w:t>
      </w:r>
      <w:bookmarkEnd w:id="121"/>
    </w:p>
    <w:p w14:paraId="42C030B1">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22" w:name="_Toc46924550"/>
      <w:bookmarkStart w:id="123" w:name="_Toc75418541"/>
      <w:bookmarkStart w:id="124" w:name="_Toc74169251"/>
      <w:bookmarkStart w:id="125" w:name="_Toc72489540"/>
      <w:r>
        <w:rPr>
          <w:rFonts w:hint="eastAsia" w:ascii="宋体" w:hAnsi="宋体" w:eastAsia="宋体" w:cs="宋体"/>
          <w:b/>
          <w:bCs/>
          <w:color w:val="auto"/>
          <w:sz w:val="24"/>
          <w:szCs w:val="24"/>
          <w:highlight w:val="none"/>
        </w:rPr>
        <w:t>12、</w:t>
      </w:r>
      <w:bookmarkStart w:id="126" w:name="_Toc432106484"/>
      <w:bookmarkStart w:id="127" w:name="_Toc432194835"/>
      <w:bookmarkStart w:id="128" w:name="_Toc86124052"/>
      <w:bookmarkStart w:id="129" w:name="_Toc482343735"/>
      <w:bookmarkStart w:id="130" w:name="_Toc383175061"/>
      <w:bookmarkStart w:id="131" w:name="_Toc383175483"/>
      <w:bookmarkStart w:id="132" w:name="_Toc383175285"/>
      <w:bookmarkStart w:id="133" w:name="_Toc329810195"/>
      <w:bookmarkStart w:id="134" w:name="_Toc470507049"/>
      <w:r>
        <w:rPr>
          <w:rFonts w:hint="eastAsia" w:ascii="宋体" w:hAnsi="宋体" w:eastAsia="宋体" w:cs="宋体"/>
          <w:b/>
          <w:bCs/>
          <w:color w:val="auto"/>
          <w:sz w:val="24"/>
          <w:szCs w:val="24"/>
          <w:highlight w:val="none"/>
        </w:rPr>
        <w:t>响应文件编写注意事项</w:t>
      </w:r>
      <w:bookmarkEnd w:id="122"/>
      <w:bookmarkEnd w:id="123"/>
      <w:bookmarkEnd w:id="124"/>
      <w:bookmarkEnd w:id="125"/>
      <w:bookmarkEnd w:id="126"/>
      <w:bookmarkEnd w:id="127"/>
      <w:bookmarkEnd w:id="128"/>
      <w:bookmarkEnd w:id="129"/>
      <w:bookmarkEnd w:id="130"/>
      <w:bookmarkEnd w:id="131"/>
      <w:bookmarkEnd w:id="132"/>
      <w:bookmarkEnd w:id="133"/>
      <w:bookmarkEnd w:id="134"/>
    </w:p>
    <w:p w14:paraId="1FB3531A">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12.1供应商应仔细阅读竞争性磋商文件，在完全了解采购的内容、技术性能要求（见第五章《采购需求》）后，根据竞争性磋商文件要求编写响应文件。</w:t>
      </w:r>
    </w:p>
    <w:p w14:paraId="68DF96F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12.2对磋商文件提出的实质性要求和条件作出响应是指供应商的响应文件必须对竞争性磋商文件中规定的实质性要求和条件作出满足或者优于原要求和条件的承诺，并提供相应的证明材料，否则按无效响应处理。</w:t>
      </w:r>
    </w:p>
    <w:p w14:paraId="5BD13933">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35" w:name="_Toc75418542"/>
      <w:bookmarkStart w:id="136" w:name="_Toc72489541"/>
      <w:bookmarkStart w:id="137" w:name="_Toc46924551"/>
      <w:bookmarkStart w:id="138" w:name="_Toc74169252"/>
      <w:r>
        <w:rPr>
          <w:rFonts w:hint="eastAsia" w:ascii="宋体" w:hAnsi="宋体" w:eastAsia="宋体" w:cs="宋体"/>
          <w:b/>
          <w:bCs/>
          <w:color w:val="auto"/>
          <w:sz w:val="24"/>
          <w:szCs w:val="24"/>
          <w:highlight w:val="none"/>
        </w:rPr>
        <w:t>13、语言文字</w:t>
      </w:r>
      <w:bookmarkEnd w:id="135"/>
      <w:bookmarkEnd w:id="136"/>
      <w:bookmarkEnd w:id="137"/>
      <w:bookmarkEnd w:id="138"/>
    </w:p>
    <w:p w14:paraId="5BDE569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13.1供应商的响应文件以及供应商与采购人、采购代理机构、磋商小组就有关磋商的所有来往函电统一使用中文（特别规定除外）。</w:t>
      </w:r>
    </w:p>
    <w:p w14:paraId="3B6B8D9A">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39" w:name="_Toc72489542"/>
      <w:bookmarkStart w:id="140" w:name="_Toc75418543"/>
      <w:bookmarkStart w:id="141" w:name="_Toc46924552"/>
      <w:bookmarkStart w:id="142" w:name="_Toc74169253"/>
      <w:r>
        <w:rPr>
          <w:rFonts w:hint="eastAsia" w:ascii="宋体" w:hAnsi="宋体" w:eastAsia="宋体" w:cs="宋体"/>
          <w:b/>
          <w:bCs/>
          <w:color w:val="auto"/>
          <w:sz w:val="24"/>
          <w:szCs w:val="24"/>
          <w:highlight w:val="none"/>
        </w:rPr>
        <w:t>14、计量单位</w:t>
      </w:r>
      <w:bookmarkEnd w:id="139"/>
      <w:bookmarkEnd w:id="140"/>
      <w:bookmarkEnd w:id="141"/>
      <w:bookmarkEnd w:id="142"/>
    </w:p>
    <w:p w14:paraId="03B39A0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14.1响应文件中使用的计量单位除磋商文件中有特殊规定外，一律使用中华人民共和国法定计量单位。</w:t>
      </w:r>
    </w:p>
    <w:p w14:paraId="4DF947B4">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43" w:name="_Toc72489543"/>
      <w:bookmarkStart w:id="144" w:name="_Toc75418544"/>
      <w:bookmarkStart w:id="145" w:name="_Toc46924553"/>
      <w:bookmarkStart w:id="146" w:name="_Toc74169254"/>
      <w:r>
        <w:rPr>
          <w:rFonts w:hint="eastAsia" w:ascii="宋体" w:hAnsi="宋体" w:eastAsia="宋体" w:cs="宋体"/>
          <w:b/>
          <w:bCs/>
          <w:color w:val="auto"/>
          <w:sz w:val="24"/>
          <w:szCs w:val="24"/>
          <w:highlight w:val="none"/>
        </w:rPr>
        <w:t>15、响应文件的组成</w:t>
      </w:r>
      <w:bookmarkEnd w:id="143"/>
      <w:bookmarkEnd w:id="144"/>
      <w:bookmarkEnd w:id="145"/>
      <w:bookmarkEnd w:id="146"/>
    </w:p>
    <w:p w14:paraId="47FADAE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color w:val="auto"/>
          <w:kern w:val="0"/>
          <w:sz w:val="24"/>
          <w:szCs w:val="24"/>
          <w:highlight w:val="none"/>
        </w:rPr>
        <w:t>供应商编写的响应文件应按第四章《响应文件格式》要求填写</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在编写响应文件时，图片建议使用JPG格式（须确保每张图片须清晰可辨，否则造成的后果由供应商自行承担），最终的每份标书文件所占用的磁盘空间应尽量不大于100M，否则可能无法生成响应文件。</w:t>
      </w:r>
    </w:p>
    <w:p w14:paraId="69590B5F">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15.2本项目若分包（标段）时，供应商同时参与多个包（标段）采购的，响应文件应按包（标段）分别编制，单独上传。</w:t>
      </w:r>
    </w:p>
    <w:p w14:paraId="78F3B83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15.3构成响应文件的其他资料：详见《供应商须知前附表》。</w:t>
      </w:r>
    </w:p>
    <w:p w14:paraId="07E48A21">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47" w:name="_Toc75418545"/>
      <w:bookmarkStart w:id="148" w:name="_Toc72489544"/>
      <w:bookmarkStart w:id="149" w:name="_Toc74169255"/>
      <w:bookmarkStart w:id="150" w:name="_Toc46924554"/>
      <w:r>
        <w:rPr>
          <w:rFonts w:hint="eastAsia" w:ascii="宋体" w:hAnsi="宋体" w:eastAsia="宋体" w:cs="宋体"/>
          <w:b/>
          <w:bCs/>
          <w:color w:val="auto"/>
          <w:sz w:val="24"/>
          <w:szCs w:val="24"/>
          <w:highlight w:val="none"/>
        </w:rPr>
        <w:t>★16、响应文件的格式要求</w:t>
      </w:r>
      <w:bookmarkEnd w:id="147"/>
      <w:bookmarkEnd w:id="148"/>
      <w:bookmarkEnd w:id="149"/>
      <w:bookmarkEnd w:id="150"/>
    </w:p>
    <w:p w14:paraId="30C048F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16.1供应商应按第四章《响应文件格式》提供的格式完整地填写，未按竞争性磋商文件规定格式填写的响应文件按无效响应处理。</w:t>
      </w:r>
    </w:p>
    <w:p w14:paraId="51F6EDED">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51" w:name="_Toc46924555"/>
      <w:bookmarkStart w:id="152" w:name="_Toc75418546"/>
      <w:bookmarkStart w:id="153" w:name="_Toc72489545"/>
      <w:bookmarkStart w:id="154" w:name="_Toc74169256"/>
      <w:r>
        <w:rPr>
          <w:rFonts w:hint="eastAsia" w:ascii="宋体" w:hAnsi="宋体" w:eastAsia="宋体" w:cs="宋体"/>
          <w:b/>
          <w:bCs/>
          <w:color w:val="auto"/>
          <w:sz w:val="24"/>
          <w:szCs w:val="24"/>
          <w:highlight w:val="none"/>
        </w:rPr>
        <w:t>★17、响应文件有效期</w:t>
      </w:r>
      <w:bookmarkEnd w:id="151"/>
      <w:bookmarkEnd w:id="152"/>
      <w:bookmarkEnd w:id="153"/>
      <w:bookmarkEnd w:id="154"/>
    </w:p>
    <w:p w14:paraId="0B2A50F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17.1在《供应商须知前附表》规定的有效期内，供应商不得要求撤销或修改其响应文件。</w:t>
      </w:r>
    </w:p>
    <w:p w14:paraId="4D6B0F6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因特殊情况需要延长响应文件有效期的，采购人或采购代理机构以书面形式通知供应商延长有效期。供应商同意延长的，应相应延长其响应文件中所有内容及采购保证金的有效期，但不得要求或被允许修改或撤销其响应文件；供应商拒绝延长的，其响应文件失效，但供应商有权收回其采购保证金。</w:t>
      </w:r>
    </w:p>
    <w:p w14:paraId="15532121">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55" w:name="_Toc74169257"/>
      <w:bookmarkStart w:id="156" w:name="_Toc75418547"/>
      <w:bookmarkStart w:id="157" w:name="_Toc72489546"/>
      <w:bookmarkStart w:id="158" w:name="_Toc46924556"/>
      <w:r>
        <w:rPr>
          <w:rFonts w:hint="eastAsia" w:ascii="宋体" w:hAnsi="宋体" w:eastAsia="宋体" w:cs="宋体"/>
          <w:b/>
          <w:bCs/>
          <w:color w:val="auto"/>
          <w:sz w:val="24"/>
          <w:szCs w:val="24"/>
          <w:highlight w:val="none"/>
        </w:rPr>
        <w:t>★18、磋商保证金交纳及退还</w:t>
      </w:r>
      <w:bookmarkEnd w:id="155"/>
      <w:bookmarkEnd w:id="156"/>
      <w:bookmarkEnd w:id="157"/>
      <w:bookmarkEnd w:id="158"/>
    </w:p>
    <w:p w14:paraId="719D612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按《供应商须知前附表》规定的金额、形式向采购代理机构交纳磋商保证金，磋商保证金须在响应文件提交截止时间前以供应商自身的名义交纳到指定的账户，并且必须以供应商自身名义开具的账户转出，不得以分支机构其他名义提交（按照规定，供应商可以为自然人的项目除外），供应商未按照磋商文件要求提交磋商保证金的，响应无效。</w:t>
      </w:r>
    </w:p>
    <w:p w14:paraId="11FD01B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14:paraId="520083DA">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（1）供应商在提交响应文件截止时间后撤回响应文件的；</w:t>
      </w:r>
    </w:p>
    <w:p w14:paraId="7894A7C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（2）供应商在响应文件中提供虚假材料的；</w:t>
      </w:r>
    </w:p>
    <w:p w14:paraId="1F6347B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（3）除因不可抗力或磋商文件认可的情形以外，成交供应商不与采购人签订合同的；</w:t>
      </w:r>
    </w:p>
    <w:p w14:paraId="23AA741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（4）供应商与采购人、其他供应商或者采购代理机构恶意串通的；</w:t>
      </w:r>
    </w:p>
    <w:p w14:paraId="0A37398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（5）竞争性磋商文件规定的其他情形。</w:t>
      </w:r>
    </w:p>
    <w:p w14:paraId="5FDC5B86">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59" w:name="_Toc72489547"/>
      <w:bookmarkStart w:id="160" w:name="_Toc46924557"/>
      <w:bookmarkStart w:id="161" w:name="_Toc74169258"/>
      <w:bookmarkStart w:id="162" w:name="_Toc75418548"/>
      <w:r>
        <w:rPr>
          <w:rFonts w:hint="eastAsia" w:ascii="宋体" w:hAnsi="宋体" w:eastAsia="宋体" w:cs="宋体"/>
          <w:b/>
          <w:bCs/>
          <w:color w:val="auto"/>
          <w:sz w:val="24"/>
          <w:szCs w:val="24"/>
          <w:highlight w:val="none"/>
        </w:rPr>
        <w:t>19、响应文件的编制</w:t>
      </w:r>
      <w:bookmarkEnd w:id="159"/>
      <w:bookmarkEnd w:id="160"/>
      <w:bookmarkEnd w:id="161"/>
      <w:bookmarkEnd w:id="162"/>
    </w:p>
    <w:p w14:paraId="2C31EAC7">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eastAsia="宋体" w:cs="宋体"/>
          <w:color w:val="auto"/>
          <w:kern w:val="0"/>
          <w:sz w:val="24"/>
          <w:szCs w:val="24"/>
          <w:highlight w:val="none"/>
        </w:rPr>
        <w:t>响应文件格式：</w:t>
      </w:r>
      <w:r>
        <w:rPr>
          <w:rFonts w:hint="eastAsia" w:ascii="宋体" w:hAnsi="宋体" w:eastAsia="宋体" w:cs="宋体"/>
          <w:color w:val="auto"/>
          <w:sz w:val="24"/>
          <w:szCs w:val="24"/>
          <w:highlight w:val="none"/>
        </w:rPr>
        <w:t>响应文件应包含第四章《响应文件格式》要求的所有内容。电子响应文件应使用政府采购云平台（网址：</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sz w:val="24"/>
          <w:szCs w:val="24"/>
          <w:highlight w:val="none"/>
        </w:rPr>
        <w:t>）中下载的政采云电子投标客户端制作，并进行电子签章及加密后上传至政府采购云平台。编制要求见《电子投标文件编制要求》。</w:t>
      </w:r>
    </w:p>
    <w:p w14:paraId="22177E04">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如供应商提交的电子标书不符合上述要求或开标时无法读取导入或解密，其响应文件将不予受理。</w:t>
      </w:r>
    </w:p>
    <w:p w14:paraId="64B23C83">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特别注意：</w:t>
      </w:r>
    </w:p>
    <w:p w14:paraId="18DD9917">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（1）供应商不得对竞争性磋商文件格式中的内容进行删减或修改，否则作为无效处理。</w:t>
      </w:r>
    </w:p>
    <w:p w14:paraId="18CEC24A">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1D2BDF93">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（3）按响应文件格式在空格（下划线）由供应商填写的内容，确实没有需要填写的，可以在空格中用“/”标识，也可以不填（空白）。但竞争性磋商文件中另有规定的从其规定。 </w:t>
      </w:r>
    </w:p>
    <w:p w14:paraId="706BCCF3">
      <w:pPr>
        <w:pageBreakBefore w:val="0"/>
        <w:widowControl/>
        <w:kinsoku/>
        <w:wordWrap w:val="0"/>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（4）响应文件应对竞争性磋商文件提出的所有实质性要求和条件作出实质性响应，并且实质性响应的内容不得互相矛盾。</w:t>
      </w:r>
    </w:p>
    <w:p w14:paraId="1F0E90D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响应文件的签署：响应文件全部采用电子文档，供应商需采用单位和个人数字证书，按竞争性磋商文件要求在需要电子签章的地方进行电子签章，无需逐页电子签章。由供应商的法定代表人签字或加盖电子签章的，应附法定代表人身份证明，由代理人签字或加盖电子签章的，应附由法定代表人签署的授权委托书。已标价工程量清单不要求造价人员签字或盖章，但必须由供应商法定代表人或委托代理人逐页签字并加盖电子公章</w:t>
      </w:r>
      <w:r>
        <w:rPr>
          <w:rFonts w:hint="eastAsia" w:ascii="宋体" w:hAnsi="宋体" w:eastAsia="宋体" w:cs="宋体"/>
          <w:color w:val="auto"/>
          <w:sz w:val="24"/>
          <w:szCs w:val="24"/>
          <w:highlight w:val="none"/>
          <w:lang w:eastAsia="zh-CN"/>
        </w:rPr>
        <w:t>。</w:t>
      </w:r>
    </w:p>
    <w:p w14:paraId="6BFCC9A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19.3响应文件和来往函件均应采用中文书写，计量单位使用中国或国际标准单位。</w:t>
      </w:r>
    </w:p>
    <w:p w14:paraId="0392A36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19.4最后报价采用人民币进行报价，若中文文字形式表示的数值与数字形式表示的数值不一致，以中文文字形式表示的数值为准。</w:t>
      </w:r>
    </w:p>
    <w:p w14:paraId="633E057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19.5响应文件的组成应包括下列内容（但不限于）：详见：本章15、响应文件的组成及《响应文件格式》部分。</w:t>
      </w:r>
    </w:p>
    <w:p w14:paraId="749B520D">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19.6响应文件中提供的资料（包括扫描件）、关键内容、相关证件及证明材料必须清晰可辨，若出现字迹潦草、表达不清、资料内容不全或关键字迹模糊、无法辨认、未按要求填写而导致非唯一理解，视为未实质性响应竞争性磋商文件，响应文件按无效响应处理。</w:t>
      </w:r>
      <w:bookmarkStart w:id="163" w:name="_Toc482343737"/>
      <w:bookmarkStart w:id="164" w:name="_Toc86124056"/>
      <w:bookmarkStart w:id="165" w:name="_Toc432194837"/>
      <w:bookmarkStart w:id="166" w:name="_Toc470507051"/>
      <w:bookmarkStart w:id="167" w:name="_Toc432106486"/>
      <w:bookmarkStart w:id="168" w:name="_Toc383175485"/>
      <w:bookmarkStart w:id="169" w:name="_Toc329810197"/>
      <w:bookmarkStart w:id="170" w:name="_Toc383175063"/>
      <w:bookmarkStart w:id="171" w:name="_Toc383175287"/>
    </w:p>
    <w:bookmarkEnd w:id="163"/>
    <w:bookmarkEnd w:id="164"/>
    <w:bookmarkEnd w:id="165"/>
    <w:bookmarkEnd w:id="166"/>
    <w:bookmarkEnd w:id="167"/>
    <w:bookmarkEnd w:id="168"/>
    <w:bookmarkEnd w:id="169"/>
    <w:bookmarkEnd w:id="170"/>
    <w:bookmarkEnd w:id="171"/>
    <w:p w14:paraId="3565E08E">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20、报价和报价货币</w:t>
      </w:r>
    </w:p>
    <w:p w14:paraId="0DD6827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bookmarkStart w:id="172" w:name="_Toc125054712"/>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.1本项目</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、招标控制价（最高限价）详见“供应商须知前附表”，最后报价超过招标控制价（最高限价）的供应商将按未实质性响应磋商文件处理。</w:t>
      </w:r>
    </w:p>
    <w:p w14:paraId="7234D35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20.2本项目采用工程量清单综合单价的方式进行报价。</w:t>
      </w:r>
    </w:p>
    <w:p w14:paraId="5E2D206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的磋商总报价为完成本项目全部施工内容所需的全部费用，包括完成该工程项目的直接费（人工费、材料费、施工机械使用费）、措施费、企业管理费、规费、利润、税金、工程保险费、安全生产费、不可预见费（暂列金额）等所有费用；</w:t>
      </w:r>
    </w:p>
    <w:p w14:paraId="245BF37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（2）供应商应按照采购人提供的工程量清单和有关要求，采用固定综合单价形式进行报价。供应商的综合单价包括实施和完成合同工程所需人工、材料、机械、运输、缺陷修复、管理费、利润等费用。</w:t>
      </w:r>
    </w:p>
    <w:p w14:paraId="0CB15EE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3计价方式：本项目采用固定综合单价的方式进行计价。</w:t>
      </w:r>
    </w:p>
    <w:p w14:paraId="646E4274">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（1）计价时的综合单价指二次报价对应的“已标价工程量清单”中的综合单价；</w:t>
      </w:r>
    </w:p>
    <w:p w14:paraId="675A63D6">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（2）综合单价不随市场变化因素而变化,设计变更及现场签证严格按照综合单价及合同约定计取费用；</w:t>
      </w:r>
    </w:p>
    <w:p w14:paraId="76293D5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20.4结算方式：结算时，以实际发生并经审计的工程量结合成交供应商二次报价“已标价工程量清单”中的综合单价进行结算。</w:t>
      </w:r>
    </w:p>
    <w:p w14:paraId="1E24DDF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供应商的“已标价工程量清单”包含不可预见费（暂列金额），暂列金额由发包人掌握并使用，余额归发包人所有，用于工程合同签订时尚未确定或者不可预见的所需材料、设备、服务的采购，施工中可能发生的工程变更、合同约定调整因素出现时的工程价款调整以及发生的索赔、现场签证确认等的费用，按照发包人要求使用，发包人的要求应通过监理人发出。</w:t>
      </w:r>
    </w:p>
    <w:p w14:paraId="5133162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20.5通过资格审查、符合性评审的供应商，获得二次报价（最终报价）的机会。</w:t>
      </w:r>
    </w:p>
    <w:p w14:paraId="1568168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（1）供应商在编制响应文件时，需同时编制二次报价的“已标价工程量清单”及磋商总报价，作为二次报价的依据。（二次报价时，只需提交磋商总报价，无需提交二次报价“已标价工程量清单”）</w:t>
      </w:r>
    </w:p>
    <w:p w14:paraId="3343761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（2）磋商小组在政府采购云平台上发起二次报价后，供应商从政府采购云平台上下载附件《二次报价表》，按照格式在规定的时间内进行填报并上传。</w:t>
      </w:r>
    </w:p>
    <w:p w14:paraId="04E35C5F">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请供应商务必在规定的时间内进行二次报价及上传经电子签章后的《二次报价表》，同时保持通讯工具畅通。若供应商未在规定的时间内进行二次报价或联系不上的，磋商小组将视为其放弃二次报价，并将其响应文件中的磋商总报价作为其最后报价参与评审。</w:t>
      </w:r>
    </w:p>
    <w:p w14:paraId="486360F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（3）合同签订前，成交供应商须将已编制完成的二次报价对应的“已标价工程量清单”提交给采购人，用于工程结算使用。二次报价“已标价工程量清单”提交前，应单独装订成册，并按要求签字、盖章。</w:t>
      </w:r>
    </w:p>
    <w:p w14:paraId="357C9A7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最终报价文件应由法定代表人或委托代理人签字，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r>
        <w:rPr>
          <w:rFonts w:hint="eastAsia" w:ascii="宋体" w:hAnsi="宋体" w:eastAsia="宋体" w:cs="宋体"/>
          <w:color w:val="auto"/>
          <w:sz w:val="24"/>
          <w:szCs w:val="24"/>
          <w:highlight w:val="none"/>
          <w:lang w:eastAsia="zh-CN"/>
        </w:rPr>
        <w:t>。</w:t>
      </w:r>
    </w:p>
    <w:p w14:paraId="6883070B">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7BE3096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报价货币为人民币。</w:t>
      </w:r>
    </w:p>
    <w:p w14:paraId="6A51D7E3">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r>
        <w:rPr>
          <w:rFonts w:hint="eastAsia" w:ascii="宋体" w:hAnsi="宋体" w:eastAsia="宋体" w:cs="宋体"/>
          <w:b/>
          <w:color w:val="auto"/>
          <w:kern w:val="0"/>
          <w:szCs w:val="32"/>
          <w:highlight w:val="none"/>
        </w:rPr>
        <w:t>四、响应文件递交</w:t>
      </w:r>
      <w:bookmarkEnd w:id="172"/>
    </w:p>
    <w:p w14:paraId="5463D3D0">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73" w:name="_Toc74169261"/>
      <w:bookmarkStart w:id="174" w:name="_Toc46924560"/>
      <w:bookmarkStart w:id="175" w:name="_Toc75418551"/>
      <w:bookmarkStart w:id="176" w:name="_Toc72489550"/>
      <w:r>
        <w:rPr>
          <w:rFonts w:hint="eastAsia" w:ascii="宋体" w:hAnsi="宋体" w:eastAsia="宋体" w:cs="宋体"/>
          <w:b/>
          <w:bCs/>
          <w:color w:val="auto"/>
          <w:sz w:val="24"/>
          <w:szCs w:val="24"/>
          <w:highlight w:val="none"/>
        </w:rPr>
        <w:t>21、响应文件的</w:t>
      </w:r>
      <w:bookmarkEnd w:id="173"/>
      <w:bookmarkEnd w:id="174"/>
      <w:bookmarkEnd w:id="175"/>
      <w:bookmarkEnd w:id="176"/>
      <w:r>
        <w:rPr>
          <w:rFonts w:hint="eastAsia" w:ascii="宋体" w:hAnsi="宋体" w:eastAsia="宋体" w:cs="宋体"/>
          <w:b/>
          <w:bCs/>
          <w:color w:val="auto"/>
          <w:sz w:val="24"/>
          <w:szCs w:val="24"/>
          <w:highlight w:val="none"/>
        </w:rPr>
        <w:t>递交</w:t>
      </w:r>
    </w:p>
    <w:p w14:paraId="769C2A2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供应商应在本章第21.3项规定的磋商截止时间前将电子响应文件上传到政府采购云平台，未按规定在磋商截止时间前上传响应文件的，视为撤回其响应文件。网上递交的响应文件应使用数字证书进行加密。供应商使用某个数字证书（CA）对响应文件进行了数字证书（CA）加密，需要在现场或远程解密时使用同一把数字证书（CA）对该响应文件进行解密才能读取或导入响应文件，因供应商自身原因致使响应文件未成功解密的或供应商提交的电子标书不符合本项目电子响应文件编制要求或开标时无法读取导入或解密，其响应文件将不予受理。未办理数字证书（CA）的供应商其编制的响应文件将无法按竞争性磋商文件的要求进行电子签章及加密，由此造成的后果由供应商自行承担。具体详见供应商须知前附表“响应文件的递交及解密须知”。</w:t>
      </w:r>
    </w:p>
    <w:p w14:paraId="164E0F43">
      <w:pPr>
        <w:pageBreakBefore w:val="0"/>
        <w:kinsoku/>
        <w:overflowPunct/>
        <w:topLinePunct w:val="0"/>
        <w:bidi w:val="0"/>
        <w:spacing w:line="372" w:lineRule="auto"/>
        <w:ind w:firstLine="540" w:firstLineChars="22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21.2</w:t>
      </w:r>
      <w:bookmarkStart w:id="177" w:name="_Toc72489551"/>
      <w:bookmarkStart w:id="178" w:name="_Toc74169262"/>
      <w:bookmarkStart w:id="179" w:name="_Toc75418552"/>
      <w:bookmarkStart w:id="180" w:name="_Toc46924561"/>
      <w:r>
        <w:rPr>
          <w:rFonts w:hint="eastAsia" w:ascii="宋体" w:hAnsi="宋体" w:eastAsia="宋体" w:cs="宋体"/>
          <w:color w:val="auto"/>
          <w:sz w:val="24"/>
          <w:szCs w:val="24"/>
          <w:highlight w:val="none"/>
        </w:rPr>
        <w:t>网上递交的响应文件应使用数字证书进行加密。</w:t>
      </w:r>
      <w:r>
        <w:rPr>
          <w:rFonts w:hint="eastAsia" w:ascii="宋体" w:hAnsi="宋体" w:eastAsia="宋体" w:cs="宋体"/>
          <w:color w:val="auto"/>
          <w:kern w:val="0"/>
          <w:sz w:val="24"/>
          <w:szCs w:val="24"/>
          <w:highlight w:val="none"/>
        </w:rPr>
        <w:t>网上递交网址为：</w:t>
      </w:r>
      <w:r>
        <w:rPr>
          <w:rFonts w:hint="eastAsia" w:ascii="宋体" w:hAnsi="宋体" w:cs="宋体"/>
          <w:color w:val="auto"/>
          <w:kern w:val="0"/>
          <w:sz w:val="24"/>
          <w:szCs w:val="24"/>
          <w:highlight w:val="none"/>
          <w:shd w:val="clear" w:color="auto" w:fill="FFFFFF"/>
        </w:rPr>
        <w:t>https://www.zcygov.cn/</w:t>
      </w:r>
      <w:r>
        <w:rPr>
          <w:rFonts w:hint="eastAsia" w:ascii="宋体" w:hAnsi="宋体" w:eastAsia="宋体" w:cs="宋体"/>
          <w:color w:val="auto"/>
          <w:kern w:val="0"/>
          <w:sz w:val="24"/>
          <w:szCs w:val="24"/>
          <w:highlight w:val="none"/>
        </w:rPr>
        <w:t>。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投标文件回执”。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响应文件编制要求或开标时无法读取导入或解密，其响应文件将不予受理。</w:t>
      </w:r>
    </w:p>
    <w:bookmarkEnd w:id="177"/>
    <w:bookmarkEnd w:id="178"/>
    <w:bookmarkEnd w:id="179"/>
    <w:bookmarkEnd w:id="180"/>
    <w:p w14:paraId="3973D4C2">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lang w:eastAsia="zh-CN"/>
        </w:rPr>
      </w:pPr>
      <w:bookmarkStart w:id="181" w:name="_Toc296602445"/>
      <w:r>
        <w:rPr>
          <w:rFonts w:hint="eastAsia" w:ascii="宋体" w:hAnsi="宋体" w:eastAsia="宋体" w:cs="宋体"/>
          <w:color w:val="auto"/>
          <w:sz w:val="24"/>
          <w:szCs w:val="24"/>
          <w:highlight w:val="none"/>
        </w:rPr>
        <w:t>21.</w:t>
      </w:r>
      <w:bookmarkEnd w:id="181"/>
      <w:r>
        <w:rPr>
          <w:rFonts w:hint="eastAsia" w:ascii="宋体" w:hAnsi="宋体" w:eastAsia="宋体" w:cs="宋体"/>
          <w:color w:val="auto"/>
          <w:sz w:val="24"/>
          <w:szCs w:val="24"/>
          <w:highlight w:val="none"/>
        </w:rPr>
        <w:t>3递交响应文件的截止时间及地点：详见《供应商须知前附表》</w:t>
      </w:r>
      <w:r>
        <w:rPr>
          <w:rFonts w:hint="eastAsia" w:hAnsi="宋体" w:cs="宋体"/>
          <w:color w:val="auto"/>
          <w:sz w:val="24"/>
          <w:szCs w:val="24"/>
          <w:highlight w:val="none"/>
          <w:lang w:eastAsia="zh-CN"/>
        </w:rPr>
        <w:t>。</w:t>
      </w:r>
    </w:p>
    <w:p w14:paraId="6F2572CF">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21.4除《供应商须知前附表》另有规定外，供应商所递交的响应文件不予退还。</w:t>
      </w:r>
    </w:p>
    <w:p w14:paraId="7073501C">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82" w:name="_Toc75418553"/>
      <w:bookmarkStart w:id="183" w:name="_Toc72489552"/>
      <w:bookmarkStart w:id="184" w:name="_Toc46924562"/>
      <w:bookmarkStart w:id="185" w:name="_Toc74169263"/>
      <w:r>
        <w:rPr>
          <w:rFonts w:hint="eastAsia" w:ascii="宋体" w:hAnsi="宋体" w:eastAsia="宋体" w:cs="宋体"/>
          <w:b/>
          <w:bCs/>
          <w:color w:val="auto"/>
          <w:sz w:val="24"/>
          <w:szCs w:val="24"/>
          <w:highlight w:val="none"/>
        </w:rPr>
        <w:t>22、响应文件的补充、修改或者撤回</w:t>
      </w:r>
      <w:bookmarkEnd w:id="182"/>
      <w:bookmarkEnd w:id="183"/>
      <w:bookmarkEnd w:id="184"/>
      <w:bookmarkEnd w:id="185"/>
    </w:p>
    <w:p w14:paraId="0B3C18E0">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r>
        <w:rPr>
          <w:rFonts w:hint="eastAsia" w:ascii="宋体" w:hAnsi="宋体" w:eastAsia="宋体" w:cs="宋体"/>
          <w:color w:val="auto"/>
          <w:kern w:val="0"/>
          <w:sz w:val="24"/>
          <w:szCs w:val="24"/>
          <w:highlight w:val="none"/>
        </w:rPr>
        <w:t>在本章第21.3项规定的磋商截止时间前，供应商可以修改或撤回已递交的响应文件，无须书面形式通知采购人。</w:t>
      </w:r>
    </w:p>
    <w:p w14:paraId="58B50369">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供应商在提交截止时间前撤回响应文件的，</w:t>
      </w:r>
      <w:r>
        <w:rPr>
          <w:rFonts w:hint="eastAsia" w:ascii="宋体" w:hAnsi="宋体" w:eastAsia="宋体" w:cs="宋体"/>
          <w:color w:val="auto"/>
          <w:kern w:val="0"/>
          <w:sz w:val="24"/>
          <w:szCs w:val="24"/>
          <w:highlight w:val="none"/>
        </w:rPr>
        <w:t>可在规定时间内申请退还已缴纳的磋商保证金。</w:t>
      </w:r>
      <w:r>
        <w:rPr>
          <w:rFonts w:hint="eastAsia" w:ascii="宋体" w:hAnsi="宋体" w:eastAsia="宋体" w:cs="宋体"/>
          <w:color w:val="auto"/>
          <w:sz w:val="24"/>
          <w:szCs w:val="24"/>
          <w:highlight w:val="none"/>
        </w:rPr>
        <w:t>但因供应商自身原因导致无法及时退还的除外。</w:t>
      </w:r>
    </w:p>
    <w:p w14:paraId="0ED8A98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修改的内容为响应文件的组成部分。修改的响应文件应按照本章第19条和第21条规定进行编制和上传。</w:t>
      </w:r>
    </w:p>
    <w:p w14:paraId="6E1280ED">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bookmarkStart w:id="186" w:name="_Toc125054713"/>
      <w:r>
        <w:rPr>
          <w:rFonts w:hint="eastAsia" w:ascii="宋体" w:hAnsi="宋体" w:eastAsia="宋体" w:cs="宋体"/>
          <w:b/>
          <w:color w:val="auto"/>
          <w:kern w:val="0"/>
          <w:szCs w:val="32"/>
          <w:highlight w:val="none"/>
        </w:rPr>
        <w:t>五、磋商</w:t>
      </w:r>
      <w:bookmarkEnd w:id="186"/>
    </w:p>
    <w:p w14:paraId="2BEA85B6">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187" w:name="_Toc72489554"/>
      <w:bookmarkStart w:id="188" w:name="_Toc46924564"/>
      <w:bookmarkStart w:id="189" w:name="_Toc75418555"/>
      <w:bookmarkStart w:id="190" w:name="_Toc74169265"/>
      <w:r>
        <w:rPr>
          <w:rFonts w:hint="eastAsia" w:ascii="宋体" w:hAnsi="宋体" w:eastAsia="宋体" w:cs="宋体"/>
          <w:b/>
          <w:bCs/>
          <w:color w:val="auto"/>
          <w:sz w:val="24"/>
          <w:szCs w:val="24"/>
          <w:highlight w:val="none"/>
        </w:rPr>
        <w:t>23、磋商小组</w:t>
      </w:r>
      <w:bookmarkEnd w:id="187"/>
      <w:bookmarkEnd w:id="188"/>
      <w:bookmarkEnd w:id="189"/>
      <w:bookmarkEnd w:id="190"/>
    </w:p>
    <w:p w14:paraId="1FB3BA8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23.1磋商小组将在规定的时间和地点进行磋商，供应商的法定代表人或其授权代理人准时参加。</w:t>
      </w:r>
    </w:p>
    <w:p w14:paraId="7EA6BFF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0859568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23.3磋商小组成员人数及名单在磋商结束之前保密。</w:t>
      </w:r>
    </w:p>
    <w:p w14:paraId="08552D5C">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23.4采购人委派代表参加磋商会议的，要向采购代理机构出具授权函。除授权代表外，采购人可以委派纪检监察等相关人员进入磋商现场，对磋商工作实施监督，但不得超过2人。</w:t>
      </w:r>
    </w:p>
    <w:p w14:paraId="2F97ACD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23.5评审方法：综合评分法，是指响应文件满足磋商文件全部实质性要求且按评审因素的量化指标评审得分最高的供应商为成交候选供应商的评审方法。</w:t>
      </w:r>
    </w:p>
    <w:p w14:paraId="53FA97E3">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D7AE5FE">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23.7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C05B0A7">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23.8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324F134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23.9从响应文件递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3FA093F0">
      <w:pPr>
        <w:pageBreakBefore w:val="0"/>
        <w:tabs>
          <w:tab w:val="left" w:pos="5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23.10磋商小组根据竞争性磋商文件规定的磋商程序和方法对各供应商的响应文件进行综合评分，按照评审得分由高到低顺序推荐3名以上成交候选供应商；</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总得分及报价</w:t>
      </w:r>
      <w:r>
        <w:rPr>
          <w:rFonts w:hint="eastAsia" w:ascii="宋体" w:hAnsi="宋体" w:eastAsia="宋体" w:cs="宋体"/>
          <w:color w:val="auto"/>
          <w:sz w:val="24"/>
          <w:szCs w:val="24"/>
          <w:highlight w:val="none"/>
          <w:lang w:val="en-US" w:eastAsia="zh-CN"/>
        </w:rPr>
        <w:t>得分</w:t>
      </w:r>
      <w:r>
        <w:rPr>
          <w:rFonts w:hint="eastAsia" w:ascii="宋体" w:hAnsi="宋体" w:eastAsia="宋体" w:cs="宋体"/>
          <w:color w:val="auto"/>
          <w:sz w:val="24"/>
          <w:szCs w:val="24"/>
          <w:highlight w:val="none"/>
        </w:rPr>
        <w:t>相等时，</w:t>
      </w:r>
      <w:r>
        <w:rPr>
          <w:rFonts w:hint="eastAsia" w:ascii="宋体" w:hAnsi="宋体" w:eastAsia="宋体" w:cs="宋体"/>
          <w:color w:val="auto"/>
          <w:sz w:val="24"/>
          <w:szCs w:val="24"/>
          <w:highlight w:val="none"/>
          <w:lang w:eastAsia="zh-CN"/>
        </w:rPr>
        <w:t>评审小组</w:t>
      </w:r>
      <w:r>
        <w:rPr>
          <w:rFonts w:hint="eastAsia" w:ascii="宋体" w:hAnsi="宋体" w:eastAsia="宋体" w:cs="宋体"/>
          <w:color w:val="auto"/>
          <w:sz w:val="24"/>
          <w:szCs w:val="24"/>
          <w:highlight w:val="none"/>
        </w:rPr>
        <w:t>将依次按技术、商务部分得分高优先的顺序推荐；</w:t>
      </w:r>
      <w:r>
        <w:rPr>
          <w:rFonts w:hint="default" w:ascii="Times New Roman" w:hAnsi="Times New Roman" w:eastAsia="宋体" w:cs="Times New Roman"/>
          <w:caps w:val="0"/>
          <w:smallCaps w:val="0"/>
          <w:color w:val="auto"/>
          <w:sz w:val="24"/>
          <w:highlight w:val="none"/>
        </w:rPr>
        <w:t>节能环保产品参与投标，根据《中华人民共和国政府采购法</w:t>
      </w:r>
      <w:r>
        <w:rPr>
          <w:rFonts w:hint="eastAsia" w:ascii="Times New Roman" w:hAnsi="Times New Roman" w:cs="Times New Roman"/>
          <w:caps w:val="0"/>
          <w:smallCaps w:val="0"/>
          <w:color w:val="auto"/>
          <w:sz w:val="24"/>
          <w:highlight w:val="none"/>
          <w:lang w:eastAsia="zh-CN"/>
        </w:rPr>
        <w:t>》《</w:t>
      </w:r>
      <w:r>
        <w:rPr>
          <w:rFonts w:hint="default" w:ascii="Times New Roman" w:hAnsi="Times New Roman" w:eastAsia="宋体" w:cs="Times New Roman"/>
          <w:caps w:val="0"/>
          <w:smallCaps w:val="0"/>
          <w:color w:val="auto"/>
          <w:sz w:val="24"/>
          <w:highlight w:val="none"/>
        </w:rPr>
        <w:t>中华人民共和国政府采购法实施条例</w:t>
      </w:r>
      <w:r>
        <w:rPr>
          <w:rFonts w:hint="eastAsia" w:ascii="Times New Roman" w:hAnsi="Times New Roman" w:cs="Times New Roman"/>
          <w:caps w:val="0"/>
          <w:smallCaps w:val="0"/>
          <w:color w:val="auto"/>
          <w:sz w:val="24"/>
          <w:highlight w:val="none"/>
          <w:lang w:eastAsia="zh-CN"/>
        </w:rPr>
        <w:t>》《</w:t>
      </w:r>
      <w:r>
        <w:rPr>
          <w:rFonts w:hint="default" w:ascii="Times New Roman" w:hAnsi="Times New Roman" w:eastAsia="宋体" w:cs="Times New Roman"/>
          <w:caps w:val="0"/>
          <w:smallCaps w:val="0"/>
          <w:color w:val="auto"/>
          <w:sz w:val="24"/>
          <w:highlight w:val="none"/>
        </w:rPr>
        <w:t>政府采购货物和服务招标投标管理办法》（财政部令第87号）的规定，优先采购节能环保产品</w:t>
      </w:r>
      <w:r>
        <w:rPr>
          <w:rFonts w:hint="eastAsia" w:ascii="Times New Roman" w:hAnsi="Times New Roman" w:eastAsia="宋体" w:cs="Times New Roman"/>
          <w:caps w:val="0"/>
          <w:smallCaps w:val="0"/>
          <w:color w:val="auto"/>
          <w:sz w:val="24"/>
          <w:highlight w:val="none"/>
          <w:lang w:eastAsia="zh-CN"/>
        </w:rPr>
        <w:t>；</w:t>
      </w:r>
      <w:r>
        <w:rPr>
          <w:rFonts w:hint="eastAsia" w:ascii="宋体" w:hAnsi="宋体" w:eastAsia="宋体" w:cs="宋体"/>
          <w:color w:val="auto"/>
          <w:sz w:val="24"/>
          <w:szCs w:val="24"/>
          <w:highlight w:val="none"/>
        </w:rPr>
        <w:t>其余情况由竞争性磋商小组进行投票，得票多者排名在前。</w:t>
      </w:r>
    </w:p>
    <w:p w14:paraId="5FC2F0E8">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bookmarkStart w:id="191" w:name="_Toc383175297"/>
      <w:bookmarkStart w:id="192" w:name="_Toc432194847"/>
      <w:bookmarkStart w:id="193" w:name="_Toc378499713"/>
      <w:bookmarkStart w:id="194" w:name="_Toc329810208"/>
      <w:bookmarkStart w:id="195" w:name="_Toc86124068"/>
      <w:bookmarkStart w:id="196" w:name="_Toc470507061"/>
      <w:bookmarkStart w:id="197" w:name="_Toc432106496"/>
      <w:bookmarkStart w:id="198" w:name="_Toc383175495"/>
      <w:bookmarkStart w:id="199" w:name="_Toc482343747"/>
      <w:bookmarkStart w:id="200" w:name="_Toc383175073"/>
      <w:r>
        <w:rPr>
          <w:rFonts w:hint="eastAsia" w:ascii="宋体" w:hAnsi="宋体" w:eastAsia="宋体" w:cs="宋体"/>
          <w:color w:val="auto"/>
          <w:sz w:val="24"/>
          <w:szCs w:val="24"/>
          <w:highlight w:val="none"/>
        </w:rPr>
        <w:t>11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191"/>
      <w:bookmarkEnd w:id="192"/>
      <w:bookmarkEnd w:id="193"/>
      <w:bookmarkEnd w:id="194"/>
      <w:bookmarkEnd w:id="195"/>
      <w:bookmarkEnd w:id="196"/>
      <w:bookmarkEnd w:id="197"/>
      <w:bookmarkEnd w:id="198"/>
      <w:bookmarkEnd w:id="199"/>
      <w:bookmarkEnd w:id="200"/>
    </w:p>
    <w:p w14:paraId="4D8D066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23.12出现下列情形之一的，将终止竞争性磋商采购活动，并发布项目终止公告并说明原因，重新开展采购活动：</w:t>
      </w:r>
    </w:p>
    <w:p w14:paraId="3085C0F1">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（1）因情况变化，不再符合规定的竞争性磋商采购方式适用情形的；</w:t>
      </w:r>
    </w:p>
    <w:p w14:paraId="10A1D190">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7C053DE5">
      <w:pPr>
        <w:pageBreakBefore w:val="0"/>
        <w:kinsoku/>
        <w:overflowPunct/>
        <w:topLinePunct w:val="0"/>
        <w:bidi w:val="0"/>
        <w:spacing w:line="37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（3）在采购过程中符合要求的供应商或者报价未超过采购预算的供应商不足3家的。</w:t>
      </w:r>
    </w:p>
    <w:p w14:paraId="2C4343A1">
      <w:pPr>
        <w:pStyle w:val="3"/>
        <w:keepLines w:val="0"/>
        <w:pageBreakBefore w:val="0"/>
        <w:kinsoku/>
        <w:overflowPunct/>
        <w:topLinePunct w:val="0"/>
        <w:bidi w:val="0"/>
        <w:spacing w:before="240" w:after="240" w:line="372" w:lineRule="auto"/>
        <w:jc w:val="center"/>
        <w:textAlignment w:val="auto"/>
        <w:rPr>
          <w:rFonts w:hint="eastAsia" w:ascii="宋体" w:hAnsi="宋体" w:eastAsia="宋体" w:cs="宋体"/>
          <w:b/>
          <w:color w:val="auto"/>
          <w:kern w:val="0"/>
          <w:szCs w:val="32"/>
          <w:highlight w:val="none"/>
        </w:rPr>
      </w:pPr>
      <w:bookmarkStart w:id="201" w:name="_Toc125054714"/>
      <w:r>
        <w:rPr>
          <w:rFonts w:hint="eastAsia" w:ascii="宋体" w:hAnsi="宋体" w:eastAsia="宋体" w:cs="宋体"/>
          <w:b/>
          <w:color w:val="auto"/>
          <w:kern w:val="0"/>
          <w:szCs w:val="32"/>
          <w:highlight w:val="none"/>
        </w:rPr>
        <w:t>六、成交结果</w:t>
      </w:r>
      <w:bookmarkEnd w:id="201"/>
    </w:p>
    <w:p w14:paraId="6960B3AE">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02" w:name="_Toc72489556"/>
      <w:bookmarkStart w:id="203" w:name="_Toc46924566"/>
      <w:bookmarkStart w:id="204" w:name="_Toc75418557"/>
      <w:bookmarkStart w:id="205" w:name="_Toc74169267"/>
      <w:r>
        <w:rPr>
          <w:rFonts w:hint="eastAsia" w:ascii="宋体" w:hAnsi="宋体" w:eastAsia="宋体" w:cs="宋体"/>
          <w:b/>
          <w:bCs/>
          <w:color w:val="auto"/>
          <w:sz w:val="24"/>
          <w:szCs w:val="24"/>
          <w:highlight w:val="none"/>
        </w:rPr>
        <w:t>24、成交供应商的确定</w:t>
      </w:r>
      <w:bookmarkEnd w:id="202"/>
      <w:bookmarkEnd w:id="203"/>
      <w:bookmarkEnd w:id="204"/>
      <w:bookmarkEnd w:id="205"/>
    </w:p>
    <w:p w14:paraId="7CCA128D">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24.1采购代理机构在评审结束后2个工作日内将评审报告送采购人确认。</w:t>
      </w:r>
    </w:p>
    <w:p w14:paraId="503FCD92">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24.2采购人应当在收到评审报告后5个工作日内，从评审报告提出的成交候选供应商中，按照排序由高到低的原则确定成交供应商。本次竞争性磋商不保证授予最低报价的供应商为成交供应商。</w:t>
      </w:r>
    </w:p>
    <w:p w14:paraId="7F73978F">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24.3采购代理机构无义务向未成交供应商解释未成交原因和退回响应文件。</w:t>
      </w:r>
    </w:p>
    <w:p w14:paraId="2225D6B4">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06" w:name="_Toc497127308"/>
      <w:bookmarkStart w:id="207" w:name="_Toc112595555"/>
      <w:bookmarkStart w:id="208" w:name="_Toc320890573"/>
      <w:bookmarkStart w:id="209" w:name="_Toc75418558"/>
      <w:bookmarkStart w:id="210" w:name="_Toc72489557"/>
      <w:bookmarkStart w:id="211" w:name="_Toc46924567"/>
      <w:bookmarkStart w:id="212" w:name="_Toc74169268"/>
      <w:r>
        <w:rPr>
          <w:rFonts w:hint="eastAsia" w:ascii="宋体" w:hAnsi="宋体" w:eastAsia="宋体" w:cs="宋体"/>
          <w:b/>
          <w:bCs/>
          <w:color w:val="auto"/>
          <w:sz w:val="24"/>
          <w:szCs w:val="24"/>
          <w:highlight w:val="none"/>
        </w:rPr>
        <w:t>25、</w:t>
      </w:r>
      <w:bookmarkEnd w:id="206"/>
      <w:bookmarkEnd w:id="207"/>
      <w:bookmarkEnd w:id="208"/>
      <w:r>
        <w:rPr>
          <w:rFonts w:hint="eastAsia" w:ascii="宋体" w:hAnsi="宋体" w:eastAsia="宋体" w:cs="宋体"/>
          <w:b/>
          <w:bCs/>
          <w:color w:val="auto"/>
          <w:sz w:val="24"/>
          <w:szCs w:val="24"/>
          <w:highlight w:val="none"/>
        </w:rPr>
        <w:t>成交通知书</w:t>
      </w:r>
      <w:bookmarkEnd w:id="209"/>
      <w:bookmarkEnd w:id="210"/>
      <w:bookmarkEnd w:id="211"/>
      <w:bookmarkEnd w:id="212"/>
    </w:p>
    <w:p w14:paraId="21710ADF">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25.1成交供应商确定后2个工作日内，采购代理机构将在竞争性磋商公告发布的同一媒介公告成交结果，同时向成交供应商发出成交通知书。成交公告期限为1个工作日。</w:t>
      </w:r>
    </w:p>
    <w:p w14:paraId="258FCB8E">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25.2成交通知书是合同的一个组成部分。</w:t>
      </w:r>
    </w:p>
    <w:p w14:paraId="33BB8DFF">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13" w:name="_Toc72489558"/>
      <w:bookmarkStart w:id="214" w:name="_Toc75418559"/>
      <w:bookmarkStart w:id="215" w:name="_Toc74169269"/>
      <w:bookmarkStart w:id="216" w:name="_Toc46924568"/>
      <w:r>
        <w:rPr>
          <w:rFonts w:hint="eastAsia" w:ascii="宋体" w:hAnsi="宋体" w:eastAsia="宋体" w:cs="宋体"/>
          <w:b/>
          <w:bCs/>
          <w:color w:val="auto"/>
          <w:sz w:val="24"/>
          <w:szCs w:val="24"/>
          <w:highlight w:val="none"/>
        </w:rPr>
        <w:t>26、签订合同</w:t>
      </w:r>
      <w:bookmarkEnd w:id="213"/>
      <w:bookmarkEnd w:id="214"/>
      <w:bookmarkEnd w:id="215"/>
      <w:bookmarkEnd w:id="216"/>
    </w:p>
    <w:p w14:paraId="214DE1AB">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26.1采购人与成交供应商应当在成交通知书发出之日起30日内，按照磋商文件确定的合同文本以及采购标的、规格型号、采购金额、采购数量、技术和服务要求等事项签订政府采购合同。</w:t>
      </w:r>
    </w:p>
    <w:p w14:paraId="7BF1067A">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732487AD">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除采购人与成交供应商在合同中另行商定将成交项目的非主体、非关键性工作分包的，成交供应商在成交后将成交项目分包的，采购人取消其成交资格，其磋商保证金不予退还；给采购人造成的损失超过磋商保证金数额的，成交供应商还应当对超过部分予以赔偿。</w:t>
      </w:r>
    </w:p>
    <w:p w14:paraId="02B03B8B">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政府采购合同履行中，采购人需追加与合同标的相同的货物、工程或者服务的，在不改变合同其他条款的前提下，可以与成交供应商协商签订补充合同，但所有补充合同的采购金额不得超过原合同采购金额的10%。</w:t>
      </w:r>
    </w:p>
    <w:p w14:paraId="76E3997A">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26.5除不可抗力等因素外，成交通知书发出后，采购人改变成交结果，或者成交供应商拒绝签订政府采购合同的，应当承担相应的法律责任。</w:t>
      </w:r>
    </w:p>
    <w:p w14:paraId="23126787">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1932DFF6">
      <w:pPr>
        <w:pStyle w:val="20"/>
        <w:keepLines w:val="0"/>
        <w:pageBreakBefore w:val="0"/>
        <w:widowControl/>
        <w:kinsoku/>
        <w:overflowPunct/>
        <w:topLinePunct w:val="0"/>
        <w:bidi w:val="0"/>
        <w:spacing w:line="372" w:lineRule="auto"/>
        <w:textAlignment w:val="auto"/>
        <w:rPr>
          <w:rFonts w:hint="default" w:ascii="宋体" w:hAnsi="宋体" w:eastAsia="宋体" w:cs="宋体"/>
          <w:b/>
          <w:bCs/>
          <w:color w:val="auto"/>
          <w:sz w:val="24"/>
          <w:szCs w:val="24"/>
          <w:highlight w:val="none"/>
          <w:lang w:val="en-US" w:eastAsia="zh-CN"/>
        </w:rPr>
      </w:pPr>
      <w:bookmarkStart w:id="217" w:name="_Toc247085727"/>
      <w:bookmarkStart w:id="218" w:name="_Toc246996956"/>
      <w:bookmarkStart w:id="219" w:name="_Toc246996213"/>
      <w:bookmarkStart w:id="220" w:name="_Toc152042345"/>
      <w:bookmarkStart w:id="221" w:name="_Toc179632587"/>
      <w:bookmarkStart w:id="222" w:name="_Toc488184244"/>
      <w:bookmarkStart w:id="223" w:name="_Toc152045569"/>
      <w:bookmarkStart w:id="224" w:name="_Toc296602459"/>
      <w:bookmarkStart w:id="225" w:name="_Toc144974537"/>
      <w:bookmarkStart w:id="226" w:name="_Toc461115644"/>
      <w:bookmarkStart w:id="227" w:name="_Toc72489559"/>
      <w:bookmarkStart w:id="228" w:name="_Toc74169270"/>
      <w:bookmarkStart w:id="229" w:name="_Toc75418560"/>
      <w:bookmarkStart w:id="230" w:name="_Toc46924569"/>
      <w:bookmarkStart w:id="231" w:name="_Toc74169271"/>
      <w:bookmarkStart w:id="232" w:name="_Toc72489560"/>
      <w:bookmarkStart w:id="233" w:name="_Toc46924570"/>
      <w:bookmarkStart w:id="234" w:name="_Toc75418561"/>
      <w:r>
        <w:rPr>
          <w:rFonts w:hint="eastAsia" w:ascii="宋体" w:hAnsi="宋体" w:eastAsia="宋体" w:cs="宋体"/>
          <w:b/>
          <w:bCs/>
          <w:color w:val="auto"/>
          <w:sz w:val="24"/>
          <w:szCs w:val="24"/>
          <w:highlight w:val="none"/>
        </w:rPr>
        <w:t>27、</w:t>
      </w:r>
      <w:bookmarkEnd w:id="217"/>
      <w:bookmarkEnd w:id="218"/>
      <w:bookmarkEnd w:id="219"/>
      <w:bookmarkEnd w:id="220"/>
      <w:bookmarkEnd w:id="221"/>
      <w:bookmarkEnd w:id="222"/>
      <w:bookmarkEnd w:id="223"/>
      <w:bookmarkEnd w:id="224"/>
      <w:bookmarkEnd w:id="225"/>
      <w:bookmarkEnd w:id="226"/>
      <w:bookmarkStart w:id="235" w:name="_Toc482343752"/>
      <w:r>
        <w:rPr>
          <w:rFonts w:hint="eastAsia" w:ascii="宋体" w:hAnsi="宋体" w:eastAsia="宋体" w:cs="宋体"/>
          <w:b/>
          <w:bCs/>
          <w:color w:val="auto"/>
          <w:sz w:val="24"/>
          <w:szCs w:val="24"/>
          <w:highlight w:val="none"/>
        </w:rPr>
        <w:t>履约保证金</w:t>
      </w:r>
      <w:bookmarkEnd w:id="227"/>
      <w:bookmarkEnd w:id="228"/>
      <w:bookmarkEnd w:id="229"/>
      <w:bookmarkEnd w:id="230"/>
      <w:bookmarkEnd w:id="235"/>
      <w:r>
        <w:rPr>
          <w:rFonts w:hint="eastAsia" w:ascii="宋体" w:hAnsi="宋体" w:eastAsia="宋体" w:cs="宋体"/>
          <w:b/>
          <w:bCs/>
          <w:color w:val="auto"/>
          <w:sz w:val="24"/>
          <w:szCs w:val="24"/>
          <w:highlight w:val="none"/>
          <w:lang w:val="en-US" w:eastAsia="zh-CN"/>
        </w:rPr>
        <w:t>及付款方式</w:t>
      </w:r>
    </w:p>
    <w:p w14:paraId="5BB1C7F0">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27.1在签订政府采购合同前，成交供应商应向采购人提交履约保证金，履约保证金</w:t>
      </w:r>
      <w:r>
        <w:rPr>
          <w:rFonts w:hint="eastAsia" w:hAnsi="宋体" w:cs="宋体"/>
          <w:color w:val="auto"/>
          <w:sz w:val="24"/>
          <w:szCs w:val="24"/>
          <w:highlight w:val="none"/>
          <w:lang w:val="en-US" w:eastAsia="zh-CN"/>
        </w:rPr>
        <w:t>提交</w:t>
      </w:r>
      <w:r>
        <w:rPr>
          <w:rFonts w:hint="eastAsia" w:ascii="宋体" w:hAnsi="宋体" w:eastAsia="宋体" w:cs="宋体"/>
          <w:color w:val="auto"/>
          <w:sz w:val="24"/>
          <w:szCs w:val="24"/>
          <w:highlight w:val="none"/>
        </w:rPr>
        <w:t>金额及形式详见《供应商须知前附表》。</w:t>
      </w:r>
    </w:p>
    <w:p w14:paraId="14A6580C">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27.2签订合同后，除因不可抗力或磋商文件认可的情形以外，成交供应商不与采购人签订合同的，视为自动放弃，采购人将没收其全部履约保证金，履约保证金不足以赔偿损失的，按实际损失赔偿。</w:t>
      </w:r>
    </w:p>
    <w:p w14:paraId="634D4FD4">
      <w:pPr>
        <w:pStyle w:val="20"/>
        <w:keepLines w:val="0"/>
        <w:pageBreakBefore w:val="0"/>
        <w:widowControl/>
        <w:kinsoku/>
        <w:overflowPunct/>
        <w:topLinePunct w:val="0"/>
        <w:bidi w:val="0"/>
        <w:spacing w:line="372" w:lineRule="auto"/>
        <w:ind w:firstLine="480" w:firstLineChars="200"/>
        <w:textAlignment w:val="auto"/>
        <w:rPr>
          <w:rFonts w:hint="default" w:ascii="宋体" w:hAnsi="宋体" w:eastAsia="宋体" w:cs="宋体"/>
          <w:bCs w:val="0"/>
          <w:snapToGrid w:val="0"/>
          <w:color w:val="auto"/>
          <w:kern w:val="21"/>
          <w:sz w:val="24"/>
          <w:szCs w:val="24"/>
          <w:highlight w:val="none"/>
          <w:lang w:val="en-US" w:eastAsia="zh-CN" w:bidi="ar-SA"/>
        </w:rPr>
      </w:pPr>
      <w:r>
        <w:rPr>
          <w:rFonts w:hint="eastAsia" w:ascii="宋体" w:hAnsi="宋体" w:eastAsia="宋体" w:cs="宋体"/>
          <w:bCs w:val="0"/>
          <w:snapToGrid w:val="0"/>
          <w:color w:val="auto"/>
          <w:kern w:val="21"/>
          <w:sz w:val="24"/>
          <w:szCs w:val="24"/>
          <w:highlight w:val="none"/>
          <w:lang w:val="en-US" w:eastAsia="zh-CN" w:bidi="ar-SA"/>
        </w:rPr>
        <w:t>27.3付款方式：详见“供应商须知前附表”的规定。</w:t>
      </w:r>
    </w:p>
    <w:p w14:paraId="020ED85C">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28、</w:t>
      </w:r>
      <w:bookmarkEnd w:id="231"/>
      <w:bookmarkEnd w:id="232"/>
      <w:bookmarkEnd w:id="233"/>
      <w:bookmarkEnd w:id="234"/>
      <w:r>
        <w:rPr>
          <w:rFonts w:hint="eastAsia" w:ascii="宋体" w:hAnsi="宋体" w:eastAsia="宋体" w:cs="宋体"/>
          <w:b/>
          <w:bCs/>
          <w:color w:val="auto"/>
          <w:sz w:val="24"/>
          <w:szCs w:val="24"/>
          <w:highlight w:val="none"/>
          <w:lang w:eastAsia="zh-CN"/>
        </w:rPr>
        <w:t>成交服务费</w:t>
      </w:r>
    </w:p>
    <w:p w14:paraId="23470633">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28.1参照“云南省建设工程招标投标行业协会关于印发《云南省建设工程招标代理服务收费参考意见》的通知（云建招协〔2024〕58号）”的规定计算。</w:t>
      </w:r>
    </w:p>
    <w:p w14:paraId="4DFFF78F">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28.2成交供应商应在接收“成交通知书”前向采购代理机构一次付清</w:t>
      </w:r>
      <w:r>
        <w:rPr>
          <w:rFonts w:hint="eastAsia" w:hAnsi="宋体" w:cs="宋体"/>
          <w:color w:val="auto"/>
          <w:sz w:val="24"/>
          <w:szCs w:val="24"/>
          <w:highlight w:val="none"/>
          <w:lang w:eastAsia="zh-CN"/>
        </w:rPr>
        <w:t>成交服务费</w:t>
      </w:r>
      <w:r>
        <w:rPr>
          <w:rFonts w:hint="eastAsia" w:ascii="宋体" w:hAnsi="宋体" w:eastAsia="宋体" w:cs="宋体"/>
          <w:color w:val="auto"/>
          <w:sz w:val="24"/>
          <w:szCs w:val="24"/>
          <w:highlight w:val="none"/>
        </w:rPr>
        <w:t>。</w:t>
      </w:r>
    </w:p>
    <w:p w14:paraId="5E297E19">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36" w:name="_Toc46924571"/>
      <w:bookmarkStart w:id="237" w:name="_Toc74169272"/>
      <w:bookmarkStart w:id="238" w:name="_Toc72489561"/>
      <w:bookmarkStart w:id="239" w:name="_Toc75418562"/>
      <w:r>
        <w:rPr>
          <w:rFonts w:hint="eastAsia" w:ascii="宋体" w:hAnsi="宋体" w:eastAsia="宋体" w:cs="宋体"/>
          <w:b/>
          <w:bCs/>
          <w:color w:val="auto"/>
          <w:sz w:val="24"/>
          <w:szCs w:val="24"/>
          <w:highlight w:val="none"/>
        </w:rPr>
        <w:t>29、磋商文件编制依据</w:t>
      </w:r>
      <w:bookmarkEnd w:id="236"/>
      <w:bookmarkEnd w:id="237"/>
      <w:bookmarkEnd w:id="238"/>
      <w:bookmarkEnd w:id="239"/>
    </w:p>
    <w:p w14:paraId="1A36B763">
      <w:pPr>
        <w:pageBreakBefore w:val="0"/>
        <w:kinsoku/>
        <w:overflowPunct/>
        <w:topLinePunct w:val="0"/>
        <w:bidi w:val="0"/>
        <w:spacing w:line="37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29.1本竞争性磋商文件根据《中华人民共和国政府采购法</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中华人民共和国政府采购法实施条例</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政府采购竞争性磋商采购方式管理暂行办法》等有关法律、法规和规章进行编制，解释权属于采购人、采购代理机构。</w:t>
      </w:r>
    </w:p>
    <w:p w14:paraId="667EF7A9">
      <w:pPr>
        <w:pStyle w:val="20"/>
        <w:keepLines w:val="0"/>
        <w:pageBreakBefore w:val="0"/>
        <w:widowControl/>
        <w:kinsoku/>
        <w:overflowPunct/>
        <w:topLinePunct w:val="0"/>
        <w:bidi w:val="0"/>
        <w:spacing w:line="372" w:lineRule="auto"/>
        <w:textAlignment w:val="auto"/>
        <w:rPr>
          <w:rFonts w:hint="eastAsia" w:ascii="宋体" w:hAnsi="宋体" w:eastAsia="宋体" w:cs="宋体"/>
          <w:b/>
          <w:bCs/>
          <w:color w:val="auto"/>
          <w:sz w:val="24"/>
          <w:szCs w:val="24"/>
          <w:highlight w:val="none"/>
        </w:rPr>
      </w:pPr>
      <w:bookmarkStart w:id="240" w:name="_Toc75418563"/>
      <w:bookmarkStart w:id="241" w:name="_Toc74169273"/>
      <w:bookmarkStart w:id="242" w:name="_Toc46924572"/>
      <w:bookmarkStart w:id="243" w:name="_Toc72489562"/>
      <w:r>
        <w:rPr>
          <w:rFonts w:hint="eastAsia" w:ascii="宋体" w:hAnsi="宋体" w:eastAsia="宋体" w:cs="宋体"/>
          <w:b/>
          <w:bCs/>
          <w:color w:val="auto"/>
          <w:sz w:val="24"/>
          <w:szCs w:val="24"/>
          <w:highlight w:val="none"/>
        </w:rPr>
        <w:t>30、需要补充的其他内容</w:t>
      </w:r>
      <w:bookmarkEnd w:id="240"/>
      <w:bookmarkEnd w:id="241"/>
      <w:bookmarkEnd w:id="242"/>
      <w:bookmarkEnd w:id="243"/>
    </w:p>
    <w:p w14:paraId="0B3EA80F">
      <w:pPr>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30.1关于中小企业：</w:t>
      </w:r>
    </w:p>
    <w:p w14:paraId="1BFD4799">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bookmarkStart w:id="244" w:name="_Hlk110844332"/>
      <w:r>
        <w:rPr>
          <w:rFonts w:hint="eastAsia" w:ascii="宋体" w:hAnsi="宋体" w:eastAsia="宋体" w:cs="宋体"/>
          <w:color w:val="auto"/>
          <w:sz w:val="24"/>
          <w:szCs w:val="24"/>
          <w:highlight w:val="none"/>
        </w:rPr>
        <w:t>30.1.1根据财政部、工业和信息化部印发的《政府采购促进中小企业发展管理办法》（财库</w:t>
      </w:r>
      <w:r>
        <w:rPr>
          <w:rFonts w:hint="eastAsia" w:hAnsi="宋体" w:cs="宋体"/>
          <w:color w:val="auto"/>
          <w:sz w:val="24"/>
          <w:szCs w:val="24"/>
          <w:highlight w:val="none"/>
          <w:lang w:eastAsia="zh-CN"/>
        </w:rPr>
        <w:t>〔2020〕46号</w:t>
      </w:r>
      <w:r>
        <w:rPr>
          <w:rFonts w:hint="eastAsia" w:ascii="宋体" w:hAnsi="宋体" w:eastAsia="宋体" w:cs="宋体"/>
          <w:color w:val="auto"/>
          <w:sz w:val="24"/>
          <w:szCs w:val="24"/>
          <w:highlight w:val="none"/>
        </w:rPr>
        <w:t>文）</w:t>
      </w:r>
      <w:bookmarkStart w:id="245" w:name="_Hlk110759534"/>
      <w:r>
        <w:rPr>
          <w:rFonts w:hint="eastAsia" w:ascii="宋体" w:hAnsi="宋体" w:eastAsia="宋体" w:cs="宋体"/>
          <w:color w:val="auto"/>
          <w:sz w:val="24"/>
          <w:szCs w:val="24"/>
          <w:highlight w:val="none"/>
        </w:rPr>
        <w:t>、《关于进一步加大政府采购支持中小企业力度的通知》（财库</w:t>
      </w:r>
      <w:r>
        <w:rPr>
          <w:rFonts w:hint="eastAsia" w:hAnsi="宋体" w:cs="宋体"/>
          <w:color w:val="auto"/>
          <w:sz w:val="24"/>
          <w:szCs w:val="24"/>
          <w:highlight w:val="none"/>
          <w:lang w:eastAsia="zh-CN"/>
        </w:rPr>
        <w:t>〔2022〕19号</w:t>
      </w:r>
      <w:r>
        <w:rPr>
          <w:rFonts w:hint="eastAsia" w:ascii="宋体" w:hAnsi="宋体" w:eastAsia="宋体" w:cs="宋体"/>
          <w:color w:val="auto"/>
          <w:sz w:val="24"/>
          <w:szCs w:val="24"/>
          <w:highlight w:val="none"/>
        </w:rPr>
        <w:t>）</w:t>
      </w:r>
      <w:bookmarkEnd w:id="245"/>
      <w:r>
        <w:rPr>
          <w:rFonts w:hint="eastAsia" w:ascii="宋体" w:hAnsi="宋体" w:eastAsia="宋体" w:cs="宋体"/>
          <w:color w:val="auto"/>
          <w:sz w:val="24"/>
          <w:szCs w:val="24"/>
          <w:highlight w:val="none"/>
        </w:rPr>
        <w:t>的规定，在政府采购活动中，供应商提供的货物、工程或者服务符合下列情形的，享受中小企业扶持政策：</w:t>
      </w:r>
    </w:p>
    <w:p w14:paraId="4861FD60">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24CBC785">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51B69A12">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w:t>
      </w:r>
    </w:p>
    <w:p w14:paraId="364B0989">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在货物采购项目中，供应商提供的货物既有中小企业制造货物，也有大型企业制造货物的，不享受本办法规定的中小企业扶持政策。</w:t>
      </w:r>
    </w:p>
    <w:p w14:paraId="45BE1810">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E399870">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30.1.2本办法所称中小企业，是指</w:t>
      </w:r>
      <w:r>
        <w:rPr>
          <w:rFonts w:hint="eastAsia" w:ascii="宋体" w:hAnsi="宋体" w:eastAsia="宋体" w:cs="宋体"/>
          <w:b w:val="0"/>
          <w:bCs w:val="0"/>
          <w:color w:val="auto"/>
          <w:sz w:val="24"/>
          <w:szCs w:val="24"/>
          <w:highlight w:val="none"/>
          <w:lang w:val="en-US" w:eastAsia="zh-CN"/>
        </w:rPr>
        <w:t>根据国家统计局《统计上大中小微型企业划分办法（2017）》规定的划分标准》</w:t>
      </w:r>
      <w:r>
        <w:rPr>
          <w:rFonts w:hint="eastAsia" w:ascii="宋体" w:hAnsi="宋体" w:eastAsia="宋体" w:cs="宋体"/>
          <w:color w:val="auto"/>
          <w:sz w:val="24"/>
          <w:szCs w:val="24"/>
          <w:highlight w:val="none"/>
        </w:rPr>
        <w:t>确定的中型企业、小型企业和微型企业，但与大企业的负责人为同一人，或者与大企业存在直接控股、管理关系的除外。</w:t>
      </w:r>
    </w:p>
    <w:p w14:paraId="73E9706B">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30.1.3对于经主管预算单位统筹后未预留份额专门面向中小企业采购的采购项目，以及预留份额项目中的非预留部分采购包，对符合规定的小微企业报价给予 10%（工程项目为 3%）的扣除，用扣除后的价格参加评审。</w:t>
      </w:r>
    </w:p>
    <w:p w14:paraId="3DE92762">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组成联合体或者接受分包的小微企业与联合体内其他企业、分包企业之间存在直接控股、管理关系的，不享受价格扣除优惠政策。</w:t>
      </w:r>
    </w:p>
    <w:p w14:paraId="301CA6C2">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30.1.4中小企业参加政府采购活动，应当出具《中小企业声明函》，否则不得享受相关中小企业扶持政策。</w:t>
      </w:r>
    </w:p>
    <w:p w14:paraId="0E49A525">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30.1.5按规定享受扶持政策获得政府采购合同的，小微企业不得将合同分包给大中型企业，中型企业不得将合同分包给大型企业。</w:t>
      </w:r>
      <w:bookmarkEnd w:id="244"/>
    </w:p>
    <w:p w14:paraId="6943894B">
      <w:pPr>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30.2关于节能产品及环境标志产品：</w:t>
      </w:r>
    </w:p>
    <w:p w14:paraId="325E1BB8">
      <w:pPr>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30.2.1供应商根据财政部、发展改革委、生态环境部、市场监管总局“《关于调整优化节能产品、环境标志产品政府采购执行机制的通知》（财库〔2019〕9号）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606E2742">
      <w:pPr>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30.2.2投标产品属于财政部和国家发改委公布的当期《节能产品政府采购品目清单》中以“★”标注类别的节能产品，供应商需在响应文件中提供节能产品认证证书。</w:t>
      </w:r>
    </w:p>
    <w:p w14:paraId="7E7D0E14">
      <w:pPr>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30.2.3财政部、发展改革委、生态环境部、市场监管总局“《关于调整优化节能产品、环境标志产品政府采购执行机制的通知》（财库〔2019〕9号）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3442150E">
      <w:pPr>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30.3关于监狱企业：</w:t>
      </w:r>
    </w:p>
    <w:p w14:paraId="072570E4">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294FF0F">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30.3.2监狱企业参加政府采购活动时，应当提供由省级以上监狱管理局、戒毒管理局（含新疆生产建设兵团）出具的属于监狱企业的证明文件。</w:t>
      </w:r>
    </w:p>
    <w:p w14:paraId="376F0F46">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30.3.3在政府采购活动中，监狱企业视同小型、微型企业，享受预留份额、评审中价格扣除等政府采购促进中小企业发展的政府采购政策。</w:t>
      </w:r>
    </w:p>
    <w:p w14:paraId="0D59018B">
      <w:pPr>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30.4关于残疾人福利性单位：</w:t>
      </w:r>
    </w:p>
    <w:p w14:paraId="748ED893">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31.4.1根据《关于促进残疾人就业政府采购政策的通知》（财库〔2017〕141号）的规定，享受政府采购支持政策的残疾人福利性单位应当同时满足以下条件：</w:t>
      </w:r>
    </w:p>
    <w:p w14:paraId="2B0F4EFF">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14:paraId="53455D50">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14:paraId="769384C8">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14:paraId="38D38148">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14:paraId="732F891D">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06577623">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70B8614">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30.4.2符合条件的残疾人福利性单位在参加政府采购活动时，应当按《关于促进残疾人就业政府采购政策的通知》（财库〔2017〕141号）提供规定的《残疾人福利性单位声明函》，并对声明的真实性负责。</w:t>
      </w:r>
    </w:p>
    <w:p w14:paraId="16F2CCEC">
      <w:pPr>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auto"/>
          <w:sz w:val="24"/>
          <w:szCs w:val="24"/>
          <w:highlight w:val="none"/>
        </w:rPr>
      </w:pPr>
      <w:bookmarkStart w:id="246" w:name="_Toc72489563"/>
      <w:bookmarkStart w:id="247" w:name="_Toc75418564"/>
      <w:bookmarkStart w:id="248" w:name="_Toc7972"/>
      <w:bookmarkStart w:id="249" w:name="_Toc46924573"/>
      <w:bookmarkStart w:id="250" w:name="_Toc74169274"/>
      <w:r>
        <w:rPr>
          <w:rFonts w:hint="eastAsia" w:ascii="宋体" w:hAnsi="宋体" w:eastAsia="宋体" w:cs="宋体"/>
          <w:b/>
          <w:bCs/>
          <w:color w:val="auto"/>
          <w:sz w:val="24"/>
          <w:szCs w:val="24"/>
          <w:highlight w:val="none"/>
        </w:rPr>
        <w:t>★31、其它内容</w:t>
      </w:r>
      <w:bookmarkEnd w:id="246"/>
      <w:bookmarkEnd w:id="247"/>
      <w:bookmarkEnd w:id="248"/>
      <w:bookmarkEnd w:id="249"/>
      <w:bookmarkEnd w:id="250"/>
    </w:p>
    <w:p w14:paraId="3154F5B1">
      <w:pPr>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p w14:paraId="72AB3893">
      <w:pPr>
        <w:rPr>
          <w:rFonts w:hint="eastAsia" w:ascii="宋体" w:hAnsi="宋体" w:eastAsia="宋体" w:cs="宋体"/>
        </w:rPr>
      </w:pPr>
    </w:p>
    <w:p w14:paraId="5B989B90">
      <w:pPr>
        <w:spacing w:before="240" w:after="240" w:line="360" w:lineRule="auto"/>
        <w:jc w:val="center"/>
        <w:rPr>
          <w:rFonts w:hint="eastAsia" w:ascii="宋体" w:hAnsi="宋体" w:eastAsia="宋体" w:cs="宋体"/>
          <w:b/>
          <w:color w:val="auto"/>
          <w:kern w:val="0"/>
          <w:szCs w:val="32"/>
          <w:highlight w:val="none"/>
        </w:rPr>
      </w:pPr>
    </w:p>
    <w:p w14:paraId="046DFE49">
      <w:pPr>
        <w:rPr>
          <w:rFonts w:hint="eastAsia" w:ascii="宋体" w:hAnsi="宋体" w:eastAsia="宋体" w:cs="宋体"/>
          <w:color w:val="auto"/>
          <w:sz w:val="36"/>
          <w:szCs w:val="36"/>
          <w:highlight w:val="none"/>
          <w:lang w:val="zh-CN"/>
        </w:rPr>
      </w:pPr>
      <w:bookmarkStart w:id="251" w:name="_Toc125054715"/>
      <w:bookmarkStart w:id="252" w:name="_Toc30318"/>
      <w:bookmarkStart w:id="253" w:name="_Toc20669"/>
      <w:r>
        <w:rPr>
          <w:rFonts w:hint="eastAsia" w:ascii="宋体" w:hAnsi="宋体" w:eastAsia="宋体" w:cs="宋体"/>
          <w:color w:val="auto"/>
          <w:sz w:val="36"/>
          <w:szCs w:val="36"/>
          <w:highlight w:val="none"/>
          <w:lang w:val="zh-CN"/>
        </w:rPr>
        <w:br w:type="page"/>
      </w:r>
    </w:p>
    <w:p w14:paraId="352FA8F9">
      <w:pPr>
        <w:pStyle w:val="2"/>
        <w:widowControl/>
        <w:spacing w:before="240" w:after="240"/>
        <w:jc w:val="center"/>
        <w:rPr>
          <w:rFonts w:hint="eastAsia" w:ascii="宋体" w:hAnsi="宋体" w:eastAsia="宋体" w:cs="宋体"/>
          <w:b/>
          <w:bCs w:val="0"/>
          <w:color w:val="auto"/>
          <w:sz w:val="36"/>
          <w:szCs w:val="36"/>
          <w:highlight w:val="none"/>
          <w:lang w:val="zh-CN"/>
        </w:rPr>
      </w:pPr>
      <w:bookmarkStart w:id="254" w:name="_Toc7436"/>
      <w:r>
        <w:rPr>
          <w:rFonts w:hint="eastAsia" w:ascii="宋体" w:hAnsi="宋体" w:eastAsia="宋体" w:cs="宋体"/>
          <w:b/>
          <w:bCs w:val="0"/>
          <w:color w:val="auto"/>
          <w:sz w:val="36"/>
          <w:szCs w:val="36"/>
          <w:highlight w:val="none"/>
          <w:lang w:val="zh-CN"/>
        </w:rPr>
        <w:t>第三章  合同书样式及主要条款</w:t>
      </w:r>
      <w:bookmarkEnd w:id="251"/>
      <w:bookmarkEnd w:id="252"/>
      <w:bookmarkEnd w:id="253"/>
      <w:bookmarkEnd w:id="254"/>
    </w:p>
    <w:p w14:paraId="0477CC88">
      <w:pPr>
        <w:jc w:val="center"/>
        <w:rPr>
          <w:rFonts w:hint="eastAsia" w:ascii="宋体" w:hAnsi="宋体" w:eastAsia="宋体" w:cs="宋体"/>
          <w:color w:val="auto"/>
          <w:highlight w:val="none"/>
        </w:rPr>
      </w:pPr>
      <w:bookmarkStart w:id="255" w:name="_Hlk122611506"/>
      <w:bookmarkStart w:id="256" w:name="_Toc229583213"/>
      <w:r>
        <w:rPr>
          <w:rFonts w:hint="eastAsia" w:ascii="宋体" w:hAnsi="宋体" w:eastAsia="宋体" w:cs="宋体"/>
          <w:b/>
          <w:bCs/>
          <w:kern w:val="0"/>
          <w:sz w:val="24"/>
          <w:szCs w:val="24"/>
        </w:rPr>
        <w:t>（合同以最终签订的版本为准）</w:t>
      </w:r>
      <w:bookmarkEnd w:id="255"/>
      <w:bookmarkEnd w:id="256"/>
      <w:bookmarkStart w:id="257" w:name="_Toc125054717"/>
    </w:p>
    <w:p w14:paraId="191C3459">
      <w:pPr>
        <w:pStyle w:val="6"/>
        <w:ind w:left="0" w:leftChars="0" w:firstLine="0" w:firstLineChars="0"/>
        <w:rPr>
          <w:rFonts w:hint="eastAsia" w:ascii="宋体" w:hAnsi="宋体" w:eastAsia="宋体" w:cs="宋体"/>
          <w:color w:val="auto"/>
          <w:highlight w:val="none"/>
          <w:lang w:val="en-US" w:eastAsia="zh-CN"/>
        </w:rPr>
      </w:pPr>
      <w:bookmarkStart w:id="258" w:name="_Hlk25337094"/>
    </w:p>
    <w:bookmarkEnd w:id="258"/>
    <w:p w14:paraId="0E8D5499">
      <w:pPr>
        <w:adjustRightInd w:val="0"/>
        <w:snapToGrid w:val="0"/>
        <w:spacing w:line="360" w:lineRule="auto"/>
        <w:jc w:val="center"/>
        <w:rPr>
          <w:rFonts w:ascii="宋体" w:hAnsi="宋体"/>
          <w:b/>
          <w:color w:val="auto"/>
          <w:sz w:val="28"/>
          <w:szCs w:val="28"/>
          <w:highlight w:val="none"/>
        </w:rPr>
      </w:pPr>
      <w:bookmarkStart w:id="259" w:name="_Toc29727"/>
      <w:bookmarkStart w:id="260" w:name="_Toc28819"/>
      <w:r>
        <w:rPr>
          <w:rFonts w:hint="eastAsia" w:ascii="宋体" w:hAnsi="宋体"/>
          <w:b/>
          <w:color w:val="auto"/>
          <w:sz w:val="28"/>
          <w:szCs w:val="28"/>
          <w:highlight w:val="none"/>
        </w:rPr>
        <w:t>第一部分 合同协议书</w:t>
      </w:r>
    </w:p>
    <w:p w14:paraId="60B49957">
      <w:pPr>
        <w:spacing w:line="360" w:lineRule="auto"/>
        <w:rPr>
          <w:rFonts w:ascii="宋体" w:hAnsi="宋体"/>
          <w:color w:val="auto"/>
          <w:sz w:val="24"/>
          <w:highlight w:val="none"/>
          <w:u w:val="single"/>
        </w:rPr>
      </w:pPr>
      <w:r>
        <w:rPr>
          <w:rFonts w:hint="eastAsia" w:ascii="宋体" w:hAnsi="宋体"/>
          <w:color w:val="auto"/>
          <w:sz w:val="24"/>
          <w:highlight w:val="none"/>
        </w:rPr>
        <w:t>发包人（采购人）：</w:t>
      </w:r>
      <w:r>
        <w:rPr>
          <w:rFonts w:hint="eastAsia" w:ascii="宋体" w:hAnsi="宋体"/>
          <w:color w:val="auto"/>
          <w:sz w:val="24"/>
          <w:highlight w:val="none"/>
          <w:u w:val="single"/>
        </w:rPr>
        <w:t>                          </w:t>
      </w:r>
    </w:p>
    <w:p w14:paraId="240439DA">
      <w:pPr>
        <w:spacing w:line="360" w:lineRule="auto"/>
        <w:rPr>
          <w:rFonts w:ascii="宋体" w:hAnsi="宋体"/>
          <w:color w:val="auto"/>
          <w:sz w:val="24"/>
          <w:highlight w:val="none"/>
          <w:u w:val="single"/>
        </w:rPr>
      </w:pPr>
      <w:r>
        <w:rPr>
          <w:rFonts w:hint="eastAsia" w:ascii="宋体" w:hAnsi="宋体"/>
          <w:color w:val="auto"/>
          <w:sz w:val="24"/>
          <w:highlight w:val="none"/>
        </w:rPr>
        <w:t>承包人（成交磋商申请人）：</w:t>
      </w:r>
      <w:r>
        <w:rPr>
          <w:rFonts w:hint="eastAsia" w:ascii="宋体" w:hAnsi="宋体"/>
          <w:color w:val="auto"/>
          <w:sz w:val="24"/>
          <w:highlight w:val="none"/>
          <w:u w:val="single"/>
        </w:rPr>
        <w:t>                      </w:t>
      </w:r>
    </w:p>
    <w:p w14:paraId="06347D3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根据《中华人民共和国合同法</w:t>
      </w:r>
      <w:r>
        <w:rPr>
          <w:rFonts w:hint="eastAsia" w:hAnsi="宋体"/>
          <w:color w:val="auto"/>
          <w:sz w:val="24"/>
          <w:highlight w:val="none"/>
          <w:lang w:eastAsia="zh-CN"/>
        </w:rPr>
        <w:t>》《</w:t>
      </w:r>
      <w:r>
        <w:rPr>
          <w:rFonts w:hint="eastAsia" w:ascii="宋体" w:hAnsi="宋体"/>
          <w:color w:val="auto"/>
          <w:sz w:val="24"/>
          <w:highlight w:val="none"/>
        </w:rPr>
        <w:t>中华人民共和国建筑法》及有关法律规定，遵循平等、自愿、公平和诚实信用的原则，双方就</w:t>
      </w:r>
      <w:r>
        <w:rPr>
          <w:rFonts w:hint="eastAsia" w:ascii="宋体" w:hAnsi="宋体"/>
          <w:color w:val="auto"/>
          <w:sz w:val="24"/>
          <w:highlight w:val="none"/>
          <w:u w:val="single"/>
        </w:rPr>
        <w:t xml:space="preserve">             </w:t>
      </w:r>
      <w:r>
        <w:rPr>
          <w:rFonts w:hint="eastAsia" w:ascii="宋体" w:hAnsi="宋体"/>
          <w:color w:val="auto"/>
          <w:sz w:val="24"/>
          <w:highlight w:val="none"/>
        </w:rPr>
        <w:t>工程施工及有关事项协商一致，共同达成如下协议：</w:t>
      </w:r>
    </w:p>
    <w:p w14:paraId="70CC1E3F">
      <w:pPr>
        <w:spacing w:line="360" w:lineRule="auto"/>
        <w:ind w:firstLine="480" w:firstLineChars="200"/>
        <w:rPr>
          <w:rFonts w:ascii="宋体" w:hAnsi="宋体"/>
          <w:bCs/>
          <w:color w:val="auto"/>
          <w:sz w:val="24"/>
          <w:highlight w:val="none"/>
        </w:rPr>
      </w:pPr>
      <w:bookmarkStart w:id="261" w:name="_Toc351203481"/>
      <w:r>
        <w:rPr>
          <w:rFonts w:hint="eastAsia" w:ascii="宋体" w:hAnsi="宋体"/>
          <w:color w:val="auto"/>
          <w:sz w:val="24"/>
          <w:highlight w:val="none"/>
        </w:rPr>
        <w:t>一、工程概况</w:t>
      </w:r>
      <w:bookmarkEnd w:id="261"/>
    </w:p>
    <w:p w14:paraId="3A5BC129">
      <w:pPr>
        <w:spacing w:line="360" w:lineRule="auto"/>
        <w:ind w:firstLine="470" w:firstLineChars="196"/>
        <w:rPr>
          <w:rFonts w:ascii="宋体" w:hAnsi="宋体"/>
          <w:color w:val="auto"/>
          <w:sz w:val="24"/>
          <w:highlight w:val="none"/>
          <w:u w:val="single"/>
        </w:rPr>
      </w:pPr>
      <w:r>
        <w:rPr>
          <w:rFonts w:hint="eastAsia" w:ascii="宋体" w:hAnsi="宋体"/>
          <w:bCs/>
          <w:color w:val="auto"/>
          <w:sz w:val="24"/>
          <w:highlight w:val="none"/>
        </w:rPr>
        <w:t>1.工程名称</w:t>
      </w:r>
      <w:r>
        <w:rPr>
          <w:rFonts w:hint="eastAsia" w:ascii="宋体" w:hAnsi="宋体"/>
          <w:color w:val="auto"/>
          <w:sz w:val="24"/>
          <w:highlight w:val="none"/>
        </w:rPr>
        <w:t>：</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CDDCCB3">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2.工程地点：</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2413B71">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3.工程立项批准文号：</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2A9AB89B">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4.资金来源：</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3B65FCEA">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5.工程内容：</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2274458">
      <w:pPr>
        <w:spacing w:line="360" w:lineRule="auto"/>
        <w:ind w:firstLine="470" w:firstLineChars="196"/>
        <w:rPr>
          <w:rFonts w:hint="eastAsia" w:ascii="宋体" w:hAnsi="宋体"/>
          <w:bCs/>
          <w:color w:val="auto"/>
          <w:sz w:val="24"/>
          <w:highlight w:val="none"/>
        </w:rPr>
      </w:pPr>
      <w:r>
        <w:rPr>
          <w:rFonts w:hint="eastAsia" w:ascii="宋体" w:hAnsi="宋体"/>
          <w:bCs/>
          <w:color w:val="auto"/>
          <w:sz w:val="24"/>
          <w:highlight w:val="none"/>
        </w:rPr>
        <w:t>6.工程承包范围：</w:t>
      </w:r>
    </w:p>
    <w:p w14:paraId="5AB541E0">
      <w:pPr>
        <w:spacing w:line="360" w:lineRule="auto"/>
        <w:ind w:firstLine="470" w:firstLineChars="196"/>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6.1产品和数量、价格</w:t>
      </w:r>
    </w:p>
    <w:tbl>
      <w:tblPr>
        <w:tblStyle w:val="15"/>
        <w:tblW w:w="8667" w:type="dxa"/>
        <w:jc w:val="center"/>
        <w:tblLayout w:type="fixed"/>
        <w:tblCellMar>
          <w:top w:w="0" w:type="dxa"/>
          <w:left w:w="108" w:type="dxa"/>
          <w:bottom w:w="0" w:type="dxa"/>
          <w:right w:w="108" w:type="dxa"/>
        </w:tblCellMar>
      </w:tblPr>
      <w:tblGrid>
        <w:gridCol w:w="785"/>
        <w:gridCol w:w="2150"/>
        <w:gridCol w:w="1257"/>
        <w:gridCol w:w="1005"/>
        <w:gridCol w:w="960"/>
        <w:gridCol w:w="943"/>
        <w:gridCol w:w="794"/>
        <w:gridCol w:w="773"/>
      </w:tblGrid>
      <w:tr w14:paraId="44CE6F8E">
        <w:tblPrEx>
          <w:tblCellMar>
            <w:top w:w="0" w:type="dxa"/>
            <w:left w:w="108" w:type="dxa"/>
            <w:bottom w:w="0" w:type="dxa"/>
            <w:right w:w="108" w:type="dxa"/>
          </w:tblCellMar>
        </w:tblPrEx>
        <w:trPr>
          <w:trHeight w:val="860" w:hRule="atLeast"/>
          <w:jc w:val="center"/>
        </w:trPr>
        <w:tc>
          <w:tcPr>
            <w:tcW w:w="785" w:type="dxa"/>
            <w:tcBorders>
              <w:top w:val="single" w:color="auto" w:sz="8" w:space="0"/>
              <w:left w:val="single" w:color="auto" w:sz="8" w:space="0"/>
              <w:bottom w:val="single" w:color="auto" w:sz="4" w:space="0"/>
              <w:right w:val="single" w:color="auto" w:sz="4" w:space="0"/>
            </w:tcBorders>
            <w:vAlign w:val="center"/>
          </w:tcPr>
          <w:p w14:paraId="05473008">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rPr>
            </w:pPr>
            <w:r>
              <w:rPr>
                <w:rFonts w:hint="eastAsia" w:asciiTheme="minorEastAsia" w:hAnsiTheme="minorEastAsia" w:eastAsiaTheme="minorEastAsia" w:cstheme="minorEastAsia"/>
                <w:sz w:val="24"/>
                <w:szCs w:val="24"/>
                <w:highlight w:val="none"/>
                <w:lang w:val="en-US" w:eastAsia="zh-CN"/>
              </w:rPr>
              <w:t>序号</w:t>
            </w:r>
          </w:p>
        </w:tc>
        <w:tc>
          <w:tcPr>
            <w:tcW w:w="2150" w:type="dxa"/>
            <w:tcBorders>
              <w:top w:val="single" w:color="auto" w:sz="8" w:space="0"/>
              <w:left w:val="nil"/>
              <w:bottom w:val="single" w:color="auto" w:sz="4" w:space="0"/>
              <w:right w:val="single" w:color="auto" w:sz="4" w:space="0"/>
            </w:tcBorders>
            <w:vAlign w:val="center"/>
          </w:tcPr>
          <w:p w14:paraId="15D3C8F2">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sz w:val="24"/>
                <w:szCs w:val="24"/>
                <w:highlight w:val="none"/>
                <w:lang w:val="en-US" w:eastAsia="zh-CN"/>
              </w:rPr>
              <w:t>货物名称</w:t>
            </w:r>
          </w:p>
        </w:tc>
        <w:tc>
          <w:tcPr>
            <w:tcW w:w="1257" w:type="dxa"/>
            <w:tcBorders>
              <w:top w:val="single" w:color="auto" w:sz="8" w:space="0"/>
              <w:left w:val="nil"/>
              <w:bottom w:val="single" w:color="auto" w:sz="4" w:space="0"/>
              <w:right w:val="single" w:color="auto" w:sz="4" w:space="0"/>
            </w:tcBorders>
            <w:vAlign w:val="center"/>
          </w:tcPr>
          <w:p w14:paraId="2E93807C">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rPr>
            </w:pPr>
            <w:r>
              <w:rPr>
                <w:rFonts w:hint="eastAsia" w:asciiTheme="minorEastAsia" w:hAnsiTheme="minorEastAsia" w:eastAsiaTheme="minorEastAsia" w:cstheme="minorEastAsia"/>
                <w:sz w:val="24"/>
                <w:szCs w:val="24"/>
                <w:highlight w:val="none"/>
                <w:lang w:val="en-US" w:eastAsia="zh-CN"/>
              </w:rPr>
              <w:t>技术参数</w:t>
            </w:r>
          </w:p>
        </w:tc>
        <w:tc>
          <w:tcPr>
            <w:tcW w:w="1005" w:type="dxa"/>
            <w:tcBorders>
              <w:top w:val="single" w:color="auto" w:sz="8" w:space="0"/>
              <w:left w:val="nil"/>
              <w:bottom w:val="single" w:color="auto" w:sz="4" w:space="0"/>
              <w:right w:val="single" w:color="auto" w:sz="4" w:space="0"/>
            </w:tcBorders>
            <w:vAlign w:val="center"/>
          </w:tcPr>
          <w:p w14:paraId="4AA9F0AF">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数量</w:t>
            </w:r>
          </w:p>
        </w:tc>
        <w:tc>
          <w:tcPr>
            <w:tcW w:w="960" w:type="dxa"/>
            <w:tcBorders>
              <w:top w:val="single" w:color="auto" w:sz="8" w:space="0"/>
              <w:left w:val="nil"/>
              <w:bottom w:val="single" w:color="auto" w:sz="4" w:space="0"/>
              <w:right w:val="single" w:color="auto" w:sz="4" w:space="0"/>
            </w:tcBorders>
            <w:vAlign w:val="center"/>
          </w:tcPr>
          <w:p w14:paraId="0B2D6D78">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rPr>
            </w:pPr>
            <w:r>
              <w:rPr>
                <w:rFonts w:hint="eastAsia" w:asciiTheme="minorEastAsia" w:hAnsiTheme="minorEastAsia" w:eastAsiaTheme="minorEastAsia" w:cstheme="minorEastAsia"/>
                <w:sz w:val="24"/>
                <w:szCs w:val="24"/>
                <w:highlight w:val="none"/>
                <w:lang w:val="en-US" w:eastAsia="zh-CN"/>
              </w:rPr>
              <w:t>单位</w:t>
            </w:r>
          </w:p>
        </w:tc>
        <w:tc>
          <w:tcPr>
            <w:tcW w:w="943" w:type="dxa"/>
            <w:tcBorders>
              <w:top w:val="single" w:color="auto" w:sz="8" w:space="0"/>
              <w:left w:val="nil"/>
              <w:bottom w:val="single" w:color="auto" w:sz="4" w:space="0"/>
              <w:right w:val="single" w:color="auto" w:sz="4" w:space="0"/>
            </w:tcBorders>
            <w:vAlign w:val="center"/>
          </w:tcPr>
          <w:p w14:paraId="26FA0A2C">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rPr>
            </w:pPr>
            <w:r>
              <w:rPr>
                <w:rFonts w:hint="eastAsia" w:asciiTheme="minorEastAsia" w:hAnsiTheme="minorEastAsia" w:eastAsiaTheme="minorEastAsia" w:cstheme="minorEastAsia"/>
                <w:sz w:val="24"/>
                <w:szCs w:val="24"/>
                <w:highlight w:val="none"/>
                <w:lang w:val="en-US" w:eastAsia="zh-CN"/>
              </w:rPr>
              <w:t>单价</w:t>
            </w:r>
          </w:p>
        </w:tc>
        <w:tc>
          <w:tcPr>
            <w:tcW w:w="794" w:type="dxa"/>
            <w:tcBorders>
              <w:top w:val="single" w:color="auto" w:sz="8" w:space="0"/>
              <w:left w:val="nil"/>
              <w:bottom w:val="single" w:color="auto" w:sz="4" w:space="0"/>
              <w:right w:val="single" w:color="auto" w:sz="4" w:space="0"/>
            </w:tcBorders>
            <w:vAlign w:val="center"/>
          </w:tcPr>
          <w:p w14:paraId="3166213C">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合价</w:t>
            </w:r>
          </w:p>
        </w:tc>
        <w:tc>
          <w:tcPr>
            <w:tcW w:w="773" w:type="dxa"/>
            <w:tcBorders>
              <w:top w:val="single" w:color="auto" w:sz="8" w:space="0"/>
              <w:left w:val="nil"/>
              <w:bottom w:val="single" w:color="auto" w:sz="4" w:space="0"/>
              <w:right w:val="single" w:color="auto" w:sz="4" w:space="0"/>
            </w:tcBorders>
            <w:vAlign w:val="center"/>
          </w:tcPr>
          <w:p w14:paraId="6FD44E36">
            <w:pPr>
              <w:keepNext w:val="0"/>
              <w:keepLines w:val="0"/>
              <w:pageBreakBefore w:val="0"/>
              <w:kinsoku/>
              <w:wordWrap/>
              <w:overflowPunct/>
              <w:topLinePunct w:val="0"/>
              <w:bidi w:val="0"/>
              <w:spacing w:line="36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lang w:val="en-US" w:eastAsia="zh-CN"/>
              </w:rPr>
            </w:pPr>
            <w:r>
              <w:rPr>
                <w:rFonts w:hint="eastAsia" w:asciiTheme="minorEastAsia" w:hAnsiTheme="minorEastAsia" w:eastAsiaTheme="minorEastAsia" w:cstheme="minorEastAsia"/>
                <w:b w:val="0"/>
                <w:bCs w:val="0"/>
                <w:i w:val="0"/>
                <w:caps w:val="0"/>
                <w:color w:val="auto"/>
                <w:spacing w:val="0"/>
                <w:w w:val="100"/>
                <w:sz w:val="24"/>
                <w:szCs w:val="24"/>
                <w:highlight w:val="none"/>
                <w:lang w:val="en-US" w:eastAsia="zh-CN"/>
              </w:rPr>
              <w:t>备注</w:t>
            </w:r>
          </w:p>
        </w:tc>
      </w:tr>
      <w:tr w14:paraId="26F9C686">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1645689E">
            <w:pPr>
              <w:keepNext w:val="0"/>
              <w:keepLines w:val="0"/>
              <w:pageBreakBefore w:val="0"/>
              <w:kinsoku/>
              <w:wordWrap/>
              <w:overflowPunct/>
              <w:topLinePunct w:val="0"/>
              <w:bidi w:val="0"/>
              <w:spacing w:line="240" w:lineRule="auto"/>
              <w:ind w:left="0" w:leftChars="0" w:right="0" w:rightChars="0"/>
              <w:jc w:val="center"/>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w:t>
            </w:r>
          </w:p>
        </w:tc>
        <w:tc>
          <w:tcPr>
            <w:tcW w:w="2150" w:type="dxa"/>
            <w:tcBorders>
              <w:top w:val="single" w:color="auto" w:sz="4" w:space="0"/>
              <w:left w:val="single" w:color="auto" w:sz="4" w:space="0"/>
              <w:bottom w:val="single" w:color="auto" w:sz="4" w:space="0"/>
              <w:right w:val="single" w:color="auto" w:sz="4" w:space="0"/>
            </w:tcBorders>
            <w:vAlign w:val="center"/>
          </w:tcPr>
          <w:p w14:paraId="21F59D58">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3C5064EC">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7EF36F6">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vAlign w:val="center"/>
          </w:tcPr>
          <w:p w14:paraId="78A9ECEC">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43" w:type="dxa"/>
            <w:tcBorders>
              <w:top w:val="single" w:color="auto" w:sz="4" w:space="0"/>
              <w:left w:val="single" w:color="auto" w:sz="4" w:space="0"/>
              <w:bottom w:val="single" w:color="auto" w:sz="4" w:space="0"/>
              <w:right w:val="single" w:color="auto" w:sz="4" w:space="0"/>
            </w:tcBorders>
            <w:vAlign w:val="center"/>
          </w:tcPr>
          <w:p w14:paraId="7AE2E7CA">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6DE30C49">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73" w:type="dxa"/>
            <w:tcBorders>
              <w:top w:val="single" w:color="auto" w:sz="4" w:space="0"/>
              <w:left w:val="single" w:color="auto" w:sz="4" w:space="0"/>
              <w:bottom w:val="single" w:color="auto" w:sz="4" w:space="0"/>
              <w:right w:val="single" w:color="auto" w:sz="4" w:space="0"/>
            </w:tcBorders>
            <w:vAlign w:val="center"/>
          </w:tcPr>
          <w:p w14:paraId="101A65CA">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r>
      <w:tr w14:paraId="361B74B4">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7C1DEF21">
            <w:pPr>
              <w:keepNext w:val="0"/>
              <w:keepLines w:val="0"/>
              <w:pageBreakBefore w:val="0"/>
              <w:kinsoku/>
              <w:wordWrap/>
              <w:overflowPunct/>
              <w:topLinePunct w:val="0"/>
              <w:bidi w:val="0"/>
              <w:spacing w:line="240" w:lineRule="auto"/>
              <w:ind w:left="0" w:leftChars="0" w:right="0" w:rightChars="0"/>
              <w:jc w:val="center"/>
              <w:textAlignment w:val="auto"/>
              <w:outlineLvl w:val="9"/>
              <w:rPr>
                <w:rFonts w:hint="eastAsia" w:asciiTheme="minorEastAsia" w:hAnsiTheme="minorEastAsia" w:eastAsiaTheme="minorEastAsia" w:cstheme="minorEastAsia"/>
                <w:b/>
                <w:bCs/>
                <w:i w:val="0"/>
                <w:caps w:val="0"/>
                <w:color w:val="auto"/>
                <w:spacing w:val="0"/>
                <w:w w:val="1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w:t>
            </w:r>
          </w:p>
        </w:tc>
        <w:tc>
          <w:tcPr>
            <w:tcW w:w="2150" w:type="dxa"/>
            <w:tcBorders>
              <w:top w:val="single" w:color="auto" w:sz="4" w:space="0"/>
              <w:left w:val="single" w:color="auto" w:sz="4" w:space="0"/>
              <w:bottom w:val="single" w:color="auto" w:sz="4" w:space="0"/>
              <w:right w:val="single" w:color="auto" w:sz="4" w:space="0"/>
            </w:tcBorders>
            <w:vAlign w:val="center"/>
          </w:tcPr>
          <w:p w14:paraId="73364783">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17F4ABF2">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42E2690D">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vAlign w:val="center"/>
          </w:tcPr>
          <w:p w14:paraId="0C330618">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43" w:type="dxa"/>
            <w:tcBorders>
              <w:top w:val="single" w:color="auto" w:sz="4" w:space="0"/>
              <w:left w:val="single" w:color="auto" w:sz="4" w:space="0"/>
              <w:bottom w:val="single" w:color="auto" w:sz="4" w:space="0"/>
              <w:right w:val="single" w:color="auto" w:sz="4" w:space="0"/>
            </w:tcBorders>
            <w:vAlign w:val="center"/>
          </w:tcPr>
          <w:p w14:paraId="5ECAA5B9">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4C9C48D9">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73" w:type="dxa"/>
            <w:tcBorders>
              <w:top w:val="single" w:color="auto" w:sz="4" w:space="0"/>
              <w:left w:val="single" w:color="auto" w:sz="4" w:space="0"/>
              <w:bottom w:val="single" w:color="auto" w:sz="4" w:space="0"/>
              <w:right w:val="single" w:color="auto" w:sz="4" w:space="0"/>
            </w:tcBorders>
            <w:vAlign w:val="center"/>
          </w:tcPr>
          <w:p w14:paraId="061576C9">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r>
      <w:tr w14:paraId="79040C64">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2835296B">
            <w:pPr>
              <w:keepNext w:val="0"/>
              <w:keepLines w:val="0"/>
              <w:pageBreakBefore w:val="0"/>
              <w:kinsoku/>
              <w:wordWrap/>
              <w:overflowPunct/>
              <w:topLinePunct w:val="0"/>
              <w:bidi w:val="0"/>
              <w:spacing w:line="240" w:lineRule="auto"/>
              <w:ind w:left="0" w:leftChars="0" w:right="0" w:rightChars="0"/>
              <w:jc w:val="center"/>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p>
        </w:tc>
        <w:tc>
          <w:tcPr>
            <w:tcW w:w="2150" w:type="dxa"/>
            <w:tcBorders>
              <w:top w:val="single" w:color="auto" w:sz="4" w:space="0"/>
              <w:left w:val="single" w:color="auto" w:sz="4" w:space="0"/>
              <w:bottom w:val="single" w:color="auto" w:sz="4" w:space="0"/>
              <w:right w:val="single" w:color="auto" w:sz="4" w:space="0"/>
            </w:tcBorders>
            <w:vAlign w:val="center"/>
          </w:tcPr>
          <w:p w14:paraId="6148E41E">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1B942188">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7D66FA5F">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vAlign w:val="center"/>
          </w:tcPr>
          <w:p w14:paraId="37326223">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lang w:val="en-US" w:eastAsia="zh-CN"/>
              </w:rPr>
            </w:pPr>
          </w:p>
        </w:tc>
        <w:tc>
          <w:tcPr>
            <w:tcW w:w="943" w:type="dxa"/>
            <w:tcBorders>
              <w:top w:val="single" w:color="auto" w:sz="4" w:space="0"/>
              <w:left w:val="single" w:color="auto" w:sz="4" w:space="0"/>
              <w:bottom w:val="single" w:color="auto" w:sz="4" w:space="0"/>
              <w:right w:val="single" w:color="auto" w:sz="4" w:space="0"/>
            </w:tcBorders>
            <w:vAlign w:val="center"/>
          </w:tcPr>
          <w:p w14:paraId="0160E08D">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94" w:type="dxa"/>
            <w:tcBorders>
              <w:top w:val="single" w:color="auto" w:sz="4" w:space="0"/>
              <w:left w:val="single" w:color="auto" w:sz="4" w:space="0"/>
              <w:bottom w:val="single" w:color="auto" w:sz="4" w:space="0"/>
              <w:right w:val="single" w:color="auto" w:sz="4" w:space="0"/>
            </w:tcBorders>
            <w:vAlign w:val="center"/>
          </w:tcPr>
          <w:p w14:paraId="21159970">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c>
          <w:tcPr>
            <w:tcW w:w="773" w:type="dxa"/>
            <w:tcBorders>
              <w:top w:val="single" w:color="auto" w:sz="4" w:space="0"/>
              <w:left w:val="single" w:color="auto" w:sz="4" w:space="0"/>
              <w:bottom w:val="single" w:color="auto" w:sz="4" w:space="0"/>
              <w:right w:val="single" w:color="auto" w:sz="4" w:space="0"/>
            </w:tcBorders>
            <w:vAlign w:val="center"/>
          </w:tcPr>
          <w:p w14:paraId="7DD4160B">
            <w:pPr>
              <w:keepNext w:val="0"/>
              <w:keepLines w:val="0"/>
              <w:pageBreakBefore w:val="0"/>
              <w:kinsoku/>
              <w:wordWrap/>
              <w:overflowPunct/>
              <w:topLinePunct w:val="0"/>
              <w:bidi w:val="0"/>
              <w:spacing w:line="240" w:lineRule="auto"/>
              <w:ind w:left="0" w:leftChars="0" w:right="0" w:rightChars="0"/>
              <w:textAlignment w:val="auto"/>
              <w:outlineLvl w:val="9"/>
              <w:rPr>
                <w:rFonts w:hint="eastAsia" w:asciiTheme="minorEastAsia" w:hAnsiTheme="minorEastAsia" w:eastAsiaTheme="minorEastAsia" w:cstheme="minorEastAsia"/>
                <w:b w:val="0"/>
                <w:i w:val="0"/>
                <w:caps w:val="0"/>
                <w:color w:val="auto"/>
                <w:spacing w:val="0"/>
                <w:w w:val="100"/>
                <w:sz w:val="24"/>
                <w:szCs w:val="24"/>
                <w:highlight w:val="none"/>
              </w:rPr>
            </w:pPr>
          </w:p>
        </w:tc>
      </w:tr>
      <w:tr w14:paraId="774976EF">
        <w:tblPrEx>
          <w:tblCellMar>
            <w:top w:w="0" w:type="dxa"/>
            <w:left w:w="108" w:type="dxa"/>
            <w:bottom w:w="0" w:type="dxa"/>
            <w:right w:w="108" w:type="dxa"/>
          </w:tblCellMar>
        </w:tblPrEx>
        <w:trPr>
          <w:trHeight w:val="1211" w:hRule="atLeast"/>
          <w:jc w:val="center"/>
        </w:trPr>
        <w:tc>
          <w:tcPr>
            <w:tcW w:w="2935" w:type="dxa"/>
            <w:gridSpan w:val="2"/>
            <w:tcBorders>
              <w:top w:val="single" w:color="auto" w:sz="4" w:space="0"/>
              <w:left w:val="single" w:color="auto" w:sz="4" w:space="0"/>
              <w:bottom w:val="single" w:color="auto" w:sz="4" w:space="0"/>
              <w:right w:val="single" w:color="auto" w:sz="4" w:space="0"/>
            </w:tcBorders>
            <w:vAlign w:val="center"/>
          </w:tcPr>
          <w:p w14:paraId="4A7AD0D5">
            <w:pPr>
              <w:pStyle w:val="9"/>
              <w:snapToGrid/>
              <w:spacing w:before="0" w:beforeAutospacing="0" w:after="0" w:afterAutospacing="0" w:line="240" w:lineRule="auto"/>
              <w:jc w:val="center"/>
              <w:textAlignment w:val="baseline"/>
              <w:rPr>
                <w:rFonts w:hint="eastAsia" w:asciiTheme="minorEastAsia" w:hAnsiTheme="minorEastAsia" w:eastAsiaTheme="minorEastAsia" w:cstheme="minorEastAsia"/>
                <w:b w:val="0"/>
                <w:i w:val="0"/>
                <w:caps w:val="0"/>
                <w:color w:val="auto"/>
                <w:spacing w:val="0"/>
                <w:w w:val="100"/>
                <w:sz w:val="24"/>
                <w:szCs w:val="24"/>
                <w:highlight w:val="none"/>
              </w:rPr>
            </w:pPr>
            <w:r>
              <w:rPr>
                <w:rFonts w:hint="eastAsia" w:asciiTheme="minorEastAsia" w:hAnsiTheme="minorEastAsia" w:eastAsiaTheme="minorEastAsia" w:cstheme="minorEastAsia"/>
                <w:b w:val="0"/>
                <w:i w:val="0"/>
                <w:caps w:val="0"/>
                <w:color w:val="auto"/>
                <w:spacing w:val="0"/>
                <w:w w:val="100"/>
                <w:sz w:val="24"/>
                <w:szCs w:val="24"/>
                <w:highlight w:val="none"/>
                <w:lang w:val="en-US" w:eastAsia="zh-CN"/>
              </w:rPr>
              <w:t>总价</w:t>
            </w:r>
          </w:p>
        </w:tc>
        <w:tc>
          <w:tcPr>
            <w:tcW w:w="5732" w:type="dxa"/>
            <w:gridSpan w:val="6"/>
            <w:tcBorders>
              <w:top w:val="single" w:color="auto" w:sz="4" w:space="0"/>
              <w:left w:val="single" w:color="auto" w:sz="4" w:space="0"/>
              <w:bottom w:val="single" w:color="auto" w:sz="4" w:space="0"/>
              <w:right w:val="single" w:color="auto" w:sz="4" w:space="0"/>
            </w:tcBorders>
            <w:vAlign w:val="center"/>
          </w:tcPr>
          <w:p w14:paraId="0BB4D05B">
            <w:pPr>
              <w:pStyle w:val="9"/>
              <w:snapToGrid/>
              <w:spacing w:before="0" w:beforeAutospacing="0" w:after="0" w:afterAutospacing="0" w:line="360" w:lineRule="auto"/>
              <w:jc w:val="both"/>
              <w:textAlignment w:val="baseline"/>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大写：</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45858173">
            <w:pPr>
              <w:spacing w:line="360" w:lineRule="auto"/>
              <w:rPr>
                <w:rFonts w:hint="eastAsia" w:asciiTheme="minorEastAsia" w:hAnsiTheme="minorEastAsia" w:eastAsiaTheme="minorEastAsia" w:cstheme="minorEastAsia"/>
                <w:b w:val="0"/>
                <w:i w:val="0"/>
                <w:caps w:val="0"/>
                <w:color w:val="auto"/>
                <w:spacing w:val="0"/>
                <w:w w:val="100"/>
                <w:sz w:val="24"/>
                <w:szCs w:val="24"/>
                <w:highlight w:val="none"/>
              </w:rPr>
            </w:pPr>
            <w:r>
              <w:rPr>
                <w:rFonts w:hint="eastAsia" w:asciiTheme="minorEastAsia" w:hAnsiTheme="minorEastAsia" w:eastAsiaTheme="minorEastAsia" w:cstheme="minorEastAsia"/>
                <w:b w:val="0"/>
                <w:i w:val="0"/>
                <w:caps w:val="0"/>
                <w:color w:val="auto"/>
                <w:spacing w:val="0"/>
                <w:w w:val="100"/>
                <w:sz w:val="24"/>
                <w:szCs w:val="24"/>
                <w:highlight w:val="none"/>
                <w:lang w:val="en-US" w:eastAsia="zh-CN"/>
              </w:rPr>
              <w:t>小写：</w:t>
            </w:r>
            <w:r>
              <w:rPr>
                <w:rFonts w:hint="eastAsia" w:asciiTheme="minorEastAsia" w:hAnsiTheme="minorEastAsia" w:eastAsiaTheme="minorEastAsia" w:cstheme="minorEastAsia"/>
                <w:b w:val="0"/>
                <w:i w:val="0"/>
                <w:caps w:val="0"/>
                <w:color w:val="auto"/>
                <w:spacing w:val="0"/>
                <w:w w:val="100"/>
                <w:sz w:val="24"/>
                <w:szCs w:val="24"/>
                <w:highlight w:val="none"/>
                <w:u w:val="single"/>
                <w:lang w:val="en-US" w:eastAsia="zh-CN"/>
              </w:rPr>
              <w:t xml:space="preserve">                       </w:t>
            </w:r>
          </w:p>
        </w:tc>
      </w:tr>
    </w:tbl>
    <w:p w14:paraId="6018AB55">
      <w:pPr>
        <w:spacing w:line="360" w:lineRule="auto"/>
        <w:ind w:firstLine="470" w:firstLineChars="196"/>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以上价格须包含完成项目所必须的全部费用，包含货物生产(采购)、运输、装卸、安装调试及其他正式验收交付前伴随发生的费用，备品备件费、培训费、税费等;该报价应充分考虑市场风险、价格风险、政策风险、汇率风险等所有因素。</w:t>
      </w:r>
    </w:p>
    <w:p w14:paraId="0D526352">
      <w:pPr>
        <w:spacing w:line="360" w:lineRule="auto"/>
        <w:ind w:firstLine="470" w:firstLineChars="196"/>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如乙方未认真了解本合同所列供货要求，导致发生退货、换货费用增加由乙方自行负责，甲方不承担任何责任。项目实施过程中，部分产品数量与采购清单数量不一致时，按实际所需数量为准，单价固定不变，调整合同结算价。确需更改采购清单部分产品的，由乙方向甲方提出申请，甲方同意后，价格由双方共同认定。</w:t>
      </w:r>
    </w:p>
    <w:p w14:paraId="26060AF2">
      <w:pPr>
        <w:spacing w:line="360" w:lineRule="auto"/>
        <w:ind w:firstLine="472" w:firstLineChars="196"/>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甲方有权拒支付合同价以外的任何费用。</w:t>
      </w:r>
    </w:p>
    <w:p w14:paraId="63C9E161">
      <w:pPr>
        <w:spacing w:line="360" w:lineRule="auto"/>
        <w:ind w:firstLine="470" w:firstLineChars="196"/>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6.2其余详见工程量清单所示内容</w:t>
      </w:r>
    </w:p>
    <w:p w14:paraId="5FED1A5D">
      <w:pPr>
        <w:spacing w:line="360" w:lineRule="auto"/>
        <w:ind w:firstLine="480" w:firstLineChars="200"/>
        <w:rPr>
          <w:rFonts w:ascii="宋体" w:hAnsi="宋体"/>
          <w:color w:val="auto"/>
          <w:sz w:val="24"/>
          <w:highlight w:val="none"/>
        </w:rPr>
      </w:pPr>
      <w:bookmarkStart w:id="262" w:name="_Toc351203482"/>
      <w:r>
        <w:rPr>
          <w:rFonts w:hint="eastAsia" w:ascii="宋体" w:hAnsi="宋体"/>
          <w:color w:val="auto"/>
          <w:sz w:val="24"/>
          <w:highlight w:val="none"/>
        </w:rPr>
        <w:t>二、合同工期</w:t>
      </w:r>
      <w:bookmarkEnd w:id="262"/>
    </w:p>
    <w:p w14:paraId="259FDCBD">
      <w:pPr>
        <w:spacing w:line="360" w:lineRule="auto"/>
        <w:ind w:firstLine="459"/>
        <w:rPr>
          <w:rFonts w:ascii="宋体" w:hAnsi="宋体"/>
          <w:color w:val="auto"/>
          <w:sz w:val="24"/>
          <w:highlight w:val="none"/>
        </w:rPr>
      </w:pPr>
      <w:r>
        <w:rPr>
          <w:rFonts w:hint="eastAsia" w:ascii="宋体" w:hAnsi="宋体"/>
          <w:color w:val="auto"/>
          <w:sz w:val="24"/>
          <w:highlight w:val="none"/>
        </w:rPr>
        <w:t>计划开工日期：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7A6B7D93">
      <w:pPr>
        <w:spacing w:line="360" w:lineRule="auto"/>
        <w:ind w:firstLine="459"/>
        <w:rPr>
          <w:rFonts w:ascii="宋体" w:hAnsi="宋体"/>
          <w:color w:val="auto"/>
          <w:sz w:val="24"/>
          <w:highlight w:val="none"/>
        </w:rPr>
      </w:pPr>
      <w:r>
        <w:rPr>
          <w:rFonts w:hint="eastAsia" w:ascii="宋体" w:hAnsi="宋体"/>
          <w:color w:val="auto"/>
          <w:sz w:val="24"/>
          <w:highlight w:val="none"/>
        </w:rPr>
        <w:t>计划竣工日期：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14F02448">
      <w:pPr>
        <w:spacing w:line="360" w:lineRule="auto"/>
        <w:ind w:firstLine="459"/>
        <w:rPr>
          <w:rFonts w:ascii="宋体" w:hAnsi="宋体"/>
          <w:color w:val="auto"/>
          <w:sz w:val="24"/>
          <w:highlight w:val="none"/>
        </w:rPr>
      </w:pPr>
      <w:r>
        <w:rPr>
          <w:rFonts w:hint="eastAsia" w:ascii="宋体" w:hAnsi="宋体"/>
          <w:color w:val="auto"/>
          <w:sz w:val="24"/>
          <w:highlight w:val="none"/>
        </w:rPr>
        <w:t>工期总日历天数：</w:t>
      </w:r>
      <w:r>
        <w:rPr>
          <w:rFonts w:hint="eastAsia" w:ascii="宋体" w:hAnsi="宋体"/>
          <w:color w:val="auto"/>
          <w:sz w:val="24"/>
          <w:highlight w:val="none"/>
          <w:u w:val="single"/>
        </w:rPr>
        <w:t></w:t>
      </w:r>
      <w:r>
        <w:rPr>
          <w:rFonts w:hint="eastAsia" w:ascii="宋体" w:hAnsi="宋体"/>
          <w:color w:val="auto"/>
          <w:sz w:val="24"/>
          <w:highlight w:val="none"/>
        </w:rPr>
        <w:t>天。工期总日历天数与根据前述计划开竣工日期计算的工期天数不一致的，以工期总日历天数为准。</w:t>
      </w:r>
    </w:p>
    <w:p w14:paraId="5B7A3CC2">
      <w:pPr>
        <w:spacing w:line="360" w:lineRule="auto"/>
        <w:ind w:firstLine="480" w:firstLineChars="200"/>
        <w:rPr>
          <w:rFonts w:ascii="宋体" w:hAnsi="宋体"/>
          <w:bCs/>
          <w:color w:val="auto"/>
          <w:sz w:val="24"/>
          <w:highlight w:val="none"/>
        </w:rPr>
      </w:pPr>
      <w:bookmarkStart w:id="263" w:name="_Toc351203483"/>
      <w:r>
        <w:rPr>
          <w:rFonts w:hint="eastAsia" w:ascii="宋体" w:hAnsi="宋体"/>
          <w:color w:val="auto"/>
          <w:sz w:val="24"/>
          <w:highlight w:val="none"/>
        </w:rPr>
        <w:t>三、质量标准</w:t>
      </w:r>
      <w:bookmarkEnd w:id="263"/>
    </w:p>
    <w:p w14:paraId="6CA8DAE5">
      <w:pPr>
        <w:spacing w:line="360" w:lineRule="auto"/>
        <w:ind w:firstLine="459"/>
        <w:rPr>
          <w:rFonts w:hint="eastAsia" w:ascii="宋体" w:hAnsi="宋体"/>
          <w:color w:val="auto"/>
          <w:sz w:val="24"/>
          <w:highlight w:val="none"/>
          <w:u w:val="single"/>
        </w:rPr>
      </w:pPr>
      <w:r>
        <w:rPr>
          <w:rFonts w:hint="eastAsia" w:ascii="宋体" w:hAnsi="宋体"/>
          <w:color w:val="auto"/>
          <w:sz w:val="24"/>
          <w:highlight w:val="none"/>
        </w:rPr>
        <w:t>（1）产品(货物)部分:</w:t>
      </w:r>
      <w:r>
        <w:rPr>
          <w:rFonts w:hint="eastAsia" w:ascii="宋体" w:hAnsi="宋体"/>
          <w:color w:val="auto"/>
          <w:sz w:val="24"/>
          <w:highlight w:val="none"/>
          <w:u w:val="single"/>
        </w:rPr>
        <w:t>所提供产品(货物)必须是全新未使用过的，符合规定的技术参数和使用要求，符合国家相关部门规定的质量检验标准以及三包要求，并须保证使用方在使用期间不受第三方提出侵犯其专利权、商标权和工业设计权的起诉，满足采购人使用要求。</w:t>
      </w:r>
    </w:p>
    <w:p w14:paraId="1A044A90">
      <w:pPr>
        <w:spacing w:line="360" w:lineRule="auto"/>
        <w:ind w:firstLine="459"/>
        <w:rPr>
          <w:rFonts w:hint="eastAsia" w:ascii="宋体" w:hAnsi="宋体"/>
          <w:color w:val="auto"/>
          <w:sz w:val="24"/>
          <w:highlight w:val="none"/>
          <w:u w:val="single"/>
        </w:rPr>
      </w:pPr>
      <w:r>
        <w:rPr>
          <w:rFonts w:hint="eastAsia" w:ascii="宋体" w:hAnsi="宋体"/>
          <w:color w:val="auto"/>
          <w:sz w:val="24"/>
          <w:highlight w:val="none"/>
        </w:rPr>
        <w:t>（2）工程部分：</w:t>
      </w:r>
      <w:r>
        <w:rPr>
          <w:rFonts w:hint="eastAsia" w:ascii="宋体" w:hAnsi="宋体"/>
          <w:color w:val="auto"/>
          <w:sz w:val="24"/>
          <w:highlight w:val="none"/>
          <w:u w:val="single"/>
        </w:rPr>
        <w:t>符合国家、行业及地方现行的相关标准、规范和设计要求，一次性验收合格。</w:t>
      </w:r>
    </w:p>
    <w:p w14:paraId="265E968B">
      <w:pPr>
        <w:spacing w:line="360" w:lineRule="auto"/>
        <w:ind w:firstLine="480" w:firstLineChars="200"/>
        <w:rPr>
          <w:rFonts w:ascii="宋体" w:hAnsi="宋体"/>
          <w:bCs/>
          <w:color w:val="auto"/>
          <w:sz w:val="24"/>
          <w:highlight w:val="none"/>
        </w:rPr>
      </w:pPr>
      <w:bookmarkStart w:id="264" w:name="_Toc351203484"/>
      <w:r>
        <w:rPr>
          <w:rFonts w:hint="eastAsia" w:ascii="宋体" w:hAnsi="宋体"/>
          <w:color w:val="auto"/>
          <w:sz w:val="24"/>
          <w:highlight w:val="none"/>
        </w:rPr>
        <w:t>四、签约合同价与合同价格形式</w:t>
      </w:r>
      <w:bookmarkEnd w:id="264"/>
      <w:r>
        <w:rPr>
          <w:rFonts w:hint="eastAsia" w:ascii="宋体" w:hAnsi="宋体"/>
          <w:color w:val="auto"/>
          <w:sz w:val="24"/>
          <w:highlight w:val="none"/>
        </w:rPr>
        <w:tab/>
      </w:r>
    </w:p>
    <w:p w14:paraId="6E22746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1.签约合同价为：</w:t>
      </w:r>
    </w:p>
    <w:p w14:paraId="29667869">
      <w:pPr>
        <w:spacing w:line="360" w:lineRule="auto"/>
        <w:ind w:firstLine="600" w:firstLineChars="250"/>
        <w:rPr>
          <w:rFonts w:ascii="宋体" w:hAnsi="宋体"/>
          <w:color w:val="auto"/>
          <w:sz w:val="24"/>
          <w:highlight w:val="none"/>
        </w:rPr>
      </w:pPr>
      <w:r>
        <w:rPr>
          <w:rFonts w:hint="eastAsia" w:ascii="宋体" w:hAnsi="宋体"/>
          <w:color w:val="auto"/>
          <w:sz w:val="24"/>
          <w:highlight w:val="none"/>
        </w:rPr>
        <w:t>人民币（大写）</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元)；</w:t>
      </w:r>
    </w:p>
    <w:p w14:paraId="567B4A1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2.合同价格形式：</w:t>
      </w:r>
      <w:r>
        <w:rPr>
          <w:rFonts w:hint="eastAsia" w:ascii="宋体" w:hAnsi="宋体"/>
          <w:color w:val="auto"/>
          <w:sz w:val="24"/>
          <w:highlight w:val="none"/>
          <w:u w:val="single"/>
        </w:rPr>
        <w:t>                      </w:t>
      </w:r>
      <w:r>
        <w:rPr>
          <w:rFonts w:hint="eastAsia" w:ascii="宋体" w:hAnsi="宋体"/>
          <w:color w:val="auto"/>
          <w:sz w:val="24"/>
          <w:highlight w:val="none"/>
        </w:rPr>
        <w:t>。</w:t>
      </w:r>
    </w:p>
    <w:p w14:paraId="52312BF8">
      <w:pPr>
        <w:spacing w:line="360" w:lineRule="auto"/>
        <w:ind w:firstLine="480" w:firstLineChars="200"/>
        <w:rPr>
          <w:rFonts w:hint="eastAsia" w:ascii="宋体" w:hAnsi="宋体" w:eastAsia="宋体"/>
          <w:color w:val="auto"/>
          <w:sz w:val="24"/>
          <w:highlight w:val="none"/>
          <w:lang w:eastAsia="zh-CN"/>
        </w:rPr>
      </w:pPr>
      <w:bookmarkStart w:id="265" w:name="_Toc351203485"/>
      <w:r>
        <w:rPr>
          <w:rFonts w:hint="eastAsia" w:ascii="宋体" w:hAnsi="宋体"/>
          <w:color w:val="auto"/>
          <w:sz w:val="24"/>
          <w:highlight w:val="none"/>
        </w:rPr>
        <w:t>五、</w:t>
      </w:r>
      <w:bookmarkEnd w:id="265"/>
      <w:r>
        <w:rPr>
          <w:rFonts w:hint="eastAsia" w:ascii="宋体" w:hAnsi="宋体"/>
          <w:color w:val="auto"/>
          <w:sz w:val="24"/>
          <w:highlight w:val="none"/>
          <w:lang w:eastAsia="zh-CN"/>
        </w:rPr>
        <w:t>项目负责人</w:t>
      </w:r>
    </w:p>
    <w:p w14:paraId="78510D8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w:t>
      </w:r>
      <w:r>
        <w:rPr>
          <w:rFonts w:hint="eastAsia" w:ascii="宋体" w:hAnsi="宋体"/>
          <w:color w:val="auto"/>
          <w:sz w:val="24"/>
          <w:highlight w:val="none"/>
          <w:lang w:eastAsia="zh-CN"/>
        </w:rPr>
        <w:t>项目负责人</w:t>
      </w:r>
      <w:r>
        <w:rPr>
          <w:rFonts w:hint="eastAsia" w:ascii="宋体" w:hAnsi="宋体"/>
          <w:color w:val="auto"/>
          <w:sz w:val="24"/>
          <w:highlight w:val="none"/>
        </w:rPr>
        <w:t>：</w:t>
      </w:r>
      <w:r>
        <w:rPr>
          <w:rFonts w:hint="eastAsia" w:ascii="宋体" w:hAnsi="宋体"/>
          <w:color w:val="auto"/>
          <w:sz w:val="24"/>
          <w:highlight w:val="none"/>
          <w:u w:val="single"/>
        </w:rPr>
        <w:t>                     </w:t>
      </w:r>
      <w:r>
        <w:rPr>
          <w:rFonts w:hint="eastAsia" w:ascii="宋体" w:hAnsi="宋体"/>
          <w:color w:val="auto"/>
          <w:sz w:val="24"/>
          <w:highlight w:val="none"/>
        </w:rPr>
        <w:t>。</w:t>
      </w:r>
    </w:p>
    <w:p w14:paraId="06359F49">
      <w:pPr>
        <w:spacing w:line="360" w:lineRule="auto"/>
        <w:ind w:firstLine="480" w:firstLineChars="200"/>
        <w:rPr>
          <w:rFonts w:ascii="宋体" w:hAnsi="宋体"/>
          <w:bCs/>
          <w:color w:val="auto"/>
          <w:sz w:val="24"/>
          <w:highlight w:val="none"/>
        </w:rPr>
      </w:pPr>
      <w:bookmarkStart w:id="266" w:name="_Toc351203486"/>
      <w:r>
        <w:rPr>
          <w:rFonts w:hint="eastAsia" w:ascii="宋体" w:hAnsi="宋体"/>
          <w:color w:val="auto"/>
          <w:sz w:val="24"/>
          <w:highlight w:val="none"/>
        </w:rPr>
        <w:t>六、合同文件构成</w:t>
      </w:r>
      <w:bookmarkEnd w:id="266"/>
    </w:p>
    <w:p w14:paraId="68C2EB8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本协议书与下列文件一起构成合同文件：</w:t>
      </w:r>
    </w:p>
    <w:p w14:paraId="4A0A3C5B">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（1）成交通知书；</w:t>
      </w:r>
    </w:p>
    <w:p w14:paraId="26861874">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 xml:space="preserve">（2）报价函及其附录； </w:t>
      </w:r>
    </w:p>
    <w:p w14:paraId="25228258">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（3）专用合同条款及其附件；</w:t>
      </w:r>
    </w:p>
    <w:p w14:paraId="056F73A6">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（4）通用合同条款；</w:t>
      </w:r>
    </w:p>
    <w:p w14:paraId="58CCE437">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（5）技术标准和要求；</w:t>
      </w:r>
    </w:p>
    <w:p w14:paraId="044698EE">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（6）图纸；</w:t>
      </w:r>
    </w:p>
    <w:p w14:paraId="4A6BEEC9">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（7）已标价工程量清单或预算书；</w:t>
      </w:r>
    </w:p>
    <w:p w14:paraId="55D1F40C">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（8）其他合同文件。</w:t>
      </w:r>
    </w:p>
    <w:p w14:paraId="582902C8">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在合同订立及履行过程中形成的与合同有关的文件均构成合同文件组成部分。</w:t>
      </w:r>
    </w:p>
    <w:p w14:paraId="25982F50">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05CB63F3">
      <w:pPr>
        <w:spacing w:line="360" w:lineRule="auto"/>
        <w:ind w:firstLine="480" w:firstLineChars="200"/>
        <w:rPr>
          <w:rFonts w:ascii="宋体" w:hAnsi="宋体"/>
          <w:bCs/>
          <w:color w:val="auto"/>
          <w:sz w:val="24"/>
          <w:highlight w:val="none"/>
        </w:rPr>
      </w:pPr>
      <w:bookmarkStart w:id="267" w:name="_Toc351203487"/>
      <w:r>
        <w:rPr>
          <w:rFonts w:hint="eastAsia" w:ascii="宋体" w:hAnsi="宋体"/>
          <w:color w:val="auto"/>
          <w:sz w:val="24"/>
          <w:highlight w:val="none"/>
        </w:rPr>
        <w:t>七、承诺</w:t>
      </w:r>
      <w:bookmarkEnd w:id="267"/>
    </w:p>
    <w:p w14:paraId="62A73F8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1.发包人承诺按照法律规定履行项目审批手续、筹集工程建设资金并按照合同约定的期限和方式支付合同价款。</w:t>
      </w:r>
    </w:p>
    <w:p w14:paraId="6366EFD9">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3168A08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3.发包人和承包人通过竞争性磋商形式确定合作关系并签订合同，双方理解并承诺不再就同一工程另行签订与合同实质性内容相背离的协议。</w:t>
      </w:r>
    </w:p>
    <w:p w14:paraId="75D0F824">
      <w:pPr>
        <w:spacing w:line="360" w:lineRule="auto"/>
        <w:ind w:firstLine="480" w:firstLineChars="200"/>
        <w:rPr>
          <w:rFonts w:ascii="宋体" w:hAnsi="宋体"/>
          <w:bCs/>
          <w:color w:val="auto"/>
          <w:sz w:val="24"/>
          <w:highlight w:val="none"/>
        </w:rPr>
      </w:pPr>
      <w:bookmarkStart w:id="268" w:name="_Toc351203488"/>
      <w:r>
        <w:rPr>
          <w:rFonts w:hint="eastAsia" w:ascii="宋体" w:hAnsi="宋体"/>
          <w:color w:val="auto"/>
          <w:sz w:val="24"/>
          <w:highlight w:val="none"/>
        </w:rPr>
        <w:t>八、词语含义</w:t>
      </w:r>
      <w:bookmarkEnd w:id="268"/>
    </w:p>
    <w:p w14:paraId="0A8EA96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本协议书中词语含义与第二部分通用合同条款中赋予的含义相同。</w:t>
      </w:r>
    </w:p>
    <w:p w14:paraId="1C28262F">
      <w:pPr>
        <w:spacing w:line="360" w:lineRule="auto"/>
        <w:ind w:firstLine="480" w:firstLineChars="200"/>
        <w:rPr>
          <w:rFonts w:ascii="宋体" w:hAnsi="宋体"/>
          <w:bCs/>
          <w:color w:val="auto"/>
          <w:sz w:val="24"/>
          <w:highlight w:val="none"/>
        </w:rPr>
      </w:pPr>
      <w:bookmarkStart w:id="269" w:name="_Toc351203489"/>
      <w:r>
        <w:rPr>
          <w:rFonts w:hint="eastAsia" w:ascii="宋体" w:hAnsi="宋体"/>
          <w:color w:val="auto"/>
          <w:sz w:val="24"/>
          <w:highlight w:val="none"/>
        </w:rPr>
        <w:t>九、签订时间</w:t>
      </w:r>
      <w:bookmarkEnd w:id="269"/>
    </w:p>
    <w:p w14:paraId="3F15A58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本合同于</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日签订。</w:t>
      </w:r>
    </w:p>
    <w:p w14:paraId="478EC092">
      <w:pPr>
        <w:spacing w:line="360" w:lineRule="auto"/>
        <w:ind w:firstLine="480" w:firstLineChars="200"/>
        <w:rPr>
          <w:rFonts w:ascii="宋体" w:hAnsi="宋体"/>
          <w:bCs/>
          <w:color w:val="auto"/>
          <w:sz w:val="24"/>
          <w:highlight w:val="none"/>
        </w:rPr>
      </w:pPr>
      <w:bookmarkStart w:id="270" w:name="_Toc351203490"/>
      <w:r>
        <w:rPr>
          <w:rFonts w:hint="eastAsia" w:ascii="宋体" w:hAnsi="宋体"/>
          <w:color w:val="auto"/>
          <w:sz w:val="24"/>
          <w:highlight w:val="none"/>
        </w:rPr>
        <w:t>十、签订地点</w:t>
      </w:r>
      <w:bookmarkEnd w:id="270"/>
    </w:p>
    <w:p w14:paraId="42697EA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本合同在</w:t>
      </w:r>
      <w:r>
        <w:rPr>
          <w:rFonts w:hint="eastAsia" w:ascii="宋体" w:hAnsi="宋体"/>
          <w:bCs/>
          <w:color w:val="auto"/>
          <w:sz w:val="24"/>
          <w:highlight w:val="none"/>
          <w:u w:val="single"/>
        </w:rPr>
        <w:t xml:space="preserve">                                    </w:t>
      </w:r>
      <w:r>
        <w:rPr>
          <w:rFonts w:hint="eastAsia" w:ascii="宋体" w:hAnsi="宋体"/>
          <w:bCs/>
          <w:color w:val="auto"/>
          <w:sz w:val="24"/>
          <w:highlight w:val="none"/>
        </w:rPr>
        <w:t>签订。</w:t>
      </w:r>
    </w:p>
    <w:p w14:paraId="7F2157CB">
      <w:pPr>
        <w:spacing w:line="360" w:lineRule="auto"/>
        <w:ind w:firstLine="480" w:firstLineChars="200"/>
        <w:rPr>
          <w:rFonts w:ascii="宋体" w:hAnsi="宋体"/>
          <w:bCs/>
          <w:color w:val="auto"/>
          <w:sz w:val="24"/>
          <w:highlight w:val="none"/>
        </w:rPr>
      </w:pPr>
      <w:bookmarkStart w:id="271" w:name="_Toc351203491"/>
      <w:r>
        <w:rPr>
          <w:rFonts w:hint="eastAsia" w:ascii="宋体" w:hAnsi="宋体"/>
          <w:color w:val="auto"/>
          <w:sz w:val="24"/>
          <w:highlight w:val="none"/>
        </w:rPr>
        <w:t>十一、补充协议</w:t>
      </w:r>
      <w:bookmarkEnd w:id="271"/>
    </w:p>
    <w:p w14:paraId="43C25A19">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合同未尽事宜，合同当事人另行签订补充协议，补充协议是合同的组成部分。</w:t>
      </w:r>
    </w:p>
    <w:p w14:paraId="03E2E33E">
      <w:pPr>
        <w:spacing w:line="360" w:lineRule="auto"/>
        <w:ind w:firstLine="480" w:firstLineChars="200"/>
        <w:rPr>
          <w:rFonts w:ascii="宋体" w:hAnsi="宋体"/>
          <w:color w:val="auto"/>
          <w:sz w:val="24"/>
          <w:highlight w:val="none"/>
        </w:rPr>
      </w:pPr>
      <w:bookmarkStart w:id="272" w:name="_Toc351203492"/>
      <w:r>
        <w:rPr>
          <w:rFonts w:hint="eastAsia" w:ascii="宋体" w:hAnsi="宋体"/>
          <w:color w:val="auto"/>
          <w:sz w:val="24"/>
          <w:highlight w:val="none"/>
        </w:rPr>
        <w:t>十二、合同生效</w:t>
      </w:r>
      <w:bookmarkEnd w:id="272"/>
    </w:p>
    <w:p w14:paraId="0A914A7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本合同自</w:t>
      </w:r>
      <w:r>
        <w:rPr>
          <w:rFonts w:hint="eastAsia" w:ascii="宋体" w:hAnsi="宋体"/>
          <w:bCs/>
          <w:color w:val="auto"/>
          <w:sz w:val="24"/>
          <w:highlight w:val="none"/>
          <w:u w:val="single"/>
        </w:rPr>
        <w:t xml:space="preserve">                                   </w:t>
      </w:r>
      <w:r>
        <w:rPr>
          <w:rFonts w:hint="eastAsia" w:ascii="宋体" w:hAnsi="宋体"/>
          <w:bCs/>
          <w:color w:val="auto"/>
          <w:sz w:val="24"/>
          <w:highlight w:val="none"/>
        </w:rPr>
        <w:t>生效。</w:t>
      </w:r>
    </w:p>
    <w:p w14:paraId="5700184A">
      <w:pPr>
        <w:spacing w:line="360" w:lineRule="auto"/>
        <w:ind w:firstLine="480" w:firstLineChars="200"/>
        <w:rPr>
          <w:rFonts w:ascii="宋体" w:hAnsi="宋体"/>
          <w:color w:val="auto"/>
          <w:sz w:val="24"/>
          <w:highlight w:val="none"/>
        </w:rPr>
      </w:pPr>
      <w:bookmarkStart w:id="273" w:name="_Toc351203493"/>
      <w:r>
        <w:rPr>
          <w:rFonts w:hint="eastAsia" w:ascii="宋体" w:hAnsi="宋体"/>
          <w:color w:val="auto"/>
          <w:sz w:val="24"/>
          <w:highlight w:val="none"/>
        </w:rPr>
        <w:t>十三、合同份数</w:t>
      </w:r>
      <w:bookmarkEnd w:id="273"/>
    </w:p>
    <w:p w14:paraId="4E7CD828">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本合同一式</w:t>
      </w:r>
      <w:r>
        <w:rPr>
          <w:rFonts w:hint="eastAsia" w:ascii="宋体" w:hAnsi="宋体"/>
          <w:bCs/>
          <w:color w:val="auto"/>
          <w:sz w:val="24"/>
          <w:highlight w:val="none"/>
          <w:u w:val="single"/>
        </w:rPr>
        <w:t xml:space="preserve">    </w:t>
      </w:r>
      <w:r>
        <w:rPr>
          <w:rFonts w:hint="eastAsia" w:ascii="宋体" w:hAnsi="宋体"/>
          <w:bCs/>
          <w:color w:val="auto"/>
          <w:sz w:val="24"/>
          <w:highlight w:val="none"/>
        </w:rPr>
        <w:t>份，均具有同等法律效力，发包人执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份，承包人执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w:t>
      </w:r>
      <w:r>
        <w:rPr>
          <w:rFonts w:hint="eastAsia" w:ascii="宋体" w:hAnsi="宋体"/>
          <w:color w:val="auto"/>
          <w:sz w:val="24"/>
          <w:highlight w:val="none"/>
          <w:lang w:val="zh-CN"/>
        </w:rPr>
        <w:t>采购代理机构</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r>
        <w:rPr>
          <w:rFonts w:hint="eastAsia" w:ascii="宋体" w:hAnsi="宋体"/>
          <w:color w:val="auto"/>
          <w:sz w:val="24"/>
          <w:highlight w:val="none"/>
        </w:rPr>
        <w:t xml:space="preserve"> </w:t>
      </w:r>
      <w:r>
        <w:rPr>
          <w:rFonts w:hint="eastAsia" w:ascii="宋体" w:hAnsi="宋体"/>
          <w:color w:val="auto"/>
          <w:sz w:val="24"/>
          <w:highlight w:val="none"/>
          <w:lang w:val="zh-CN"/>
        </w:rPr>
        <w:t>，</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市（县、区）财政部门</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p>
    <w:p w14:paraId="77977BF9">
      <w:pPr>
        <w:spacing w:line="360" w:lineRule="auto"/>
        <w:rPr>
          <w:rFonts w:ascii="宋体" w:hAnsi="宋体"/>
          <w:color w:val="auto"/>
          <w:sz w:val="24"/>
          <w:highlight w:val="none"/>
        </w:rPr>
      </w:pPr>
    </w:p>
    <w:p w14:paraId="527AD93F">
      <w:pPr>
        <w:spacing w:line="360" w:lineRule="auto"/>
        <w:rPr>
          <w:rFonts w:ascii="宋体" w:hAnsi="宋体"/>
          <w:color w:val="auto"/>
          <w:sz w:val="24"/>
          <w:highlight w:val="none"/>
        </w:rPr>
      </w:pPr>
    </w:p>
    <w:p w14:paraId="13EF23A7">
      <w:pPr>
        <w:spacing w:line="360" w:lineRule="auto"/>
        <w:ind w:left="424" w:leftChars="202"/>
        <w:rPr>
          <w:rFonts w:ascii="宋体" w:hAnsi="宋体"/>
          <w:color w:val="auto"/>
          <w:sz w:val="24"/>
          <w:highlight w:val="none"/>
        </w:rPr>
      </w:pPr>
      <w:r>
        <w:rPr>
          <w:rFonts w:hint="eastAsia" w:ascii="宋体" w:hAnsi="宋体"/>
          <w:color w:val="auto"/>
          <w:sz w:val="24"/>
          <w:highlight w:val="none"/>
        </w:rPr>
        <w:t>发包人：  (公章)             承包人：  (公章)</w:t>
      </w:r>
    </w:p>
    <w:p w14:paraId="567B9C23">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 xml:space="preserve">                                 </w:t>
      </w:r>
    </w:p>
    <w:p w14:paraId="5D91517B">
      <w:pPr>
        <w:spacing w:line="360" w:lineRule="auto"/>
        <w:ind w:left="424" w:leftChars="202"/>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3"/>
          <w:szCs w:val="23"/>
          <w:highlight w:val="none"/>
        </w:rPr>
        <w:t>授权代表</w:t>
      </w:r>
      <w:r>
        <w:rPr>
          <w:rFonts w:hint="eastAsia" w:ascii="宋体" w:hAnsi="宋体"/>
          <w:color w:val="auto"/>
          <w:sz w:val="24"/>
          <w:highlight w:val="none"/>
        </w:rPr>
        <w:t>：     法定代表人或其</w:t>
      </w:r>
      <w:r>
        <w:rPr>
          <w:rFonts w:hint="eastAsia" w:ascii="宋体" w:hAnsi="宋体"/>
          <w:color w:val="auto"/>
          <w:sz w:val="23"/>
          <w:szCs w:val="23"/>
          <w:highlight w:val="none"/>
        </w:rPr>
        <w:t>授权代表</w:t>
      </w:r>
      <w:r>
        <w:rPr>
          <w:rFonts w:hint="eastAsia" w:ascii="宋体" w:hAnsi="宋体"/>
          <w:color w:val="auto"/>
          <w:sz w:val="24"/>
          <w:highlight w:val="none"/>
        </w:rPr>
        <w:t>：</w:t>
      </w:r>
    </w:p>
    <w:p w14:paraId="4859464A">
      <w:pPr>
        <w:spacing w:line="360" w:lineRule="auto"/>
        <w:ind w:left="424" w:leftChars="202"/>
        <w:rPr>
          <w:rFonts w:ascii="宋体" w:hAnsi="宋体"/>
          <w:color w:val="auto"/>
          <w:sz w:val="24"/>
          <w:highlight w:val="none"/>
        </w:rPr>
      </w:pPr>
      <w:r>
        <w:rPr>
          <w:rFonts w:hint="eastAsia" w:ascii="宋体" w:hAnsi="宋体"/>
          <w:color w:val="auto"/>
          <w:sz w:val="24"/>
          <w:highlight w:val="none"/>
        </w:rPr>
        <w:t>（签字或盖章）                    （签字或盖章）</w:t>
      </w:r>
    </w:p>
    <w:p w14:paraId="4F41A677">
      <w:pPr>
        <w:spacing w:line="360" w:lineRule="auto"/>
        <w:ind w:left="424" w:leftChars="202"/>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地  址：</w:t>
      </w:r>
      <w:r>
        <w:rPr>
          <w:rFonts w:hint="eastAsia" w:ascii="宋体" w:hAnsi="宋体"/>
          <w:color w:val="auto"/>
          <w:sz w:val="24"/>
          <w:highlight w:val="none"/>
          <w:u w:val="single"/>
        </w:rPr>
        <w:t xml:space="preserve">       </w:t>
      </w:r>
    </w:p>
    <w:p w14:paraId="2E434B4A">
      <w:pPr>
        <w:spacing w:line="360" w:lineRule="auto"/>
        <w:ind w:left="424" w:leftChars="202"/>
        <w:rPr>
          <w:rFonts w:ascii="宋体" w:hAnsi="宋体"/>
          <w:color w:val="auto"/>
          <w:sz w:val="24"/>
          <w:highlight w:val="none"/>
        </w:rPr>
      </w:pPr>
      <w:r>
        <w:rPr>
          <w:rFonts w:hint="eastAsia" w:ascii="宋体" w:hAnsi="宋体"/>
          <w:color w:val="auto"/>
          <w:sz w:val="24"/>
          <w:highlight w:val="none"/>
        </w:rPr>
        <w:t>邮政编码：</w:t>
      </w:r>
      <w:r>
        <w:rPr>
          <w:rFonts w:hint="eastAsia" w:ascii="宋体" w:hAnsi="宋体"/>
          <w:color w:val="auto"/>
          <w:sz w:val="24"/>
          <w:highlight w:val="none"/>
          <w:u w:val="single"/>
        </w:rPr>
        <w:t xml:space="preserve">  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  </w:t>
      </w:r>
    </w:p>
    <w:p w14:paraId="530E47B5">
      <w:pPr>
        <w:spacing w:line="360" w:lineRule="auto"/>
        <w:ind w:left="424" w:leftChars="202"/>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p>
    <w:p w14:paraId="225894AA">
      <w:pPr>
        <w:spacing w:line="360" w:lineRule="auto"/>
        <w:ind w:left="424" w:leftChars="202"/>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   </w:t>
      </w:r>
    </w:p>
    <w:p w14:paraId="31E09473">
      <w:pPr>
        <w:spacing w:line="360" w:lineRule="auto"/>
        <w:ind w:left="424" w:leftChars="202"/>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电子信箱：</w:t>
      </w:r>
      <w:r>
        <w:rPr>
          <w:rFonts w:hint="eastAsia" w:ascii="宋体" w:hAnsi="宋体"/>
          <w:color w:val="auto"/>
          <w:sz w:val="24"/>
          <w:highlight w:val="none"/>
          <w:u w:val="single"/>
        </w:rPr>
        <w:t xml:space="preserve">   </w:t>
      </w:r>
    </w:p>
    <w:p w14:paraId="05A1530F">
      <w:pPr>
        <w:spacing w:line="360" w:lineRule="auto"/>
        <w:ind w:left="424" w:leftChars="202"/>
        <w:rPr>
          <w:rFonts w:ascii="宋体" w:hAnsi="宋体"/>
          <w:color w:val="auto"/>
          <w:sz w:val="24"/>
          <w:highlight w:val="non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p>
    <w:p w14:paraId="3C006D0A">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账  号：</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    </w:t>
      </w:r>
    </w:p>
    <w:p w14:paraId="1F6603A7">
      <w:pPr>
        <w:spacing w:line="360" w:lineRule="auto"/>
        <w:ind w:left="424" w:leftChars="202"/>
        <w:rPr>
          <w:rFonts w:ascii="宋体" w:hAnsi="宋体"/>
          <w:color w:val="auto"/>
          <w:sz w:val="24"/>
          <w:highlight w:val="none"/>
          <w:u w:val="single"/>
        </w:rPr>
      </w:pPr>
    </w:p>
    <w:p w14:paraId="425AA94D">
      <w:pPr>
        <w:spacing w:line="360" w:lineRule="auto"/>
        <w:ind w:left="424" w:leftChars="202"/>
        <w:rPr>
          <w:rFonts w:ascii="宋体" w:hAnsi="宋体"/>
          <w:color w:val="auto"/>
          <w:sz w:val="24"/>
          <w:highlight w:val="none"/>
          <w:u w:val="single"/>
        </w:rPr>
      </w:pPr>
    </w:p>
    <w:p w14:paraId="79C2F545">
      <w:pPr>
        <w:spacing w:line="360" w:lineRule="auto"/>
        <w:ind w:left="424" w:leftChars="202"/>
        <w:rPr>
          <w:rFonts w:ascii="宋体" w:hAnsi="宋体"/>
          <w:color w:val="auto"/>
          <w:sz w:val="24"/>
          <w:highlight w:val="none"/>
          <w:u w:val="single"/>
        </w:rPr>
      </w:pPr>
    </w:p>
    <w:p w14:paraId="4B0E07E7">
      <w:pPr>
        <w:spacing w:line="360" w:lineRule="auto"/>
        <w:ind w:left="424" w:leftChars="202"/>
        <w:rPr>
          <w:rFonts w:ascii="宋体" w:hAnsi="宋体"/>
          <w:color w:val="auto"/>
          <w:sz w:val="24"/>
          <w:highlight w:val="none"/>
          <w:u w:val="single"/>
        </w:rPr>
      </w:pPr>
    </w:p>
    <w:p w14:paraId="593390AA">
      <w:pPr>
        <w:jc w:val="center"/>
        <w:rPr>
          <w:rFonts w:ascii="宋体" w:hAnsi="宋体"/>
          <w:b/>
          <w:color w:val="auto"/>
          <w:sz w:val="28"/>
          <w:szCs w:val="28"/>
          <w:highlight w:val="none"/>
        </w:rPr>
      </w:pPr>
      <w:r>
        <w:rPr>
          <w:rFonts w:hint="eastAsia" w:ascii="宋体" w:hAnsi="宋体"/>
          <w:color w:val="auto"/>
          <w:sz w:val="24"/>
          <w:highlight w:val="none"/>
        </w:rPr>
        <w:br w:type="page"/>
      </w:r>
      <w:r>
        <w:rPr>
          <w:rFonts w:hint="eastAsia" w:ascii="宋体" w:hAnsi="宋体"/>
          <w:b/>
          <w:color w:val="auto"/>
          <w:sz w:val="28"/>
          <w:szCs w:val="28"/>
          <w:highlight w:val="none"/>
        </w:rPr>
        <w:t>第二部分  通用条款</w:t>
      </w:r>
    </w:p>
    <w:p w14:paraId="20DFF5E3">
      <w:pPr>
        <w:jc w:val="center"/>
        <w:rPr>
          <w:rFonts w:ascii="宋体" w:hAnsi="宋体"/>
          <w:color w:val="auto"/>
          <w:sz w:val="24"/>
          <w:highlight w:val="none"/>
        </w:rPr>
      </w:pPr>
    </w:p>
    <w:p w14:paraId="0F37FB06">
      <w:pPr>
        <w:jc w:val="center"/>
        <w:rPr>
          <w:rFonts w:ascii="宋体" w:hAnsi="宋体"/>
          <w:color w:val="auto"/>
          <w:sz w:val="24"/>
          <w:highlight w:val="none"/>
        </w:rPr>
      </w:pPr>
    </w:p>
    <w:p w14:paraId="6A08B9C0">
      <w:pPr>
        <w:spacing w:line="360" w:lineRule="auto"/>
        <w:jc w:val="center"/>
        <w:rPr>
          <w:rFonts w:ascii="宋体" w:hAnsi="宋体"/>
          <w:color w:val="auto"/>
          <w:sz w:val="24"/>
          <w:highlight w:val="none"/>
        </w:rPr>
      </w:pPr>
      <w:r>
        <w:rPr>
          <w:rFonts w:hint="eastAsia" w:ascii="宋体" w:hAnsi="宋体"/>
          <w:color w:val="auto"/>
          <w:sz w:val="24"/>
          <w:highlight w:val="none"/>
        </w:rPr>
        <w:t>本合同通用条款执行</w:t>
      </w:r>
    </w:p>
    <w:p w14:paraId="39A76FAB">
      <w:pPr>
        <w:spacing w:line="360" w:lineRule="auto"/>
        <w:jc w:val="center"/>
        <w:rPr>
          <w:rFonts w:ascii="宋体" w:hAnsi="宋体"/>
          <w:color w:val="auto"/>
          <w:sz w:val="24"/>
          <w:highlight w:val="none"/>
        </w:rPr>
      </w:pPr>
      <w:r>
        <w:rPr>
          <w:rFonts w:hint="eastAsia" w:ascii="宋体" w:hAnsi="宋体"/>
          <w:color w:val="auto"/>
          <w:sz w:val="24"/>
          <w:highlight w:val="none"/>
        </w:rPr>
        <w:t>《建设工程施工合同示范文本》（GF—2017—0201）通用条款部分</w:t>
      </w:r>
    </w:p>
    <w:p w14:paraId="7E309983">
      <w:pPr>
        <w:spacing w:line="360" w:lineRule="auto"/>
        <w:jc w:val="center"/>
        <w:rPr>
          <w:rFonts w:ascii="宋体" w:hAnsi="宋体"/>
          <w:color w:val="auto"/>
          <w:sz w:val="24"/>
          <w:highlight w:val="none"/>
        </w:rPr>
      </w:pPr>
      <w:r>
        <w:rPr>
          <w:rFonts w:hint="eastAsia" w:ascii="宋体" w:hAnsi="宋体"/>
          <w:color w:val="auto"/>
          <w:sz w:val="24"/>
          <w:highlight w:val="none"/>
        </w:rPr>
        <w:t>（不再附录）</w:t>
      </w:r>
    </w:p>
    <w:p w14:paraId="2EF1C671">
      <w:pPr>
        <w:spacing w:line="360" w:lineRule="auto"/>
        <w:jc w:val="center"/>
        <w:rPr>
          <w:rFonts w:ascii="宋体" w:hAnsi="宋体"/>
          <w:color w:val="auto"/>
          <w:sz w:val="24"/>
          <w:highlight w:val="none"/>
        </w:rPr>
      </w:pPr>
    </w:p>
    <w:p w14:paraId="47457E72">
      <w:pPr>
        <w:spacing w:line="360" w:lineRule="auto"/>
        <w:jc w:val="center"/>
        <w:rPr>
          <w:rFonts w:ascii="宋体" w:hAnsi="宋体"/>
          <w:color w:val="auto"/>
          <w:sz w:val="24"/>
          <w:highlight w:val="none"/>
        </w:rPr>
      </w:pPr>
    </w:p>
    <w:p w14:paraId="5808585A">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br w:type="page"/>
      </w:r>
      <w:r>
        <w:rPr>
          <w:rFonts w:hint="eastAsia" w:ascii="宋体" w:hAnsi="宋体"/>
          <w:b/>
          <w:color w:val="auto"/>
          <w:sz w:val="28"/>
          <w:szCs w:val="28"/>
          <w:highlight w:val="none"/>
        </w:rPr>
        <w:t>第三部分 专用合同条款</w:t>
      </w:r>
    </w:p>
    <w:p w14:paraId="13378F4C">
      <w:pPr>
        <w:pStyle w:val="5"/>
        <w:adjustRightInd w:val="0"/>
        <w:spacing w:before="0" w:after="0" w:line="360" w:lineRule="auto"/>
        <w:rPr>
          <w:rFonts w:ascii="宋体" w:hAnsi="宋体" w:eastAsia="宋体"/>
          <w:b w:val="0"/>
          <w:color w:val="auto"/>
          <w:sz w:val="24"/>
          <w:szCs w:val="24"/>
          <w:highlight w:val="none"/>
        </w:rPr>
      </w:pPr>
      <w:bookmarkStart w:id="274" w:name="_Toc351203633"/>
      <w:r>
        <w:rPr>
          <w:rFonts w:hint="eastAsia" w:ascii="宋体" w:hAnsi="宋体" w:eastAsia="宋体"/>
          <w:b w:val="0"/>
          <w:color w:val="auto"/>
          <w:sz w:val="24"/>
          <w:szCs w:val="24"/>
          <w:highlight w:val="none"/>
        </w:rPr>
        <w:t>1</w:t>
      </w:r>
      <w:bookmarkStart w:id="275" w:name="_Toc292559866"/>
      <w:bookmarkStart w:id="276" w:name="_Toc296890984"/>
      <w:bookmarkStart w:id="277" w:name="_Toc297120456"/>
      <w:bookmarkStart w:id="278" w:name="_Toc296346657"/>
      <w:bookmarkStart w:id="279" w:name="_Toc296347155"/>
      <w:bookmarkStart w:id="280" w:name="_Toc292559361"/>
      <w:bookmarkStart w:id="281" w:name="_Toc296503156"/>
      <w:bookmarkStart w:id="282" w:name="_Toc297048342"/>
      <w:bookmarkStart w:id="283" w:name="_Toc296944495"/>
      <w:bookmarkStart w:id="284" w:name="_Toc296891196"/>
      <w:r>
        <w:rPr>
          <w:rFonts w:hint="eastAsia" w:ascii="宋体" w:hAnsi="宋体" w:eastAsia="宋体"/>
          <w:b w:val="0"/>
          <w:color w:val="auto"/>
          <w:sz w:val="24"/>
          <w:szCs w:val="24"/>
          <w:highlight w:val="none"/>
        </w:rPr>
        <w:t>.  一般约定</w:t>
      </w:r>
      <w:bookmarkEnd w:id="274"/>
    </w:p>
    <w:bookmarkEnd w:id="275"/>
    <w:bookmarkEnd w:id="276"/>
    <w:bookmarkEnd w:id="277"/>
    <w:bookmarkEnd w:id="278"/>
    <w:bookmarkEnd w:id="279"/>
    <w:bookmarkEnd w:id="280"/>
    <w:bookmarkEnd w:id="281"/>
    <w:bookmarkEnd w:id="282"/>
    <w:bookmarkEnd w:id="283"/>
    <w:bookmarkEnd w:id="284"/>
    <w:p w14:paraId="398468D6">
      <w:pPr>
        <w:adjustRightInd w:val="0"/>
        <w:spacing w:line="360" w:lineRule="auto"/>
        <w:rPr>
          <w:rFonts w:ascii="宋体" w:hAnsi="宋体"/>
          <w:color w:val="auto"/>
          <w:sz w:val="24"/>
          <w:highlight w:val="none"/>
        </w:rPr>
      </w:pPr>
      <w:r>
        <w:rPr>
          <w:rFonts w:hint="eastAsia" w:ascii="宋体" w:hAnsi="宋体"/>
          <w:color w:val="auto"/>
          <w:sz w:val="24"/>
          <w:highlight w:val="none"/>
        </w:rPr>
        <w:t>1.1  词语定义</w:t>
      </w:r>
    </w:p>
    <w:p w14:paraId="02B9924F">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1.1.1 合同</w:t>
      </w:r>
    </w:p>
    <w:p w14:paraId="72D78352">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1.1.1.10其他合同文件包括：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7C487E4">
      <w:pPr>
        <w:adjustRightInd w:val="0"/>
        <w:spacing w:line="360" w:lineRule="auto"/>
        <w:rPr>
          <w:rFonts w:ascii="宋体" w:hAnsi="宋体"/>
          <w:color w:val="auto"/>
          <w:sz w:val="24"/>
          <w:highlight w:val="none"/>
        </w:rPr>
      </w:pPr>
      <w:r>
        <w:rPr>
          <w:rFonts w:hint="eastAsia" w:ascii="宋体" w:hAnsi="宋体"/>
          <w:color w:val="auto"/>
          <w:sz w:val="24"/>
          <w:highlight w:val="none"/>
        </w:rPr>
        <w:t>1.1.2 合同当事人及其他相关方</w:t>
      </w:r>
    </w:p>
    <w:p w14:paraId="44B49D3C">
      <w:pPr>
        <w:adjustRightInd w:val="0"/>
        <w:spacing w:line="360" w:lineRule="auto"/>
        <w:rPr>
          <w:rFonts w:ascii="宋体" w:hAnsi="宋体"/>
          <w:color w:val="auto"/>
          <w:sz w:val="24"/>
          <w:highlight w:val="none"/>
        </w:rPr>
      </w:pPr>
      <w:r>
        <w:rPr>
          <w:rFonts w:hint="eastAsia" w:ascii="宋体" w:hAnsi="宋体"/>
          <w:color w:val="auto"/>
          <w:sz w:val="24"/>
          <w:highlight w:val="none"/>
        </w:rPr>
        <w:t>1.1.2.4监理人：</w:t>
      </w:r>
    </w:p>
    <w:p w14:paraId="6952B35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6EE3335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753D4A1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35F4C70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0EEF5BD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 </w:t>
      </w:r>
      <w:r>
        <w:rPr>
          <w:rFonts w:hint="eastAsia" w:ascii="宋体" w:hAnsi="宋体"/>
          <w:color w:val="auto"/>
          <w:sz w:val="24"/>
          <w:highlight w:val="none"/>
        </w:rPr>
        <w:t>。</w:t>
      </w:r>
    </w:p>
    <w:p w14:paraId="6E3D97AE">
      <w:pPr>
        <w:adjustRightInd w:val="0"/>
        <w:spacing w:line="360" w:lineRule="auto"/>
        <w:rPr>
          <w:rFonts w:ascii="宋体" w:hAnsi="宋体"/>
          <w:color w:val="auto"/>
          <w:sz w:val="24"/>
          <w:highlight w:val="none"/>
        </w:rPr>
      </w:pPr>
      <w:r>
        <w:rPr>
          <w:rFonts w:hint="eastAsia" w:ascii="宋体" w:hAnsi="宋体"/>
          <w:color w:val="auto"/>
          <w:sz w:val="24"/>
          <w:highlight w:val="none"/>
        </w:rPr>
        <w:t>1.1.2.5 设计人：</w:t>
      </w:r>
    </w:p>
    <w:p w14:paraId="2BCD632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5943016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194DFDF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2C6BB8E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7D3C3DC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00BD1D28">
      <w:pPr>
        <w:adjustRightInd w:val="0"/>
        <w:spacing w:line="360" w:lineRule="auto"/>
        <w:rPr>
          <w:rFonts w:ascii="宋体" w:hAnsi="宋体"/>
          <w:color w:val="auto"/>
          <w:sz w:val="24"/>
          <w:highlight w:val="none"/>
        </w:rPr>
      </w:pPr>
      <w:r>
        <w:rPr>
          <w:rFonts w:hint="eastAsia" w:ascii="宋体" w:hAnsi="宋体"/>
          <w:color w:val="auto"/>
          <w:sz w:val="24"/>
          <w:highlight w:val="none"/>
        </w:rPr>
        <w:t>1.1.3 工程和设备</w:t>
      </w:r>
    </w:p>
    <w:p w14:paraId="37E04780">
      <w:pPr>
        <w:adjustRightInd w:val="0"/>
        <w:spacing w:line="360" w:lineRule="auto"/>
        <w:rPr>
          <w:rFonts w:ascii="宋体" w:hAnsi="宋体"/>
          <w:color w:val="auto"/>
          <w:sz w:val="24"/>
          <w:highlight w:val="none"/>
        </w:rPr>
      </w:pPr>
      <w:r>
        <w:rPr>
          <w:rFonts w:hint="eastAsia" w:ascii="宋体" w:hAnsi="宋体"/>
          <w:color w:val="auto"/>
          <w:sz w:val="24"/>
          <w:highlight w:val="none"/>
        </w:rPr>
        <w:t>1.1.3.7 作为施工现场组成部分的其他场所包括：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8AAA69F">
      <w:pPr>
        <w:adjustRightInd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1.1.3.9 永久占地包括：</w:t>
      </w:r>
      <w:r>
        <w:rPr>
          <w:rFonts w:hint="eastAsia" w:ascii="宋体" w:hAnsi="宋体"/>
          <w:color w:val="auto"/>
          <w:sz w:val="24"/>
          <w:highlight w:val="none"/>
          <w:u w:val="single"/>
        </w:rPr>
        <w:t xml:space="preserve">                        </w:t>
      </w:r>
      <w:r>
        <w:rPr>
          <w:rFonts w:hint="eastAsia" w:ascii="宋体" w:hAnsi="宋体"/>
          <w:color w:val="auto"/>
          <w:kern w:val="0"/>
          <w:sz w:val="24"/>
          <w:highlight w:val="none"/>
        </w:rPr>
        <w:t>。</w:t>
      </w:r>
    </w:p>
    <w:p w14:paraId="132C3114">
      <w:pPr>
        <w:adjustRightInd w:val="0"/>
        <w:spacing w:line="360" w:lineRule="auto"/>
        <w:jc w:val="left"/>
        <w:rPr>
          <w:rFonts w:ascii="宋体" w:hAnsi="宋体"/>
          <w:color w:val="auto"/>
          <w:sz w:val="24"/>
          <w:highlight w:val="none"/>
        </w:rPr>
      </w:pPr>
      <w:r>
        <w:rPr>
          <w:rFonts w:hint="eastAsia" w:ascii="宋体" w:hAnsi="宋体"/>
          <w:color w:val="auto"/>
          <w:kern w:val="0"/>
          <w:sz w:val="24"/>
          <w:highlight w:val="none"/>
        </w:rPr>
        <w:t>1.1.3.10 临时占地包括：</w:t>
      </w:r>
      <w:r>
        <w:rPr>
          <w:rFonts w:hint="eastAsia" w:ascii="宋体" w:hAnsi="宋体"/>
          <w:color w:val="auto"/>
          <w:sz w:val="24"/>
          <w:highlight w:val="none"/>
          <w:u w:val="single"/>
        </w:rPr>
        <w:t xml:space="preserve">                       </w:t>
      </w:r>
      <w:r>
        <w:rPr>
          <w:rFonts w:hint="eastAsia" w:ascii="宋体" w:hAnsi="宋体"/>
          <w:color w:val="auto"/>
          <w:kern w:val="0"/>
          <w:sz w:val="24"/>
          <w:highlight w:val="none"/>
        </w:rPr>
        <w:t>。</w:t>
      </w:r>
    </w:p>
    <w:p w14:paraId="41932C3E">
      <w:pPr>
        <w:adjustRightInd w:val="0"/>
        <w:spacing w:line="360" w:lineRule="auto"/>
        <w:rPr>
          <w:rFonts w:ascii="宋体" w:hAnsi="宋体"/>
          <w:color w:val="auto"/>
          <w:sz w:val="24"/>
          <w:highlight w:val="none"/>
        </w:rPr>
      </w:pPr>
      <w:r>
        <w:rPr>
          <w:rFonts w:hint="eastAsia" w:ascii="宋体" w:hAnsi="宋体"/>
          <w:color w:val="auto"/>
          <w:sz w:val="24"/>
          <w:highlight w:val="none"/>
        </w:rPr>
        <w:t xml:space="preserve">1.3法律 </w:t>
      </w:r>
    </w:p>
    <w:p w14:paraId="2029F99A">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适用于合同的其他规范性文件：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4D68AD1">
      <w:pPr>
        <w:adjustRightInd w:val="0"/>
        <w:spacing w:line="360" w:lineRule="auto"/>
        <w:rPr>
          <w:rFonts w:ascii="宋体" w:hAnsi="宋体"/>
          <w:color w:val="auto"/>
          <w:sz w:val="24"/>
          <w:highlight w:val="none"/>
        </w:rPr>
      </w:pPr>
      <w:r>
        <w:rPr>
          <w:rFonts w:hint="eastAsia" w:ascii="宋体" w:hAnsi="宋体"/>
          <w:color w:val="auto"/>
          <w:sz w:val="24"/>
          <w:highlight w:val="none"/>
        </w:rPr>
        <w:t>1.4 标准和规范</w:t>
      </w:r>
    </w:p>
    <w:p w14:paraId="4FC04675">
      <w:pPr>
        <w:adjustRightInd w:val="0"/>
        <w:spacing w:line="360" w:lineRule="auto"/>
        <w:rPr>
          <w:rFonts w:ascii="宋体" w:hAnsi="宋体"/>
          <w:color w:val="auto"/>
          <w:sz w:val="24"/>
          <w:highlight w:val="none"/>
        </w:rPr>
      </w:pPr>
      <w:r>
        <w:rPr>
          <w:rFonts w:hint="eastAsia" w:ascii="宋体" w:hAnsi="宋体"/>
          <w:color w:val="auto"/>
          <w:sz w:val="24"/>
          <w:highlight w:val="none"/>
        </w:rPr>
        <w:t>1.4.1适用于工程的标准规范包括：</w:t>
      </w:r>
      <w:r>
        <w:rPr>
          <w:rFonts w:hint="eastAsia" w:ascii="宋体" w:hAnsi="宋体"/>
          <w:color w:val="auto"/>
          <w:sz w:val="24"/>
          <w:highlight w:val="none"/>
          <w:u w:val="single"/>
        </w:rPr>
        <w:t>               </w:t>
      </w:r>
      <w:r>
        <w:rPr>
          <w:rFonts w:hint="eastAsia" w:ascii="宋体" w:hAnsi="宋体"/>
          <w:color w:val="auto"/>
          <w:sz w:val="24"/>
          <w:highlight w:val="none"/>
        </w:rPr>
        <w:t>。</w:t>
      </w:r>
    </w:p>
    <w:p w14:paraId="498FF77E">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1.4.2 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A8CC557">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发包人提供国外标准、规范的份数：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8BAFD82">
      <w:pPr>
        <w:adjustRightInd w:val="0"/>
        <w:spacing w:line="360" w:lineRule="auto"/>
        <w:ind w:firstLine="480" w:firstLineChars="200"/>
        <w:rPr>
          <w:rFonts w:ascii="宋体" w:hAnsi="宋体"/>
          <w:color w:val="auto"/>
          <w:sz w:val="24"/>
          <w:highlight w:val="none"/>
        </w:rPr>
      </w:pPr>
      <w:r>
        <w:rPr>
          <w:rFonts w:hint="eastAsia" w:ascii="宋体" w:hAnsi="宋体"/>
          <w:color w:val="auto"/>
          <w:kern w:val="0"/>
          <w:sz w:val="24"/>
          <w:highlight w:val="none"/>
        </w:rPr>
        <w:t>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7C9588A">
      <w:pPr>
        <w:adjustRightInd w:val="0"/>
        <w:spacing w:line="360" w:lineRule="auto"/>
        <w:rPr>
          <w:rFonts w:ascii="宋体" w:hAnsi="宋体"/>
          <w:color w:val="auto"/>
          <w:sz w:val="24"/>
          <w:highlight w:val="none"/>
        </w:rPr>
      </w:pPr>
      <w:r>
        <w:rPr>
          <w:rFonts w:hint="eastAsia" w:ascii="宋体" w:hAnsi="宋体"/>
          <w:color w:val="auto"/>
          <w:sz w:val="24"/>
          <w:highlight w:val="none"/>
        </w:rPr>
        <w:t>1.4.3发包人对工程的技术标准和功能要求的特殊要求：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730FC9A">
      <w:pPr>
        <w:adjustRightInd w:val="0"/>
        <w:spacing w:line="360" w:lineRule="auto"/>
        <w:rPr>
          <w:rFonts w:ascii="宋体" w:hAnsi="宋体"/>
          <w:color w:val="auto"/>
          <w:sz w:val="24"/>
          <w:highlight w:val="none"/>
        </w:rPr>
      </w:pPr>
      <w:r>
        <w:rPr>
          <w:rFonts w:hint="eastAsia" w:ascii="宋体" w:hAnsi="宋体"/>
          <w:color w:val="auto"/>
          <w:sz w:val="24"/>
          <w:highlight w:val="none"/>
        </w:rPr>
        <w:t>1.5 合同文件的优先顺序</w:t>
      </w:r>
    </w:p>
    <w:p w14:paraId="2B11E16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合同文件组成及优先顺序为：</w:t>
      </w:r>
      <w:r>
        <w:rPr>
          <w:rFonts w:hint="eastAsia" w:ascii="宋体" w:hAnsi="宋体"/>
          <w:color w:val="auto"/>
          <w:sz w:val="24"/>
          <w:highlight w:val="none"/>
          <w:u w:val="single"/>
        </w:rPr>
        <w:t>      </w:t>
      </w:r>
      <w:r>
        <w:rPr>
          <w:rFonts w:hint="eastAsia" w:ascii="宋体" w:hAnsi="宋体"/>
          <w:color w:val="auto"/>
          <w:sz w:val="24"/>
          <w:highlight w:val="none"/>
        </w:rPr>
        <w:t>。</w:t>
      </w:r>
    </w:p>
    <w:p w14:paraId="18B63191">
      <w:pPr>
        <w:adjustRightInd w:val="0"/>
        <w:spacing w:line="360" w:lineRule="auto"/>
        <w:rPr>
          <w:rFonts w:ascii="宋体" w:hAnsi="宋体"/>
          <w:color w:val="auto"/>
          <w:sz w:val="24"/>
          <w:highlight w:val="none"/>
        </w:rPr>
      </w:pPr>
      <w:r>
        <w:rPr>
          <w:rFonts w:hint="eastAsia" w:ascii="宋体" w:hAnsi="宋体"/>
          <w:color w:val="auto"/>
          <w:sz w:val="24"/>
          <w:highlight w:val="none"/>
        </w:rPr>
        <w:t>1.6 图纸和承包人文件</w:t>
      </w:r>
      <w:r>
        <w:rPr>
          <w:rFonts w:hint="eastAsia" w:ascii="宋体" w:hAnsi="宋体"/>
          <w:color w:val="auto"/>
          <w:sz w:val="24"/>
          <w:highlight w:val="none"/>
        </w:rPr>
        <w:tab/>
      </w:r>
    </w:p>
    <w:p w14:paraId="5C0224C7">
      <w:pPr>
        <w:adjustRightInd w:val="0"/>
        <w:spacing w:line="360" w:lineRule="auto"/>
        <w:rPr>
          <w:rFonts w:ascii="宋体" w:hAnsi="宋体"/>
          <w:color w:val="auto"/>
          <w:sz w:val="24"/>
          <w:highlight w:val="none"/>
        </w:rPr>
      </w:pPr>
      <w:r>
        <w:rPr>
          <w:rFonts w:hint="eastAsia" w:ascii="宋体" w:hAnsi="宋体"/>
          <w:color w:val="auto"/>
          <w:sz w:val="24"/>
          <w:highlight w:val="none"/>
        </w:rPr>
        <w:t>1.6.1 图纸的提供</w:t>
      </w:r>
    </w:p>
    <w:p w14:paraId="386795C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发包人向承包人提供图纸的期限：</w:t>
      </w:r>
      <w:r>
        <w:rPr>
          <w:rFonts w:hint="eastAsia" w:ascii="宋体" w:hAnsi="宋体"/>
          <w:color w:val="auto"/>
          <w:sz w:val="24"/>
          <w:highlight w:val="none"/>
          <w:u w:val="single"/>
        </w:rPr>
        <w:t>    </w:t>
      </w:r>
      <w:r>
        <w:rPr>
          <w:rFonts w:hint="eastAsia" w:ascii="宋体" w:hAnsi="宋体"/>
          <w:color w:val="auto"/>
          <w:sz w:val="24"/>
          <w:highlight w:val="none"/>
        </w:rPr>
        <w:t>；</w:t>
      </w:r>
    </w:p>
    <w:p w14:paraId="6CB6860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发包人向承包人提供图纸的数量：</w:t>
      </w:r>
      <w:r>
        <w:rPr>
          <w:rFonts w:hint="eastAsia" w:ascii="宋体" w:hAnsi="宋体"/>
          <w:color w:val="auto"/>
          <w:sz w:val="24"/>
          <w:highlight w:val="none"/>
          <w:u w:val="single"/>
        </w:rPr>
        <w:t>    </w:t>
      </w:r>
      <w:r>
        <w:rPr>
          <w:rFonts w:hint="eastAsia" w:ascii="宋体" w:hAnsi="宋体"/>
          <w:color w:val="auto"/>
          <w:sz w:val="24"/>
          <w:highlight w:val="none"/>
        </w:rPr>
        <w:t>；</w:t>
      </w:r>
    </w:p>
    <w:p w14:paraId="1BE343C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发包人向承包人提供图纸的内容：</w:t>
      </w:r>
      <w:r>
        <w:rPr>
          <w:rFonts w:hint="eastAsia" w:ascii="宋体" w:hAnsi="宋体"/>
          <w:color w:val="auto"/>
          <w:sz w:val="24"/>
          <w:highlight w:val="none"/>
          <w:u w:val="single"/>
        </w:rPr>
        <w:t>    </w:t>
      </w:r>
      <w:r>
        <w:rPr>
          <w:rFonts w:hint="eastAsia" w:ascii="宋体" w:hAnsi="宋体"/>
          <w:color w:val="auto"/>
          <w:sz w:val="24"/>
          <w:highlight w:val="none"/>
        </w:rPr>
        <w:t>。</w:t>
      </w:r>
    </w:p>
    <w:p w14:paraId="68FE7461">
      <w:pPr>
        <w:adjustRightInd w:val="0"/>
        <w:spacing w:line="360" w:lineRule="auto"/>
        <w:rPr>
          <w:rFonts w:ascii="宋体" w:hAnsi="宋体"/>
          <w:color w:val="auto"/>
          <w:sz w:val="24"/>
          <w:highlight w:val="none"/>
        </w:rPr>
      </w:pPr>
      <w:r>
        <w:rPr>
          <w:rFonts w:hint="eastAsia" w:ascii="宋体" w:hAnsi="宋体"/>
          <w:color w:val="auto"/>
          <w:sz w:val="24"/>
          <w:highlight w:val="none"/>
        </w:rPr>
        <w:t>1.6.4 承包人文件</w:t>
      </w:r>
    </w:p>
    <w:p w14:paraId="28CC6BA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需要由承包人提供的文件，包括：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501156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承包人提供的文件的期限为：</w:t>
      </w:r>
      <w:r>
        <w:rPr>
          <w:rFonts w:hint="eastAsia" w:ascii="宋体" w:hAnsi="宋体"/>
          <w:color w:val="auto"/>
          <w:sz w:val="24"/>
          <w:highlight w:val="none"/>
          <w:u w:val="single"/>
        </w:rPr>
        <w:t>        </w:t>
      </w:r>
      <w:r>
        <w:rPr>
          <w:rFonts w:hint="eastAsia" w:ascii="宋体" w:hAnsi="宋体"/>
          <w:color w:val="auto"/>
          <w:sz w:val="24"/>
          <w:highlight w:val="none"/>
        </w:rPr>
        <w:t>；</w:t>
      </w:r>
    </w:p>
    <w:p w14:paraId="4258208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承包人提供的文件的数量为：</w:t>
      </w:r>
      <w:r>
        <w:rPr>
          <w:rFonts w:hint="eastAsia" w:ascii="宋体" w:hAnsi="宋体"/>
          <w:color w:val="auto"/>
          <w:sz w:val="24"/>
          <w:highlight w:val="none"/>
          <w:u w:val="single"/>
        </w:rPr>
        <w:t>          </w:t>
      </w:r>
      <w:r>
        <w:rPr>
          <w:rFonts w:hint="eastAsia" w:ascii="宋体" w:hAnsi="宋体"/>
          <w:color w:val="auto"/>
          <w:sz w:val="24"/>
          <w:highlight w:val="none"/>
        </w:rPr>
        <w:t>；</w:t>
      </w:r>
    </w:p>
    <w:p w14:paraId="0867458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承包人提供的文件的形式为：</w:t>
      </w:r>
      <w:r>
        <w:rPr>
          <w:rFonts w:hint="eastAsia" w:ascii="宋体" w:hAnsi="宋体"/>
          <w:color w:val="auto"/>
          <w:sz w:val="24"/>
          <w:highlight w:val="none"/>
          <w:u w:val="single"/>
        </w:rPr>
        <w:t>        </w:t>
      </w:r>
      <w:r>
        <w:rPr>
          <w:rFonts w:hint="eastAsia" w:ascii="宋体" w:hAnsi="宋体"/>
          <w:color w:val="auto"/>
          <w:sz w:val="24"/>
          <w:highlight w:val="none"/>
        </w:rPr>
        <w:t>；</w:t>
      </w:r>
    </w:p>
    <w:p w14:paraId="17C6A72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发包人审批承包人文件的期限：</w:t>
      </w:r>
      <w:r>
        <w:rPr>
          <w:rFonts w:hint="eastAsia" w:ascii="宋体" w:hAnsi="宋体"/>
          <w:color w:val="auto"/>
          <w:sz w:val="24"/>
          <w:highlight w:val="none"/>
          <w:u w:val="single"/>
        </w:rPr>
        <w:t>       </w:t>
      </w:r>
      <w:r>
        <w:rPr>
          <w:rFonts w:hint="eastAsia" w:ascii="宋体" w:hAnsi="宋体"/>
          <w:color w:val="auto"/>
          <w:sz w:val="24"/>
          <w:highlight w:val="none"/>
        </w:rPr>
        <w:t>。</w:t>
      </w:r>
    </w:p>
    <w:p w14:paraId="1FDC9D45">
      <w:pPr>
        <w:adjustRightInd w:val="0"/>
        <w:spacing w:line="360" w:lineRule="auto"/>
        <w:rPr>
          <w:rFonts w:ascii="宋体" w:hAnsi="宋体"/>
          <w:color w:val="auto"/>
          <w:sz w:val="24"/>
          <w:highlight w:val="none"/>
        </w:rPr>
      </w:pPr>
      <w:r>
        <w:rPr>
          <w:rFonts w:hint="eastAsia" w:ascii="宋体" w:hAnsi="宋体"/>
          <w:color w:val="auto"/>
          <w:sz w:val="24"/>
          <w:highlight w:val="none"/>
        </w:rPr>
        <w:t>1.6.5 现场图纸准备</w:t>
      </w:r>
    </w:p>
    <w:p w14:paraId="71A0FE3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关于现场图纸准备的约定：</w:t>
      </w:r>
      <w:r>
        <w:rPr>
          <w:rFonts w:hint="eastAsia" w:ascii="宋体" w:hAnsi="宋体"/>
          <w:color w:val="auto"/>
          <w:sz w:val="24"/>
          <w:highlight w:val="none"/>
          <w:u w:val="single"/>
        </w:rPr>
        <w:t>          </w:t>
      </w:r>
      <w:r>
        <w:rPr>
          <w:rFonts w:hint="eastAsia" w:ascii="宋体" w:hAnsi="宋体"/>
          <w:color w:val="auto"/>
          <w:sz w:val="24"/>
          <w:highlight w:val="none"/>
        </w:rPr>
        <w:t>。</w:t>
      </w:r>
    </w:p>
    <w:p w14:paraId="1E9B6422">
      <w:pPr>
        <w:adjustRightInd w:val="0"/>
        <w:spacing w:line="360" w:lineRule="auto"/>
        <w:rPr>
          <w:rFonts w:ascii="宋体" w:hAnsi="宋体"/>
          <w:color w:val="auto"/>
          <w:sz w:val="24"/>
          <w:highlight w:val="none"/>
        </w:rPr>
      </w:pPr>
      <w:r>
        <w:rPr>
          <w:rFonts w:hint="eastAsia" w:ascii="宋体" w:hAnsi="宋体"/>
          <w:color w:val="auto"/>
          <w:sz w:val="24"/>
          <w:highlight w:val="none"/>
        </w:rPr>
        <w:t>1.7 联络</w:t>
      </w:r>
    </w:p>
    <w:p w14:paraId="0CD7B1EA">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1.7.1发包人和承包人应当在</w:t>
      </w:r>
      <w:r>
        <w:rPr>
          <w:rFonts w:hint="eastAsia" w:ascii="宋体" w:hAnsi="宋体"/>
          <w:color w:val="auto"/>
          <w:sz w:val="24"/>
          <w:highlight w:val="none"/>
          <w:u w:val="single"/>
        </w:rPr>
        <w:t xml:space="preserve">    </w:t>
      </w:r>
      <w:r>
        <w:rPr>
          <w:rFonts w:hint="eastAsia" w:ascii="宋体" w:hAnsi="宋体"/>
          <w:color w:val="auto"/>
          <w:kern w:val="0"/>
          <w:sz w:val="24"/>
          <w:highlight w:val="none"/>
        </w:rPr>
        <w:t>天内将与合同有关的通知、批准、证明、证书、指示、指令、要求、请求、同意、意见、确定和决定等书面函件送达对方当事人。</w:t>
      </w:r>
    </w:p>
    <w:p w14:paraId="6C298520">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1.7.2 发包人接收文件的地点：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60FAC917">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发包人指定的接收人为：</w:t>
      </w:r>
      <w:r>
        <w:rPr>
          <w:rFonts w:hint="eastAsia" w:ascii="宋体" w:hAnsi="宋体"/>
          <w:color w:val="auto"/>
          <w:sz w:val="24"/>
          <w:highlight w:val="none"/>
          <w:u w:val="single"/>
        </w:rPr>
        <w:t>                </w:t>
      </w:r>
      <w:r>
        <w:rPr>
          <w:rFonts w:hint="eastAsia" w:ascii="宋体" w:hAnsi="宋体"/>
          <w:color w:val="auto"/>
          <w:kern w:val="0"/>
          <w:sz w:val="24"/>
          <w:highlight w:val="none"/>
        </w:rPr>
        <w:t>。</w:t>
      </w:r>
    </w:p>
    <w:p w14:paraId="003BD488">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承包人接收文件的地点：</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6832C4CF">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承包人指定的接收人为：</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5CC6F5A4">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监理人接收文件的地点：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0F419B4B">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监理人指定的接收人为：</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1075DFA5">
      <w:pPr>
        <w:adjustRightInd w:val="0"/>
        <w:spacing w:line="360" w:lineRule="auto"/>
        <w:rPr>
          <w:rFonts w:ascii="宋体" w:hAnsi="宋体"/>
          <w:color w:val="auto"/>
          <w:sz w:val="24"/>
          <w:highlight w:val="none"/>
        </w:rPr>
      </w:pPr>
      <w:r>
        <w:rPr>
          <w:rFonts w:hint="eastAsia" w:ascii="宋体" w:hAnsi="宋体"/>
          <w:color w:val="auto"/>
          <w:sz w:val="24"/>
          <w:highlight w:val="none"/>
        </w:rPr>
        <w:t>1.10 交通运输</w:t>
      </w:r>
    </w:p>
    <w:p w14:paraId="05879891">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285" w:name="_Toc304295521"/>
      <w:bookmarkStart w:id="286" w:name="_Toc303539100"/>
      <w:bookmarkStart w:id="287" w:name="_Toc300934943"/>
      <w:bookmarkStart w:id="288" w:name="_Toc318581155"/>
      <w:bookmarkStart w:id="289" w:name="_Toc312677986"/>
      <w:r>
        <w:rPr>
          <w:rFonts w:hint="eastAsia" w:ascii="宋体" w:hAnsi="宋体"/>
          <w:color w:val="auto"/>
          <w:sz w:val="24"/>
          <w:highlight w:val="none"/>
        </w:rPr>
        <w:t>.10.1 出入现场的权利</w:t>
      </w:r>
    </w:p>
    <w:p w14:paraId="7906C9B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关于出入现场的权利的约定：</w:t>
      </w:r>
      <w:r>
        <w:rPr>
          <w:rFonts w:hint="eastAsia" w:ascii="宋体" w:hAnsi="宋体"/>
          <w:color w:val="auto"/>
          <w:sz w:val="24"/>
          <w:highlight w:val="none"/>
          <w:u w:val="single"/>
        </w:rPr>
        <w:t>          </w:t>
      </w:r>
      <w:r>
        <w:rPr>
          <w:rFonts w:hint="eastAsia" w:ascii="宋体" w:hAnsi="宋体"/>
          <w:color w:val="auto"/>
          <w:sz w:val="24"/>
          <w:highlight w:val="none"/>
        </w:rPr>
        <w:t>。</w:t>
      </w:r>
    </w:p>
    <w:bookmarkEnd w:id="285"/>
    <w:bookmarkEnd w:id="286"/>
    <w:bookmarkEnd w:id="287"/>
    <w:bookmarkEnd w:id="288"/>
    <w:bookmarkEnd w:id="289"/>
    <w:p w14:paraId="1E113D90">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290" w:name="_Toc300934944"/>
      <w:bookmarkStart w:id="291" w:name="_Toc303539101"/>
      <w:bookmarkStart w:id="292" w:name="_Toc318581156"/>
      <w:bookmarkStart w:id="293" w:name="_Toc312677987"/>
      <w:bookmarkStart w:id="294" w:name="_Toc304295522"/>
      <w:r>
        <w:rPr>
          <w:rFonts w:hint="eastAsia" w:ascii="宋体" w:hAnsi="宋体"/>
          <w:color w:val="auto"/>
          <w:sz w:val="24"/>
          <w:highlight w:val="none"/>
        </w:rPr>
        <w:t>.10.3 场内交通</w:t>
      </w:r>
    </w:p>
    <w:p w14:paraId="3E3CF807">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关于场外交通和场内交通的边界的约定：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AF2A83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关于发包人向承包人免费提供满足工程施工需要的场内道路和交通设施的约定：</w:t>
      </w:r>
      <w:r>
        <w:rPr>
          <w:rFonts w:hint="eastAsia" w:ascii="宋体" w:hAnsi="宋体"/>
          <w:color w:val="auto"/>
          <w:sz w:val="24"/>
          <w:highlight w:val="none"/>
          <w:u w:val="single"/>
        </w:rPr>
        <w:t>    </w:t>
      </w:r>
      <w:r>
        <w:rPr>
          <w:rFonts w:hint="eastAsia" w:ascii="宋体" w:hAnsi="宋体"/>
          <w:color w:val="auto"/>
          <w:sz w:val="24"/>
          <w:highlight w:val="none"/>
        </w:rPr>
        <w:t>。</w:t>
      </w:r>
      <w:bookmarkEnd w:id="290"/>
      <w:bookmarkEnd w:id="291"/>
      <w:bookmarkEnd w:id="292"/>
      <w:bookmarkEnd w:id="293"/>
      <w:bookmarkEnd w:id="294"/>
      <w:r>
        <w:rPr>
          <w:rFonts w:hint="eastAsia" w:ascii="宋体" w:hAnsi="宋体"/>
          <w:color w:val="auto"/>
          <w:sz w:val="24"/>
          <w:highlight w:val="none"/>
        </w:rPr>
        <w:t xml:space="preserve"> </w:t>
      </w:r>
      <w:bookmarkStart w:id="295" w:name="_Toc318581157"/>
    </w:p>
    <w:p w14:paraId="5FFF9A0E">
      <w:pPr>
        <w:adjustRightInd w:val="0"/>
        <w:spacing w:line="360" w:lineRule="auto"/>
        <w:rPr>
          <w:rFonts w:ascii="宋体" w:hAnsi="宋体"/>
          <w:color w:val="auto"/>
          <w:sz w:val="24"/>
          <w:highlight w:val="none"/>
        </w:rPr>
      </w:pPr>
      <w:r>
        <w:rPr>
          <w:rFonts w:hint="eastAsia" w:ascii="宋体" w:hAnsi="宋体"/>
          <w:color w:val="auto"/>
          <w:sz w:val="24"/>
          <w:highlight w:val="none"/>
        </w:rPr>
        <w:t>1.10.4超大件和超重件的运输</w:t>
      </w:r>
    </w:p>
    <w:p w14:paraId="4AC2B9B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运输超大件或超重件所需的道路和桥梁临时加固改造费用和其他有关费用由</w:t>
      </w:r>
      <w:r>
        <w:rPr>
          <w:rFonts w:hint="eastAsia" w:ascii="宋体" w:hAnsi="宋体"/>
          <w:color w:val="auto"/>
          <w:sz w:val="24"/>
          <w:highlight w:val="none"/>
          <w:u w:val="single"/>
        </w:rPr>
        <w:t xml:space="preserve">    </w:t>
      </w:r>
      <w:r>
        <w:rPr>
          <w:rFonts w:hint="eastAsia" w:ascii="宋体" w:hAnsi="宋体"/>
          <w:color w:val="auto"/>
          <w:sz w:val="24"/>
          <w:highlight w:val="none"/>
        </w:rPr>
        <w:t>承担。</w:t>
      </w:r>
    </w:p>
    <w:bookmarkEnd w:id="295"/>
    <w:p w14:paraId="62FD685D">
      <w:pPr>
        <w:adjustRightInd w:val="0"/>
        <w:spacing w:line="360" w:lineRule="auto"/>
        <w:rPr>
          <w:rFonts w:ascii="宋体" w:hAnsi="宋体"/>
          <w:color w:val="auto"/>
          <w:sz w:val="24"/>
          <w:highlight w:val="none"/>
        </w:rPr>
      </w:pPr>
      <w:r>
        <w:rPr>
          <w:rFonts w:hint="eastAsia" w:ascii="宋体" w:hAnsi="宋体"/>
          <w:color w:val="auto"/>
          <w:sz w:val="24"/>
          <w:highlight w:val="none"/>
        </w:rPr>
        <w:t>1.11 知识产权</w:t>
      </w:r>
    </w:p>
    <w:p w14:paraId="736A97EC">
      <w:pPr>
        <w:adjustRightInd w:val="0"/>
        <w:spacing w:line="360" w:lineRule="auto"/>
        <w:rPr>
          <w:rFonts w:ascii="宋体" w:hAnsi="宋体"/>
          <w:color w:val="auto"/>
          <w:sz w:val="24"/>
          <w:highlight w:val="none"/>
        </w:rPr>
      </w:pPr>
      <w:r>
        <w:rPr>
          <w:rFonts w:hint="eastAsia" w:ascii="宋体" w:hAnsi="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6A807AEA">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关于发包人提供的上述文件的使用限制的要求：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B312270">
      <w:pPr>
        <w:adjustRightInd w:val="0"/>
        <w:spacing w:line="360" w:lineRule="auto"/>
        <w:jc w:val="left"/>
        <w:rPr>
          <w:rFonts w:ascii="宋体" w:hAnsi="宋体"/>
          <w:color w:val="auto"/>
          <w:sz w:val="24"/>
          <w:highlight w:val="none"/>
        </w:rPr>
      </w:pPr>
      <w:r>
        <w:rPr>
          <w:rFonts w:hint="eastAsia" w:ascii="宋体" w:hAnsi="宋体"/>
          <w:color w:val="auto"/>
          <w:sz w:val="24"/>
          <w:highlight w:val="none"/>
        </w:rPr>
        <w:t>1.11.2 关于承包人为实施工程所编制文件的著作权的归属：</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E33829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关于承包人提供的上述文件的使用限制的要求：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1948D1A">
      <w:pPr>
        <w:adjustRightInd w:val="0"/>
        <w:spacing w:line="360" w:lineRule="auto"/>
        <w:rPr>
          <w:rFonts w:ascii="宋体" w:hAnsi="宋体"/>
          <w:color w:val="auto"/>
          <w:kern w:val="0"/>
          <w:sz w:val="24"/>
          <w:highlight w:val="none"/>
        </w:rPr>
      </w:pPr>
      <w:r>
        <w:rPr>
          <w:rFonts w:hint="eastAsia" w:ascii="宋体" w:hAnsi="宋体"/>
          <w:color w:val="auto"/>
          <w:sz w:val="24"/>
          <w:highlight w:val="none"/>
        </w:rPr>
        <w:t>1.11.4 承包人在施工过程中所采用的专利、专有技术、技术秘密的使用费的承担方式：</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2E449214">
      <w:pPr>
        <w:adjustRightInd w:val="0"/>
        <w:spacing w:line="360" w:lineRule="auto"/>
        <w:rPr>
          <w:rFonts w:ascii="宋体" w:hAnsi="宋体"/>
          <w:color w:val="auto"/>
          <w:sz w:val="24"/>
          <w:highlight w:val="none"/>
        </w:rPr>
      </w:pPr>
      <w:r>
        <w:rPr>
          <w:rFonts w:hint="eastAsia" w:ascii="宋体" w:hAnsi="宋体"/>
          <w:color w:val="auto"/>
          <w:sz w:val="24"/>
          <w:highlight w:val="none"/>
        </w:rPr>
        <w:t>1.13工程量清单错误的修正</w:t>
      </w:r>
    </w:p>
    <w:p w14:paraId="27F06B3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出现工程量清单错误时，是否调整合同价格：</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0A3FD61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允许调整合同价格的工程量偏差范围：</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34B792E3">
      <w:pPr>
        <w:pStyle w:val="5"/>
        <w:spacing w:before="0" w:after="0" w:line="360" w:lineRule="auto"/>
        <w:rPr>
          <w:rFonts w:ascii="宋体" w:hAnsi="宋体" w:eastAsia="宋体"/>
          <w:b w:val="0"/>
          <w:color w:val="auto"/>
          <w:sz w:val="24"/>
          <w:szCs w:val="24"/>
          <w:highlight w:val="none"/>
        </w:rPr>
      </w:pPr>
      <w:bookmarkStart w:id="296" w:name="_Toc351203634"/>
      <w:r>
        <w:rPr>
          <w:rFonts w:hint="eastAsia" w:ascii="宋体" w:hAnsi="宋体" w:eastAsia="宋体"/>
          <w:b w:val="0"/>
          <w:color w:val="auto"/>
          <w:sz w:val="24"/>
          <w:szCs w:val="24"/>
          <w:highlight w:val="none"/>
        </w:rPr>
        <w:t>2</w:t>
      </w:r>
      <w:bookmarkStart w:id="297" w:name="_Toc296503157"/>
      <w:bookmarkStart w:id="298" w:name="_Toc292559362"/>
      <w:bookmarkStart w:id="299" w:name="_Toc292559867"/>
      <w:bookmarkStart w:id="300" w:name="_Toc296891197"/>
      <w:bookmarkStart w:id="301" w:name="_Toc297120457"/>
      <w:bookmarkStart w:id="302" w:name="_Toc296944496"/>
      <w:bookmarkStart w:id="303" w:name="_Toc296890985"/>
      <w:bookmarkStart w:id="304" w:name="_Toc297048343"/>
      <w:bookmarkStart w:id="305" w:name="_Toc296347156"/>
      <w:bookmarkStart w:id="306" w:name="_Toc296346658"/>
      <w:r>
        <w:rPr>
          <w:rFonts w:hint="eastAsia" w:ascii="宋体" w:hAnsi="宋体" w:eastAsia="宋体"/>
          <w:b w:val="0"/>
          <w:color w:val="auto"/>
          <w:sz w:val="24"/>
          <w:szCs w:val="24"/>
          <w:highlight w:val="none"/>
        </w:rPr>
        <w:t>. 发包人</w:t>
      </w:r>
      <w:bookmarkEnd w:id="296"/>
    </w:p>
    <w:bookmarkEnd w:id="297"/>
    <w:bookmarkEnd w:id="298"/>
    <w:bookmarkEnd w:id="299"/>
    <w:bookmarkEnd w:id="300"/>
    <w:bookmarkEnd w:id="301"/>
    <w:bookmarkEnd w:id="302"/>
    <w:bookmarkEnd w:id="303"/>
    <w:bookmarkEnd w:id="304"/>
    <w:bookmarkEnd w:id="305"/>
    <w:bookmarkEnd w:id="306"/>
    <w:p w14:paraId="50724CBF">
      <w:pPr>
        <w:adjustRightInd w:val="0"/>
        <w:spacing w:line="360" w:lineRule="auto"/>
        <w:rPr>
          <w:rFonts w:ascii="宋体" w:hAnsi="宋体"/>
          <w:color w:val="auto"/>
          <w:sz w:val="24"/>
          <w:highlight w:val="none"/>
        </w:rPr>
      </w:pPr>
      <w:r>
        <w:rPr>
          <w:rFonts w:hint="eastAsia" w:ascii="宋体" w:hAnsi="宋体"/>
          <w:color w:val="auto"/>
          <w:sz w:val="24"/>
          <w:highlight w:val="none"/>
        </w:rPr>
        <w:t>2.2 发包人代表</w:t>
      </w:r>
    </w:p>
    <w:p w14:paraId="31B9AA0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发包人代表：</w:t>
      </w:r>
    </w:p>
    <w:p w14:paraId="2E3414A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43CC1CB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6998ED1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5F82073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 </w:t>
      </w:r>
      <w:r>
        <w:rPr>
          <w:rFonts w:hint="eastAsia" w:ascii="宋体" w:hAnsi="宋体"/>
          <w:color w:val="auto"/>
          <w:sz w:val="24"/>
          <w:highlight w:val="none"/>
        </w:rPr>
        <w:t>；</w:t>
      </w:r>
    </w:p>
    <w:p w14:paraId="3080BDD6">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  </w:t>
      </w:r>
      <w:r>
        <w:rPr>
          <w:rFonts w:hint="eastAsia" w:ascii="宋体" w:hAnsi="宋体"/>
          <w:color w:val="auto"/>
          <w:sz w:val="24"/>
          <w:highlight w:val="none"/>
        </w:rPr>
        <w:t>；</w:t>
      </w:r>
    </w:p>
    <w:p w14:paraId="5CEC4FA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4CE2995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发包人对发包人代表的授权范围如下：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6E51BE4">
      <w:pPr>
        <w:adjustRightInd w:val="0"/>
        <w:spacing w:line="360" w:lineRule="auto"/>
        <w:rPr>
          <w:rFonts w:ascii="宋体" w:hAnsi="宋体"/>
          <w:color w:val="auto"/>
          <w:sz w:val="24"/>
          <w:highlight w:val="none"/>
        </w:rPr>
      </w:pPr>
      <w:r>
        <w:rPr>
          <w:rFonts w:hint="eastAsia" w:ascii="宋体" w:hAnsi="宋体"/>
          <w:color w:val="auto"/>
          <w:sz w:val="24"/>
          <w:highlight w:val="none"/>
        </w:rPr>
        <w:t>2.4 施工现场、施工条件和基础资料的提供</w:t>
      </w:r>
    </w:p>
    <w:p w14:paraId="19EB73EA">
      <w:pPr>
        <w:adjustRightInd w:val="0"/>
        <w:spacing w:line="360" w:lineRule="auto"/>
        <w:rPr>
          <w:rFonts w:ascii="宋体" w:hAnsi="宋体"/>
          <w:color w:val="auto"/>
          <w:sz w:val="24"/>
          <w:highlight w:val="none"/>
        </w:rPr>
      </w:pPr>
      <w:r>
        <w:rPr>
          <w:rFonts w:hint="eastAsia" w:ascii="宋体" w:hAnsi="宋体"/>
          <w:color w:val="auto"/>
          <w:sz w:val="24"/>
          <w:highlight w:val="none"/>
        </w:rPr>
        <w:t>2.4.1 提供施工现场</w:t>
      </w:r>
    </w:p>
    <w:p w14:paraId="1D21A39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关于发包人移交施工现场的期限要求：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7705DC">
      <w:pPr>
        <w:adjustRightInd w:val="0"/>
        <w:spacing w:line="360" w:lineRule="auto"/>
        <w:rPr>
          <w:rFonts w:ascii="宋体" w:hAnsi="宋体"/>
          <w:color w:val="auto"/>
          <w:sz w:val="24"/>
          <w:highlight w:val="none"/>
        </w:rPr>
      </w:pPr>
      <w:r>
        <w:rPr>
          <w:rFonts w:hint="eastAsia" w:ascii="宋体" w:hAnsi="宋体"/>
          <w:color w:val="auto"/>
          <w:sz w:val="24"/>
          <w:highlight w:val="none"/>
        </w:rPr>
        <w:t>2.4.2 提供施工条件</w:t>
      </w:r>
    </w:p>
    <w:p w14:paraId="6C0854E8">
      <w:pPr>
        <w:adjustRightIn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关于发包人应负责提供施工所需要的条件，包括：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7316704">
      <w:pPr>
        <w:adjustRightInd w:val="0"/>
        <w:spacing w:line="360" w:lineRule="auto"/>
        <w:rPr>
          <w:rFonts w:ascii="宋体" w:hAnsi="宋体"/>
          <w:color w:val="auto"/>
          <w:sz w:val="24"/>
          <w:highlight w:val="none"/>
        </w:rPr>
      </w:pPr>
      <w:r>
        <w:rPr>
          <w:rFonts w:hint="eastAsia" w:ascii="宋体" w:hAnsi="宋体"/>
          <w:color w:val="auto"/>
          <w:sz w:val="24"/>
          <w:highlight w:val="none"/>
        </w:rPr>
        <w:t>2.5 资金来源证明及支付担保</w:t>
      </w:r>
    </w:p>
    <w:p w14:paraId="194E7D7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发包人提供资金来源证明的期限要求：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88A6F1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发包人是否提供支付担保：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1667F52">
      <w:pPr>
        <w:adjustRightIn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发包人提供支付担保的形式：</w:t>
      </w:r>
      <w:r>
        <w:rPr>
          <w:rFonts w:hint="eastAsia" w:ascii="宋体" w:hAnsi="宋体"/>
          <w:color w:val="auto"/>
          <w:sz w:val="24"/>
          <w:highlight w:val="none"/>
          <w:u w:val="single"/>
        </w:rPr>
        <w:t>                     </w:t>
      </w:r>
      <w:r>
        <w:rPr>
          <w:rFonts w:hint="eastAsia" w:ascii="宋体" w:hAnsi="宋体"/>
          <w:color w:val="auto"/>
          <w:sz w:val="24"/>
          <w:highlight w:val="none"/>
        </w:rPr>
        <w:t>。</w:t>
      </w:r>
    </w:p>
    <w:p w14:paraId="1AB46F75">
      <w:pPr>
        <w:pStyle w:val="5"/>
        <w:spacing w:before="0" w:after="0" w:line="360" w:lineRule="auto"/>
        <w:rPr>
          <w:rFonts w:ascii="宋体" w:hAnsi="宋体" w:eastAsia="宋体"/>
          <w:b w:val="0"/>
          <w:color w:val="auto"/>
          <w:sz w:val="24"/>
          <w:szCs w:val="24"/>
          <w:highlight w:val="none"/>
        </w:rPr>
      </w:pPr>
      <w:bookmarkStart w:id="307" w:name="_Toc351203635"/>
      <w:r>
        <w:rPr>
          <w:rFonts w:hint="eastAsia" w:ascii="宋体" w:hAnsi="宋体" w:eastAsia="宋体"/>
          <w:b w:val="0"/>
          <w:color w:val="auto"/>
          <w:sz w:val="24"/>
          <w:szCs w:val="24"/>
          <w:highlight w:val="none"/>
        </w:rPr>
        <w:t>3</w:t>
      </w:r>
      <w:bookmarkStart w:id="308" w:name="_Toc292559363"/>
      <w:bookmarkStart w:id="309" w:name="_Toc296347157"/>
      <w:bookmarkStart w:id="310" w:name="_Toc296346659"/>
      <w:bookmarkStart w:id="311" w:name="_Toc296890986"/>
      <w:bookmarkStart w:id="312" w:name="_Toc296503158"/>
      <w:bookmarkStart w:id="313" w:name="_Toc296944497"/>
      <w:bookmarkStart w:id="314" w:name="_Toc297120458"/>
      <w:bookmarkStart w:id="315" w:name="_Toc297048344"/>
      <w:bookmarkStart w:id="316" w:name="_Toc296891198"/>
      <w:bookmarkStart w:id="317" w:name="_Toc292559868"/>
      <w:r>
        <w:rPr>
          <w:rFonts w:hint="eastAsia" w:ascii="宋体" w:hAnsi="宋体" w:eastAsia="宋体"/>
          <w:b w:val="0"/>
          <w:color w:val="auto"/>
          <w:sz w:val="24"/>
          <w:szCs w:val="24"/>
          <w:highlight w:val="none"/>
        </w:rPr>
        <w:t>. 承包人</w:t>
      </w:r>
      <w:bookmarkEnd w:id="307"/>
    </w:p>
    <w:bookmarkEnd w:id="308"/>
    <w:bookmarkEnd w:id="309"/>
    <w:bookmarkEnd w:id="310"/>
    <w:bookmarkEnd w:id="311"/>
    <w:bookmarkEnd w:id="312"/>
    <w:bookmarkEnd w:id="313"/>
    <w:bookmarkEnd w:id="314"/>
    <w:bookmarkEnd w:id="315"/>
    <w:bookmarkEnd w:id="316"/>
    <w:bookmarkEnd w:id="317"/>
    <w:p w14:paraId="2D2BB69A">
      <w:pPr>
        <w:spacing w:line="360" w:lineRule="auto"/>
        <w:rPr>
          <w:rFonts w:ascii="宋体" w:hAnsi="宋体"/>
          <w:color w:val="auto"/>
          <w:sz w:val="24"/>
          <w:highlight w:val="none"/>
        </w:rPr>
      </w:pPr>
      <w:r>
        <w:rPr>
          <w:rFonts w:hint="eastAsia" w:ascii="宋体" w:hAnsi="宋体"/>
          <w:color w:val="auto"/>
          <w:sz w:val="24"/>
          <w:highlight w:val="none"/>
        </w:rPr>
        <w:t>3.1 承包人的一般义务</w:t>
      </w:r>
    </w:p>
    <w:p w14:paraId="71DCEA7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（9）</w:t>
      </w:r>
      <w:r>
        <w:rPr>
          <w:rFonts w:hint="eastAsia" w:ascii="宋体" w:hAnsi="宋体"/>
          <w:color w:val="auto"/>
          <w:sz w:val="24"/>
          <w:highlight w:val="none"/>
        </w:rPr>
        <w:t>承包人提交的竣工资料的内容：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E3AFDC3">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承包人需要提交的竣工资料套数：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44CA470">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承包人提交的竣工资料的费用承担：</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1D055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承包人提交的竣工资料移交时间：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BDB03F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承包人提交的竣工资料形式要求：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0AF77E3">
      <w:pPr>
        <w:adjustRightInd w:val="0"/>
        <w:spacing w:line="360" w:lineRule="auto"/>
        <w:ind w:firstLine="480" w:firstLineChars="200"/>
        <w:rPr>
          <w:rFonts w:ascii="宋体" w:hAnsi="宋体"/>
          <w:color w:val="auto"/>
          <w:sz w:val="24"/>
          <w:highlight w:val="none"/>
        </w:rPr>
      </w:pPr>
      <w:r>
        <w:rPr>
          <w:rFonts w:hint="eastAsia" w:ascii="宋体" w:hAnsi="宋体"/>
          <w:color w:val="auto"/>
          <w:kern w:val="0"/>
          <w:sz w:val="24"/>
          <w:highlight w:val="none"/>
        </w:rPr>
        <w:t>（10）承包人应履行的其他义务：</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8B09FEB">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3.2 </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p>
    <w:p w14:paraId="6AE61A72">
      <w:pPr>
        <w:spacing w:line="360" w:lineRule="auto"/>
        <w:rPr>
          <w:rFonts w:ascii="宋体" w:hAnsi="宋体"/>
          <w:color w:val="auto"/>
          <w:sz w:val="24"/>
          <w:highlight w:val="none"/>
        </w:rPr>
      </w:pPr>
      <w:r>
        <w:rPr>
          <w:rFonts w:hint="eastAsia" w:ascii="宋体" w:hAnsi="宋体"/>
          <w:color w:val="auto"/>
          <w:kern w:val="0"/>
          <w:sz w:val="24"/>
          <w:highlight w:val="none"/>
        </w:rPr>
        <w:t xml:space="preserve">3.2.1 </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r>
        <w:rPr>
          <w:rFonts w:hint="eastAsia" w:ascii="宋体" w:hAnsi="宋体"/>
          <w:color w:val="auto"/>
          <w:sz w:val="24"/>
          <w:highlight w:val="none"/>
        </w:rPr>
        <w:t>：</w:t>
      </w:r>
    </w:p>
    <w:p w14:paraId="4EFA3CAE">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3CB4571F">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23C598FF">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建造师执业资格等级：</w:t>
      </w:r>
      <w:r>
        <w:rPr>
          <w:rFonts w:hint="eastAsia" w:ascii="宋体" w:hAnsi="宋体"/>
          <w:color w:val="auto"/>
          <w:sz w:val="24"/>
          <w:highlight w:val="none"/>
          <w:u w:val="single"/>
        </w:rPr>
        <w:t>   </w:t>
      </w:r>
      <w:r>
        <w:rPr>
          <w:rFonts w:hint="eastAsia" w:ascii="宋体" w:hAnsi="宋体"/>
          <w:color w:val="auto"/>
          <w:sz w:val="24"/>
          <w:highlight w:val="none"/>
        </w:rPr>
        <w:t>；</w:t>
      </w:r>
    </w:p>
    <w:p w14:paraId="61113D39">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建造师注册证书号：</w:t>
      </w:r>
      <w:r>
        <w:rPr>
          <w:rFonts w:hint="eastAsia" w:ascii="宋体" w:hAnsi="宋体"/>
          <w:color w:val="auto"/>
          <w:sz w:val="24"/>
          <w:highlight w:val="none"/>
          <w:u w:val="single"/>
        </w:rPr>
        <w:t> </w:t>
      </w:r>
      <w:r>
        <w:rPr>
          <w:rFonts w:hint="eastAsia" w:ascii="宋体" w:hAnsi="宋体"/>
          <w:color w:val="auto"/>
          <w:sz w:val="24"/>
          <w:highlight w:val="none"/>
        </w:rPr>
        <w:t>；</w:t>
      </w:r>
    </w:p>
    <w:p w14:paraId="73E49186">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建造师执业印章号：</w:t>
      </w:r>
      <w:r>
        <w:rPr>
          <w:rFonts w:hint="eastAsia" w:ascii="宋体" w:hAnsi="宋体"/>
          <w:color w:val="auto"/>
          <w:sz w:val="24"/>
          <w:highlight w:val="none"/>
          <w:u w:val="single"/>
        </w:rPr>
        <w:t> </w:t>
      </w:r>
      <w:r>
        <w:rPr>
          <w:rFonts w:hint="eastAsia" w:ascii="宋体" w:hAnsi="宋体"/>
          <w:color w:val="auto"/>
          <w:sz w:val="24"/>
          <w:highlight w:val="none"/>
        </w:rPr>
        <w:t>；</w:t>
      </w:r>
    </w:p>
    <w:p w14:paraId="79DDF89E">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安全生产考核合格证书号：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4413B449">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78EF1119">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4B51A732">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31EDB928">
      <w:pPr>
        <w:spacing w:line="360" w:lineRule="auto"/>
        <w:ind w:left="-141" w:leftChars="-67" w:firstLine="480" w:firstLineChars="200"/>
        <w:rPr>
          <w:rFonts w:ascii="宋体" w:hAnsi="宋体"/>
          <w:color w:val="auto"/>
          <w:sz w:val="24"/>
          <w:highlight w:val="none"/>
        </w:rPr>
      </w:pPr>
      <w:r>
        <w:rPr>
          <w:rFonts w:hint="eastAsia" w:ascii="宋体" w:hAnsi="宋体"/>
          <w:color w:val="auto"/>
          <w:sz w:val="24"/>
          <w:highlight w:val="none"/>
        </w:rPr>
        <w:t>承包人对</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r>
        <w:rPr>
          <w:rFonts w:hint="eastAsia" w:ascii="宋体" w:hAnsi="宋体"/>
          <w:color w:val="auto"/>
          <w:sz w:val="24"/>
          <w:highlight w:val="none"/>
        </w:rPr>
        <w:t>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49C588">
      <w:pPr>
        <w:spacing w:line="360" w:lineRule="auto"/>
        <w:ind w:left="-141" w:leftChars="-67"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w:t>
      </w:r>
      <w:r>
        <w:rPr>
          <w:rFonts w:hint="eastAsia" w:ascii="宋体" w:hAnsi="宋体"/>
          <w:color w:val="auto"/>
          <w:kern w:val="0"/>
          <w:sz w:val="24"/>
          <w:highlight w:val="none"/>
          <w:lang w:eastAsia="zh-CN"/>
        </w:rPr>
        <w:t>项目</w:t>
      </w:r>
      <w:r>
        <w:rPr>
          <w:rFonts w:hint="eastAsia" w:hAnsi="宋体"/>
          <w:color w:val="auto"/>
          <w:kern w:val="0"/>
          <w:sz w:val="24"/>
          <w:highlight w:val="none"/>
          <w:lang w:val="en-US" w:eastAsia="zh-CN"/>
        </w:rPr>
        <w:t>经理</w:t>
      </w:r>
      <w:r>
        <w:rPr>
          <w:rFonts w:hint="eastAsia" w:ascii="宋体" w:hAnsi="宋体"/>
          <w:color w:val="auto"/>
          <w:kern w:val="0"/>
          <w:sz w:val="24"/>
          <w:highlight w:val="none"/>
        </w:rPr>
        <w:t>每月在施工现场的时间要求：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95C6488">
      <w:pPr>
        <w:spacing w:line="360" w:lineRule="auto"/>
        <w:ind w:left="-141" w:leftChars="-67" w:firstLine="480" w:firstLineChars="200"/>
        <w:rPr>
          <w:rFonts w:ascii="宋体" w:hAnsi="宋体"/>
          <w:color w:val="auto"/>
          <w:kern w:val="0"/>
          <w:sz w:val="24"/>
          <w:highlight w:val="none"/>
        </w:rPr>
      </w:pPr>
      <w:r>
        <w:rPr>
          <w:rFonts w:hint="eastAsia" w:ascii="宋体" w:hAnsi="宋体"/>
          <w:color w:val="auto"/>
          <w:kern w:val="0"/>
          <w:sz w:val="24"/>
          <w:highlight w:val="none"/>
        </w:rPr>
        <w:t>承包人未提交劳动合同，以及没有为</w:t>
      </w:r>
      <w:r>
        <w:rPr>
          <w:rFonts w:hint="eastAsia" w:ascii="宋体" w:hAnsi="宋体"/>
          <w:color w:val="auto"/>
          <w:kern w:val="0"/>
          <w:sz w:val="24"/>
          <w:highlight w:val="none"/>
          <w:lang w:eastAsia="zh-CN"/>
        </w:rPr>
        <w:t>项目</w:t>
      </w:r>
      <w:r>
        <w:rPr>
          <w:rFonts w:hint="eastAsia" w:hAnsi="宋体"/>
          <w:color w:val="auto"/>
          <w:kern w:val="0"/>
          <w:sz w:val="24"/>
          <w:highlight w:val="none"/>
          <w:lang w:val="en-US" w:eastAsia="zh-CN"/>
        </w:rPr>
        <w:t>经理</w:t>
      </w:r>
      <w:r>
        <w:rPr>
          <w:rFonts w:hint="eastAsia" w:ascii="宋体" w:hAnsi="宋体"/>
          <w:color w:val="auto"/>
          <w:kern w:val="0"/>
          <w:sz w:val="24"/>
          <w:highlight w:val="none"/>
        </w:rPr>
        <w:t>缴纳社会保险证明的违约责任：</w:t>
      </w:r>
      <w:r>
        <w:rPr>
          <w:rFonts w:hint="eastAsia" w:ascii="宋体" w:hAnsi="宋体"/>
          <w:color w:val="auto"/>
          <w:sz w:val="24"/>
          <w:highlight w:val="none"/>
          <w:u w:val="single"/>
        </w:rPr>
        <w:t xml:space="preserve">                                                             </w:t>
      </w:r>
      <w:r>
        <w:rPr>
          <w:rFonts w:hint="eastAsia" w:ascii="宋体" w:hAnsi="宋体"/>
          <w:color w:val="auto"/>
          <w:sz w:val="24"/>
          <w:highlight w:val="none"/>
        </w:rPr>
        <w:t>。</w:t>
      </w:r>
    </w:p>
    <w:p w14:paraId="05247383">
      <w:pPr>
        <w:spacing w:line="360" w:lineRule="auto"/>
        <w:ind w:left="-141" w:leftChars="-67" w:firstLine="480" w:firstLineChars="200"/>
        <w:rPr>
          <w:rFonts w:ascii="宋体" w:hAnsi="宋体"/>
          <w:color w:val="auto"/>
          <w:sz w:val="24"/>
          <w:highlight w:val="none"/>
          <w:u w:val="single"/>
        </w:rPr>
      </w:pPr>
      <w:r>
        <w:rPr>
          <w:rFonts w:hint="eastAsia" w:ascii="宋体" w:hAnsi="宋体"/>
          <w:color w:val="auto"/>
          <w:kern w:val="0"/>
          <w:sz w:val="24"/>
          <w:highlight w:val="none"/>
          <w:lang w:eastAsia="zh-CN"/>
        </w:rPr>
        <w:t>项目</w:t>
      </w:r>
      <w:r>
        <w:rPr>
          <w:rFonts w:hint="eastAsia" w:hAnsi="宋体"/>
          <w:color w:val="auto"/>
          <w:kern w:val="0"/>
          <w:sz w:val="24"/>
          <w:highlight w:val="none"/>
          <w:lang w:val="en-US" w:eastAsia="zh-CN"/>
        </w:rPr>
        <w:t>经理</w:t>
      </w:r>
      <w:r>
        <w:rPr>
          <w:rFonts w:hint="eastAsia" w:ascii="宋体" w:hAnsi="宋体"/>
          <w:color w:val="auto"/>
          <w:kern w:val="0"/>
          <w:sz w:val="24"/>
          <w:highlight w:val="none"/>
        </w:rPr>
        <w:t>未经批准，擅自离开施工现场的违约责任：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D17E66D">
      <w:pPr>
        <w:spacing w:line="360" w:lineRule="auto"/>
        <w:rPr>
          <w:rFonts w:ascii="宋体" w:hAnsi="宋体"/>
          <w:color w:val="auto"/>
          <w:sz w:val="24"/>
          <w:highlight w:val="none"/>
        </w:rPr>
      </w:pPr>
      <w:r>
        <w:rPr>
          <w:rFonts w:hint="eastAsia" w:ascii="宋体" w:hAnsi="宋体"/>
          <w:color w:val="auto"/>
          <w:sz w:val="24"/>
          <w:highlight w:val="none"/>
        </w:rPr>
        <w:t>3.2.3 承包人擅自更换</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r>
        <w:rPr>
          <w:rFonts w:hint="eastAsia" w:ascii="宋体" w:hAnsi="宋体"/>
          <w:color w:val="auto"/>
          <w:sz w:val="24"/>
          <w:highlight w:val="none"/>
        </w:rPr>
        <w:t>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1350D55">
      <w:pPr>
        <w:spacing w:line="360" w:lineRule="auto"/>
        <w:rPr>
          <w:rFonts w:ascii="宋体" w:hAnsi="宋体"/>
          <w:color w:val="auto"/>
          <w:sz w:val="24"/>
          <w:highlight w:val="none"/>
        </w:rPr>
      </w:pPr>
      <w:r>
        <w:rPr>
          <w:rFonts w:hint="eastAsia" w:ascii="宋体" w:hAnsi="宋体"/>
          <w:color w:val="auto"/>
          <w:sz w:val="24"/>
          <w:highlight w:val="none"/>
        </w:rPr>
        <w:t>3.2.4 承包人无正当理由拒绝更换</w:t>
      </w:r>
      <w:r>
        <w:rPr>
          <w:rFonts w:hint="eastAsia" w:ascii="宋体" w:hAnsi="宋体"/>
          <w:color w:val="auto"/>
          <w:sz w:val="24"/>
          <w:highlight w:val="none"/>
          <w:lang w:eastAsia="zh-CN"/>
        </w:rPr>
        <w:t>项目</w:t>
      </w:r>
      <w:r>
        <w:rPr>
          <w:rFonts w:hint="eastAsia" w:hAnsi="宋体"/>
          <w:color w:val="auto"/>
          <w:sz w:val="24"/>
          <w:highlight w:val="none"/>
          <w:lang w:val="en-US" w:eastAsia="zh-CN"/>
        </w:rPr>
        <w:t>经理</w:t>
      </w:r>
      <w:r>
        <w:rPr>
          <w:rFonts w:hint="eastAsia" w:ascii="宋体" w:hAnsi="宋体"/>
          <w:color w:val="auto"/>
          <w:sz w:val="24"/>
          <w:highlight w:val="none"/>
        </w:rPr>
        <w:t>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2DDA19B">
      <w:pPr>
        <w:spacing w:line="360" w:lineRule="auto"/>
        <w:rPr>
          <w:rFonts w:ascii="宋体" w:hAnsi="宋体"/>
          <w:color w:val="auto"/>
          <w:sz w:val="24"/>
          <w:highlight w:val="none"/>
        </w:rPr>
      </w:pPr>
      <w:r>
        <w:rPr>
          <w:rFonts w:hint="eastAsia" w:ascii="宋体" w:hAnsi="宋体"/>
          <w:color w:val="auto"/>
          <w:sz w:val="24"/>
          <w:highlight w:val="none"/>
        </w:rPr>
        <w:t>3.3 承包人人员</w:t>
      </w:r>
    </w:p>
    <w:p w14:paraId="1AD438DC">
      <w:pPr>
        <w:spacing w:line="360" w:lineRule="auto"/>
        <w:rPr>
          <w:rFonts w:ascii="宋体" w:hAnsi="宋体"/>
          <w:color w:val="auto"/>
          <w:sz w:val="24"/>
          <w:highlight w:val="none"/>
        </w:rPr>
      </w:pPr>
      <w:r>
        <w:rPr>
          <w:rFonts w:hint="eastAsia" w:ascii="宋体" w:hAnsi="宋体"/>
          <w:color w:val="auto"/>
          <w:sz w:val="24"/>
          <w:highlight w:val="none"/>
        </w:rPr>
        <w:t>3.3.1 承包人提交项目管理机构及施工现场管理人员安排报告的期限：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48E7E76">
      <w:pPr>
        <w:spacing w:line="360" w:lineRule="auto"/>
        <w:jc w:val="left"/>
        <w:rPr>
          <w:rFonts w:ascii="宋体" w:hAnsi="宋体"/>
          <w:color w:val="auto"/>
          <w:sz w:val="24"/>
          <w:highlight w:val="none"/>
        </w:rPr>
      </w:pPr>
      <w:r>
        <w:rPr>
          <w:rFonts w:hint="eastAsia" w:ascii="宋体" w:hAnsi="宋体"/>
          <w:color w:val="auto"/>
          <w:sz w:val="24"/>
          <w:highlight w:val="none"/>
        </w:rPr>
        <w:t>3.3.3 承包人无正当理由拒绝撤换主要施工管理人员的违约责任：</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2A6B2AF7">
      <w:pPr>
        <w:spacing w:line="360" w:lineRule="auto"/>
        <w:jc w:val="left"/>
        <w:rPr>
          <w:rFonts w:ascii="宋体" w:hAnsi="宋体"/>
          <w:color w:val="auto"/>
          <w:sz w:val="24"/>
          <w:highlight w:val="none"/>
          <w:u w:val="single"/>
        </w:rPr>
      </w:pPr>
      <w:r>
        <w:rPr>
          <w:rFonts w:hint="eastAsia" w:ascii="宋体" w:hAnsi="宋体"/>
          <w:color w:val="auto"/>
          <w:sz w:val="24"/>
          <w:highlight w:val="none"/>
        </w:rPr>
        <w:t xml:space="preserve">3.3.4 承包人主要施工管理人员离开施工现场的批准要求： </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D38951">
      <w:pPr>
        <w:spacing w:line="360" w:lineRule="auto"/>
        <w:jc w:val="left"/>
        <w:rPr>
          <w:rFonts w:ascii="宋体" w:hAnsi="宋体"/>
          <w:color w:val="auto"/>
          <w:sz w:val="24"/>
          <w:highlight w:val="none"/>
        </w:rPr>
      </w:pPr>
      <w:r>
        <w:rPr>
          <w:rFonts w:hint="eastAsia" w:ascii="宋体" w:hAnsi="宋体"/>
          <w:color w:val="auto"/>
          <w:sz w:val="24"/>
          <w:highlight w:val="none"/>
        </w:rPr>
        <w:t>3.3.5承包人擅自更换主要施工管理人员的违约责任：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C8739FD">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承包人主要施工管理人员擅自离开施工现场的违约责任：</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BC90384">
      <w:pPr>
        <w:spacing w:line="360" w:lineRule="auto"/>
        <w:rPr>
          <w:rFonts w:ascii="宋体" w:hAnsi="宋体"/>
          <w:color w:val="auto"/>
          <w:sz w:val="24"/>
          <w:highlight w:val="none"/>
        </w:rPr>
      </w:pPr>
      <w:r>
        <w:rPr>
          <w:rFonts w:hint="eastAsia" w:ascii="宋体" w:hAnsi="宋体"/>
          <w:color w:val="auto"/>
          <w:sz w:val="24"/>
          <w:highlight w:val="none"/>
        </w:rPr>
        <w:t>3</w:t>
      </w:r>
      <w:bookmarkStart w:id="318" w:name="_Toc297123492"/>
      <w:bookmarkStart w:id="319" w:name="_Toc297048345"/>
      <w:bookmarkStart w:id="320" w:name="_Toc292559364"/>
      <w:bookmarkStart w:id="321" w:name="_Toc296347158"/>
      <w:bookmarkStart w:id="322" w:name="_Toc312677988"/>
      <w:bookmarkStart w:id="323" w:name="_Toc297120459"/>
      <w:bookmarkStart w:id="324" w:name="_Toc304295523"/>
      <w:bookmarkStart w:id="325" w:name="_Toc296890987"/>
      <w:bookmarkStart w:id="326" w:name="_Toc300934945"/>
      <w:bookmarkStart w:id="327" w:name="_Toc296891199"/>
      <w:bookmarkStart w:id="328" w:name="_Toc296944498"/>
      <w:bookmarkStart w:id="329" w:name="_Toc303539102"/>
      <w:bookmarkStart w:id="330" w:name="_Toc296346660"/>
      <w:bookmarkStart w:id="331" w:name="_Toc292559869"/>
      <w:bookmarkStart w:id="332" w:name="_Toc297216151"/>
      <w:bookmarkStart w:id="333" w:name="_Toc296503159"/>
      <w:r>
        <w:rPr>
          <w:rFonts w:hint="eastAsia" w:ascii="宋体" w:hAnsi="宋体"/>
          <w:color w:val="auto"/>
          <w:sz w:val="24"/>
          <w:highlight w:val="none"/>
        </w:rPr>
        <w:t>.5 分包</w:t>
      </w:r>
    </w:p>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14:paraId="6F1A036D">
      <w:pPr>
        <w:spacing w:line="360" w:lineRule="auto"/>
        <w:rPr>
          <w:rFonts w:ascii="宋体" w:hAnsi="宋体"/>
          <w:color w:val="auto"/>
          <w:sz w:val="24"/>
          <w:highlight w:val="none"/>
        </w:rPr>
      </w:pPr>
      <w:r>
        <w:rPr>
          <w:rFonts w:hint="eastAsia" w:ascii="宋体" w:hAnsi="宋体"/>
          <w:color w:val="auto"/>
          <w:sz w:val="24"/>
          <w:highlight w:val="none"/>
        </w:rPr>
        <w:t>3</w:t>
      </w:r>
      <w:bookmarkStart w:id="334" w:name="_Toc296890988"/>
      <w:bookmarkStart w:id="335" w:name="_Toc296346661"/>
      <w:bookmarkStart w:id="336" w:name="_Toc300934946"/>
      <w:bookmarkStart w:id="337" w:name="_Toc303539103"/>
      <w:bookmarkStart w:id="338" w:name="_Toc296347159"/>
      <w:bookmarkStart w:id="339" w:name="_Toc297123493"/>
      <w:bookmarkStart w:id="340" w:name="_Toc292559870"/>
      <w:bookmarkStart w:id="341" w:name="_Toc297048346"/>
      <w:bookmarkStart w:id="342" w:name="_Toc296891200"/>
      <w:bookmarkStart w:id="343" w:name="_Toc292559365"/>
      <w:bookmarkStart w:id="344" w:name="_Toc296944499"/>
      <w:bookmarkStart w:id="345" w:name="_Toc304295524"/>
      <w:bookmarkStart w:id="346" w:name="_Toc297120460"/>
      <w:bookmarkStart w:id="347" w:name="_Toc296503160"/>
      <w:bookmarkStart w:id="348" w:name="_Toc297216152"/>
      <w:bookmarkStart w:id="349" w:name="_Toc318581158"/>
      <w:bookmarkStart w:id="350" w:name="_Toc312677989"/>
      <w:r>
        <w:rPr>
          <w:rFonts w:hint="eastAsia" w:ascii="宋体" w:hAnsi="宋体"/>
          <w:color w:val="auto"/>
          <w:sz w:val="24"/>
          <w:highlight w:val="none"/>
        </w:rPr>
        <w:t>.5.1 分包的一般约定</w:t>
      </w:r>
    </w:p>
    <w:p w14:paraId="4B0C059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禁止分包的工程包括：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3C964EE">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主体结构、关键性工作的范围：</w:t>
      </w:r>
      <w:r>
        <w:rPr>
          <w:rFonts w:hint="eastAsia" w:ascii="宋体" w:hAnsi="宋体"/>
          <w:color w:val="auto"/>
          <w:sz w:val="24"/>
          <w:highlight w:val="none"/>
          <w:u w:val="single"/>
        </w:rPr>
        <w:t xml:space="preserve">        /              </w:t>
      </w:r>
      <w:r>
        <w:rPr>
          <w:rFonts w:hint="eastAsia" w:ascii="宋体" w:hAnsi="宋体"/>
          <w:color w:val="auto"/>
          <w:sz w:val="24"/>
          <w:highlight w:val="none"/>
        </w:rPr>
        <w:t>。</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Start w:id="351" w:name="_Toc297123494"/>
      <w:bookmarkStart w:id="352" w:name="_Toc297216153"/>
      <w:bookmarkStart w:id="353" w:name="_Toc296503161"/>
      <w:bookmarkStart w:id="354" w:name="_Toc303539104"/>
      <w:bookmarkStart w:id="355" w:name="_Toc304295525"/>
      <w:bookmarkStart w:id="356" w:name="_Toc296347160"/>
      <w:bookmarkStart w:id="357" w:name="_Toc300934947"/>
      <w:bookmarkStart w:id="358" w:name="_Toc296891201"/>
      <w:bookmarkStart w:id="359" w:name="_Toc296346662"/>
      <w:bookmarkStart w:id="360" w:name="_Toc297048347"/>
      <w:bookmarkStart w:id="361" w:name="_Toc296944500"/>
      <w:bookmarkStart w:id="362" w:name="_Toc296890989"/>
      <w:bookmarkStart w:id="363" w:name="_Toc297120461"/>
    </w:p>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14:paraId="7B674A79">
      <w:pPr>
        <w:spacing w:line="360" w:lineRule="auto"/>
        <w:rPr>
          <w:rFonts w:ascii="宋体" w:hAnsi="宋体"/>
          <w:color w:val="auto"/>
          <w:sz w:val="24"/>
          <w:highlight w:val="none"/>
        </w:rPr>
      </w:pPr>
      <w:r>
        <w:rPr>
          <w:rFonts w:hint="eastAsia" w:ascii="宋体" w:hAnsi="宋体"/>
          <w:color w:val="auto"/>
          <w:sz w:val="24"/>
          <w:highlight w:val="none"/>
        </w:rPr>
        <w:t>3</w:t>
      </w:r>
      <w:bookmarkStart w:id="364" w:name="_Toc318581159"/>
      <w:bookmarkStart w:id="365" w:name="_Toc312677990"/>
      <w:r>
        <w:rPr>
          <w:rFonts w:hint="eastAsia" w:ascii="宋体" w:hAnsi="宋体"/>
          <w:color w:val="auto"/>
          <w:sz w:val="24"/>
          <w:highlight w:val="none"/>
        </w:rPr>
        <w:t>.5.2分包的确定</w:t>
      </w:r>
    </w:p>
    <w:p w14:paraId="5616A40E">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允许分包的专业工程包括：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BF393E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其他关于分包的约定：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222E758">
      <w:pPr>
        <w:spacing w:line="360" w:lineRule="auto"/>
        <w:rPr>
          <w:rFonts w:ascii="宋体" w:hAnsi="宋体"/>
          <w:color w:val="auto"/>
          <w:sz w:val="24"/>
          <w:highlight w:val="none"/>
        </w:rPr>
      </w:pPr>
      <w:r>
        <w:rPr>
          <w:rFonts w:hint="eastAsia" w:ascii="宋体" w:hAnsi="宋体"/>
          <w:color w:val="auto"/>
          <w:sz w:val="24"/>
          <w:highlight w:val="none"/>
        </w:rPr>
        <w:t>3.5.4 分包合同价款</w:t>
      </w:r>
    </w:p>
    <w:p w14:paraId="2162CD1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关于分包合同价款支付的约定：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364"/>
    <w:bookmarkEnd w:id="365"/>
    <w:p w14:paraId="563D6477">
      <w:pPr>
        <w:spacing w:line="360" w:lineRule="auto"/>
        <w:rPr>
          <w:rFonts w:ascii="宋体" w:hAnsi="宋体"/>
          <w:color w:val="auto"/>
          <w:sz w:val="24"/>
          <w:highlight w:val="none"/>
        </w:rPr>
      </w:pPr>
      <w:r>
        <w:rPr>
          <w:rFonts w:hint="eastAsia" w:ascii="宋体" w:hAnsi="宋体"/>
          <w:color w:val="auto"/>
          <w:sz w:val="24"/>
          <w:highlight w:val="none"/>
        </w:rPr>
        <w:t>3.6 工程照管与成品、半成品保护</w:t>
      </w:r>
    </w:p>
    <w:p w14:paraId="7BA53547">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承包人负责照管工程及工程相关的材料、工程设备的起始时间：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57CE1A9">
      <w:pPr>
        <w:spacing w:line="360" w:lineRule="auto"/>
        <w:rPr>
          <w:rFonts w:ascii="宋体" w:hAnsi="宋体"/>
          <w:color w:val="auto"/>
          <w:sz w:val="24"/>
          <w:highlight w:val="none"/>
        </w:rPr>
      </w:pPr>
      <w:r>
        <w:rPr>
          <w:rFonts w:hint="eastAsia" w:ascii="宋体" w:hAnsi="宋体"/>
          <w:color w:val="auto"/>
          <w:sz w:val="24"/>
          <w:highlight w:val="none"/>
        </w:rPr>
        <w:t>3.7 履约担保</w:t>
      </w:r>
    </w:p>
    <w:p w14:paraId="735BC57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承包人是否提供履约担保：</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合同谈判时另行约定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B29B5B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承包人提供履约担保的形式、金额及期限的：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合同谈判时另行约定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1396C59">
      <w:pPr>
        <w:pStyle w:val="5"/>
        <w:spacing w:before="0" w:after="0" w:line="360" w:lineRule="auto"/>
        <w:rPr>
          <w:rFonts w:ascii="宋体" w:hAnsi="宋体" w:eastAsia="宋体"/>
          <w:b w:val="0"/>
          <w:color w:val="auto"/>
          <w:sz w:val="24"/>
          <w:szCs w:val="24"/>
          <w:highlight w:val="none"/>
        </w:rPr>
      </w:pPr>
      <w:bookmarkStart w:id="366" w:name="_Toc351203636"/>
      <w:r>
        <w:rPr>
          <w:rFonts w:hint="eastAsia" w:ascii="宋体" w:hAnsi="宋体" w:eastAsia="宋体"/>
          <w:b w:val="0"/>
          <w:color w:val="auto"/>
          <w:sz w:val="24"/>
          <w:szCs w:val="24"/>
          <w:highlight w:val="none"/>
        </w:rPr>
        <w:t>4</w:t>
      </w:r>
      <w:bookmarkStart w:id="367" w:name="_Toc296944501"/>
      <w:bookmarkStart w:id="368" w:name="_Toc296890990"/>
      <w:bookmarkStart w:id="369" w:name="_Toc296891202"/>
      <w:bookmarkStart w:id="370" w:name="_Toc296346663"/>
      <w:bookmarkStart w:id="371" w:name="_Toc296347161"/>
      <w:bookmarkStart w:id="372" w:name="_Toc292559366"/>
      <w:bookmarkStart w:id="373" w:name="_Toc296503162"/>
      <w:bookmarkStart w:id="374" w:name="_Toc292559871"/>
      <w:bookmarkStart w:id="375" w:name="_Toc297048348"/>
      <w:bookmarkStart w:id="376" w:name="_Toc297120462"/>
      <w:bookmarkStart w:id="377" w:name="_Toc267251413"/>
      <w:r>
        <w:rPr>
          <w:rFonts w:hint="eastAsia" w:ascii="宋体" w:hAnsi="宋体" w:eastAsia="宋体"/>
          <w:b w:val="0"/>
          <w:color w:val="auto"/>
          <w:sz w:val="24"/>
          <w:szCs w:val="24"/>
          <w:highlight w:val="none"/>
        </w:rPr>
        <w:t>. 监</w:t>
      </w:r>
      <w:bookmarkEnd w:id="367"/>
      <w:bookmarkEnd w:id="368"/>
      <w:bookmarkEnd w:id="369"/>
      <w:bookmarkEnd w:id="370"/>
      <w:bookmarkEnd w:id="371"/>
      <w:bookmarkEnd w:id="372"/>
      <w:bookmarkEnd w:id="373"/>
      <w:bookmarkEnd w:id="374"/>
      <w:bookmarkEnd w:id="375"/>
      <w:bookmarkEnd w:id="376"/>
      <w:bookmarkEnd w:id="377"/>
      <w:r>
        <w:rPr>
          <w:rFonts w:hint="eastAsia" w:ascii="宋体" w:hAnsi="宋体" w:eastAsia="宋体"/>
          <w:b w:val="0"/>
          <w:color w:val="auto"/>
          <w:sz w:val="24"/>
          <w:szCs w:val="24"/>
          <w:highlight w:val="none"/>
        </w:rPr>
        <w:t>理人</w:t>
      </w:r>
      <w:bookmarkEnd w:id="366"/>
    </w:p>
    <w:p w14:paraId="3B2E17BA">
      <w:pPr>
        <w:spacing w:line="360" w:lineRule="auto"/>
        <w:rPr>
          <w:rFonts w:ascii="宋体" w:hAnsi="宋体"/>
          <w:color w:val="auto"/>
          <w:sz w:val="24"/>
          <w:highlight w:val="none"/>
        </w:rPr>
      </w:pPr>
      <w:r>
        <w:rPr>
          <w:rFonts w:hint="eastAsia" w:ascii="宋体" w:hAnsi="宋体"/>
          <w:color w:val="auto"/>
          <w:sz w:val="24"/>
          <w:highlight w:val="none"/>
        </w:rPr>
        <w:t>4.1监理人的一般规定</w:t>
      </w:r>
    </w:p>
    <w:p w14:paraId="6420C76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0E03FA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关于监理人的监理权限：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DFD7D8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关于监理人在施工现场的办公场所、生活场所的提供和费用承担的约定：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63CC506">
      <w:pPr>
        <w:spacing w:line="360" w:lineRule="auto"/>
        <w:rPr>
          <w:rFonts w:ascii="宋体" w:hAnsi="宋体"/>
          <w:color w:val="auto"/>
          <w:sz w:val="24"/>
          <w:highlight w:val="none"/>
        </w:rPr>
      </w:pPr>
      <w:r>
        <w:rPr>
          <w:rFonts w:hint="eastAsia" w:ascii="宋体" w:hAnsi="宋体"/>
          <w:color w:val="auto"/>
          <w:sz w:val="24"/>
          <w:highlight w:val="none"/>
        </w:rPr>
        <w:t>4.2 监理人员</w:t>
      </w:r>
    </w:p>
    <w:p w14:paraId="6E7B890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总监理工程师：</w:t>
      </w:r>
    </w:p>
    <w:p w14:paraId="0C4C00A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w:t>
      </w:r>
      <w:r>
        <w:rPr>
          <w:rFonts w:hint="eastAsia" w:ascii="宋体" w:hAnsi="宋体"/>
          <w:color w:val="auto"/>
          <w:sz w:val="24"/>
          <w:highlight w:val="none"/>
        </w:rPr>
        <w:t>；</w:t>
      </w:r>
    </w:p>
    <w:p w14:paraId="2BC24AF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7F578D3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监理工程师执业资格证书号：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0D72136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w:t>
      </w:r>
      <w:r>
        <w:rPr>
          <w:rFonts w:hint="eastAsia" w:ascii="宋体" w:hAnsi="宋体"/>
          <w:color w:val="auto"/>
          <w:sz w:val="24"/>
          <w:highlight w:val="none"/>
        </w:rPr>
        <w:t>；</w:t>
      </w:r>
    </w:p>
    <w:p w14:paraId="0A6EBF8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1677B0B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746B0CF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关于监理人的其他约定：</w:t>
      </w:r>
      <w:r>
        <w:rPr>
          <w:rFonts w:hint="eastAsia" w:ascii="宋体" w:hAnsi="宋体"/>
          <w:color w:val="auto"/>
          <w:sz w:val="24"/>
          <w:highlight w:val="none"/>
          <w:u w:val="single"/>
        </w:rPr>
        <w:t>   </w:t>
      </w:r>
      <w:r>
        <w:rPr>
          <w:rFonts w:hint="eastAsia" w:ascii="宋体" w:hAnsi="宋体"/>
          <w:color w:val="auto"/>
          <w:sz w:val="24"/>
          <w:highlight w:val="none"/>
        </w:rPr>
        <w:t>。</w:t>
      </w:r>
    </w:p>
    <w:p w14:paraId="418A7D2A">
      <w:pPr>
        <w:spacing w:line="360" w:lineRule="auto"/>
        <w:rPr>
          <w:rFonts w:ascii="宋体" w:hAnsi="宋体"/>
          <w:color w:val="auto"/>
          <w:sz w:val="24"/>
          <w:highlight w:val="none"/>
        </w:rPr>
      </w:pPr>
      <w:r>
        <w:rPr>
          <w:rFonts w:hint="eastAsia" w:ascii="宋体" w:hAnsi="宋体"/>
          <w:color w:val="auto"/>
          <w:sz w:val="24"/>
          <w:highlight w:val="none"/>
        </w:rPr>
        <w:t>4.4 商定或确定</w:t>
      </w:r>
    </w:p>
    <w:p w14:paraId="78BACA8A">
      <w:pPr>
        <w:spacing w:line="360" w:lineRule="auto"/>
        <w:ind w:firstLine="480" w:firstLineChars="200"/>
        <w:rPr>
          <w:rFonts w:ascii="宋体" w:hAnsi="宋体"/>
          <w:color w:val="auto"/>
          <w:sz w:val="24"/>
          <w:highlight w:val="none"/>
        </w:rPr>
      </w:pPr>
      <w:bookmarkStart w:id="378" w:name="_Toc267251418"/>
      <w:r>
        <w:rPr>
          <w:rFonts w:hint="eastAsia" w:ascii="宋体" w:hAnsi="宋体"/>
          <w:color w:val="auto"/>
          <w:sz w:val="24"/>
          <w:highlight w:val="none"/>
        </w:rPr>
        <w:t>在发包人和承包人不能通过协商达成一致意见时，发包人授权监理人对以下事项进行确定：</w:t>
      </w:r>
    </w:p>
    <w:p w14:paraId="71B28240">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A95716E">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03E2D65">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9E2763">
      <w:pPr>
        <w:pStyle w:val="5"/>
        <w:spacing w:before="0" w:after="0" w:line="360" w:lineRule="auto"/>
        <w:rPr>
          <w:rFonts w:ascii="宋体" w:hAnsi="宋体" w:eastAsia="宋体"/>
          <w:b w:val="0"/>
          <w:color w:val="auto"/>
          <w:sz w:val="24"/>
          <w:szCs w:val="24"/>
          <w:highlight w:val="none"/>
        </w:rPr>
      </w:pPr>
      <w:bookmarkStart w:id="379" w:name="_Toc351203637"/>
      <w:r>
        <w:rPr>
          <w:rFonts w:hint="eastAsia" w:ascii="宋体" w:hAnsi="宋体" w:eastAsia="宋体"/>
          <w:b w:val="0"/>
          <w:color w:val="auto"/>
          <w:sz w:val="24"/>
          <w:szCs w:val="24"/>
          <w:highlight w:val="none"/>
        </w:rPr>
        <w:t>5</w:t>
      </w:r>
      <w:bookmarkEnd w:id="378"/>
      <w:bookmarkStart w:id="380" w:name="_Toc296503163"/>
      <w:bookmarkStart w:id="381" w:name="_Toc292559872"/>
      <w:bookmarkStart w:id="382" w:name="_Toc296890991"/>
      <w:bookmarkStart w:id="383" w:name="_Toc297120463"/>
      <w:bookmarkStart w:id="384" w:name="_Toc296346664"/>
      <w:bookmarkStart w:id="385" w:name="_Toc296891203"/>
      <w:bookmarkStart w:id="386" w:name="_Toc296944502"/>
      <w:bookmarkStart w:id="387" w:name="_Toc292559367"/>
      <w:bookmarkStart w:id="388" w:name="_Toc296347162"/>
      <w:bookmarkStart w:id="389" w:name="_Toc297048349"/>
      <w:r>
        <w:rPr>
          <w:rFonts w:hint="eastAsia" w:ascii="宋体" w:hAnsi="宋体" w:eastAsia="宋体"/>
          <w:b w:val="0"/>
          <w:color w:val="auto"/>
          <w:sz w:val="24"/>
          <w:szCs w:val="24"/>
          <w:highlight w:val="none"/>
        </w:rPr>
        <w:t>. 工程质量</w:t>
      </w:r>
      <w:bookmarkEnd w:id="379"/>
    </w:p>
    <w:p w14:paraId="3457AEBD">
      <w:pPr>
        <w:spacing w:line="360" w:lineRule="auto"/>
        <w:rPr>
          <w:rFonts w:ascii="宋体" w:hAnsi="宋体"/>
          <w:color w:val="auto"/>
          <w:sz w:val="24"/>
          <w:highlight w:val="none"/>
        </w:rPr>
      </w:pPr>
      <w:r>
        <w:rPr>
          <w:rFonts w:hint="eastAsia" w:ascii="宋体" w:hAnsi="宋体"/>
          <w:color w:val="auto"/>
          <w:sz w:val="24"/>
          <w:highlight w:val="none"/>
        </w:rPr>
        <w:t>5.1 质量要求</w:t>
      </w:r>
    </w:p>
    <w:p w14:paraId="488DE482">
      <w:pPr>
        <w:spacing w:line="360" w:lineRule="auto"/>
        <w:jc w:val="left"/>
        <w:rPr>
          <w:rFonts w:ascii="宋体" w:hAnsi="宋体"/>
          <w:color w:val="auto"/>
          <w:sz w:val="24"/>
          <w:highlight w:val="none"/>
        </w:rPr>
      </w:pPr>
      <w:r>
        <w:rPr>
          <w:rFonts w:hint="eastAsia" w:ascii="宋体" w:hAnsi="宋体"/>
          <w:color w:val="auto"/>
          <w:sz w:val="24"/>
          <w:highlight w:val="none"/>
        </w:rPr>
        <w:t>5</w:t>
      </w:r>
      <w:bookmarkStart w:id="390" w:name="_Toc300934949"/>
      <w:bookmarkStart w:id="391" w:name="_Toc297123496"/>
      <w:bookmarkStart w:id="392" w:name="_Toc304295527"/>
      <w:bookmarkStart w:id="393" w:name="_Toc297216155"/>
      <w:bookmarkStart w:id="394" w:name="_Toc318581164"/>
      <w:bookmarkStart w:id="395" w:name="_Toc303539106"/>
      <w:bookmarkStart w:id="396" w:name="_Toc312677997"/>
      <w:r>
        <w:rPr>
          <w:rFonts w:hint="eastAsia" w:ascii="宋体" w:hAnsi="宋体"/>
          <w:color w:val="auto"/>
          <w:sz w:val="24"/>
          <w:highlight w:val="none"/>
        </w:rPr>
        <w:t>.1.1 特殊质量标准和要求：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2277F06">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关于工程奖项的约定：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1407BF9">
      <w:pPr>
        <w:spacing w:line="360" w:lineRule="auto"/>
        <w:rPr>
          <w:rFonts w:ascii="宋体" w:hAnsi="宋体"/>
          <w:color w:val="auto"/>
          <w:sz w:val="24"/>
          <w:highlight w:val="none"/>
        </w:rPr>
      </w:pPr>
      <w:r>
        <w:rPr>
          <w:rFonts w:hint="eastAsia" w:ascii="宋体" w:hAnsi="宋体"/>
          <w:color w:val="auto"/>
          <w:sz w:val="24"/>
          <w:highlight w:val="none"/>
        </w:rPr>
        <w:t>5.3 隐蔽工程检查</w:t>
      </w:r>
    </w:p>
    <w:p w14:paraId="125168C1">
      <w:pPr>
        <w:spacing w:line="360" w:lineRule="auto"/>
        <w:jc w:val="left"/>
        <w:rPr>
          <w:rFonts w:ascii="宋体" w:hAnsi="宋体"/>
          <w:color w:val="auto"/>
          <w:sz w:val="24"/>
          <w:highlight w:val="none"/>
        </w:rPr>
      </w:pPr>
      <w:r>
        <w:rPr>
          <w:rFonts w:hint="eastAsia" w:ascii="宋体" w:hAnsi="宋体"/>
          <w:color w:val="auto"/>
          <w:sz w:val="24"/>
          <w:highlight w:val="none"/>
        </w:rPr>
        <w:t>5.3.2承包人提前通知监理人隐蔽工程检查的期限的约定：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7C6FF5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监理人不能按时进行检查时，应提前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4F70C95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7609FEF9">
      <w:pPr>
        <w:pStyle w:val="5"/>
        <w:spacing w:before="0" w:after="0" w:line="360" w:lineRule="auto"/>
        <w:rPr>
          <w:rFonts w:ascii="宋体" w:hAnsi="宋体" w:eastAsia="宋体"/>
          <w:b w:val="0"/>
          <w:color w:val="auto"/>
          <w:sz w:val="24"/>
          <w:szCs w:val="24"/>
          <w:highlight w:val="none"/>
        </w:rPr>
      </w:pPr>
      <w:bookmarkStart w:id="397" w:name="_Toc351203638"/>
      <w:r>
        <w:rPr>
          <w:rFonts w:hint="eastAsia" w:ascii="宋体" w:hAnsi="宋体" w:eastAsia="宋体"/>
          <w:b w:val="0"/>
          <w:color w:val="auto"/>
          <w:sz w:val="24"/>
          <w:szCs w:val="24"/>
          <w:highlight w:val="none"/>
        </w:rPr>
        <w:t>6. 安全文明施工与环境保护</w:t>
      </w:r>
      <w:bookmarkEnd w:id="397"/>
    </w:p>
    <w:p w14:paraId="3559EAA3">
      <w:pPr>
        <w:spacing w:line="360" w:lineRule="auto"/>
        <w:rPr>
          <w:rFonts w:ascii="宋体" w:hAnsi="宋体"/>
          <w:color w:val="auto"/>
          <w:sz w:val="24"/>
          <w:highlight w:val="none"/>
        </w:rPr>
      </w:pPr>
      <w:r>
        <w:rPr>
          <w:rFonts w:hint="eastAsia" w:ascii="宋体" w:hAnsi="宋体"/>
          <w:color w:val="auto"/>
          <w:sz w:val="24"/>
          <w:highlight w:val="none"/>
        </w:rPr>
        <w:t>6.1安全文明施工</w:t>
      </w:r>
    </w:p>
    <w:p w14:paraId="534F1484">
      <w:pPr>
        <w:spacing w:line="360" w:lineRule="auto"/>
        <w:jc w:val="left"/>
        <w:rPr>
          <w:rFonts w:ascii="宋体" w:hAnsi="宋体"/>
          <w:color w:val="auto"/>
          <w:sz w:val="24"/>
          <w:highlight w:val="none"/>
        </w:rPr>
      </w:pPr>
      <w:r>
        <w:rPr>
          <w:rFonts w:hint="eastAsia" w:ascii="宋体" w:hAnsi="宋体"/>
          <w:color w:val="auto"/>
          <w:sz w:val="24"/>
          <w:highlight w:val="none"/>
        </w:rPr>
        <w:t>6.1.1 项目安全生产的达标目标及相应事项的约定：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E4537C1">
      <w:pPr>
        <w:spacing w:line="360" w:lineRule="auto"/>
        <w:jc w:val="left"/>
        <w:rPr>
          <w:rFonts w:ascii="宋体" w:hAnsi="宋体"/>
          <w:color w:val="auto"/>
          <w:sz w:val="24"/>
          <w:highlight w:val="none"/>
        </w:rPr>
      </w:pPr>
      <w:r>
        <w:rPr>
          <w:rFonts w:hint="eastAsia" w:ascii="宋体" w:hAnsi="宋体"/>
          <w:color w:val="auto"/>
          <w:sz w:val="24"/>
          <w:highlight w:val="none"/>
        </w:rPr>
        <w:t>6.1.4 关于治安保卫的特别约定：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5E4358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关于编制施工场地治安管理计划的约定：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5D03666">
      <w:pPr>
        <w:spacing w:line="360" w:lineRule="auto"/>
        <w:jc w:val="left"/>
        <w:rPr>
          <w:rFonts w:ascii="宋体" w:hAnsi="宋体"/>
          <w:color w:val="auto"/>
          <w:sz w:val="24"/>
          <w:highlight w:val="none"/>
        </w:rPr>
      </w:pPr>
      <w:r>
        <w:rPr>
          <w:rFonts w:hint="eastAsia" w:ascii="宋体" w:hAnsi="宋体"/>
          <w:color w:val="auto"/>
          <w:sz w:val="24"/>
          <w:highlight w:val="none"/>
        </w:rPr>
        <w:t>6.1.5 文明施工</w:t>
      </w:r>
    </w:p>
    <w:p w14:paraId="21A8116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合同当事人对文明施工的要求：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8C4A837">
      <w:pPr>
        <w:spacing w:line="360" w:lineRule="auto"/>
        <w:jc w:val="left"/>
        <w:rPr>
          <w:rFonts w:ascii="宋体" w:hAnsi="宋体"/>
          <w:color w:val="auto"/>
          <w:sz w:val="24"/>
          <w:highlight w:val="none"/>
        </w:rPr>
      </w:pPr>
      <w:r>
        <w:rPr>
          <w:rFonts w:hint="eastAsia" w:ascii="宋体" w:hAnsi="宋体"/>
          <w:color w:val="auto"/>
          <w:sz w:val="24"/>
          <w:highlight w:val="none"/>
        </w:rPr>
        <w:t>6.1.6 关于安全文明施工费支付比例和支付期限的约定：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90"/>
    <w:bookmarkEnd w:id="391"/>
    <w:bookmarkEnd w:id="392"/>
    <w:bookmarkEnd w:id="393"/>
    <w:bookmarkEnd w:id="394"/>
    <w:bookmarkEnd w:id="395"/>
    <w:bookmarkEnd w:id="396"/>
    <w:p w14:paraId="513D9BA9">
      <w:pPr>
        <w:pStyle w:val="5"/>
        <w:spacing w:before="0" w:after="0" w:line="360" w:lineRule="auto"/>
        <w:rPr>
          <w:rFonts w:ascii="宋体" w:hAnsi="宋体" w:eastAsia="宋体"/>
          <w:b w:val="0"/>
          <w:color w:val="auto"/>
          <w:sz w:val="24"/>
          <w:szCs w:val="24"/>
          <w:highlight w:val="none"/>
        </w:rPr>
      </w:pPr>
      <w:bookmarkStart w:id="398" w:name="_Toc351203639"/>
      <w:r>
        <w:rPr>
          <w:rFonts w:hint="eastAsia" w:ascii="宋体" w:hAnsi="宋体" w:eastAsia="宋体"/>
          <w:b w:val="0"/>
          <w:color w:val="auto"/>
          <w:sz w:val="24"/>
          <w:szCs w:val="24"/>
          <w:highlight w:val="none"/>
        </w:rPr>
        <w:t>7. 工期和进度</w:t>
      </w:r>
      <w:bookmarkEnd w:id="398"/>
    </w:p>
    <w:p w14:paraId="6F5368B4">
      <w:pPr>
        <w:adjustRightInd w:val="0"/>
        <w:spacing w:line="360" w:lineRule="auto"/>
        <w:rPr>
          <w:rFonts w:ascii="宋体" w:hAnsi="宋体"/>
          <w:color w:val="auto"/>
          <w:sz w:val="24"/>
          <w:highlight w:val="none"/>
        </w:rPr>
      </w:pPr>
      <w:r>
        <w:rPr>
          <w:rFonts w:hint="eastAsia" w:ascii="宋体" w:hAnsi="宋体"/>
          <w:color w:val="auto"/>
          <w:sz w:val="24"/>
          <w:highlight w:val="none"/>
        </w:rPr>
        <w:t>7.1 施工组织设计</w:t>
      </w:r>
    </w:p>
    <w:p w14:paraId="71E12663">
      <w:pPr>
        <w:autoSpaceDE w:val="0"/>
        <w:autoSpaceDN w:val="0"/>
        <w:adjustRightInd w:val="0"/>
        <w:spacing w:line="360" w:lineRule="auto"/>
        <w:jc w:val="left"/>
        <w:rPr>
          <w:rFonts w:ascii="宋体" w:hAnsi="宋体"/>
          <w:color w:val="auto"/>
          <w:kern w:val="0"/>
          <w:sz w:val="24"/>
          <w:highlight w:val="none"/>
        </w:rPr>
      </w:pPr>
      <w:r>
        <w:rPr>
          <w:rFonts w:hint="eastAsia" w:ascii="宋体" w:hAnsi="宋体"/>
          <w:color w:val="auto"/>
          <w:sz w:val="24"/>
          <w:highlight w:val="none"/>
        </w:rPr>
        <w:t>7.1.1 合</w:t>
      </w:r>
      <w:r>
        <w:rPr>
          <w:rFonts w:hint="eastAsia" w:ascii="宋体" w:hAnsi="宋体"/>
          <w:color w:val="auto"/>
          <w:kern w:val="0"/>
          <w:sz w:val="24"/>
          <w:highlight w:val="none"/>
        </w:rPr>
        <w:t>同当事人约定的施工组织设计应包括的其他内容：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9FC03E7">
      <w:pPr>
        <w:autoSpaceDE w:val="0"/>
        <w:autoSpaceDN w:val="0"/>
        <w:adjustRightInd w:val="0"/>
        <w:spacing w:line="360" w:lineRule="auto"/>
        <w:jc w:val="left"/>
        <w:rPr>
          <w:rFonts w:ascii="宋体" w:hAnsi="宋体"/>
          <w:color w:val="auto"/>
          <w:kern w:val="0"/>
          <w:sz w:val="24"/>
          <w:highlight w:val="none"/>
        </w:rPr>
      </w:pPr>
      <w:r>
        <w:rPr>
          <w:rFonts w:hint="eastAsia" w:ascii="宋体" w:hAnsi="宋体"/>
          <w:color w:val="auto"/>
          <w:sz w:val="24"/>
          <w:highlight w:val="none"/>
        </w:rPr>
        <w:t xml:space="preserve">7.1.2 </w:t>
      </w:r>
      <w:r>
        <w:rPr>
          <w:rFonts w:hint="eastAsia" w:ascii="宋体" w:hAnsi="宋体"/>
          <w:color w:val="auto"/>
          <w:kern w:val="0"/>
          <w:sz w:val="24"/>
          <w:highlight w:val="none"/>
        </w:rPr>
        <w:t>施工组织设计的提交和修改</w:t>
      </w:r>
    </w:p>
    <w:p w14:paraId="416D7975">
      <w:pPr>
        <w:autoSpaceDE w:val="0"/>
        <w:autoSpaceDN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承包人提交详细施工组织设计的期限的约定：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DA7DE1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发包人和监理人在收到详细的施工组织设计后确认或提出修改意见的期限：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072B432">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99" w:name="_Toc312678005"/>
      <w:bookmarkStart w:id="400" w:name="_Toc297123514"/>
      <w:bookmarkStart w:id="401" w:name="_Toc312677479"/>
      <w:bookmarkStart w:id="402" w:name="_Toc300934966"/>
      <w:bookmarkStart w:id="403" w:name="_Toc304295541"/>
      <w:bookmarkStart w:id="404" w:name="_Toc303539123"/>
      <w:bookmarkStart w:id="405" w:name="_Toc297216173"/>
      <w:r>
        <w:rPr>
          <w:rFonts w:hint="eastAsia" w:ascii="宋体" w:hAnsi="宋体"/>
          <w:color w:val="auto"/>
          <w:sz w:val="24"/>
          <w:highlight w:val="none"/>
        </w:rPr>
        <w:t>.2 施工进度计划</w:t>
      </w:r>
    </w:p>
    <w:p w14:paraId="6837F65C">
      <w:pPr>
        <w:adjustRightInd w:val="0"/>
        <w:spacing w:line="360" w:lineRule="auto"/>
        <w:jc w:val="left"/>
        <w:rPr>
          <w:rFonts w:ascii="宋体" w:hAnsi="宋体"/>
          <w:color w:val="auto"/>
          <w:sz w:val="24"/>
          <w:highlight w:val="none"/>
        </w:rPr>
      </w:pPr>
      <w:r>
        <w:rPr>
          <w:rFonts w:hint="eastAsia" w:ascii="宋体" w:hAnsi="宋体"/>
          <w:color w:val="auto"/>
          <w:sz w:val="24"/>
          <w:highlight w:val="none"/>
        </w:rPr>
        <w:t>7.2.2 施工进度计划的修订</w:t>
      </w:r>
    </w:p>
    <w:p w14:paraId="6B87147F">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发包人和监理人在收到修订的施工进度计划后确认或提出修改意见的期限：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011D6E3">
      <w:pPr>
        <w:adjustRightInd w:val="0"/>
        <w:spacing w:line="360" w:lineRule="auto"/>
        <w:rPr>
          <w:rFonts w:ascii="宋体" w:hAnsi="宋体"/>
          <w:color w:val="auto"/>
          <w:sz w:val="24"/>
          <w:highlight w:val="none"/>
        </w:rPr>
      </w:pPr>
      <w:r>
        <w:rPr>
          <w:rFonts w:hint="eastAsia" w:ascii="宋体" w:hAnsi="宋体"/>
          <w:color w:val="auto"/>
          <w:sz w:val="24"/>
          <w:highlight w:val="none"/>
        </w:rPr>
        <w:t>7.3 开工</w:t>
      </w:r>
    </w:p>
    <w:p w14:paraId="67317F4D">
      <w:pPr>
        <w:adjustRightInd w:val="0"/>
        <w:spacing w:line="360" w:lineRule="auto"/>
        <w:rPr>
          <w:rFonts w:ascii="宋体" w:hAnsi="宋体"/>
          <w:color w:val="auto"/>
          <w:sz w:val="24"/>
          <w:highlight w:val="none"/>
        </w:rPr>
      </w:pPr>
      <w:r>
        <w:rPr>
          <w:rFonts w:hint="eastAsia" w:ascii="宋体" w:hAnsi="宋体"/>
          <w:color w:val="auto"/>
          <w:sz w:val="24"/>
          <w:highlight w:val="none"/>
        </w:rPr>
        <w:t>7.3.1 开工准备</w:t>
      </w:r>
    </w:p>
    <w:p w14:paraId="223FF3DB">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关于承包人提交</w:t>
      </w:r>
      <w:r>
        <w:rPr>
          <w:rFonts w:hint="eastAsia" w:ascii="宋体" w:hAnsi="宋体"/>
          <w:color w:val="auto"/>
          <w:kern w:val="0"/>
          <w:sz w:val="24"/>
          <w:highlight w:val="none"/>
        </w:rPr>
        <w:t>工程开工报审表的期限：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398BD9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6B1D8F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关于承包人应完成的其他开工准备工作及期限：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ED518C3">
      <w:pPr>
        <w:adjustRightInd w:val="0"/>
        <w:spacing w:line="360" w:lineRule="auto"/>
        <w:rPr>
          <w:rFonts w:ascii="宋体" w:hAnsi="宋体"/>
          <w:color w:val="auto"/>
          <w:sz w:val="24"/>
          <w:highlight w:val="none"/>
        </w:rPr>
      </w:pPr>
      <w:r>
        <w:rPr>
          <w:rFonts w:hint="eastAsia" w:ascii="宋体" w:hAnsi="宋体"/>
          <w:color w:val="auto"/>
          <w:sz w:val="24"/>
          <w:highlight w:val="none"/>
        </w:rPr>
        <w:t>7.3.2开工通知</w:t>
      </w:r>
    </w:p>
    <w:p w14:paraId="657CDA0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因发包人原因造成监理人未能在计划开工日期之日起</w:t>
      </w:r>
      <w:r>
        <w:rPr>
          <w:rFonts w:hint="eastAsia" w:ascii="宋体" w:hAnsi="宋体"/>
          <w:color w:val="auto"/>
          <w:sz w:val="24"/>
          <w:highlight w:val="none"/>
          <w:u w:val="single"/>
        </w:rPr>
        <w:t xml:space="preserve">     </w:t>
      </w:r>
      <w:r>
        <w:rPr>
          <w:rFonts w:hint="eastAsia" w:ascii="宋体" w:hAnsi="宋体"/>
          <w:color w:val="auto"/>
          <w:sz w:val="24"/>
          <w:highlight w:val="none"/>
        </w:rPr>
        <w:t>天内发出开工通知的，承包人有权提出价格调整要求，或者解除合同。</w:t>
      </w:r>
    </w:p>
    <w:bookmarkEnd w:id="399"/>
    <w:bookmarkEnd w:id="400"/>
    <w:bookmarkEnd w:id="401"/>
    <w:bookmarkEnd w:id="402"/>
    <w:bookmarkEnd w:id="403"/>
    <w:bookmarkEnd w:id="404"/>
    <w:bookmarkEnd w:id="405"/>
    <w:p w14:paraId="22086DD2">
      <w:pPr>
        <w:adjustRightInd w:val="0"/>
        <w:spacing w:line="360" w:lineRule="auto"/>
        <w:rPr>
          <w:rFonts w:ascii="宋体" w:hAnsi="宋体"/>
          <w:color w:val="auto"/>
          <w:sz w:val="24"/>
          <w:highlight w:val="none"/>
        </w:rPr>
      </w:pPr>
      <w:r>
        <w:rPr>
          <w:rFonts w:hint="eastAsia" w:ascii="宋体" w:hAnsi="宋体"/>
          <w:color w:val="auto"/>
          <w:sz w:val="24"/>
          <w:highlight w:val="none"/>
        </w:rPr>
        <w:t>7.4 测量放线</w:t>
      </w:r>
    </w:p>
    <w:p w14:paraId="25752B20">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7.4.1发包人通过监理人向承包人提供测量基准点、基准线和水准点及其书面资料的期限：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409F90">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06" w:name="_Toc300934968"/>
      <w:bookmarkStart w:id="407" w:name="_Toc312677484"/>
      <w:bookmarkStart w:id="408" w:name="_Toc297216175"/>
      <w:bookmarkStart w:id="409" w:name="_Toc297123516"/>
      <w:bookmarkStart w:id="410" w:name="_Toc303539125"/>
      <w:bookmarkStart w:id="411" w:name="_Toc304295546"/>
      <w:bookmarkStart w:id="412" w:name="_Toc312678010"/>
      <w:r>
        <w:rPr>
          <w:rFonts w:hint="eastAsia" w:ascii="宋体" w:hAnsi="宋体"/>
          <w:color w:val="auto"/>
          <w:sz w:val="24"/>
          <w:highlight w:val="none"/>
        </w:rPr>
        <w:t>.5 工期延误</w:t>
      </w:r>
    </w:p>
    <w:bookmarkEnd w:id="406"/>
    <w:bookmarkEnd w:id="407"/>
    <w:bookmarkEnd w:id="408"/>
    <w:bookmarkEnd w:id="409"/>
    <w:bookmarkEnd w:id="410"/>
    <w:bookmarkEnd w:id="411"/>
    <w:bookmarkEnd w:id="412"/>
    <w:p w14:paraId="1EB84981">
      <w:pPr>
        <w:adjustRightInd w:val="0"/>
        <w:spacing w:line="360" w:lineRule="auto"/>
        <w:rPr>
          <w:rFonts w:ascii="宋体" w:hAnsi="宋体"/>
          <w:color w:val="auto"/>
          <w:sz w:val="24"/>
          <w:highlight w:val="none"/>
        </w:rPr>
      </w:pPr>
      <w:r>
        <w:rPr>
          <w:rFonts w:hint="eastAsia" w:ascii="宋体" w:hAnsi="宋体"/>
          <w:color w:val="auto"/>
          <w:sz w:val="24"/>
          <w:highlight w:val="none"/>
        </w:rPr>
        <w:t>7.5.1 因发包人原因导致工期延误</w:t>
      </w:r>
    </w:p>
    <w:p w14:paraId="30B39AE0">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（7）因发包人原因导致工期延误的其他情形：</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F448A70">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13" w:name="_Toc312678012"/>
      <w:bookmarkStart w:id="414" w:name="_Toc312677486"/>
      <w:bookmarkStart w:id="415" w:name="_Toc318581169"/>
      <w:bookmarkStart w:id="416" w:name="_Toc304295548"/>
      <w:bookmarkStart w:id="417" w:name="_Toc300934970"/>
      <w:bookmarkStart w:id="418" w:name="_Toc297123518"/>
      <w:bookmarkStart w:id="419" w:name="_Toc297216177"/>
      <w:bookmarkStart w:id="420" w:name="_Toc303539127"/>
      <w:r>
        <w:rPr>
          <w:rFonts w:hint="eastAsia" w:ascii="宋体" w:hAnsi="宋体"/>
          <w:color w:val="auto"/>
          <w:sz w:val="24"/>
          <w:highlight w:val="none"/>
        </w:rPr>
        <w:t>.5.2 因承包人原因导致工期延误</w:t>
      </w:r>
    </w:p>
    <w:bookmarkEnd w:id="413"/>
    <w:bookmarkEnd w:id="414"/>
    <w:bookmarkEnd w:id="415"/>
    <w:p w14:paraId="7DADA41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w:t>
      </w:r>
      <w:bookmarkStart w:id="421" w:name="_Toc312677487"/>
      <w:bookmarkStart w:id="422" w:name="_Toc312678013"/>
      <w:bookmarkStart w:id="423" w:name="_Toc318581170"/>
      <w:r>
        <w:rPr>
          <w:rFonts w:hint="eastAsia" w:ascii="宋体" w:hAnsi="宋体"/>
          <w:color w:val="auto"/>
          <w:sz w:val="24"/>
          <w:highlight w:val="none"/>
        </w:rPr>
        <w:t>承包人原因造成工期延误，逾期竣工违约金的计算方法为：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416"/>
      <w:bookmarkEnd w:id="417"/>
      <w:bookmarkEnd w:id="418"/>
      <w:bookmarkEnd w:id="419"/>
      <w:bookmarkEnd w:id="420"/>
      <w:bookmarkEnd w:id="421"/>
      <w:bookmarkEnd w:id="422"/>
    </w:p>
    <w:bookmarkEnd w:id="423"/>
    <w:p w14:paraId="5948008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因承包人原因造成工期延误，逾</w:t>
      </w:r>
      <w:bookmarkStart w:id="424" w:name="_Toc312678014"/>
      <w:bookmarkStart w:id="425" w:name="_Toc318581171"/>
      <w:r>
        <w:rPr>
          <w:rFonts w:hint="eastAsia" w:ascii="宋体" w:hAnsi="宋体"/>
          <w:color w:val="auto"/>
          <w:sz w:val="24"/>
          <w:highlight w:val="none"/>
        </w:rPr>
        <w:t>期竣工违约金的上限：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24"/>
    <w:bookmarkEnd w:id="425"/>
    <w:p w14:paraId="706759ED">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26" w:name="_Toc304295549"/>
      <w:bookmarkStart w:id="427" w:name="_Toc303539128"/>
      <w:bookmarkStart w:id="428" w:name="_Toc312678015"/>
      <w:bookmarkStart w:id="429" w:name="_Toc297123519"/>
      <w:bookmarkStart w:id="430" w:name="_Toc297216178"/>
      <w:bookmarkStart w:id="431" w:name="_Toc300934971"/>
      <w:r>
        <w:rPr>
          <w:rFonts w:hint="eastAsia" w:ascii="宋体" w:hAnsi="宋体"/>
          <w:color w:val="auto"/>
          <w:sz w:val="24"/>
          <w:highlight w:val="none"/>
        </w:rPr>
        <w:t>.6 不</w:t>
      </w:r>
      <w:bookmarkEnd w:id="426"/>
      <w:bookmarkEnd w:id="427"/>
      <w:bookmarkEnd w:id="428"/>
      <w:bookmarkEnd w:id="429"/>
      <w:bookmarkEnd w:id="430"/>
      <w:bookmarkEnd w:id="431"/>
      <w:r>
        <w:rPr>
          <w:rFonts w:hint="eastAsia" w:ascii="宋体" w:hAnsi="宋体"/>
          <w:color w:val="auto"/>
          <w:sz w:val="24"/>
          <w:highlight w:val="none"/>
        </w:rPr>
        <w:t>利物质条件</w:t>
      </w:r>
    </w:p>
    <w:p w14:paraId="0AAB5FA8">
      <w:pPr>
        <w:spacing w:line="360" w:lineRule="auto"/>
        <w:ind w:firstLine="480" w:firstLineChars="200"/>
        <w:jc w:val="left"/>
        <w:rPr>
          <w:rFonts w:ascii="宋体" w:hAnsi="宋体"/>
          <w:color w:val="auto"/>
          <w:sz w:val="24"/>
          <w:highlight w:val="none"/>
        </w:rPr>
      </w:pPr>
      <w:bookmarkStart w:id="432" w:name="_Toc297123520"/>
      <w:bookmarkStart w:id="433" w:name="_Toc318581172"/>
      <w:bookmarkStart w:id="434" w:name="_Toc300934972"/>
      <w:bookmarkStart w:id="435" w:name="_Toc312678016"/>
      <w:bookmarkStart w:id="436" w:name="_Toc303539129"/>
      <w:bookmarkStart w:id="437" w:name="_Toc304295550"/>
      <w:bookmarkStart w:id="438" w:name="_Toc297216179"/>
      <w:r>
        <w:rPr>
          <w:rFonts w:hint="eastAsia" w:ascii="宋体" w:hAnsi="宋体"/>
          <w:color w:val="auto"/>
          <w:sz w:val="24"/>
          <w:highlight w:val="none"/>
        </w:rPr>
        <w:t>不利物质条件的其他情形和有关约定：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32"/>
    <w:bookmarkEnd w:id="433"/>
    <w:bookmarkEnd w:id="434"/>
    <w:bookmarkEnd w:id="435"/>
    <w:bookmarkEnd w:id="436"/>
    <w:bookmarkEnd w:id="437"/>
    <w:bookmarkEnd w:id="438"/>
    <w:p w14:paraId="1172F8CA">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439" w:name="_Toc312678017"/>
      <w:bookmarkStart w:id="440" w:name="_Toc300934973"/>
      <w:bookmarkStart w:id="441" w:name="_Toc303539130"/>
      <w:bookmarkStart w:id="442" w:name="_Toc304295551"/>
      <w:bookmarkStart w:id="443" w:name="_Toc297216180"/>
      <w:bookmarkStart w:id="444" w:name="_Toc297123521"/>
      <w:r>
        <w:rPr>
          <w:rFonts w:hint="eastAsia" w:ascii="宋体" w:hAnsi="宋体"/>
          <w:color w:val="auto"/>
          <w:sz w:val="24"/>
          <w:highlight w:val="none"/>
        </w:rPr>
        <w:t>.7异常恶劣的气候条件</w:t>
      </w:r>
    </w:p>
    <w:bookmarkEnd w:id="439"/>
    <w:bookmarkEnd w:id="440"/>
    <w:bookmarkEnd w:id="441"/>
    <w:bookmarkEnd w:id="442"/>
    <w:bookmarkEnd w:id="443"/>
    <w:bookmarkEnd w:id="444"/>
    <w:p w14:paraId="7BF60E1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发包人和承包人同意以下情形视为异常恶劣的气候条件：</w:t>
      </w:r>
    </w:p>
    <w:p w14:paraId="462CC05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E1DE0E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E5DC56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0A2F36">
      <w:pPr>
        <w:spacing w:line="360" w:lineRule="auto"/>
        <w:rPr>
          <w:rFonts w:ascii="宋体" w:hAnsi="宋体"/>
          <w:color w:val="auto"/>
          <w:sz w:val="24"/>
          <w:highlight w:val="none"/>
        </w:rPr>
      </w:pPr>
      <w:r>
        <w:rPr>
          <w:rFonts w:hint="eastAsia" w:ascii="宋体" w:hAnsi="宋体"/>
          <w:color w:val="auto"/>
          <w:sz w:val="24"/>
          <w:highlight w:val="none"/>
        </w:rPr>
        <w:t>7.9 提前竣工的奖励</w:t>
      </w:r>
    </w:p>
    <w:p w14:paraId="296A46E5">
      <w:pPr>
        <w:spacing w:line="360" w:lineRule="auto"/>
        <w:jc w:val="left"/>
        <w:rPr>
          <w:rFonts w:ascii="宋体" w:hAnsi="宋体"/>
          <w:color w:val="auto"/>
          <w:sz w:val="24"/>
          <w:highlight w:val="none"/>
        </w:rPr>
      </w:pPr>
      <w:r>
        <w:rPr>
          <w:rFonts w:hint="eastAsia" w:ascii="宋体" w:hAnsi="宋体"/>
          <w:color w:val="auto"/>
          <w:sz w:val="24"/>
          <w:highlight w:val="none"/>
        </w:rPr>
        <w:t>7.9.2提前竣工的奖励：</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7DE00B6">
      <w:pPr>
        <w:pStyle w:val="5"/>
        <w:spacing w:before="0" w:after="0" w:line="360" w:lineRule="auto"/>
        <w:rPr>
          <w:rFonts w:ascii="宋体" w:hAnsi="宋体" w:eastAsia="宋体"/>
          <w:b w:val="0"/>
          <w:color w:val="auto"/>
          <w:sz w:val="24"/>
          <w:szCs w:val="24"/>
          <w:highlight w:val="none"/>
        </w:rPr>
      </w:pPr>
      <w:bookmarkStart w:id="445" w:name="_Toc351203640"/>
      <w:r>
        <w:rPr>
          <w:rFonts w:hint="eastAsia" w:ascii="宋体" w:hAnsi="宋体" w:eastAsia="宋体"/>
          <w:b w:val="0"/>
          <w:color w:val="auto"/>
          <w:sz w:val="24"/>
          <w:szCs w:val="24"/>
          <w:highlight w:val="none"/>
        </w:rPr>
        <w:t>8. 材料与设备</w:t>
      </w:r>
      <w:bookmarkEnd w:id="445"/>
    </w:p>
    <w:bookmarkEnd w:id="380"/>
    <w:bookmarkEnd w:id="381"/>
    <w:bookmarkEnd w:id="382"/>
    <w:bookmarkEnd w:id="383"/>
    <w:bookmarkEnd w:id="384"/>
    <w:bookmarkEnd w:id="385"/>
    <w:bookmarkEnd w:id="386"/>
    <w:bookmarkEnd w:id="387"/>
    <w:bookmarkEnd w:id="388"/>
    <w:bookmarkEnd w:id="389"/>
    <w:p w14:paraId="2DAEB45B">
      <w:pPr>
        <w:adjustRightInd w:val="0"/>
        <w:spacing w:line="360" w:lineRule="auto"/>
        <w:rPr>
          <w:rFonts w:ascii="宋体" w:hAnsi="宋体"/>
          <w:color w:val="auto"/>
          <w:sz w:val="24"/>
          <w:highlight w:val="none"/>
        </w:rPr>
      </w:pPr>
      <w:r>
        <w:rPr>
          <w:rFonts w:hint="eastAsia" w:ascii="宋体" w:hAnsi="宋体"/>
          <w:color w:val="auto"/>
          <w:sz w:val="24"/>
          <w:highlight w:val="none"/>
        </w:rPr>
        <w:t>8</w:t>
      </w:r>
      <w:bookmarkStart w:id="446" w:name="_Toc304295556"/>
      <w:bookmarkStart w:id="447" w:name="_Toc296347166"/>
      <w:bookmarkStart w:id="448" w:name="_Toc303539136"/>
      <w:bookmarkStart w:id="449" w:name="_Toc297216186"/>
      <w:bookmarkStart w:id="450" w:name="_Toc296346668"/>
      <w:bookmarkStart w:id="451" w:name="_Toc296891207"/>
      <w:bookmarkStart w:id="452" w:name="_Toc296890995"/>
      <w:bookmarkStart w:id="453" w:name="_Toc297048353"/>
      <w:bookmarkStart w:id="454" w:name="_Toc296503167"/>
      <w:bookmarkStart w:id="455" w:name="_Toc280868654"/>
      <w:bookmarkStart w:id="456" w:name="_Toc300934979"/>
      <w:bookmarkStart w:id="457" w:name="_Toc312677493"/>
      <w:bookmarkStart w:id="458" w:name="_Toc297120467"/>
      <w:bookmarkStart w:id="459" w:name="_Toc312678019"/>
      <w:bookmarkStart w:id="460" w:name="_Toc292559877"/>
      <w:bookmarkStart w:id="461" w:name="_Toc297123527"/>
      <w:bookmarkStart w:id="462" w:name="_Toc292559372"/>
      <w:bookmarkStart w:id="463" w:name="_Toc296944506"/>
      <w:bookmarkStart w:id="464" w:name="_Toc267251424"/>
      <w:bookmarkStart w:id="465" w:name="_Toc280868656"/>
      <w:bookmarkStart w:id="466" w:name="_Toc280868655"/>
      <w:r>
        <w:rPr>
          <w:rFonts w:hint="eastAsia" w:ascii="宋体" w:hAnsi="宋体"/>
          <w:color w:val="auto"/>
          <w:sz w:val="24"/>
          <w:highlight w:val="none"/>
        </w:rPr>
        <w:t>.4材料与工程设备的保管与使用</w:t>
      </w:r>
    </w:p>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14:paraId="23C1A4AF">
      <w:pPr>
        <w:spacing w:line="360" w:lineRule="auto"/>
        <w:jc w:val="left"/>
        <w:rPr>
          <w:rFonts w:ascii="宋体" w:hAnsi="宋体"/>
          <w:color w:val="auto"/>
          <w:sz w:val="24"/>
          <w:highlight w:val="none"/>
        </w:rPr>
      </w:pPr>
      <w:r>
        <w:rPr>
          <w:rFonts w:hint="eastAsia" w:ascii="宋体" w:hAnsi="宋体"/>
          <w:color w:val="auto"/>
          <w:sz w:val="24"/>
          <w:highlight w:val="none"/>
        </w:rPr>
        <w:t>8</w:t>
      </w:r>
      <w:bookmarkStart w:id="467" w:name="_Toc292559373"/>
      <w:bookmarkStart w:id="468" w:name="_Toc292559878"/>
      <w:bookmarkStart w:id="469" w:name="_Toc297123528"/>
      <w:bookmarkStart w:id="470" w:name="_Toc297048354"/>
      <w:bookmarkStart w:id="471" w:name="_Toc312677494"/>
      <w:bookmarkStart w:id="472" w:name="_Toc297120468"/>
      <w:bookmarkStart w:id="473" w:name="_Toc296891208"/>
      <w:bookmarkStart w:id="474" w:name="_Toc297216187"/>
      <w:bookmarkStart w:id="475" w:name="_Toc312678020"/>
      <w:bookmarkStart w:id="476" w:name="_Toc300934980"/>
      <w:bookmarkStart w:id="477" w:name="_Toc303539137"/>
      <w:bookmarkStart w:id="478" w:name="_Toc318581173"/>
      <w:bookmarkStart w:id="479" w:name="_Toc296890996"/>
      <w:bookmarkStart w:id="480" w:name="_Toc296503168"/>
      <w:bookmarkStart w:id="481" w:name="_Toc296346669"/>
      <w:bookmarkStart w:id="482" w:name="_Toc296347167"/>
      <w:bookmarkStart w:id="483" w:name="_Toc296944507"/>
      <w:bookmarkStart w:id="484" w:name="_Toc304295557"/>
      <w:r>
        <w:rPr>
          <w:rFonts w:hint="eastAsia" w:ascii="宋体" w:hAnsi="宋体"/>
          <w:color w:val="auto"/>
          <w:sz w:val="24"/>
          <w:highlight w:val="none"/>
        </w:rPr>
        <w:t>.4.1发包人供应的材料设备的保管费用的承担：</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467"/>
      <w:bookmarkEnd w:id="468"/>
    </w:p>
    <w:p w14:paraId="4ABE9A8E">
      <w:pPr>
        <w:adjustRightInd w:val="0"/>
        <w:spacing w:line="360" w:lineRule="auto"/>
        <w:rPr>
          <w:rFonts w:ascii="宋体" w:hAnsi="宋体"/>
          <w:color w:val="auto"/>
          <w:sz w:val="24"/>
          <w:highlight w:val="none"/>
        </w:rPr>
      </w:pPr>
      <w:r>
        <w:rPr>
          <w:rFonts w:hint="eastAsia" w:ascii="宋体" w:hAnsi="宋体"/>
          <w:color w:val="auto"/>
          <w:sz w:val="24"/>
          <w:highlight w:val="none"/>
        </w:rPr>
        <w:t>8.6 样品</w:t>
      </w:r>
    </w:p>
    <w:p w14:paraId="6D1D9ECA">
      <w:pPr>
        <w:adjustRightInd w:val="0"/>
        <w:spacing w:line="360" w:lineRule="auto"/>
        <w:rPr>
          <w:rFonts w:ascii="宋体" w:hAnsi="宋体"/>
          <w:color w:val="auto"/>
          <w:sz w:val="24"/>
          <w:highlight w:val="none"/>
        </w:rPr>
      </w:pPr>
      <w:r>
        <w:rPr>
          <w:rFonts w:hint="eastAsia" w:ascii="宋体" w:hAnsi="宋体"/>
          <w:color w:val="auto"/>
          <w:sz w:val="24"/>
          <w:highlight w:val="none"/>
        </w:rPr>
        <w:t>8.6.1样品的报送与封存</w:t>
      </w:r>
    </w:p>
    <w:p w14:paraId="09BF490E">
      <w:pPr>
        <w:autoSpaceDE w:val="0"/>
        <w:autoSpaceDN w:val="0"/>
        <w:adjustRightInd w:val="0"/>
        <w:spacing w:line="360" w:lineRule="auto"/>
        <w:ind w:left="-141" w:leftChars="-67" w:firstLine="480" w:firstLineChars="200"/>
        <w:jc w:val="left"/>
        <w:rPr>
          <w:rFonts w:ascii="宋体" w:hAnsi="宋体"/>
          <w:color w:val="auto"/>
          <w:sz w:val="24"/>
          <w:highlight w:val="none"/>
          <w:u w:val="single"/>
        </w:rPr>
      </w:pPr>
      <w:r>
        <w:rPr>
          <w:rFonts w:hint="eastAsia" w:ascii="宋体" w:hAnsi="宋体"/>
          <w:color w:val="auto"/>
          <w:kern w:val="0"/>
          <w:sz w:val="24"/>
          <w:highlight w:val="none"/>
        </w:rPr>
        <w:t>需要承包人报送样品的材料或工程设备，样品的种类、名称、规格、数量要求：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7AE1E49">
      <w:pPr>
        <w:adjustRightInd w:val="0"/>
        <w:spacing w:line="360" w:lineRule="auto"/>
        <w:rPr>
          <w:rFonts w:ascii="宋体" w:hAnsi="宋体"/>
          <w:color w:val="auto"/>
          <w:sz w:val="24"/>
          <w:highlight w:val="none"/>
        </w:rPr>
      </w:pPr>
      <w:r>
        <w:rPr>
          <w:rFonts w:hint="eastAsia" w:ascii="宋体" w:hAnsi="宋体"/>
          <w:color w:val="auto"/>
          <w:sz w:val="24"/>
          <w:highlight w:val="none"/>
        </w:rPr>
        <w:t>8.8 施工设备和临时设施</w:t>
      </w:r>
    </w:p>
    <w:p w14:paraId="19FD5845">
      <w:pPr>
        <w:adjustRightInd w:val="0"/>
        <w:spacing w:line="360" w:lineRule="auto"/>
        <w:rPr>
          <w:rFonts w:ascii="宋体" w:hAnsi="宋体"/>
          <w:color w:val="auto"/>
          <w:sz w:val="24"/>
          <w:highlight w:val="none"/>
        </w:rPr>
      </w:pPr>
      <w:r>
        <w:rPr>
          <w:rFonts w:hint="eastAsia" w:ascii="宋体" w:hAnsi="宋体"/>
          <w:color w:val="auto"/>
          <w:sz w:val="24"/>
          <w:highlight w:val="none"/>
        </w:rPr>
        <w:t>8.8.1 承包人提供的施工设备和临时设施</w:t>
      </w:r>
    </w:p>
    <w:p w14:paraId="736E2130">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关于修建临时设施费用承担的约定：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14:paraId="69217645">
      <w:pPr>
        <w:pStyle w:val="5"/>
        <w:spacing w:before="0" w:after="0" w:line="360" w:lineRule="auto"/>
        <w:rPr>
          <w:rFonts w:ascii="宋体" w:hAnsi="宋体" w:eastAsia="宋体"/>
          <w:b w:val="0"/>
          <w:color w:val="auto"/>
          <w:sz w:val="24"/>
          <w:szCs w:val="24"/>
          <w:highlight w:val="none"/>
        </w:rPr>
      </w:pPr>
      <w:bookmarkStart w:id="485" w:name="_Toc351203641"/>
      <w:r>
        <w:rPr>
          <w:rFonts w:hint="eastAsia" w:ascii="宋体" w:hAnsi="宋体" w:eastAsia="宋体"/>
          <w:b w:val="0"/>
          <w:color w:val="auto"/>
          <w:sz w:val="24"/>
          <w:szCs w:val="24"/>
          <w:highlight w:val="none"/>
        </w:rPr>
        <w:t>9</w:t>
      </w:r>
      <w:bookmarkEnd w:id="464"/>
      <w:bookmarkEnd w:id="465"/>
      <w:bookmarkEnd w:id="466"/>
      <w:bookmarkStart w:id="486" w:name="_Toc297216192"/>
      <w:bookmarkStart w:id="487" w:name="_Toc300934982"/>
      <w:bookmarkStart w:id="488" w:name="_Toc303539139"/>
      <w:bookmarkStart w:id="489" w:name="_Toc312677495"/>
      <w:bookmarkStart w:id="490" w:name="_Toc312678021"/>
      <w:bookmarkStart w:id="491" w:name="_Toc297123533"/>
      <w:bookmarkStart w:id="492" w:name="_Toc304295559"/>
      <w:bookmarkStart w:id="493" w:name="_Toc267251428"/>
      <w:bookmarkStart w:id="494" w:name="_Toc297048359"/>
      <w:bookmarkStart w:id="495" w:name="_Toc296347172"/>
      <w:bookmarkStart w:id="496" w:name="_Toc297120473"/>
      <w:bookmarkStart w:id="497" w:name="_Toc296944512"/>
      <w:bookmarkStart w:id="498" w:name="_Toc296346674"/>
      <w:bookmarkStart w:id="499" w:name="_Toc292559378"/>
      <w:bookmarkStart w:id="500" w:name="_Toc296891001"/>
      <w:bookmarkStart w:id="501" w:name="_Toc292559883"/>
      <w:bookmarkStart w:id="502" w:name="_Toc267251427"/>
      <w:bookmarkStart w:id="503" w:name="_Toc296891213"/>
      <w:bookmarkStart w:id="504" w:name="_Toc296503173"/>
      <w:r>
        <w:rPr>
          <w:rFonts w:hint="eastAsia" w:ascii="宋体" w:hAnsi="宋体" w:eastAsia="宋体"/>
          <w:b w:val="0"/>
          <w:color w:val="auto"/>
          <w:sz w:val="24"/>
          <w:szCs w:val="24"/>
          <w:highlight w:val="none"/>
        </w:rPr>
        <w:t>. 试验与检验</w:t>
      </w:r>
      <w:bookmarkEnd w:id="485"/>
    </w:p>
    <w:bookmarkEnd w:id="486"/>
    <w:bookmarkEnd w:id="487"/>
    <w:bookmarkEnd w:id="488"/>
    <w:bookmarkEnd w:id="489"/>
    <w:bookmarkEnd w:id="490"/>
    <w:bookmarkEnd w:id="491"/>
    <w:bookmarkEnd w:id="492"/>
    <w:p w14:paraId="08C4F8F0">
      <w:pPr>
        <w:adjustRightInd w:val="0"/>
        <w:spacing w:line="360" w:lineRule="auto"/>
        <w:rPr>
          <w:rFonts w:ascii="宋体" w:hAnsi="宋体"/>
          <w:color w:val="auto"/>
          <w:sz w:val="24"/>
          <w:highlight w:val="none"/>
        </w:rPr>
      </w:pPr>
      <w:r>
        <w:rPr>
          <w:rFonts w:hint="eastAsia" w:ascii="宋体" w:hAnsi="宋体"/>
          <w:color w:val="auto"/>
          <w:sz w:val="24"/>
          <w:highlight w:val="none"/>
        </w:rPr>
        <w:t>9</w:t>
      </w:r>
      <w:bookmarkStart w:id="505" w:name="_Toc304295560"/>
      <w:bookmarkStart w:id="506" w:name="_Toc312678022"/>
      <w:bookmarkStart w:id="507" w:name="_Toc303539140"/>
      <w:bookmarkStart w:id="508" w:name="_Toc297216193"/>
      <w:bookmarkStart w:id="509" w:name="_Toc300934983"/>
      <w:bookmarkStart w:id="510" w:name="_Toc312677496"/>
      <w:bookmarkStart w:id="511" w:name="_Toc297123534"/>
      <w:r>
        <w:rPr>
          <w:rFonts w:hint="eastAsia" w:ascii="宋体" w:hAnsi="宋体"/>
          <w:color w:val="auto"/>
          <w:sz w:val="24"/>
          <w:highlight w:val="none"/>
        </w:rPr>
        <w:t>.1试验设备与试验人员</w:t>
      </w:r>
    </w:p>
    <w:bookmarkEnd w:id="505"/>
    <w:bookmarkEnd w:id="506"/>
    <w:bookmarkEnd w:id="507"/>
    <w:bookmarkEnd w:id="508"/>
    <w:bookmarkEnd w:id="509"/>
    <w:bookmarkEnd w:id="510"/>
    <w:bookmarkEnd w:id="511"/>
    <w:p w14:paraId="668D10D8">
      <w:pPr>
        <w:adjustRightInd w:val="0"/>
        <w:spacing w:line="360" w:lineRule="auto"/>
        <w:rPr>
          <w:rFonts w:ascii="宋体" w:hAnsi="宋体"/>
          <w:color w:val="auto"/>
          <w:sz w:val="24"/>
          <w:highlight w:val="none"/>
        </w:rPr>
      </w:pPr>
      <w:r>
        <w:rPr>
          <w:rFonts w:hint="eastAsia" w:ascii="宋体" w:hAnsi="宋体"/>
          <w:color w:val="auto"/>
          <w:sz w:val="24"/>
          <w:highlight w:val="none"/>
        </w:rPr>
        <w:t>9</w:t>
      </w:r>
      <w:bookmarkStart w:id="512" w:name="_Toc297216194"/>
      <w:bookmarkStart w:id="513" w:name="_Toc297123535"/>
      <w:bookmarkStart w:id="514" w:name="_Toc304295561"/>
      <w:bookmarkStart w:id="515" w:name="_Toc300934984"/>
      <w:bookmarkStart w:id="516" w:name="_Toc303539141"/>
      <w:bookmarkStart w:id="517" w:name="_Toc312678023"/>
      <w:bookmarkStart w:id="518" w:name="_Toc312677497"/>
      <w:bookmarkStart w:id="519" w:name="_Toc318581174"/>
      <w:r>
        <w:rPr>
          <w:rFonts w:hint="eastAsia" w:ascii="宋体" w:hAnsi="宋体"/>
          <w:color w:val="auto"/>
          <w:sz w:val="24"/>
          <w:highlight w:val="none"/>
        </w:rPr>
        <w:t>.1.2 试验设备</w:t>
      </w:r>
    </w:p>
    <w:p w14:paraId="69F9B24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施工现场需要配置的试验场所：</w:t>
      </w:r>
      <w:bookmarkEnd w:id="512"/>
      <w:bookmarkEnd w:id="513"/>
      <w:bookmarkEnd w:id="514"/>
      <w:bookmarkEnd w:id="515"/>
      <w:bookmarkEnd w:id="516"/>
      <w:bookmarkEnd w:id="517"/>
      <w:bookmarkEnd w:id="518"/>
      <w:bookmarkStart w:id="520" w:name="_Toc312678024"/>
      <w:bookmarkStart w:id="521" w:name="_Toc303539142"/>
      <w:bookmarkStart w:id="522" w:name="_Toc312677498"/>
      <w:bookmarkStart w:id="523" w:name="_Toc297123536"/>
      <w:bookmarkStart w:id="524" w:name="_Toc304295562"/>
      <w:bookmarkStart w:id="525" w:name="_Toc297216195"/>
      <w:bookmarkStart w:id="526" w:name="_Toc300934985"/>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3B034FD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施工现场需要配备的试验设备：</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AF237A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施工现场需要具备的其他试验条件：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79ABA33">
      <w:pPr>
        <w:adjustRightInd w:val="0"/>
        <w:spacing w:line="360" w:lineRule="auto"/>
        <w:rPr>
          <w:rFonts w:ascii="宋体" w:hAnsi="宋体"/>
          <w:color w:val="auto"/>
          <w:sz w:val="24"/>
          <w:highlight w:val="none"/>
        </w:rPr>
      </w:pPr>
      <w:r>
        <w:rPr>
          <w:rFonts w:hint="eastAsia" w:ascii="宋体" w:hAnsi="宋体"/>
          <w:color w:val="auto"/>
          <w:sz w:val="24"/>
          <w:highlight w:val="none"/>
        </w:rPr>
        <w:t xml:space="preserve">9.4 现场工艺试验 </w:t>
      </w:r>
    </w:p>
    <w:p w14:paraId="49E0B87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现场工艺试验的有关约定：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19"/>
    <w:bookmarkEnd w:id="520"/>
    <w:bookmarkEnd w:id="521"/>
    <w:bookmarkEnd w:id="522"/>
    <w:bookmarkEnd w:id="523"/>
    <w:bookmarkEnd w:id="524"/>
    <w:bookmarkEnd w:id="525"/>
    <w:bookmarkEnd w:id="526"/>
    <w:p w14:paraId="388ACE43">
      <w:pPr>
        <w:pStyle w:val="5"/>
        <w:spacing w:before="0" w:after="0" w:line="360" w:lineRule="auto"/>
        <w:rPr>
          <w:rFonts w:ascii="宋体" w:hAnsi="宋体" w:eastAsia="宋体"/>
          <w:b w:val="0"/>
          <w:color w:val="auto"/>
          <w:sz w:val="24"/>
          <w:szCs w:val="24"/>
          <w:highlight w:val="none"/>
        </w:rPr>
      </w:pPr>
      <w:bookmarkStart w:id="527" w:name="_Toc351203642"/>
      <w:r>
        <w:rPr>
          <w:rFonts w:hint="eastAsia" w:ascii="宋体" w:hAnsi="宋体" w:eastAsia="宋体"/>
          <w:b w:val="0"/>
          <w:color w:val="auto"/>
          <w:sz w:val="24"/>
          <w:szCs w:val="24"/>
          <w:highlight w:val="none"/>
        </w:rPr>
        <w:t>1</w:t>
      </w:r>
      <w:bookmarkEnd w:id="493"/>
      <w:bookmarkEnd w:id="494"/>
      <w:bookmarkEnd w:id="495"/>
      <w:bookmarkEnd w:id="496"/>
      <w:bookmarkEnd w:id="497"/>
      <w:bookmarkEnd w:id="498"/>
      <w:bookmarkEnd w:id="499"/>
      <w:bookmarkEnd w:id="500"/>
      <w:bookmarkEnd w:id="501"/>
      <w:bookmarkEnd w:id="502"/>
      <w:bookmarkEnd w:id="503"/>
      <w:bookmarkEnd w:id="504"/>
      <w:bookmarkStart w:id="528" w:name="_Toc296503193"/>
      <w:bookmarkStart w:id="529" w:name="_Toc297123540"/>
      <w:bookmarkStart w:id="530" w:name="_Toc297216199"/>
      <w:bookmarkStart w:id="531" w:name="_Toc292559398"/>
      <w:bookmarkStart w:id="532" w:name="_Toc296891021"/>
      <w:bookmarkStart w:id="533" w:name="_Toc300934989"/>
      <w:bookmarkStart w:id="534" w:name="_Toc296346694"/>
      <w:bookmarkStart w:id="535" w:name="_Toc296944532"/>
      <w:bookmarkStart w:id="536" w:name="_Toc297048379"/>
      <w:bookmarkStart w:id="537" w:name="_Toc297120493"/>
      <w:bookmarkStart w:id="538" w:name="_Toc296891233"/>
      <w:bookmarkStart w:id="539" w:name="_Toc296347192"/>
      <w:bookmarkStart w:id="540" w:name="_Toc303539146"/>
      <w:bookmarkStart w:id="541" w:name="_Toc292559903"/>
      <w:bookmarkStart w:id="542" w:name="_Toc304295566"/>
      <w:bookmarkStart w:id="543" w:name="_Toc312677499"/>
      <w:bookmarkStart w:id="544" w:name="_Toc312678025"/>
      <w:bookmarkStart w:id="545" w:name="_Toc267251433"/>
      <w:bookmarkStart w:id="546" w:name="_Toc267251435"/>
      <w:bookmarkStart w:id="547" w:name="_Toc267251437"/>
      <w:bookmarkStart w:id="548" w:name="_Toc267251441"/>
      <w:bookmarkStart w:id="549" w:name="_Toc267251440"/>
      <w:bookmarkStart w:id="550" w:name="_Toc267251439"/>
      <w:bookmarkStart w:id="551" w:name="_Toc267251442"/>
      <w:r>
        <w:rPr>
          <w:rFonts w:hint="eastAsia" w:ascii="宋体" w:hAnsi="宋体" w:eastAsia="宋体"/>
          <w:b w:val="0"/>
          <w:color w:val="auto"/>
          <w:sz w:val="24"/>
          <w:szCs w:val="24"/>
          <w:highlight w:val="none"/>
        </w:rPr>
        <w:t>0. 变更</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bookmarkEnd w:id="543"/>
    <w:bookmarkEnd w:id="544"/>
    <w:p w14:paraId="653963AE">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552" w:name="_Toc297120494"/>
      <w:bookmarkStart w:id="553" w:name="_Toc297216200"/>
      <w:bookmarkStart w:id="554" w:name="_Toc300934990"/>
      <w:bookmarkStart w:id="555" w:name="_Toc304295567"/>
      <w:bookmarkStart w:id="556" w:name="_Toc296503194"/>
      <w:bookmarkStart w:id="557" w:name="_Toc292559904"/>
      <w:bookmarkStart w:id="558" w:name="_Toc296891234"/>
      <w:bookmarkStart w:id="559" w:name="_Toc296944533"/>
      <w:bookmarkStart w:id="560" w:name="_Toc297048380"/>
      <w:bookmarkStart w:id="561" w:name="_Toc297123541"/>
      <w:bookmarkStart w:id="562" w:name="_Toc312678026"/>
      <w:bookmarkStart w:id="563" w:name="_Toc303539147"/>
      <w:bookmarkStart w:id="564" w:name="_Toc312677500"/>
      <w:bookmarkStart w:id="565" w:name="_Toc296891022"/>
      <w:bookmarkStart w:id="566" w:name="_Toc296347193"/>
      <w:bookmarkStart w:id="567" w:name="_Toc292559399"/>
      <w:bookmarkStart w:id="568" w:name="_Toc296346695"/>
      <w:r>
        <w:rPr>
          <w:rFonts w:hint="eastAsia" w:ascii="宋体" w:hAnsi="宋体"/>
          <w:color w:val="auto"/>
          <w:sz w:val="24"/>
          <w:highlight w:val="none"/>
        </w:rPr>
        <w:t>0.1变更的范围</w:t>
      </w:r>
    </w:p>
    <w:p w14:paraId="26A5B78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关于变更的范围的约定：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0CFC84E">
      <w:pPr>
        <w:spacing w:line="360" w:lineRule="auto"/>
        <w:rPr>
          <w:rFonts w:ascii="宋体" w:hAnsi="宋体"/>
          <w:color w:val="auto"/>
          <w:sz w:val="24"/>
          <w:highlight w:val="none"/>
        </w:rPr>
      </w:pPr>
      <w:r>
        <w:rPr>
          <w:rFonts w:hint="eastAsia" w:ascii="宋体" w:hAnsi="宋体"/>
          <w:color w:val="auto"/>
          <w:sz w:val="24"/>
          <w:highlight w:val="none"/>
        </w:rPr>
        <w:t>10.4 变更估价</w:t>
      </w:r>
    </w:p>
    <w:p w14:paraId="6107C1FD">
      <w:pPr>
        <w:spacing w:line="360" w:lineRule="auto"/>
        <w:jc w:val="left"/>
        <w:rPr>
          <w:rFonts w:ascii="宋体" w:hAnsi="宋体"/>
          <w:color w:val="auto"/>
          <w:sz w:val="24"/>
          <w:highlight w:val="none"/>
        </w:rPr>
      </w:pPr>
      <w:r>
        <w:rPr>
          <w:rFonts w:hint="eastAsia" w:ascii="宋体" w:hAnsi="宋体"/>
          <w:color w:val="auto"/>
          <w:sz w:val="24"/>
          <w:highlight w:val="none"/>
        </w:rPr>
        <w:t>10.4.1 变更估价原则</w:t>
      </w:r>
    </w:p>
    <w:p w14:paraId="60731DDA">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因工程变更引起已标价工程量清单项目或其工程数量发生变化时，应按照下列规定调整：</w:t>
      </w:r>
    </w:p>
    <w:p w14:paraId="30D64579">
      <w:pPr>
        <w:spacing w:line="360" w:lineRule="auto"/>
        <w:jc w:val="left"/>
        <w:rPr>
          <w:rFonts w:ascii="宋体" w:hAnsi="宋体"/>
          <w:color w:val="auto"/>
          <w:sz w:val="24"/>
          <w:highlight w:val="none"/>
        </w:rPr>
      </w:pPr>
      <w:r>
        <w:rPr>
          <w:rFonts w:hint="eastAsia" w:ascii="宋体" w:hAnsi="宋体"/>
          <w:color w:val="auto"/>
          <w:sz w:val="24"/>
          <w:highlight w:val="none"/>
        </w:rPr>
        <w:t>10.4.1.1已标价工程量清单中有适用于变更项目的，应采用该项目的单价；</w:t>
      </w:r>
    </w:p>
    <w:p w14:paraId="331B890C">
      <w:pPr>
        <w:spacing w:line="360" w:lineRule="auto"/>
        <w:jc w:val="left"/>
        <w:rPr>
          <w:rFonts w:ascii="宋体" w:hAnsi="宋体"/>
          <w:color w:val="auto"/>
          <w:sz w:val="24"/>
          <w:highlight w:val="none"/>
        </w:rPr>
      </w:pPr>
      <w:r>
        <w:rPr>
          <w:rFonts w:hint="eastAsia" w:ascii="宋体" w:hAnsi="宋体"/>
          <w:color w:val="auto"/>
          <w:sz w:val="24"/>
          <w:highlight w:val="none"/>
        </w:rPr>
        <w:t>10.4.1.2已标价工程量清单中没有适用但有类似于变更工程项目的，可在合理范围内参照类似项目的单价；</w:t>
      </w:r>
    </w:p>
    <w:p w14:paraId="39F42A72">
      <w:pPr>
        <w:spacing w:line="360" w:lineRule="auto"/>
        <w:jc w:val="left"/>
        <w:rPr>
          <w:rFonts w:ascii="宋体" w:hAnsi="宋体"/>
          <w:color w:val="auto"/>
          <w:sz w:val="24"/>
          <w:highlight w:val="none"/>
        </w:rPr>
      </w:pPr>
      <w:r>
        <w:rPr>
          <w:rFonts w:hint="eastAsia" w:ascii="宋体" w:hAnsi="宋体"/>
          <w:color w:val="auto"/>
          <w:sz w:val="24"/>
          <w:highlight w:val="none"/>
        </w:rPr>
        <w:t>10.4.1.3已标价工程量清单中没有适用也没有类似于变更工程项目的，应根据变更工程资料、参照现行的计量规则和计价办法。</w:t>
      </w:r>
    </w:p>
    <w:p w14:paraId="0E0D25A7">
      <w:pPr>
        <w:spacing w:line="360" w:lineRule="auto"/>
        <w:jc w:val="left"/>
        <w:rPr>
          <w:rFonts w:ascii="宋体" w:hAnsi="宋体"/>
          <w:color w:val="auto"/>
          <w:sz w:val="24"/>
          <w:highlight w:val="none"/>
        </w:rPr>
      </w:pPr>
      <w:r>
        <w:rPr>
          <w:rFonts w:hint="eastAsia" w:ascii="宋体" w:hAnsi="宋体"/>
          <w:color w:val="auto"/>
          <w:sz w:val="24"/>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167BF721">
      <w:pPr>
        <w:spacing w:line="360" w:lineRule="auto"/>
        <w:jc w:val="left"/>
        <w:rPr>
          <w:rFonts w:ascii="宋体" w:hAnsi="宋体"/>
          <w:color w:val="auto"/>
          <w:sz w:val="24"/>
          <w:highlight w:val="none"/>
        </w:rPr>
      </w:pPr>
      <w:r>
        <w:rPr>
          <w:rFonts w:hint="eastAsia" w:ascii="宋体" w:hAnsi="宋体"/>
          <w:color w:val="auto"/>
          <w:sz w:val="24"/>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32812594">
      <w:pPr>
        <w:spacing w:line="360" w:lineRule="auto"/>
        <w:rPr>
          <w:rFonts w:ascii="宋体" w:hAnsi="宋体"/>
          <w:color w:val="auto"/>
          <w:sz w:val="24"/>
          <w:highlight w:val="none"/>
        </w:rPr>
      </w:pPr>
      <w:r>
        <w:rPr>
          <w:rFonts w:hint="eastAsia" w:ascii="宋体" w:hAnsi="宋体"/>
          <w:color w:val="auto"/>
          <w:sz w:val="24"/>
          <w:highlight w:val="none"/>
        </w:rPr>
        <w:t>1</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Start w:id="569" w:name="_Toc296891237"/>
      <w:bookmarkStart w:id="570" w:name="_Toc297123544"/>
      <w:bookmarkStart w:id="571" w:name="_Toc292559402"/>
      <w:bookmarkStart w:id="572" w:name="_Toc303539150"/>
      <w:bookmarkStart w:id="573" w:name="_Toc296346698"/>
      <w:bookmarkStart w:id="574" w:name="_Toc296347196"/>
      <w:bookmarkStart w:id="575" w:name="_Toc296891025"/>
      <w:bookmarkStart w:id="576" w:name="_Toc296503197"/>
      <w:bookmarkStart w:id="577" w:name="_Toc297216203"/>
      <w:bookmarkStart w:id="578" w:name="_Toc297120497"/>
      <w:bookmarkStart w:id="579" w:name="_Toc296944536"/>
      <w:bookmarkStart w:id="580" w:name="_Toc292559907"/>
      <w:bookmarkStart w:id="581" w:name="_Toc297048383"/>
      <w:bookmarkStart w:id="582" w:name="_Toc300934993"/>
      <w:bookmarkStart w:id="583" w:name="_Toc312677503"/>
      <w:bookmarkStart w:id="584" w:name="_Toc304295570"/>
      <w:bookmarkStart w:id="585" w:name="_Toc312678029"/>
      <w:r>
        <w:rPr>
          <w:rFonts w:hint="eastAsia" w:ascii="宋体" w:hAnsi="宋体"/>
          <w:color w:val="auto"/>
          <w:sz w:val="24"/>
          <w:highlight w:val="none"/>
        </w:rPr>
        <w:t>0.5承</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Start w:id="586" w:name="_Toc296346704"/>
      <w:bookmarkStart w:id="587" w:name="_Toc300934994"/>
      <w:bookmarkStart w:id="588" w:name="_Toc296944542"/>
      <w:bookmarkStart w:id="589" w:name="_Toc296347202"/>
      <w:bookmarkStart w:id="590" w:name="_Toc297216204"/>
      <w:bookmarkStart w:id="591" w:name="_Toc297120503"/>
      <w:bookmarkStart w:id="592" w:name="_Toc292559913"/>
      <w:bookmarkStart w:id="593" w:name="_Toc296891031"/>
      <w:bookmarkStart w:id="594" w:name="_Toc303539151"/>
      <w:bookmarkStart w:id="595" w:name="_Toc296503203"/>
      <w:bookmarkStart w:id="596" w:name="_Toc292559408"/>
      <w:bookmarkStart w:id="597" w:name="_Toc297048389"/>
      <w:bookmarkStart w:id="598" w:name="_Toc297123545"/>
      <w:bookmarkStart w:id="599" w:name="_Toc296891243"/>
      <w:r>
        <w:rPr>
          <w:rFonts w:hint="eastAsia" w:ascii="宋体" w:hAnsi="宋体"/>
          <w:color w:val="auto"/>
          <w:sz w:val="24"/>
          <w:highlight w:val="none"/>
        </w:rPr>
        <w:t>包人的合理化建议</w:t>
      </w:r>
    </w:p>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14:paraId="1A9D3E2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监理人审查承包人合理化建议的期限：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BCEA75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发包人审批承包人合理化建议的期限：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E765C8A">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承</w:t>
      </w:r>
      <w:bookmarkStart w:id="600" w:name="_Toc292559914"/>
      <w:bookmarkStart w:id="601" w:name="_Toc296347203"/>
      <w:bookmarkStart w:id="602" w:name="_Toc303539152"/>
      <w:bookmarkStart w:id="603" w:name="_Toc300934995"/>
      <w:bookmarkStart w:id="604" w:name="_Toc296891244"/>
      <w:bookmarkStart w:id="605" w:name="_Toc297123546"/>
      <w:bookmarkStart w:id="606" w:name="_Toc304295571"/>
      <w:bookmarkStart w:id="607" w:name="_Toc296891032"/>
      <w:bookmarkStart w:id="608" w:name="_Toc296346705"/>
      <w:bookmarkStart w:id="609" w:name="_Toc312678030"/>
      <w:bookmarkStart w:id="610" w:name="_Toc318581175"/>
      <w:bookmarkStart w:id="611" w:name="_Toc296503204"/>
      <w:bookmarkStart w:id="612" w:name="_Toc292559409"/>
      <w:bookmarkStart w:id="613" w:name="_Toc297048390"/>
      <w:bookmarkStart w:id="614" w:name="_Toc297120504"/>
      <w:bookmarkStart w:id="615" w:name="_Toc297216205"/>
      <w:bookmarkStart w:id="616" w:name="_Toc312677504"/>
      <w:bookmarkStart w:id="617" w:name="_Toc296944543"/>
      <w:r>
        <w:rPr>
          <w:rFonts w:hint="eastAsia" w:ascii="宋体" w:hAnsi="宋体"/>
          <w:color w:val="auto"/>
          <w:sz w:val="24"/>
          <w:highlight w:val="none"/>
        </w:rPr>
        <w:t>包人提出的合理化建议降低了合同价格或者提高了工程经济效益的奖励的方法和金额为：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14:paraId="3A462C16">
      <w:pPr>
        <w:spacing w:line="360" w:lineRule="auto"/>
        <w:rPr>
          <w:rFonts w:ascii="宋体" w:hAnsi="宋体"/>
          <w:color w:val="auto"/>
          <w:sz w:val="24"/>
          <w:highlight w:val="none"/>
        </w:rPr>
      </w:pPr>
      <w:r>
        <w:rPr>
          <w:rFonts w:hint="eastAsia" w:ascii="宋体" w:hAnsi="宋体"/>
          <w:color w:val="auto"/>
          <w:sz w:val="24"/>
          <w:highlight w:val="none"/>
        </w:rPr>
        <w:t>1</w:t>
      </w:r>
      <w:bookmarkStart w:id="618" w:name="_Toc296891239"/>
      <w:bookmarkStart w:id="619" w:name="_Toc312677507"/>
      <w:bookmarkStart w:id="620" w:name="_Toc312678033"/>
      <w:bookmarkStart w:id="621" w:name="_Toc297216207"/>
      <w:bookmarkStart w:id="622" w:name="_Toc296346700"/>
      <w:bookmarkStart w:id="623" w:name="_Toc296503199"/>
      <w:bookmarkStart w:id="624" w:name="_Toc297048385"/>
      <w:bookmarkStart w:id="625" w:name="_Toc296347198"/>
      <w:bookmarkStart w:id="626" w:name="_Toc304295574"/>
      <w:bookmarkStart w:id="627" w:name="_Toc296944538"/>
      <w:bookmarkStart w:id="628" w:name="_Toc303539154"/>
      <w:bookmarkStart w:id="629" w:name="_Toc296891027"/>
      <w:bookmarkStart w:id="630" w:name="_Toc292559404"/>
      <w:bookmarkStart w:id="631" w:name="_Toc297120499"/>
      <w:bookmarkStart w:id="632" w:name="_Toc300934997"/>
      <w:bookmarkStart w:id="633" w:name="_Toc292559909"/>
      <w:bookmarkStart w:id="634" w:name="_Toc297123548"/>
      <w:r>
        <w:rPr>
          <w:rFonts w:hint="eastAsia" w:ascii="宋体" w:hAnsi="宋体"/>
          <w:color w:val="auto"/>
          <w:sz w:val="24"/>
          <w:highlight w:val="none"/>
        </w:rPr>
        <w:t>0.7 暂估价</w:t>
      </w:r>
    </w:p>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50DAF1F4">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暂</w:t>
      </w:r>
      <w:bookmarkStart w:id="635" w:name="_Toc318581176"/>
      <w:bookmarkStart w:id="636" w:name="_Toc312677508"/>
      <w:bookmarkStart w:id="637" w:name="_Toc312678034"/>
      <w:r>
        <w:rPr>
          <w:rFonts w:hint="eastAsia" w:ascii="宋体" w:hAnsi="宋体"/>
          <w:color w:val="auto"/>
          <w:kern w:val="0"/>
          <w:sz w:val="24"/>
          <w:highlight w:val="none"/>
        </w:rPr>
        <w:t>估价材料和工程设备的明细详见附件11：《</w:t>
      </w:r>
      <w:r>
        <w:rPr>
          <w:rFonts w:hint="eastAsia" w:ascii="宋体" w:hAnsi="宋体"/>
          <w:color w:val="auto"/>
          <w:sz w:val="24"/>
          <w:highlight w:val="none"/>
        </w:rPr>
        <w:t>暂估价一览表》</w:t>
      </w:r>
      <w:r>
        <w:rPr>
          <w:rFonts w:hint="eastAsia" w:ascii="宋体" w:hAnsi="宋体"/>
          <w:color w:val="auto"/>
          <w:kern w:val="0"/>
          <w:sz w:val="24"/>
          <w:highlight w:val="none"/>
        </w:rPr>
        <w:t>。</w:t>
      </w:r>
    </w:p>
    <w:bookmarkEnd w:id="635"/>
    <w:bookmarkEnd w:id="636"/>
    <w:bookmarkEnd w:id="637"/>
    <w:p w14:paraId="145C4039">
      <w:pPr>
        <w:spacing w:line="360" w:lineRule="auto"/>
        <w:jc w:val="left"/>
        <w:rPr>
          <w:rFonts w:ascii="宋体" w:hAnsi="宋体"/>
          <w:color w:val="auto"/>
          <w:sz w:val="24"/>
          <w:highlight w:val="none"/>
        </w:rPr>
      </w:pPr>
      <w:r>
        <w:rPr>
          <w:rFonts w:hint="eastAsia" w:ascii="宋体" w:hAnsi="宋体"/>
          <w:color w:val="auto"/>
          <w:sz w:val="24"/>
          <w:highlight w:val="none"/>
        </w:rPr>
        <w:t>1</w:t>
      </w:r>
      <w:bookmarkStart w:id="638" w:name="_Toc312677509"/>
      <w:bookmarkStart w:id="639" w:name="_Toc318581177"/>
      <w:bookmarkStart w:id="640" w:name="_Toc312678035"/>
      <w:r>
        <w:rPr>
          <w:rFonts w:hint="eastAsia" w:ascii="宋体" w:hAnsi="宋体"/>
          <w:color w:val="auto"/>
          <w:sz w:val="24"/>
          <w:highlight w:val="none"/>
        </w:rPr>
        <w:t>0.7.1 依法必须招标的暂估价项目</w:t>
      </w:r>
    </w:p>
    <w:bookmarkEnd w:id="638"/>
    <w:bookmarkEnd w:id="639"/>
    <w:bookmarkEnd w:id="640"/>
    <w:p w14:paraId="40B376B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对于依法必须招标的暂估价项目的确认和批准采取第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种方式确定。</w:t>
      </w:r>
    </w:p>
    <w:p w14:paraId="1706ABA1">
      <w:pPr>
        <w:spacing w:line="360" w:lineRule="auto"/>
        <w:jc w:val="left"/>
        <w:rPr>
          <w:rFonts w:ascii="宋体" w:hAnsi="宋体"/>
          <w:color w:val="auto"/>
          <w:sz w:val="24"/>
          <w:highlight w:val="none"/>
        </w:rPr>
      </w:pPr>
      <w:r>
        <w:rPr>
          <w:rFonts w:hint="eastAsia" w:ascii="宋体" w:hAnsi="宋体"/>
          <w:color w:val="auto"/>
          <w:sz w:val="24"/>
          <w:highlight w:val="none"/>
        </w:rPr>
        <w:t>10.7.2 不属于依法必须招标的暂估价项目</w:t>
      </w:r>
    </w:p>
    <w:p w14:paraId="2DEA2A7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对于不属于依法必须招标的暂估价项目的确认和批准采取第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种方式确定。</w:t>
      </w:r>
    </w:p>
    <w:p w14:paraId="6E85F748">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第3种方式：</w:t>
      </w:r>
      <w:r>
        <w:rPr>
          <w:rFonts w:hint="eastAsia" w:ascii="宋体" w:hAnsi="宋体"/>
          <w:color w:val="auto"/>
          <w:kern w:val="0"/>
          <w:sz w:val="24"/>
          <w:highlight w:val="none"/>
        </w:rPr>
        <w:t>承包人直接实施的暂估价项目</w:t>
      </w:r>
    </w:p>
    <w:p w14:paraId="398949B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承包人直接实施的暂估价项目的约定：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0309CF">
      <w:pPr>
        <w:spacing w:line="360" w:lineRule="auto"/>
        <w:rPr>
          <w:rFonts w:ascii="宋体" w:hAnsi="宋体"/>
          <w:color w:val="auto"/>
          <w:sz w:val="24"/>
          <w:highlight w:val="none"/>
        </w:rPr>
      </w:pPr>
      <w:r>
        <w:rPr>
          <w:rFonts w:hint="eastAsia" w:ascii="宋体" w:hAnsi="宋体"/>
          <w:color w:val="auto"/>
          <w:sz w:val="24"/>
          <w:highlight w:val="none"/>
        </w:rPr>
        <w:t>10.8 暂列金额</w:t>
      </w:r>
    </w:p>
    <w:p w14:paraId="50525A2C">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合同当事人关于暂列金额使用的约定：</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4209F926">
      <w:pPr>
        <w:pStyle w:val="5"/>
        <w:spacing w:before="0" w:after="0" w:line="360" w:lineRule="auto"/>
        <w:rPr>
          <w:rFonts w:ascii="宋体" w:hAnsi="宋体" w:eastAsia="宋体"/>
          <w:b w:val="0"/>
          <w:color w:val="auto"/>
          <w:sz w:val="24"/>
          <w:szCs w:val="24"/>
          <w:highlight w:val="none"/>
        </w:rPr>
      </w:pPr>
      <w:bookmarkStart w:id="641" w:name="_Toc351203643"/>
      <w:r>
        <w:rPr>
          <w:rFonts w:hint="eastAsia" w:ascii="宋体" w:hAnsi="宋体" w:eastAsia="宋体"/>
          <w:b w:val="0"/>
          <w:color w:val="auto"/>
          <w:sz w:val="24"/>
          <w:szCs w:val="24"/>
          <w:highlight w:val="none"/>
        </w:rPr>
        <w:t>11. 价格调整</w:t>
      </w:r>
      <w:bookmarkEnd w:id="641"/>
    </w:p>
    <w:p w14:paraId="08A0FE25">
      <w:pPr>
        <w:spacing w:line="360" w:lineRule="auto"/>
        <w:rPr>
          <w:rFonts w:ascii="宋体" w:hAnsi="宋体"/>
          <w:color w:val="auto"/>
          <w:sz w:val="24"/>
          <w:highlight w:val="none"/>
        </w:rPr>
      </w:pPr>
      <w:bookmarkStart w:id="642" w:name="_Toc296346702"/>
      <w:bookmarkStart w:id="643" w:name="_Toc304295577"/>
      <w:bookmarkStart w:id="644" w:name="_Toc297048387"/>
      <w:bookmarkStart w:id="645" w:name="_Toc303539157"/>
      <w:bookmarkStart w:id="646" w:name="_Toc292559911"/>
      <w:bookmarkStart w:id="647" w:name="_Toc296944540"/>
      <w:bookmarkStart w:id="648" w:name="_Toc297120501"/>
      <w:bookmarkStart w:id="649" w:name="_Toc297216209"/>
      <w:bookmarkStart w:id="650" w:name="_Toc300935000"/>
      <w:bookmarkStart w:id="651" w:name="_Toc292559406"/>
      <w:bookmarkStart w:id="652" w:name="_Toc296503201"/>
      <w:bookmarkStart w:id="653" w:name="_Toc297123550"/>
      <w:bookmarkStart w:id="654" w:name="_Toc312678039"/>
      <w:bookmarkStart w:id="655" w:name="_Toc296891029"/>
      <w:bookmarkStart w:id="656" w:name="_Toc296347200"/>
      <w:bookmarkStart w:id="657" w:name="_Toc296891241"/>
      <w:r>
        <w:rPr>
          <w:rFonts w:hint="eastAsia" w:ascii="宋体" w:hAnsi="宋体"/>
          <w:color w:val="auto"/>
          <w:sz w:val="24"/>
          <w:highlight w:val="none"/>
        </w:rPr>
        <w:t>11.1 市场价格波动引起的调整</w:t>
      </w:r>
    </w:p>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14:paraId="798D4D1C">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市场价格波动是否调整合同价格的约定：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4F7091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因市场价格波动调整合同价格，采用以下第</w:t>
      </w:r>
      <w:r>
        <w:rPr>
          <w:rFonts w:hint="eastAsia" w:ascii="宋体" w:hAnsi="宋体"/>
          <w:color w:val="auto"/>
          <w:sz w:val="24"/>
          <w:highlight w:val="none"/>
          <w:u w:val="single"/>
        </w:rPr>
        <w:t xml:space="preserve">     </w:t>
      </w:r>
      <w:r>
        <w:rPr>
          <w:rFonts w:hint="eastAsia" w:ascii="宋体" w:hAnsi="宋体"/>
          <w:color w:val="auto"/>
          <w:sz w:val="24"/>
          <w:highlight w:val="none"/>
        </w:rPr>
        <w:t>种方式对合同价格进行调整：</w:t>
      </w:r>
    </w:p>
    <w:p w14:paraId="22924C6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第1种方式：采用价格指数进行价格调整。</w:t>
      </w:r>
    </w:p>
    <w:p w14:paraId="5244ADAD">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关于各可调因子、定值和变值权重，以及基本价格指数及其来源的约定：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47D88B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第2种方式：采用造价信息进行价格调整。</w:t>
      </w:r>
    </w:p>
    <w:p w14:paraId="198E350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（2）关于基准价格的约定：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14F151">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专用合同条款</w:t>
      </w:r>
      <w:r>
        <w:rPr>
          <w:rFonts w:hint="eastAsia" w:ascii="宋体" w:hAnsi="宋体" w:cs="宋体"/>
          <w:color w:val="auto"/>
          <w:sz w:val="24"/>
          <w:highlight w:val="none"/>
        </w:rPr>
        <w:t>①</w:t>
      </w:r>
      <w:r>
        <w:rPr>
          <w:rFonts w:hint="eastAsia" w:ascii="宋体" w:hAnsi="宋体"/>
          <w:color w:val="auto"/>
          <w:sz w:val="24"/>
          <w:highlight w:val="none"/>
        </w:rPr>
        <w:t>承包人在已标价工程量清单或预算书中载明的材料单价低于基准价格的：专用合同条款合同履行期间材料单价涨幅以基准价格为基础超过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%时，或材料单价跌幅以已标价工程量清单或预算书中载明材料单价为基础超过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04E83203">
      <w:pPr>
        <w:adjustRightInd w:val="0"/>
        <w:spacing w:line="360" w:lineRule="auto"/>
        <w:ind w:firstLine="480" w:firstLineChars="200"/>
        <w:jc w:val="left"/>
        <w:rPr>
          <w:rFonts w:ascii="宋体" w:hAnsi="宋体"/>
          <w:color w:val="auto"/>
          <w:sz w:val="24"/>
          <w:highlight w:val="none"/>
        </w:rPr>
      </w:pPr>
      <w:r>
        <w:rPr>
          <w:rFonts w:hint="eastAsia" w:ascii="宋体" w:hAnsi="宋体" w:cs="宋体"/>
          <w:color w:val="auto"/>
          <w:sz w:val="24"/>
          <w:highlight w:val="none"/>
        </w:rPr>
        <w:t>②</w:t>
      </w:r>
      <w:r>
        <w:rPr>
          <w:rFonts w:hint="eastAsia" w:ascii="宋体" w:hAnsi="宋体"/>
          <w:color w:val="auto"/>
          <w:sz w:val="24"/>
          <w:highlight w:val="none"/>
        </w:rPr>
        <w:t>承包人在已标价工程量清单或预算书中载明的材料单价高于基准价格的：专用合同条款合同履行期间材料单价跌幅以基准价格为基础超过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%时，材料单价涨幅以已标价工程量清单或预算书中载明材料单价为基础超过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50632CFA">
      <w:pPr>
        <w:adjustRightInd w:val="0"/>
        <w:spacing w:line="360" w:lineRule="auto"/>
        <w:ind w:firstLine="480" w:firstLineChars="200"/>
        <w:jc w:val="left"/>
        <w:rPr>
          <w:rFonts w:ascii="宋体" w:hAnsi="宋体"/>
          <w:color w:val="auto"/>
          <w:sz w:val="24"/>
          <w:highlight w:val="none"/>
        </w:rPr>
      </w:pPr>
      <w:r>
        <w:rPr>
          <w:rFonts w:hint="eastAsia" w:ascii="宋体" w:hAnsi="宋体" w:cs="宋体"/>
          <w:color w:val="auto"/>
          <w:sz w:val="24"/>
          <w:highlight w:val="none"/>
        </w:rPr>
        <w:t>③</w:t>
      </w:r>
      <w:r>
        <w:rPr>
          <w:rFonts w:hint="eastAsia" w:ascii="宋体" w:hAnsi="宋体"/>
          <w:color w:val="auto"/>
          <w:sz w:val="24"/>
          <w:highlight w:val="none"/>
        </w:rPr>
        <w:t>承包人在已标价工程量清单或预算书中载明的材料单价等于基准单价的：专用合同条款合同履行期间材料单价涨跌幅以基准单价为基础超过±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6B92C9A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第3种方式：其他价格调整方式：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45"/>
    <w:bookmarkEnd w:id="546"/>
    <w:bookmarkEnd w:id="547"/>
    <w:bookmarkEnd w:id="548"/>
    <w:bookmarkEnd w:id="549"/>
    <w:bookmarkEnd w:id="550"/>
    <w:p w14:paraId="7792721E">
      <w:pPr>
        <w:pStyle w:val="5"/>
        <w:spacing w:before="0" w:after="0" w:line="360" w:lineRule="auto"/>
        <w:rPr>
          <w:rFonts w:ascii="宋体" w:hAnsi="宋体" w:eastAsia="宋体"/>
          <w:b w:val="0"/>
          <w:color w:val="auto"/>
          <w:sz w:val="24"/>
          <w:szCs w:val="24"/>
          <w:highlight w:val="none"/>
        </w:rPr>
      </w:pPr>
      <w:bookmarkStart w:id="658" w:name="_Toc297048391"/>
      <w:bookmarkStart w:id="659" w:name="_Toc292559915"/>
      <w:bookmarkStart w:id="660" w:name="_Toc292559410"/>
      <w:bookmarkStart w:id="661" w:name="_Toc297120505"/>
      <w:bookmarkStart w:id="662" w:name="_Toc296346706"/>
      <w:bookmarkStart w:id="663" w:name="_Toc296891245"/>
      <w:bookmarkStart w:id="664" w:name="_Toc296347204"/>
      <w:bookmarkStart w:id="665" w:name="_Toc296891033"/>
      <w:bookmarkStart w:id="666" w:name="_Toc296503205"/>
      <w:bookmarkStart w:id="667" w:name="_Toc296944544"/>
      <w:bookmarkStart w:id="668" w:name="_Toc351203644"/>
      <w:bookmarkStart w:id="669" w:name="_Toc297123552"/>
      <w:bookmarkStart w:id="670" w:name="_Toc312678040"/>
      <w:bookmarkStart w:id="671" w:name="_Toc304295579"/>
      <w:bookmarkStart w:id="672" w:name="_Toc300935002"/>
      <w:bookmarkStart w:id="673" w:name="_Toc303539159"/>
      <w:bookmarkStart w:id="674" w:name="_Toc297216211"/>
      <w:r>
        <w:rPr>
          <w:rFonts w:hint="eastAsia" w:ascii="宋体" w:hAnsi="宋体" w:eastAsia="宋体"/>
          <w:b w:val="0"/>
          <w:color w:val="auto"/>
          <w:sz w:val="24"/>
          <w:szCs w:val="24"/>
          <w:highlight w:val="none"/>
        </w:rPr>
        <w:t xml:space="preserve">12. </w:t>
      </w:r>
      <w:bookmarkEnd w:id="658"/>
      <w:bookmarkEnd w:id="659"/>
      <w:bookmarkEnd w:id="660"/>
      <w:bookmarkEnd w:id="661"/>
      <w:bookmarkEnd w:id="662"/>
      <w:bookmarkEnd w:id="663"/>
      <w:bookmarkEnd w:id="664"/>
      <w:bookmarkEnd w:id="665"/>
      <w:bookmarkEnd w:id="666"/>
      <w:bookmarkEnd w:id="667"/>
      <w:r>
        <w:rPr>
          <w:rFonts w:hint="eastAsia" w:ascii="宋体" w:hAnsi="宋体" w:eastAsia="宋体"/>
          <w:b w:val="0"/>
          <w:color w:val="auto"/>
          <w:sz w:val="24"/>
          <w:szCs w:val="24"/>
          <w:highlight w:val="none"/>
        </w:rPr>
        <w:t>合同价格、计量与支付</w:t>
      </w:r>
      <w:bookmarkEnd w:id="668"/>
    </w:p>
    <w:bookmarkEnd w:id="669"/>
    <w:bookmarkEnd w:id="670"/>
    <w:bookmarkEnd w:id="671"/>
    <w:bookmarkEnd w:id="672"/>
    <w:bookmarkEnd w:id="673"/>
    <w:bookmarkEnd w:id="674"/>
    <w:p w14:paraId="6B429303">
      <w:pPr>
        <w:spacing w:line="360" w:lineRule="auto"/>
        <w:rPr>
          <w:rFonts w:ascii="宋体" w:hAnsi="宋体"/>
          <w:color w:val="auto"/>
          <w:sz w:val="24"/>
          <w:highlight w:val="none"/>
        </w:rPr>
      </w:pPr>
      <w:bookmarkStart w:id="675" w:name="_Toc267251461"/>
      <w:bookmarkStart w:id="676" w:name="_Toc292559411"/>
      <w:bookmarkStart w:id="677" w:name="_Toc292559916"/>
      <w:bookmarkStart w:id="678" w:name="_Toc296891034"/>
      <w:bookmarkStart w:id="679" w:name="_Toc296503206"/>
      <w:bookmarkStart w:id="680" w:name="_Toc296944545"/>
      <w:bookmarkStart w:id="681" w:name="_Toc296347205"/>
      <w:bookmarkStart w:id="682" w:name="_Toc297048392"/>
      <w:bookmarkStart w:id="683" w:name="_Toc296891246"/>
      <w:bookmarkStart w:id="684" w:name="_Toc296346707"/>
      <w:bookmarkStart w:id="685" w:name="_Toc297120506"/>
      <w:bookmarkStart w:id="686" w:name="_Toc303539160"/>
      <w:bookmarkStart w:id="687" w:name="_Toc304295580"/>
      <w:bookmarkStart w:id="688" w:name="_Toc297216212"/>
      <w:bookmarkStart w:id="689" w:name="_Toc297123553"/>
      <w:bookmarkStart w:id="690" w:name="_Toc300935003"/>
      <w:bookmarkStart w:id="691" w:name="_Toc312678041"/>
      <w:r>
        <w:rPr>
          <w:rFonts w:hint="eastAsia" w:ascii="宋体" w:hAnsi="宋体"/>
          <w:color w:val="auto"/>
          <w:sz w:val="24"/>
          <w:highlight w:val="none"/>
        </w:rPr>
        <w:t>12.1 合</w:t>
      </w:r>
      <w:bookmarkEnd w:id="675"/>
      <w:bookmarkEnd w:id="676"/>
      <w:bookmarkEnd w:id="677"/>
      <w:r>
        <w:rPr>
          <w:rFonts w:hint="eastAsia" w:ascii="宋体" w:hAnsi="宋体"/>
          <w:color w:val="auto"/>
          <w:sz w:val="24"/>
          <w:highlight w:val="none"/>
        </w:rPr>
        <w:t>同价</w:t>
      </w:r>
      <w:bookmarkEnd w:id="678"/>
      <w:bookmarkEnd w:id="679"/>
      <w:bookmarkEnd w:id="680"/>
      <w:bookmarkEnd w:id="681"/>
      <w:bookmarkEnd w:id="682"/>
      <w:bookmarkEnd w:id="683"/>
      <w:bookmarkEnd w:id="684"/>
      <w:bookmarkEnd w:id="685"/>
      <w:r>
        <w:rPr>
          <w:rFonts w:hint="eastAsia" w:ascii="宋体" w:hAnsi="宋体"/>
          <w:color w:val="auto"/>
          <w:sz w:val="24"/>
          <w:highlight w:val="none"/>
        </w:rPr>
        <w:t>格形式</w:t>
      </w:r>
    </w:p>
    <w:bookmarkEnd w:id="686"/>
    <w:bookmarkEnd w:id="687"/>
    <w:bookmarkEnd w:id="688"/>
    <w:bookmarkEnd w:id="689"/>
    <w:bookmarkEnd w:id="690"/>
    <w:bookmarkEnd w:id="691"/>
    <w:p w14:paraId="30F9182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1、单价合同。</w:t>
      </w:r>
    </w:p>
    <w:p w14:paraId="2D1E760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综合单价包含的风险范围：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0B18CC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9775AD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A0F79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2、总价合同。</w:t>
      </w:r>
    </w:p>
    <w:p w14:paraId="0BD2F68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总价包含的风险范围：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CC9703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5BAF24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053E0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3、其他价格方式：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098A404">
      <w:pPr>
        <w:spacing w:line="360" w:lineRule="auto"/>
        <w:rPr>
          <w:rFonts w:ascii="宋体" w:hAnsi="宋体"/>
          <w:color w:val="auto"/>
          <w:sz w:val="24"/>
          <w:highlight w:val="none"/>
        </w:rPr>
      </w:pPr>
      <w:bookmarkStart w:id="692" w:name="_Toc312678042"/>
      <w:bookmarkStart w:id="693" w:name="_Toc303539161"/>
      <w:bookmarkStart w:id="694" w:name="_Toc297123554"/>
      <w:bookmarkStart w:id="695" w:name="_Toc297216213"/>
      <w:bookmarkStart w:id="696" w:name="_Toc300935004"/>
      <w:bookmarkStart w:id="697" w:name="_Toc304295581"/>
      <w:bookmarkStart w:id="698" w:name="_Toc292559917"/>
      <w:bookmarkStart w:id="699" w:name="_Toc296503207"/>
      <w:bookmarkStart w:id="700" w:name="_Toc297048393"/>
      <w:bookmarkStart w:id="701" w:name="_Toc296347206"/>
      <w:bookmarkStart w:id="702" w:name="_Toc296944546"/>
      <w:bookmarkStart w:id="703" w:name="_Toc297120507"/>
      <w:bookmarkStart w:id="704" w:name="_Toc296891035"/>
      <w:bookmarkStart w:id="705" w:name="_Toc292559412"/>
      <w:bookmarkStart w:id="706" w:name="_Toc296891247"/>
      <w:bookmarkStart w:id="707" w:name="_Toc296346708"/>
      <w:r>
        <w:rPr>
          <w:rFonts w:hint="eastAsia" w:ascii="宋体" w:hAnsi="宋体"/>
          <w:color w:val="auto"/>
          <w:sz w:val="24"/>
          <w:highlight w:val="none"/>
        </w:rPr>
        <w:t>12.2 预付款</w:t>
      </w:r>
    </w:p>
    <w:bookmarkEnd w:id="692"/>
    <w:bookmarkEnd w:id="693"/>
    <w:bookmarkEnd w:id="694"/>
    <w:bookmarkEnd w:id="695"/>
    <w:bookmarkEnd w:id="696"/>
    <w:bookmarkEnd w:id="697"/>
    <w:p w14:paraId="699518FE">
      <w:pPr>
        <w:spacing w:line="360" w:lineRule="auto"/>
        <w:jc w:val="left"/>
        <w:rPr>
          <w:rFonts w:ascii="宋体" w:hAnsi="宋体"/>
          <w:color w:val="auto"/>
          <w:sz w:val="24"/>
          <w:highlight w:val="none"/>
        </w:rPr>
      </w:pPr>
      <w:r>
        <w:rPr>
          <w:rFonts w:hint="eastAsia" w:ascii="宋体" w:hAnsi="宋体"/>
          <w:color w:val="auto"/>
          <w:sz w:val="24"/>
          <w:highlight w:val="none"/>
        </w:rPr>
        <w:t>12.2.1 预付款的支付</w:t>
      </w:r>
    </w:p>
    <w:p w14:paraId="7CFCB68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预付款支付比例或金额：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28C8D8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预付款支付期限：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7370A9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预付款扣回的方式：</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8985831">
      <w:pPr>
        <w:spacing w:line="360" w:lineRule="auto"/>
        <w:jc w:val="left"/>
        <w:rPr>
          <w:rFonts w:ascii="宋体" w:hAnsi="宋体"/>
          <w:color w:val="auto"/>
          <w:sz w:val="24"/>
          <w:highlight w:val="none"/>
        </w:rPr>
      </w:pPr>
      <w:r>
        <w:rPr>
          <w:rFonts w:hint="eastAsia" w:ascii="宋体" w:hAnsi="宋体"/>
          <w:color w:val="auto"/>
          <w:sz w:val="24"/>
          <w:highlight w:val="none"/>
        </w:rPr>
        <w:t>12.2.2 预付款担保</w:t>
      </w:r>
    </w:p>
    <w:p w14:paraId="3893E6F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承包人提交预付款担保的期限：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5B8448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预付款担保的形式为：</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698"/>
    <w:bookmarkEnd w:id="699"/>
    <w:bookmarkEnd w:id="700"/>
    <w:bookmarkEnd w:id="701"/>
    <w:bookmarkEnd w:id="702"/>
    <w:bookmarkEnd w:id="703"/>
    <w:bookmarkEnd w:id="704"/>
    <w:bookmarkEnd w:id="705"/>
    <w:bookmarkEnd w:id="706"/>
    <w:bookmarkEnd w:id="707"/>
    <w:p w14:paraId="4042CF96">
      <w:pPr>
        <w:spacing w:line="360" w:lineRule="auto"/>
        <w:rPr>
          <w:rFonts w:ascii="宋体" w:hAnsi="宋体"/>
          <w:color w:val="auto"/>
          <w:sz w:val="24"/>
          <w:highlight w:val="none"/>
        </w:rPr>
      </w:pPr>
      <w:r>
        <w:rPr>
          <w:rFonts w:hint="eastAsia" w:ascii="宋体" w:hAnsi="宋体"/>
          <w:color w:val="auto"/>
          <w:sz w:val="24"/>
          <w:highlight w:val="none"/>
        </w:rPr>
        <w:t>12.3 计量</w:t>
      </w:r>
    </w:p>
    <w:p w14:paraId="034963FE">
      <w:pPr>
        <w:spacing w:line="360" w:lineRule="auto"/>
        <w:jc w:val="left"/>
        <w:rPr>
          <w:rFonts w:ascii="宋体" w:hAnsi="宋体"/>
          <w:color w:val="auto"/>
          <w:sz w:val="24"/>
          <w:highlight w:val="none"/>
        </w:rPr>
      </w:pPr>
      <w:r>
        <w:rPr>
          <w:rFonts w:hint="eastAsia" w:ascii="宋体" w:hAnsi="宋体"/>
          <w:color w:val="auto"/>
          <w:sz w:val="24"/>
          <w:highlight w:val="none"/>
        </w:rPr>
        <w:t>12.3.1 计量原则</w:t>
      </w:r>
    </w:p>
    <w:p w14:paraId="31AEC4B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工程量计算规则：</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8E2AC9B">
      <w:pPr>
        <w:spacing w:line="360" w:lineRule="auto"/>
        <w:jc w:val="left"/>
        <w:rPr>
          <w:rFonts w:ascii="宋体" w:hAnsi="宋体"/>
          <w:color w:val="auto"/>
          <w:sz w:val="24"/>
          <w:highlight w:val="none"/>
        </w:rPr>
      </w:pPr>
      <w:r>
        <w:rPr>
          <w:rFonts w:hint="eastAsia" w:ascii="宋体" w:hAnsi="宋体"/>
          <w:color w:val="auto"/>
          <w:sz w:val="24"/>
          <w:highlight w:val="none"/>
        </w:rPr>
        <w:t>12.3.2 计量周期</w:t>
      </w:r>
    </w:p>
    <w:p w14:paraId="0CD024D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关于计量周期的约定：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8409E0D">
      <w:pPr>
        <w:spacing w:line="360" w:lineRule="auto"/>
        <w:jc w:val="left"/>
        <w:rPr>
          <w:rFonts w:ascii="宋体" w:hAnsi="宋体"/>
          <w:color w:val="auto"/>
          <w:sz w:val="24"/>
          <w:highlight w:val="none"/>
        </w:rPr>
      </w:pPr>
      <w:r>
        <w:rPr>
          <w:rFonts w:hint="eastAsia" w:ascii="宋体" w:hAnsi="宋体"/>
          <w:color w:val="auto"/>
          <w:sz w:val="24"/>
          <w:highlight w:val="none"/>
        </w:rPr>
        <w:t>12.3.3 单价合同的计量</w:t>
      </w:r>
    </w:p>
    <w:p w14:paraId="61216C6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关于单价合同计量的约定：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E670FD5">
      <w:pPr>
        <w:spacing w:line="360" w:lineRule="auto"/>
        <w:jc w:val="left"/>
        <w:rPr>
          <w:rFonts w:ascii="宋体" w:hAnsi="宋体"/>
          <w:color w:val="auto"/>
          <w:sz w:val="24"/>
          <w:highlight w:val="none"/>
        </w:rPr>
      </w:pPr>
      <w:r>
        <w:rPr>
          <w:rFonts w:hint="eastAsia" w:ascii="宋体" w:hAnsi="宋体"/>
          <w:color w:val="auto"/>
          <w:sz w:val="24"/>
          <w:highlight w:val="none"/>
        </w:rPr>
        <w:t>12.3.4 总价合同的计量</w:t>
      </w:r>
    </w:p>
    <w:p w14:paraId="7D546A2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关于总价合同计量的约定：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AFD5D1F">
      <w:pPr>
        <w:spacing w:line="360" w:lineRule="auto"/>
        <w:jc w:val="left"/>
        <w:rPr>
          <w:rFonts w:ascii="宋体" w:hAnsi="宋体"/>
          <w:color w:val="auto"/>
          <w:sz w:val="24"/>
          <w:highlight w:val="none"/>
        </w:rPr>
      </w:pPr>
      <w:r>
        <w:rPr>
          <w:rFonts w:hint="eastAsia" w:ascii="宋体" w:hAnsi="宋体"/>
          <w:color w:val="auto"/>
          <w:sz w:val="24"/>
          <w:highlight w:val="none"/>
        </w:rPr>
        <w:t>12.3.5总价合同采用支付分解表计量支付的，是否适用第</w:t>
      </w:r>
      <w:r>
        <w:rPr>
          <w:rFonts w:hint="eastAsia" w:ascii="宋体" w:hAnsi="宋体"/>
          <w:color w:val="auto"/>
          <w:kern w:val="0"/>
          <w:sz w:val="24"/>
          <w:highlight w:val="none"/>
        </w:rPr>
        <w:t xml:space="preserve">12.3.4 </w:t>
      </w:r>
      <w:r>
        <w:rPr>
          <w:rFonts w:hint="eastAsia" w:ascii="宋体" w:hAnsi="宋体"/>
          <w:color w:val="auto"/>
          <w:sz w:val="24"/>
          <w:highlight w:val="none"/>
        </w:rPr>
        <w:t>项</w:t>
      </w:r>
      <w:r>
        <w:rPr>
          <w:rFonts w:hint="eastAsia" w:ascii="宋体" w:hAnsi="宋体"/>
          <w:color w:val="auto"/>
          <w:kern w:val="0"/>
          <w:sz w:val="24"/>
          <w:highlight w:val="none"/>
        </w:rPr>
        <w:t>〔总价合同的计量〕</w:t>
      </w:r>
      <w:r>
        <w:rPr>
          <w:rFonts w:hint="eastAsia" w:ascii="宋体" w:hAnsi="宋体"/>
          <w:color w:val="auto"/>
          <w:sz w:val="24"/>
          <w:highlight w:val="none"/>
        </w:rPr>
        <w:t>约定进行计量：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4F6BDF">
      <w:pPr>
        <w:spacing w:line="360" w:lineRule="auto"/>
        <w:jc w:val="left"/>
        <w:rPr>
          <w:rFonts w:ascii="宋体" w:hAnsi="宋体"/>
          <w:color w:val="auto"/>
          <w:sz w:val="24"/>
          <w:highlight w:val="none"/>
        </w:rPr>
      </w:pPr>
      <w:r>
        <w:rPr>
          <w:rFonts w:hint="eastAsia" w:ascii="宋体" w:hAnsi="宋体"/>
          <w:color w:val="auto"/>
          <w:sz w:val="24"/>
          <w:highlight w:val="none"/>
        </w:rPr>
        <w:t>12.3.6 其他价格形式合同的计量</w:t>
      </w:r>
    </w:p>
    <w:p w14:paraId="3227D87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其他价格形式的计量方式和程序：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672D139">
      <w:pPr>
        <w:spacing w:line="360" w:lineRule="auto"/>
        <w:rPr>
          <w:rFonts w:ascii="宋体" w:hAnsi="宋体"/>
          <w:color w:val="auto"/>
          <w:sz w:val="24"/>
          <w:highlight w:val="none"/>
        </w:rPr>
      </w:pPr>
      <w:r>
        <w:rPr>
          <w:rFonts w:hint="eastAsia" w:ascii="宋体" w:hAnsi="宋体"/>
          <w:color w:val="auto"/>
          <w:sz w:val="24"/>
          <w:highlight w:val="none"/>
        </w:rPr>
        <w:t>12.4 工程进度款支付</w:t>
      </w:r>
    </w:p>
    <w:p w14:paraId="70EDE616">
      <w:pPr>
        <w:spacing w:line="360" w:lineRule="auto"/>
        <w:jc w:val="left"/>
        <w:rPr>
          <w:rFonts w:ascii="宋体" w:hAnsi="宋体"/>
          <w:color w:val="auto"/>
          <w:sz w:val="24"/>
          <w:highlight w:val="none"/>
        </w:rPr>
      </w:pPr>
      <w:bookmarkStart w:id="708" w:name="_Toc297216215"/>
      <w:bookmarkStart w:id="709" w:name="_Toc296346712"/>
      <w:bookmarkStart w:id="710" w:name="_Toc300935006"/>
      <w:bookmarkStart w:id="711" w:name="_Toc297120511"/>
      <w:bookmarkStart w:id="712" w:name="_Toc296944550"/>
      <w:bookmarkStart w:id="713" w:name="_Toc292559416"/>
      <w:bookmarkStart w:id="714" w:name="_Toc303539163"/>
      <w:bookmarkStart w:id="715" w:name="_Toc297048397"/>
      <w:bookmarkStart w:id="716" w:name="_Toc292559921"/>
      <w:bookmarkStart w:id="717" w:name="_Toc296503211"/>
      <w:bookmarkStart w:id="718" w:name="_Toc296891251"/>
      <w:bookmarkStart w:id="719" w:name="_Toc296347210"/>
      <w:bookmarkStart w:id="720" w:name="_Toc297123556"/>
      <w:bookmarkStart w:id="721" w:name="_Toc296891039"/>
      <w:r>
        <w:rPr>
          <w:rFonts w:hint="eastAsia" w:ascii="宋体" w:hAnsi="宋体"/>
          <w:color w:val="auto"/>
          <w:sz w:val="24"/>
          <w:highlight w:val="none"/>
        </w:rPr>
        <w:t>12.4.1 付款周期</w:t>
      </w:r>
    </w:p>
    <w:p w14:paraId="37CA707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关于付款周期的约定：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1608F1F">
      <w:pPr>
        <w:spacing w:line="360" w:lineRule="auto"/>
        <w:jc w:val="left"/>
        <w:rPr>
          <w:rFonts w:ascii="宋体" w:hAnsi="宋体"/>
          <w:color w:val="auto"/>
          <w:sz w:val="24"/>
          <w:highlight w:val="none"/>
        </w:rPr>
      </w:pPr>
      <w:r>
        <w:rPr>
          <w:rFonts w:hint="eastAsia" w:ascii="宋体" w:hAnsi="宋体"/>
          <w:color w:val="auto"/>
          <w:sz w:val="24"/>
          <w:highlight w:val="none"/>
        </w:rPr>
        <w:t>12.4.2 进度付款申请单的编制</w:t>
      </w:r>
    </w:p>
    <w:p w14:paraId="2F10B92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关于进度付款申请单编制的约定：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CF5D350">
      <w:pPr>
        <w:spacing w:line="360" w:lineRule="auto"/>
        <w:jc w:val="left"/>
        <w:rPr>
          <w:rFonts w:ascii="宋体" w:hAnsi="宋体"/>
          <w:color w:val="auto"/>
          <w:sz w:val="24"/>
          <w:highlight w:val="none"/>
        </w:rPr>
      </w:pPr>
      <w:r>
        <w:rPr>
          <w:rFonts w:hint="eastAsia" w:ascii="宋体" w:hAnsi="宋体"/>
          <w:color w:val="auto"/>
          <w:sz w:val="24"/>
          <w:highlight w:val="none"/>
        </w:rPr>
        <w:t>1</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Pr>
          <w:rFonts w:hint="eastAsia" w:ascii="宋体" w:hAnsi="宋体"/>
          <w:color w:val="auto"/>
          <w:sz w:val="24"/>
          <w:highlight w:val="none"/>
        </w:rPr>
        <w:t>2.4.3 进度付款申请单的提交</w:t>
      </w:r>
    </w:p>
    <w:p w14:paraId="496F32DB">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（1）单价合同进度付款申请单提交的约定：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1424316">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（2）总价合同进度付款申请单提交的约定：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4CFFC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（3）其他价格形式合同进度付款申请单提交的约定：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0745F1F">
      <w:pPr>
        <w:spacing w:line="360" w:lineRule="auto"/>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12.4.4 进度款审核和支付</w:t>
      </w:r>
    </w:p>
    <w:p w14:paraId="1FCFD582">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（1）监理人审查并报送发包人的期限：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FA97413">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发包人完成审批并签发进度款支付证书的期限：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7B64F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（2）发包人支付进度款的期限：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A3E315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发包人逾期支付进度款的违约金的计算方式：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7B8A8D5">
      <w:pPr>
        <w:spacing w:line="360" w:lineRule="auto"/>
        <w:jc w:val="left"/>
        <w:rPr>
          <w:rFonts w:ascii="宋体" w:hAnsi="宋体"/>
          <w:color w:val="auto"/>
          <w:sz w:val="24"/>
          <w:highlight w:val="none"/>
        </w:rPr>
      </w:pPr>
      <w:r>
        <w:rPr>
          <w:rFonts w:hint="eastAsia" w:ascii="宋体" w:hAnsi="宋体"/>
          <w:color w:val="auto"/>
          <w:sz w:val="24"/>
          <w:highlight w:val="none"/>
        </w:rPr>
        <w:t>12.4.6 支付分解表的编制</w:t>
      </w:r>
    </w:p>
    <w:p w14:paraId="5439097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2、总价合同支付分解表的编制与审批：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8B224C2">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3、单价合同的总价项目支付分解表的编制与审批：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51"/>
    <w:p w14:paraId="0EE0FE60">
      <w:pPr>
        <w:pStyle w:val="5"/>
        <w:spacing w:before="0" w:after="0" w:line="360" w:lineRule="auto"/>
        <w:rPr>
          <w:rFonts w:ascii="宋体" w:hAnsi="宋体" w:eastAsia="宋体"/>
          <w:b w:val="0"/>
          <w:color w:val="auto"/>
          <w:sz w:val="24"/>
          <w:szCs w:val="24"/>
          <w:highlight w:val="none"/>
        </w:rPr>
      </w:pPr>
      <w:bookmarkStart w:id="722" w:name="_Toc351203645"/>
      <w:bookmarkStart w:id="723" w:name="_Toc297216223"/>
      <w:bookmarkStart w:id="724" w:name="_Toc296891259"/>
      <w:bookmarkStart w:id="725" w:name="_Toc312678053"/>
      <w:bookmarkStart w:id="726" w:name="_Toc296891047"/>
      <w:bookmarkStart w:id="727" w:name="_Toc292559929"/>
      <w:bookmarkStart w:id="728" w:name="_Toc300935015"/>
      <w:bookmarkStart w:id="729" w:name="_Toc297123564"/>
      <w:bookmarkStart w:id="730" w:name="_Toc304295593"/>
      <w:bookmarkStart w:id="731" w:name="_Toc296346720"/>
      <w:bookmarkStart w:id="732" w:name="_Toc296503219"/>
      <w:bookmarkStart w:id="733" w:name="_Toc303539172"/>
      <w:bookmarkStart w:id="734" w:name="_Toc296944558"/>
      <w:bookmarkStart w:id="735" w:name="_Toc297048405"/>
      <w:bookmarkStart w:id="736" w:name="_Toc297120519"/>
      <w:bookmarkStart w:id="737" w:name="_Toc296347218"/>
      <w:bookmarkStart w:id="738" w:name="_Toc292559424"/>
      <w:r>
        <w:rPr>
          <w:rFonts w:hint="eastAsia" w:ascii="宋体" w:hAnsi="宋体" w:eastAsia="宋体"/>
          <w:b w:val="0"/>
          <w:color w:val="auto"/>
          <w:sz w:val="24"/>
          <w:szCs w:val="24"/>
          <w:highlight w:val="none"/>
        </w:rPr>
        <w:t>13. 验收和工程试车</w:t>
      </w:r>
      <w:bookmarkEnd w:id="722"/>
    </w:p>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14:paraId="37FBAE13">
      <w:pPr>
        <w:spacing w:line="360" w:lineRule="auto"/>
        <w:rPr>
          <w:rFonts w:ascii="宋体" w:hAnsi="宋体"/>
          <w:color w:val="auto"/>
          <w:sz w:val="24"/>
          <w:highlight w:val="none"/>
        </w:rPr>
      </w:pPr>
      <w:r>
        <w:rPr>
          <w:rFonts w:hint="eastAsia" w:ascii="宋体" w:hAnsi="宋体"/>
          <w:color w:val="auto"/>
          <w:sz w:val="24"/>
          <w:highlight w:val="none"/>
        </w:rPr>
        <w:t>13.1 分部分项工程验收</w:t>
      </w:r>
    </w:p>
    <w:p w14:paraId="50949740">
      <w:pPr>
        <w:spacing w:line="360" w:lineRule="auto"/>
        <w:jc w:val="left"/>
        <w:rPr>
          <w:rFonts w:ascii="宋体" w:hAnsi="宋体"/>
          <w:color w:val="auto"/>
          <w:sz w:val="24"/>
          <w:highlight w:val="none"/>
        </w:rPr>
      </w:pPr>
      <w:r>
        <w:rPr>
          <w:rFonts w:hint="eastAsia" w:ascii="宋体" w:hAnsi="宋体"/>
          <w:color w:val="auto"/>
          <w:sz w:val="24"/>
          <w:highlight w:val="none"/>
        </w:rPr>
        <w:t>13.1.2监理人不能按时进行验收时，应提前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2AB4F6A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601DAD04">
      <w:pPr>
        <w:spacing w:line="360" w:lineRule="auto"/>
        <w:rPr>
          <w:rFonts w:ascii="宋体" w:hAnsi="宋体"/>
          <w:color w:val="auto"/>
          <w:sz w:val="24"/>
          <w:highlight w:val="none"/>
        </w:rPr>
      </w:pPr>
      <w:bookmarkStart w:id="739" w:name="_Toc303539173"/>
      <w:bookmarkStart w:id="740" w:name="_Toc296503223"/>
      <w:bookmarkStart w:id="741" w:name="_Toc296347222"/>
      <w:bookmarkStart w:id="742" w:name="_Toc304295596"/>
      <w:bookmarkStart w:id="743" w:name="_Toc297216224"/>
      <w:bookmarkStart w:id="744" w:name="_Toc296891051"/>
      <w:bookmarkStart w:id="745" w:name="_Toc292559428"/>
      <w:bookmarkStart w:id="746" w:name="_Toc300935016"/>
      <w:bookmarkStart w:id="747" w:name="_Toc296944562"/>
      <w:bookmarkStart w:id="748" w:name="_Toc296346724"/>
      <w:bookmarkStart w:id="749" w:name="_Toc297123565"/>
      <w:bookmarkStart w:id="750" w:name="_Toc296891263"/>
      <w:bookmarkStart w:id="751" w:name="_Toc292559933"/>
      <w:bookmarkStart w:id="752" w:name="_Toc297120523"/>
      <w:bookmarkStart w:id="753" w:name="_Toc312678056"/>
      <w:bookmarkStart w:id="754" w:name="_Toc297048409"/>
      <w:bookmarkStart w:id="755" w:name="_Toc267251476"/>
      <w:bookmarkStart w:id="756" w:name="_Toc267251472"/>
      <w:bookmarkStart w:id="757" w:name="_Toc267251474"/>
      <w:bookmarkStart w:id="758" w:name="_Toc267251470"/>
      <w:bookmarkStart w:id="759" w:name="_Toc267251475"/>
      <w:bookmarkStart w:id="760" w:name="_Toc267251473"/>
      <w:bookmarkStart w:id="761" w:name="_Toc267251471"/>
      <w:r>
        <w:rPr>
          <w:rFonts w:hint="eastAsia" w:ascii="宋体" w:hAnsi="宋体"/>
          <w:color w:val="auto"/>
          <w:sz w:val="24"/>
          <w:highlight w:val="none"/>
        </w:rPr>
        <w:t>13.2 竣工验收</w:t>
      </w:r>
    </w:p>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14:paraId="72113228">
      <w:pPr>
        <w:spacing w:line="360" w:lineRule="auto"/>
        <w:jc w:val="left"/>
        <w:rPr>
          <w:rFonts w:ascii="宋体" w:hAnsi="宋体"/>
          <w:color w:val="auto"/>
          <w:sz w:val="24"/>
          <w:highlight w:val="none"/>
        </w:rPr>
      </w:pPr>
      <w:bookmarkStart w:id="762" w:name="_Toc280868704"/>
      <w:bookmarkStart w:id="763" w:name="_Toc280868705"/>
      <w:bookmarkStart w:id="764" w:name="_Toc280868706"/>
      <w:bookmarkStart w:id="765" w:name="_Toc280868707"/>
      <w:bookmarkStart w:id="766" w:name="_Toc280868708"/>
      <w:bookmarkStart w:id="767" w:name="_Toc280868709"/>
      <w:r>
        <w:rPr>
          <w:rFonts w:hint="eastAsia" w:ascii="宋体" w:hAnsi="宋体"/>
          <w:color w:val="auto"/>
          <w:sz w:val="24"/>
          <w:highlight w:val="none"/>
        </w:rPr>
        <w:t>13.2.2竣工验收程序</w:t>
      </w:r>
    </w:p>
    <w:bookmarkEnd w:id="762"/>
    <w:p w14:paraId="551F790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关于竣工验收程序的约定：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01BC94">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发包人不按照本项约定组织竣工验收、颁发工程接收证书的违约金的计算方法：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63"/>
    <w:p w14:paraId="7B4B3AAB">
      <w:pPr>
        <w:spacing w:line="360" w:lineRule="auto"/>
        <w:jc w:val="left"/>
        <w:rPr>
          <w:rFonts w:ascii="宋体" w:hAnsi="宋体"/>
          <w:color w:val="auto"/>
          <w:sz w:val="24"/>
          <w:highlight w:val="none"/>
        </w:rPr>
      </w:pPr>
      <w:r>
        <w:rPr>
          <w:rFonts w:hint="eastAsia" w:ascii="宋体" w:hAnsi="宋体"/>
          <w:color w:val="auto"/>
          <w:sz w:val="24"/>
          <w:highlight w:val="none"/>
        </w:rPr>
        <w:t>13.2.5移交、接收全部与部分工程</w:t>
      </w:r>
    </w:p>
    <w:bookmarkEnd w:id="764"/>
    <w:p w14:paraId="4C6BDAFC">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承包人向发包人移交工程的期限：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60E33DF">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发包人未按本合同约定接收全部或部分工程的，违约金的计算方法为：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65"/>
    <w:p w14:paraId="5403D10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承包人未按时移交工程的，违约金的计算方法为：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5ABA20B">
      <w:pPr>
        <w:spacing w:line="360" w:lineRule="auto"/>
        <w:rPr>
          <w:rFonts w:ascii="宋体" w:hAnsi="宋体"/>
          <w:color w:val="auto"/>
          <w:sz w:val="24"/>
          <w:highlight w:val="none"/>
        </w:rPr>
      </w:pPr>
      <w:r>
        <w:rPr>
          <w:rFonts w:hint="eastAsia" w:ascii="宋体" w:hAnsi="宋体"/>
          <w:color w:val="auto"/>
          <w:sz w:val="24"/>
          <w:highlight w:val="none"/>
        </w:rPr>
        <w:t>13.3 工程试车</w:t>
      </w:r>
    </w:p>
    <w:bookmarkEnd w:id="766"/>
    <w:p w14:paraId="5CDBD065">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13.3.1 试车程序</w:t>
      </w:r>
    </w:p>
    <w:p w14:paraId="0724DDA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工程试车内容：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95E60EB">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（1）单机无负荷试车费用由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7B7A19A0">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（2）无负荷联动试车费用由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4503CA58">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13.3.3 投料试车</w:t>
      </w:r>
    </w:p>
    <w:p w14:paraId="263C14D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关于投料试车相关事项的约定：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F405251">
      <w:pPr>
        <w:spacing w:line="360" w:lineRule="auto"/>
        <w:rPr>
          <w:rFonts w:ascii="宋体" w:hAnsi="宋体"/>
          <w:color w:val="auto"/>
          <w:sz w:val="24"/>
          <w:highlight w:val="none"/>
        </w:rPr>
      </w:pPr>
      <w:r>
        <w:rPr>
          <w:rFonts w:hint="eastAsia" w:ascii="宋体" w:hAnsi="宋体"/>
          <w:color w:val="auto"/>
          <w:sz w:val="24"/>
          <w:highlight w:val="none"/>
        </w:rPr>
        <w:t>13.6 竣工退场</w:t>
      </w:r>
    </w:p>
    <w:p w14:paraId="1C79AB4F">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13.6.1 竣工退场</w:t>
      </w:r>
    </w:p>
    <w:p w14:paraId="5CD69ADE">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承包人完成竣工退场的期限：</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77525D89">
      <w:pPr>
        <w:pStyle w:val="5"/>
        <w:spacing w:before="0" w:after="0" w:line="360" w:lineRule="auto"/>
        <w:rPr>
          <w:rFonts w:ascii="宋体" w:hAnsi="宋体" w:eastAsia="宋体"/>
          <w:b w:val="0"/>
          <w:color w:val="auto"/>
          <w:sz w:val="24"/>
          <w:szCs w:val="24"/>
          <w:highlight w:val="none"/>
        </w:rPr>
      </w:pPr>
      <w:bookmarkStart w:id="768" w:name="_Toc351203646"/>
      <w:r>
        <w:rPr>
          <w:rFonts w:hint="eastAsia" w:ascii="宋体" w:hAnsi="宋体" w:eastAsia="宋体"/>
          <w:b w:val="0"/>
          <w:color w:val="auto"/>
          <w:sz w:val="24"/>
          <w:szCs w:val="24"/>
          <w:highlight w:val="none"/>
        </w:rPr>
        <w:t>14. 竣工结算</w:t>
      </w:r>
      <w:bookmarkEnd w:id="768"/>
    </w:p>
    <w:p w14:paraId="064533D1">
      <w:pPr>
        <w:spacing w:line="360" w:lineRule="auto"/>
        <w:rPr>
          <w:rFonts w:ascii="宋体" w:hAnsi="宋体"/>
          <w:color w:val="auto"/>
          <w:sz w:val="24"/>
          <w:highlight w:val="none"/>
        </w:rPr>
      </w:pPr>
      <w:r>
        <w:rPr>
          <w:rFonts w:hint="eastAsia" w:ascii="宋体" w:hAnsi="宋体"/>
          <w:color w:val="auto"/>
          <w:sz w:val="24"/>
          <w:highlight w:val="none"/>
        </w:rPr>
        <w:t>14.1 竣工结算申请</w:t>
      </w:r>
    </w:p>
    <w:p w14:paraId="589DEA4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承包人提交竣工结算申请单的期限：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69178B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竣工结算申请单应包括的内容：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436E66F">
      <w:pPr>
        <w:spacing w:line="360" w:lineRule="auto"/>
        <w:rPr>
          <w:rFonts w:ascii="宋体" w:hAnsi="宋体"/>
          <w:color w:val="auto"/>
          <w:sz w:val="24"/>
          <w:highlight w:val="none"/>
        </w:rPr>
      </w:pPr>
      <w:r>
        <w:rPr>
          <w:rFonts w:hint="eastAsia" w:ascii="宋体" w:hAnsi="宋体"/>
          <w:color w:val="auto"/>
          <w:sz w:val="24"/>
          <w:highlight w:val="none"/>
        </w:rPr>
        <w:t>14.2 竣工结算审核</w:t>
      </w:r>
    </w:p>
    <w:p w14:paraId="2D25556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发包人审批竣工付款申请单的期限：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7ECC86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发包人完成竣工付款的期限：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F3E6F1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关于竣工付款证书异议部分复核的方式和程序：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380F373">
      <w:pPr>
        <w:spacing w:line="360" w:lineRule="auto"/>
        <w:rPr>
          <w:rFonts w:ascii="宋体" w:hAnsi="宋体"/>
          <w:color w:val="auto"/>
          <w:sz w:val="24"/>
          <w:highlight w:val="none"/>
        </w:rPr>
      </w:pPr>
      <w:r>
        <w:rPr>
          <w:rFonts w:hint="eastAsia" w:ascii="宋体" w:hAnsi="宋体"/>
          <w:color w:val="auto"/>
          <w:sz w:val="24"/>
          <w:highlight w:val="none"/>
        </w:rPr>
        <w:t>14.4 最终结清</w:t>
      </w:r>
    </w:p>
    <w:p w14:paraId="0FC6811A">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14.4.1 最终结清申请单</w:t>
      </w:r>
    </w:p>
    <w:p w14:paraId="45DAAD7D">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承包人提交最终结清申请单的份数：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0837EF2">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承包人提交最终结算申请单的期限：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64D188DD">
      <w:pPr>
        <w:spacing w:line="360" w:lineRule="auto"/>
        <w:jc w:val="left"/>
        <w:rPr>
          <w:rFonts w:ascii="宋体" w:hAnsi="宋体"/>
          <w:color w:val="auto"/>
          <w:sz w:val="24"/>
          <w:highlight w:val="none"/>
        </w:rPr>
      </w:pPr>
      <w:r>
        <w:rPr>
          <w:rFonts w:hint="eastAsia" w:ascii="宋体" w:hAnsi="宋体"/>
          <w:color w:val="auto"/>
          <w:sz w:val="24"/>
          <w:highlight w:val="none"/>
        </w:rPr>
        <w:t>14.4.2 最终结清证书和支付</w:t>
      </w:r>
    </w:p>
    <w:p w14:paraId="359F905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（1）发包人完成最终结清申请单的审批并颁发最终结清证书的期限：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6F3655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（2）发包人完成支付的期限：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55"/>
    <w:bookmarkEnd w:id="756"/>
    <w:bookmarkEnd w:id="757"/>
    <w:bookmarkEnd w:id="758"/>
    <w:bookmarkEnd w:id="759"/>
    <w:bookmarkEnd w:id="760"/>
    <w:bookmarkEnd w:id="761"/>
    <w:bookmarkEnd w:id="767"/>
    <w:p w14:paraId="4C7ECE06">
      <w:pPr>
        <w:pStyle w:val="5"/>
        <w:spacing w:before="0" w:after="0" w:line="360" w:lineRule="auto"/>
        <w:rPr>
          <w:rFonts w:ascii="宋体" w:hAnsi="宋体" w:eastAsia="宋体"/>
          <w:b w:val="0"/>
          <w:color w:val="auto"/>
          <w:sz w:val="24"/>
          <w:szCs w:val="24"/>
          <w:highlight w:val="none"/>
        </w:rPr>
      </w:pPr>
      <w:bookmarkStart w:id="769" w:name="_Toc351203647"/>
      <w:bookmarkStart w:id="770" w:name="_Toc267251483"/>
      <w:bookmarkStart w:id="771" w:name="_Toc267251482"/>
      <w:bookmarkStart w:id="772" w:name="_Toc267251484"/>
      <w:bookmarkStart w:id="773" w:name="_Toc267251485"/>
      <w:bookmarkStart w:id="774" w:name="_Toc267251490"/>
      <w:bookmarkStart w:id="775" w:name="_Toc267251489"/>
      <w:bookmarkStart w:id="776" w:name="_Toc267251486"/>
      <w:bookmarkStart w:id="777" w:name="_Toc267251488"/>
      <w:bookmarkStart w:id="778" w:name="_Toc267251499"/>
      <w:bookmarkStart w:id="779" w:name="_Toc267251492"/>
      <w:bookmarkStart w:id="780" w:name="_Toc267251501"/>
      <w:bookmarkStart w:id="781" w:name="_Toc267251503"/>
      <w:bookmarkStart w:id="782" w:name="_Toc267251495"/>
      <w:bookmarkStart w:id="783" w:name="_Toc267251496"/>
      <w:bookmarkStart w:id="784" w:name="_Toc267251493"/>
      <w:bookmarkStart w:id="785" w:name="_Toc267251494"/>
      <w:bookmarkStart w:id="786" w:name="_Toc267251497"/>
      <w:bookmarkStart w:id="787" w:name="_Toc267251491"/>
      <w:bookmarkStart w:id="788" w:name="_Toc267251502"/>
      <w:bookmarkStart w:id="789" w:name="_Toc267251498"/>
      <w:bookmarkStart w:id="790" w:name="_Toc267251504"/>
      <w:bookmarkStart w:id="791" w:name="_Toc267251506"/>
      <w:bookmarkStart w:id="792" w:name="_Toc267251507"/>
      <w:bookmarkStart w:id="793" w:name="_Toc267251508"/>
      <w:bookmarkStart w:id="794" w:name="_Toc267251515"/>
      <w:bookmarkStart w:id="795" w:name="_Toc267251511"/>
      <w:bookmarkStart w:id="796" w:name="_Toc267251513"/>
      <w:bookmarkStart w:id="797" w:name="_Toc267251509"/>
      <w:bookmarkStart w:id="798" w:name="_Toc267251514"/>
      <w:bookmarkStart w:id="799" w:name="_Toc267251510"/>
      <w:r>
        <w:rPr>
          <w:rFonts w:hint="eastAsia" w:ascii="宋体" w:hAnsi="宋体" w:eastAsia="宋体"/>
          <w:b w:val="0"/>
          <w:color w:val="auto"/>
          <w:sz w:val="24"/>
          <w:szCs w:val="24"/>
          <w:highlight w:val="none"/>
        </w:rPr>
        <w:t>15. 缺陷责任期与保修</w:t>
      </w:r>
      <w:bookmarkEnd w:id="769"/>
    </w:p>
    <w:p w14:paraId="3EDE4496">
      <w:pPr>
        <w:spacing w:line="360" w:lineRule="auto"/>
        <w:rPr>
          <w:rFonts w:ascii="宋体" w:hAnsi="宋体"/>
          <w:color w:val="auto"/>
          <w:sz w:val="24"/>
          <w:highlight w:val="none"/>
        </w:rPr>
      </w:pPr>
      <w:r>
        <w:rPr>
          <w:rFonts w:hint="eastAsia" w:ascii="宋体" w:hAnsi="宋体"/>
          <w:color w:val="auto"/>
          <w:sz w:val="24"/>
          <w:highlight w:val="none"/>
        </w:rPr>
        <w:t>15.2缺陷责任期</w:t>
      </w:r>
      <w:bookmarkEnd w:id="770"/>
    </w:p>
    <w:p w14:paraId="7357A062">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缺陷责任期的具体期限：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1884469">
      <w:pPr>
        <w:spacing w:line="360" w:lineRule="auto"/>
        <w:rPr>
          <w:rFonts w:ascii="宋体" w:hAnsi="宋体"/>
          <w:color w:val="auto"/>
          <w:sz w:val="24"/>
          <w:highlight w:val="none"/>
        </w:rPr>
      </w:pPr>
      <w:r>
        <w:rPr>
          <w:rFonts w:hint="eastAsia" w:ascii="宋体" w:hAnsi="宋体"/>
          <w:color w:val="auto"/>
          <w:sz w:val="24"/>
          <w:highlight w:val="none"/>
        </w:rPr>
        <w:t>15.3 质量保证金</w:t>
      </w:r>
    </w:p>
    <w:p w14:paraId="36633CD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关于是否扣留质量保证金的约定：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3808577">
      <w:pPr>
        <w:spacing w:line="360" w:lineRule="auto"/>
        <w:jc w:val="left"/>
        <w:rPr>
          <w:rFonts w:ascii="宋体" w:hAnsi="宋体"/>
          <w:color w:val="auto"/>
          <w:sz w:val="24"/>
          <w:highlight w:val="none"/>
        </w:rPr>
      </w:pPr>
      <w:r>
        <w:rPr>
          <w:rFonts w:hint="eastAsia" w:ascii="宋体" w:hAnsi="宋体"/>
          <w:color w:val="auto"/>
          <w:sz w:val="24"/>
          <w:highlight w:val="none"/>
        </w:rPr>
        <w:t>15.3.1 承包人提供质量保证金的方式</w:t>
      </w:r>
    </w:p>
    <w:p w14:paraId="38A6F86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质量保证金采用以下第2种方式：</w:t>
      </w:r>
    </w:p>
    <w:p w14:paraId="41E6E3A0">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（1）质量保证金保函，保证金额为：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w:t>
      </w:r>
    </w:p>
    <w:p w14:paraId="0199DA7B">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kern w:val="0"/>
          <w:sz w:val="24"/>
          <w:highlight w:val="none"/>
          <w:u w:val="single"/>
        </w:rPr>
        <w:t xml:space="preserve">   3  </w:t>
      </w:r>
      <w:r>
        <w:rPr>
          <w:rFonts w:hint="eastAsia" w:ascii="宋体" w:hAnsi="宋体"/>
          <w:color w:val="auto"/>
          <w:kern w:val="0"/>
          <w:sz w:val="24"/>
          <w:highlight w:val="none"/>
        </w:rPr>
        <w:t>%的工程款；</w:t>
      </w:r>
    </w:p>
    <w:p w14:paraId="4BB7BBB2">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8ABD1E8">
      <w:pPr>
        <w:spacing w:line="360" w:lineRule="auto"/>
        <w:jc w:val="left"/>
        <w:rPr>
          <w:rFonts w:ascii="宋体" w:hAnsi="宋体"/>
          <w:color w:val="auto"/>
          <w:sz w:val="24"/>
          <w:highlight w:val="none"/>
        </w:rPr>
      </w:pPr>
      <w:r>
        <w:rPr>
          <w:rFonts w:hint="eastAsia" w:ascii="宋体" w:hAnsi="宋体"/>
          <w:color w:val="auto"/>
          <w:sz w:val="24"/>
          <w:highlight w:val="none"/>
        </w:rPr>
        <w:t xml:space="preserve">15.3.2 质量保证金的扣留 </w:t>
      </w:r>
    </w:p>
    <w:p w14:paraId="71BAAE7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质量保证金的扣留采取以下第2种方式：</w:t>
      </w:r>
    </w:p>
    <w:p w14:paraId="2835A7E9">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（1）在支付工程进度款时逐次扣留，在此情形下，质量保证金的计算基数不包括预付款的支付、扣回以及价格调整的金额；</w:t>
      </w:r>
    </w:p>
    <w:p w14:paraId="35B25279">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（2）工程竣工结算时一次性扣留质量保证金；</w:t>
      </w:r>
    </w:p>
    <w:p w14:paraId="094D08F1">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（3）其他扣留方式: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87DC82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关于质量保证金的补充约定：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771"/>
    <w:bookmarkEnd w:id="772"/>
    <w:p w14:paraId="2BFE9250">
      <w:pPr>
        <w:spacing w:line="360" w:lineRule="auto"/>
        <w:rPr>
          <w:rFonts w:ascii="宋体" w:hAnsi="宋体"/>
          <w:color w:val="auto"/>
          <w:sz w:val="24"/>
          <w:highlight w:val="none"/>
        </w:rPr>
      </w:pPr>
      <w:r>
        <w:rPr>
          <w:rFonts w:hint="eastAsia" w:ascii="宋体" w:hAnsi="宋体"/>
          <w:color w:val="auto"/>
          <w:sz w:val="24"/>
          <w:highlight w:val="none"/>
        </w:rPr>
        <w:t>15.4保修</w:t>
      </w:r>
    </w:p>
    <w:bookmarkEnd w:id="773"/>
    <w:p w14:paraId="26B24588">
      <w:pPr>
        <w:spacing w:line="360" w:lineRule="auto"/>
        <w:jc w:val="left"/>
        <w:rPr>
          <w:rFonts w:ascii="宋体" w:hAnsi="宋体"/>
          <w:color w:val="auto"/>
          <w:sz w:val="24"/>
          <w:highlight w:val="none"/>
        </w:rPr>
      </w:pPr>
      <w:r>
        <w:rPr>
          <w:rFonts w:hint="eastAsia" w:ascii="宋体" w:hAnsi="宋体"/>
          <w:color w:val="auto"/>
          <w:sz w:val="24"/>
          <w:highlight w:val="none"/>
        </w:rPr>
        <w:t>15.4.1 保修责任</w:t>
      </w:r>
    </w:p>
    <w:p w14:paraId="312AA215">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工程保修期为：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CA994BB">
      <w:pPr>
        <w:spacing w:line="360" w:lineRule="auto"/>
        <w:jc w:val="left"/>
        <w:rPr>
          <w:rFonts w:ascii="宋体" w:hAnsi="宋体"/>
          <w:color w:val="auto"/>
          <w:sz w:val="24"/>
          <w:highlight w:val="none"/>
        </w:rPr>
      </w:pPr>
      <w:r>
        <w:rPr>
          <w:rFonts w:hint="eastAsia" w:ascii="宋体" w:hAnsi="宋体"/>
          <w:color w:val="auto"/>
          <w:sz w:val="24"/>
          <w:highlight w:val="none"/>
        </w:rPr>
        <w:t>15.4.3 修复通知</w:t>
      </w:r>
    </w:p>
    <w:p w14:paraId="381D6E99">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承包人收到保修通知并到达工程现场的合理时间：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774"/>
    <w:bookmarkEnd w:id="775"/>
    <w:bookmarkEnd w:id="776"/>
    <w:bookmarkEnd w:id="777"/>
    <w:p w14:paraId="2BA5AE10">
      <w:pPr>
        <w:pStyle w:val="5"/>
        <w:spacing w:before="0" w:after="0" w:line="360" w:lineRule="auto"/>
        <w:rPr>
          <w:rFonts w:ascii="宋体" w:hAnsi="宋体" w:eastAsia="宋体"/>
          <w:b w:val="0"/>
          <w:color w:val="auto"/>
          <w:sz w:val="24"/>
          <w:szCs w:val="24"/>
          <w:highlight w:val="none"/>
        </w:rPr>
      </w:pPr>
      <w:bookmarkStart w:id="800" w:name="_Toc351203648"/>
      <w:bookmarkStart w:id="801" w:name="_Toc280868717"/>
      <w:bookmarkStart w:id="802" w:name="_Toc280868718"/>
      <w:r>
        <w:rPr>
          <w:rFonts w:hint="eastAsia" w:ascii="宋体" w:hAnsi="宋体" w:eastAsia="宋体"/>
          <w:b w:val="0"/>
          <w:color w:val="auto"/>
          <w:sz w:val="24"/>
          <w:szCs w:val="24"/>
          <w:highlight w:val="none"/>
        </w:rPr>
        <w:t>16. 违约</w:t>
      </w:r>
      <w:bookmarkEnd w:id="800"/>
    </w:p>
    <w:p w14:paraId="6627FDA1">
      <w:pPr>
        <w:spacing w:line="360" w:lineRule="auto"/>
        <w:rPr>
          <w:rFonts w:ascii="宋体" w:hAnsi="宋体"/>
          <w:color w:val="auto"/>
          <w:sz w:val="24"/>
          <w:highlight w:val="none"/>
        </w:rPr>
      </w:pPr>
      <w:r>
        <w:rPr>
          <w:rFonts w:hint="eastAsia" w:ascii="宋体" w:hAnsi="宋体"/>
          <w:color w:val="auto"/>
          <w:sz w:val="24"/>
          <w:highlight w:val="none"/>
        </w:rPr>
        <w:t>16.1 发包人违约</w:t>
      </w:r>
    </w:p>
    <w:p w14:paraId="3C4A302F">
      <w:pPr>
        <w:spacing w:line="360" w:lineRule="auto"/>
        <w:jc w:val="left"/>
        <w:rPr>
          <w:rFonts w:ascii="宋体" w:hAnsi="宋体"/>
          <w:color w:val="auto"/>
          <w:sz w:val="24"/>
          <w:highlight w:val="none"/>
        </w:rPr>
      </w:pPr>
      <w:r>
        <w:rPr>
          <w:rFonts w:hint="eastAsia" w:ascii="宋体" w:hAnsi="宋体"/>
          <w:color w:val="auto"/>
          <w:sz w:val="24"/>
          <w:highlight w:val="none"/>
        </w:rPr>
        <w:t>16.1.1发包人违约的情形</w:t>
      </w:r>
    </w:p>
    <w:p w14:paraId="537DA0B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C4D1656">
      <w:pPr>
        <w:adjustRightInd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16.1.2 发包人违约的责任</w:t>
      </w:r>
    </w:p>
    <w:p w14:paraId="1F258B52">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发包人违约责任的承担方式和计算方法：</w:t>
      </w:r>
    </w:p>
    <w:p w14:paraId="0C4FE8C1">
      <w:pPr>
        <w:adjustRightInd w:val="0"/>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（1）因发包人原因未能在计划开工日期前7天内下达开工通知的违约责任：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C260744">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（2）因发包人原因未能按合同约定支付合同价款的违约责任：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70462F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（3）发包人违反第10.1款〔变更的范围〕第（2）项约定，自行实施被取消的工作或转由他人实施的违约责任：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D00FA5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（4）发包人提供的材料、工程设备的规格、数量或质量不符合合同约定，或因发包人原因导致交货日期延误或交货地点变更等情况的违约责任：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95F268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（5）因发包人违反合同约定造成暂停施工的违约责任：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351DA04">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（6）发包人无正当理由没有在约定期限内发出复工指示，导致承包人无法复工的违约责任：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7AB46FC">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（7）其他：</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150127B">
      <w:pPr>
        <w:spacing w:line="360" w:lineRule="auto"/>
        <w:jc w:val="left"/>
        <w:rPr>
          <w:rFonts w:ascii="宋体" w:hAnsi="宋体"/>
          <w:color w:val="auto"/>
          <w:sz w:val="24"/>
          <w:highlight w:val="none"/>
        </w:rPr>
      </w:pPr>
      <w:r>
        <w:rPr>
          <w:rFonts w:hint="eastAsia" w:ascii="宋体" w:hAnsi="宋体"/>
          <w:color w:val="auto"/>
          <w:sz w:val="24"/>
          <w:highlight w:val="none"/>
        </w:rPr>
        <w:t>16.1.3 因发包人违约解除合同</w:t>
      </w:r>
    </w:p>
    <w:p w14:paraId="44767DF9">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承包人按16.1.1项〔发包人违约的情形〕约定暂停施工满</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天后发包人仍不纠正其违约行为并致使合同目的不能实现的，承包人有权解除合同。</w:t>
      </w:r>
    </w:p>
    <w:p w14:paraId="7A13AA1F">
      <w:pPr>
        <w:spacing w:line="360" w:lineRule="auto"/>
        <w:rPr>
          <w:rFonts w:ascii="宋体" w:hAnsi="宋体"/>
          <w:color w:val="auto"/>
          <w:sz w:val="24"/>
          <w:highlight w:val="none"/>
        </w:rPr>
      </w:pPr>
      <w:r>
        <w:rPr>
          <w:rFonts w:hint="eastAsia" w:ascii="宋体" w:hAnsi="宋体"/>
          <w:color w:val="auto"/>
          <w:sz w:val="24"/>
          <w:highlight w:val="none"/>
        </w:rPr>
        <w:t>16.2 承包人违约</w:t>
      </w:r>
    </w:p>
    <w:p w14:paraId="33958692">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16.2.1 承包人违约的情形</w:t>
      </w:r>
    </w:p>
    <w:p w14:paraId="7BE4AAD4">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410AB6F">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16.2.2承包人违约的责任</w:t>
      </w:r>
    </w:p>
    <w:p w14:paraId="541486B3">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承包人违约责任的承担方式和计算方法：</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 xml:space="preserve"> </w:t>
      </w:r>
    </w:p>
    <w:p w14:paraId="11F3FC61">
      <w:pPr>
        <w:spacing w:line="360" w:lineRule="auto"/>
        <w:jc w:val="left"/>
        <w:rPr>
          <w:rFonts w:ascii="宋体" w:hAnsi="宋体"/>
          <w:color w:val="auto"/>
          <w:sz w:val="24"/>
          <w:highlight w:val="none"/>
        </w:rPr>
      </w:pPr>
      <w:r>
        <w:rPr>
          <w:rFonts w:hint="eastAsia" w:ascii="宋体" w:hAnsi="宋体"/>
          <w:color w:val="auto"/>
          <w:sz w:val="24"/>
          <w:highlight w:val="none"/>
        </w:rPr>
        <w:t>16.2.3 因承包人违约解除合同</w:t>
      </w:r>
    </w:p>
    <w:p w14:paraId="40031FD7">
      <w:pPr>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关于承包人违约解除合同的特别约定：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365EFBE">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发包人继续使用承包人在施工现场的材料、设备、临时工程、承包人文件和由承包人或以其名义编制的其他文件的费用承担方式：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80715A2">
      <w:pPr>
        <w:pStyle w:val="5"/>
        <w:spacing w:before="0" w:after="0" w:line="360" w:lineRule="auto"/>
        <w:rPr>
          <w:rFonts w:ascii="宋体" w:hAnsi="宋体" w:eastAsia="宋体"/>
          <w:b w:val="0"/>
          <w:color w:val="auto"/>
          <w:sz w:val="24"/>
          <w:szCs w:val="24"/>
          <w:highlight w:val="none"/>
        </w:rPr>
      </w:pPr>
      <w:bookmarkStart w:id="803" w:name="_Toc351203649"/>
      <w:r>
        <w:rPr>
          <w:rFonts w:hint="eastAsia" w:ascii="宋体" w:hAnsi="宋体" w:eastAsia="宋体"/>
          <w:b w:val="0"/>
          <w:color w:val="auto"/>
          <w:sz w:val="24"/>
          <w:szCs w:val="24"/>
          <w:highlight w:val="none"/>
        </w:rPr>
        <w:t>17. 不可抗力</w:t>
      </w:r>
      <w:bookmarkEnd w:id="803"/>
      <w:r>
        <w:rPr>
          <w:rFonts w:hint="eastAsia" w:ascii="宋体" w:hAnsi="宋体" w:eastAsia="宋体"/>
          <w:b w:val="0"/>
          <w:color w:val="auto"/>
          <w:sz w:val="24"/>
          <w:szCs w:val="24"/>
          <w:highlight w:val="none"/>
        </w:rPr>
        <w:t xml:space="preserve"> </w:t>
      </w:r>
      <w:bookmarkEnd w:id="801"/>
    </w:p>
    <w:p w14:paraId="3469352C">
      <w:pPr>
        <w:spacing w:line="360" w:lineRule="auto"/>
        <w:rPr>
          <w:rFonts w:ascii="宋体" w:hAnsi="宋体"/>
          <w:color w:val="auto"/>
          <w:sz w:val="24"/>
          <w:highlight w:val="none"/>
        </w:rPr>
      </w:pPr>
      <w:r>
        <w:rPr>
          <w:rFonts w:hint="eastAsia" w:ascii="宋体" w:hAnsi="宋体"/>
          <w:color w:val="auto"/>
          <w:sz w:val="24"/>
          <w:highlight w:val="none"/>
        </w:rPr>
        <w:t>17.1 不可抗力的确认</w:t>
      </w:r>
    </w:p>
    <w:p w14:paraId="2DBEF8BB">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sz w:val="24"/>
          <w:highlight w:val="none"/>
        </w:rPr>
        <w:t xml:space="preserve">除通用合同条款约定的不可抗力事件之外，视为不可抗力的其他情形：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882E8A8">
      <w:pPr>
        <w:spacing w:line="360" w:lineRule="auto"/>
        <w:rPr>
          <w:rFonts w:ascii="宋体" w:hAnsi="宋体"/>
          <w:color w:val="auto"/>
          <w:sz w:val="24"/>
          <w:highlight w:val="none"/>
        </w:rPr>
      </w:pPr>
      <w:r>
        <w:rPr>
          <w:rFonts w:hint="eastAsia" w:ascii="宋体" w:hAnsi="宋体"/>
          <w:color w:val="auto"/>
          <w:sz w:val="24"/>
          <w:highlight w:val="none"/>
        </w:rPr>
        <w:t>17.4 因不可抗力解除合同</w:t>
      </w:r>
    </w:p>
    <w:p w14:paraId="519B19D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合同解除后，发包人应在商定或确定发包人应支付款项后</w:t>
      </w:r>
      <w:r>
        <w:rPr>
          <w:rFonts w:hint="eastAsia" w:ascii="宋体" w:hAnsi="宋体"/>
          <w:color w:val="auto"/>
          <w:sz w:val="24"/>
          <w:highlight w:val="none"/>
          <w:u w:val="single"/>
        </w:rPr>
        <w:t xml:space="preserve">    </w:t>
      </w:r>
      <w:r>
        <w:rPr>
          <w:rFonts w:hint="eastAsia" w:ascii="宋体" w:hAnsi="宋体"/>
          <w:color w:val="auto"/>
          <w:sz w:val="24"/>
          <w:highlight w:val="none"/>
        </w:rPr>
        <w:t>天内完成款项的支付。</w:t>
      </w:r>
    </w:p>
    <w:p w14:paraId="6C9C7894">
      <w:pPr>
        <w:pStyle w:val="5"/>
        <w:spacing w:before="0" w:after="0" w:line="360" w:lineRule="auto"/>
        <w:rPr>
          <w:rFonts w:ascii="宋体" w:hAnsi="宋体" w:eastAsia="宋体"/>
          <w:b w:val="0"/>
          <w:color w:val="auto"/>
          <w:sz w:val="24"/>
          <w:szCs w:val="24"/>
          <w:highlight w:val="none"/>
        </w:rPr>
      </w:pPr>
      <w:bookmarkStart w:id="804" w:name="_Toc351203650"/>
      <w:r>
        <w:rPr>
          <w:rFonts w:hint="eastAsia" w:ascii="宋体" w:hAnsi="宋体" w:eastAsia="宋体"/>
          <w:b w:val="0"/>
          <w:color w:val="auto"/>
          <w:sz w:val="24"/>
          <w:szCs w:val="24"/>
          <w:highlight w:val="none"/>
        </w:rPr>
        <w:t>18. 保险</w:t>
      </w:r>
      <w:bookmarkEnd w:id="804"/>
    </w:p>
    <w:bookmarkEnd w:id="802"/>
    <w:p w14:paraId="2BCBF379">
      <w:pPr>
        <w:spacing w:line="360" w:lineRule="auto"/>
        <w:rPr>
          <w:rFonts w:ascii="宋体" w:hAnsi="宋体"/>
          <w:color w:val="auto"/>
          <w:sz w:val="24"/>
          <w:highlight w:val="none"/>
        </w:rPr>
      </w:pPr>
      <w:r>
        <w:rPr>
          <w:rFonts w:hint="eastAsia" w:ascii="宋体" w:hAnsi="宋体"/>
          <w:color w:val="auto"/>
          <w:sz w:val="24"/>
          <w:highlight w:val="none"/>
        </w:rPr>
        <w:t>18.1 工程保险</w:t>
      </w:r>
    </w:p>
    <w:p w14:paraId="4E068C4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关于工程保险的特别约定：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AB5B22F">
      <w:pPr>
        <w:spacing w:line="360" w:lineRule="auto"/>
        <w:rPr>
          <w:rFonts w:ascii="宋体" w:hAnsi="宋体"/>
          <w:color w:val="auto"/>
          <w:sz w:val="24"/>
          <w:highlight w:val="none"/>
        </w:rPr>
      </w:pPr>
      <w:r>
        <w:rPr>
          <w:rFonts w:hint="eastAsia" w:ascii="宋体" w:hAnsi="宋体"/>
          <w:color w:val="auto"/>
          <w:sz w:val="24"/>
          <w:highlight w:val="none"/>
        </w:rPr>
        <w:t>18.3 其他保险</w:t>
      </w:r>
    </w:p>
    <w:p w14:paraId="432574FA">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关于其他保险的约定：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DFA7190">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承包人是否应为其施工设备等办理财产保险：</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DE5FB65">
      <w:pPr>
        <w:spacing w:line="360" w:lineRule="auto"/>
        <w:rPr>
          <w:rFonts w:ascii="宋体" w:hAnsi="宋体"/>
          <w:color w:val="auto"/>
          <w:sz w:val="24"/>
          <w:highlight w:val="none"/>
        </w:rPr>
      </w:pPr>
      <w:r>
        <w:rPr>
          <w:rFonts w:hint="eastAsia" w:ascii="宋体" w:hAnsi="宋体"/>
          <w:color w:val="auto"/>
          <w:sz w:val="24"/>
          <w:highlight w:val="none"/>
        </w:rPr>
        <w:t>18.7 通知义务</w:t>
      </w:r>
    </w:p>
    <w:p w14:paraId="60B5649C">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关于变更保险合同时的通知义务的约定：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78"/>
    <w:bookmarkEnd w:id="779"/>
    <w:bookmarkEnd w:id="780"/>
    <w:bookmarkEnd w:id="781"/>
    <w:bookmarkEnd w:id="782"/>
    <w:bookmarkEnd w:id="783"/>
    <w:bookmarkEnd w:id="784"/>
    <w:bookmarkEnd w:id="785"/>
    <w:bookmarkEnd w:id="786"/>
    <w:bookmarkEnd w:id="787"/>
    <w:bookmarkEnd w:id="788"/>
    <w:bookmarkEnd w:id="789"/>
    <w:p w14:paraId="2942E87B">
      <w:pPr>
        <w:pStyle w:val="5"/>
        <w:spacing w:before="0" w:after="0" w:line="360" w:lineRule="auto"/>
        <w:rPr>
          <w:rFonts w:ascii="宋体" w:hAnsi="宋体" w:eastAsia="宋体"/>
          <w:b w:val="0"/>
          <w:color w:val="auto"/>
          <w:sz w:val="24"/>
          <w:szCs w:val="24"/>
          <w:highlight w:val="none"/>
        </w:rPr>
      </w:pPr>
      <w:bookmarkStart w:id="805" w:name="_Toc351203651"/>
      <w:r>
        <w:rPr>
          <w:rFonts w:hint="eastAsia" w:ascii="宋体" w:hAnsi="宋体" w:eastAsia="宋体"/>
          <w:b w:val="0"/>
          <w:color w:val="auto"/>
          <w:sz w:val="24"/>
          <w:szCs w:val="24"/>
          <w:highlight w:val="none"/>
        </w:rPr>
        <w:t>20. 争议解决</w:t>
      </w:r>
      <w:bookmarkEnd w:id="805"/>
    </w:p>
    <w:bookmarkEnd w:id="790"/>
    <w:bookmarkEnd w:id="791"/>
    <w:p w14:paraId="5F5B30C8">
      <w:pPr>
        <w:spacing w:line="360" w:lineRule="auto"/>
        <w:rPr>
          <w:rFonts w:ascii="宋体" w:hAnsi="宋体"/>
          <w:color w:val="auto"/>
          <w:sz w:val="24"/>
          <w:highlight w:val="none"/>
        </w:rPr>
      </w:pPr>
      <w:r>
        <w:rPr>
          <w:rFonts w:hint="eastAsia" w:ascii="宋体" w:hAnsi="宋体"/>
          <w:color w:val="auto"/>
          <w:sz w:val="24"/>
          <w:highlight w:val="none"/>
        </w:rPr>
        <w:t>20.3 争</w:t>
      </w:r>
      <w:bookmarkEnd w:id="792"/>
      <w:r>
        <w:rPr>
          <w:rFonts w:hint="eastAsia" w:ascii="宋体" w:hAnsi="宋体"/>
          <w:color w:val="auto"/>
          <w:sz w:val="24"/>
          <w:highlight w:val="none"/>
        </w:rPr>
        <w:t>议评审</w:t>
      </w:r>
    </w:p>
    <w:p w14:paraId="3E615F4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合同当事人是否同意将工程争议提交争议评审小组决定：</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34BD1743">
      <w:pPr>
        <w:spacing w:line="360" w:lineRule="auto"/>
        <w:jc w:val="left"/>
        <w:rPr>
          <w:rFonts w:ascii="宋体" w:hAnsi="宋体"/>
          <w:color w:val="auto"/>
          <w:sz w:val="24"/>
          <w:highlight w:val="none"/>
        </w:rPr>
      </w:pPr>
      <w:r>
        <w:rPr>
          <w:rFonts w:hint="eastAsia" w:ascii="宋体" w:hAnsi="宋体"/>
          <w:color w:val="auto"/>
          <w:sz w:val="24"/>
          <w:highlight w:val="none"/>
        </w:rPr>
        <w:t>20.3.1 争议评审小组的确定</w:t>
      </w:r>
    </w:p>
    <w:p w14:paraId="32370C24">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争议评审小组成员的确定：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530458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选定争议评审员的期限：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FB7D12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争议评审小组成员的报酬承担方式：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7DFEB3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其他事项的约定：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CF5F41B">
      <w:pPr>
        <w:autoSpaceDE w:val="0"/>
        <w:autoSpaceDN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20.3.2 争议评审小组的决定</w:t>
      </w:r>
    </w:p>
    <w:p w14:paraId="3F1789F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合同当事人关于本项的约定：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77E5776">
      <w:pPr>
        <w:spacing w:line="360" w:lineRule="auto"/>
        <w:rPr>
          <w:rFonts w:ascii="宋体" w:hAnsi="宋体"/>
          <w:color w:val="auto"/>
          <w:sz w:val="24"/>
          <w:highlight w:val="none"/>
        </w:rPr>
      </w:pPr>
      <w:r>
        <w:rPr>
          <w:rFonts w:hint="eastAsia" w:ascii="宋体" w:hAnsi="宋体"/>
          <w:color w:val="auto"/>
          <w:sz w:val="24"/>
          <w:highlight w:val="none"/>
        </w:rPr>
        <w:t>20.4仲裁或诉讼</w:t>
      </w:r>
      <w:bookmarkEnd w:id="793"/>
    </w:p>
    <w:p w14:paraId="7F0A9BC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因合同及合同有关事项发生的争议，按下列第</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76BC52DD">
      <w:pPr>
        <w:spacing w:line="360" w:lineRule="auto"/>
        <w:ind w:firstLine="480" w:firstLineChars="200"/>
        <w:jc w:val="left"/>
        <w:rPr>
          <w:rFonts w:hint="eastAsia" w:ascii="宋体" w:hAnsi="宋体" w:eastAsia="宋体" w:cs="Times New Roman"/>
          <w:color w:val="auto"/>
          <w:sz w:val="24"/>
          <w:highlight w:val="none"/>
        </w:rPr>
      </w:pPr>
      <w:r>
        <w:rPr>
          <w:rFonts w:hint="eastAsia" w:ascii="宋体" w:hAnsi="宋体"/>
          <w:color w:val="auto"/>
          <w:sz w:val="24"/>
          <w:highlight w:val="none"/>
        </w:rPr>
        <w:t>（</w:t>
      </w:r>
      <w:r>
        <w:rPr>
          <w:rFonts w:hint="eastAsia" w:ascii="宋体" w:hAnsi="宋体" w:eastAsia="宋体" w:cs="Times New Roman"/>
          <w:color w:val="auto"/>
          <w:sz w:val="24"/>
          <w:highlight w:val="none"/>
        </w:rPr>
        <w:t>1）向</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仲裁委员会申请仲裁；</w:t>
      </w:r>
    </w:p>
    <w:p w14:paraId="66EB174B">
      <w:r>
        <w:rPr>
          <w:rFonts w:hint="eastAsia" w:ascii="宋体" w:hAnsi="宋体" w:eastAsia="宋体" w:cs="Times New Roman"/>
          <w:color w:val="auto"/>
          <w:sz w:val="24"/>
          <w:highlight w:val="none"/>
        </w:rPr>
        <w:t>（2）向</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人民法院起诉。</w:t>
      </w:r>
      <w:bookmarkEnd w:id="794"/>
      <w:bookmarkEnd w:id="795"/>
      <w:bookmarkEnd w:id="796"/>
      <w:bookmarkEnd w:id="797"/>
      <w:bookmarkEnd w:id="798"/>
      <w:bookmarkEnd w:id="799"/>
    </w:p>
    <w:p w14:paraId="47544025">
      <w:pPr>
        <w:rPr>
          <w:rFonts w:hint="eastAsia" w:ascii="宋体" w:hAnsi="宋体" w:eastAsia="宋体" w:cs="宋体"/>
          <w:b/>
          <w:bCs w:val="0"/>
          <w:color w:val="auto"/>
          <w:sz w:val="36"/>
          <w:szCs w:val="36"/>
          <w:highlight w:val="none"/>
          <w:lang w:val="zh-CN"/>
        </w:rPr>
      </w:pPr>
      <w:r>
        <w:rPr>
          <w:rFonts w:hint="eastAsia" w:ascii="宋体" w:hAnsi="宋体" w:eastAsia="宋体" w:cs="宋体"/>
          <w:b/>
          <w:bCs w:val="0"/>
          <w:color w:val="auto"/>
          <w:sz w:val="36"/>
          <w:szCs w:val="36"/>
          <w:highlight w:val="none"/>
          <w:lang w:val="zh-CN"/>
        </w:rPr>
        <w:br w:type="page"/>
      </w:r>
    </w:p>
    <w:p w14:paraId="3B2D8453">
      <w:pPr>
        <w:pStyle w:val="2"/>
        <w:widowControl/>
        <w:spacing w:before="240" w:after="240"/>
        <w:jc w:val="center"/>
        <w:rPr>
          <w:rFonts w:hint="eastAsia" w:ascii="宋体" w:hAnsi="宋体" w:eastAsia="宋体" w:cs="宋体"/>
          <w:b/>
          <w:bCs w:val="0"/>
          <w:color w:val="auto"/>
          <w:sz w:val="36"/>
          <w:szCs w:val="36"/>
          <w:highlight w:val="none"/>
          <w:lang w:val="zh-CN"/>
        </w:rPr>
      </w:pPr>
      <w:bookmarkStart w:id="806" w:name="_Toc27671"/>
      <w:r>
        <w:rPr>
          <w:rFonts w:hint="eastAsia" w:ascii="宋体" w:hAnsi="宋体" w:eastAsia="宋体" w:cs="宋体"/>
          <w:b/>
          <w:bCs w:val="0"/>
          <w:color w:val="auto"/>
          <w:sz w:val="36"/>
          <w:szCs w:val="36"/>
          <w:highlight w:val="none"/>
          <w:lang w:val="zh-CN"/>
        </w:rPr>
        <w:t>第四章  响应文件格式</w:t>
      </w:r>
      <w:bookmarkEnd w:id="257"/>
      <w:bookmarkEnd w:id="259"/>
      <w:bookmarkEnd w:id="260"/>
      <w:bookmarkEnd w:id="806"/>
    </w:p>
    <w:p w14:paraId="0824736A">
      <w:pPr>
        <w:rPr>
          <w:rFonts w:hint="eastAsia" w:ascii="宋体" w:hAnsi="宋体" w:eastAsia="宋体" w:cs="宋体"/>
          <w:color w:val="auto"/>
          <w:highlight w:val="none"/>
        </w:rPr>
      </w:pPr>
    </w:p>
    <w:p w14:paraId="7F51A0BB">
      <w:pPr>
        <w:jc w:val="center"/>
        <w:rPr>
          <w:rFonts w:hint="eastAsia" w:ascii="宋体" w:hAnsi="宋体" w:eastAsia="宋体" w:cs="宋体"/>
          <w:color w:val="auto"/>
          <w:highlight w:val="none"/>
        </w:rPr>
      </w:pPr>
      <w:bookmarkStart w:id="807" w:name="_Toc491307291"/>
      <w:bookmarkStart w:id="808" w:name="_Toc494043337"/>
      <w:bookmarkStart w:id="809" w:name="_Toc491307301"/>
      <w:bookmarkStart w:id="810" w:name="_Toc491307353"/>
      <w:bookmarkStart w:id="811" w:name="_Toc491307363"/>
      <w:bookmarkStart w:id="812" w:name="_Toc491307483"/>
      <w:bookmarkStart w:id="813" w:name="_Toc491307473"/>
      <w:r>
        <w:rPr>
          <w:rFonts w:hint="eastAsia" w:hAnsi="宋体" w:cs="宋体"/>
          <w:b/>
          <w:color w:val="auto"/>
          <w:sz w:val="40"/>
          <w:szCs w:val="40"/>
          <w:highlight w:val="none"/>
          <w:lang w:val="en-US" w:eastAsia="zh-CN"/>
        </w:rPr>
        <w:t>腾冲市和顺镇十字路村张家坡环境整治项目</w:t>
      </w:r>
    </w:p>
    <w:p w14:paraId="513E6067">
      <w:pPr>
        <w:rPr>
          <w:rFonts w:hint="eastAsia" w:ascii="宋体" w:hAnsi="宋体" w:eastAsia="宋体" w:cs="宋体"/>
          <w:color w:val="auto"/>
          <w:highlight w:val="none"/>
        </w:rPr>
      </w:pPr>
    </w:p>
    <w:p w14:paraId="14CEA2AD">
      <w:pPr>
        <w:rPr>
          <w:rFonts w:hint="eastAsia" w:ascii="宋体" w:hAnsi="宋体" w:eastAsia="宋体" w:cs="宋体"/>
          <w:color w:val="auto"/>
          <w:highlight w:val="none"/>
        </w:rPr>
      </w:pPr>
    </w:p>
    <w:p w14:paraId="68D7D211">
      <w:pPr>
        <w:rPr>
          <w:rFonts w:hint="eastAsia" w:ascii="宋体" w:hAnsi="宋体" w:eastAsia="宋体" w:cs="宋体"/>
          <w:color w:val="auto"/>
          <w:highlight w:val="none"/>
        </w:rPr>
      </w:pPr>
    </w:p>
    <w:p w14:paraId="247C500D">
      <w:pPr>
        <w:rPr>
          <w:rFonts w:hint="eastAsia" w:ascii="宋体" w:hAnsi="宋体" w:eastAsia="宋体" w:cs="宋体"/>
          <w:color w:val="auto"/>
          <w:highlight w:val="none"/>
        </w:rPr>
      </w:pPr>
    </w:p>
    <w:p w14:paraId="27DF81CC">
      <w:pPr>
        <w:rPr>
          <w:rFonts w:hint="eastAsia" w:ascii="宋体" w:hAnsi="宋体" w:eastAsia="宋体" w:cs="宋体"/>
          <w:color w:val="auto"/>
          <w:highlight w:val="none"/>
        </w:rPr>
      </w:pPr>
    </w:p>
    <w:p w14:paraId="135DDA4D">
      <w:pPr>
        <w:rPr>
          <w:rFonts w:hint="eastAsia" w:ascii="宋体" w:hAnsi="宋体" w:eastAsia="宋体" w:cs="宋体"/>
          <w:color w:val="auto"/>
          <w:highlight w:val="none"/>
        </w:rPr>
      </w:pPr>
    </w:p>
    <w:p w14:paraId="038F1CE5">
      <w:pPr>
        <w:rPr>
          <w:rFonts w:hint="eastAsia" w:ascii="宋体" w:hAnsi="宋体" w:eastAsia="宋体" w:cs="宋体"/>
          <w:color w:val="auto"/>
          <w:highlight w:val="none"/>
        </w:rPr>
      </w:pPr>
    </w:p>
    <w:p w14:paraId="6CB19B1B">
      <w:pPr>
        <w:widowControl/>
        <w:spacing w:line="720" w:lineRule="auto"/>
        <w:jc w:val="center"/>
        <w:rPr>
          <w:rFonts w:hint="eastAsia" w:ascii="宋体" w:hAnsi="宋体" w:eastAsia="宋体" w:cs="宋体"/>
          <w:b/>
          <w:snapToGrid/>
          <w:color w:val="auto"/>
          <w:kern w:val="0"/>
          <w:sz w:val="72"/>
          <w:szCs w:val="72"/>
          <w:highlight w:val="none"/>
        </w:rPr>
      </w:pPr>
      <w:r>
        <w:rPr>
          <w:rFonts w:hint="eastAsia" w:ascii="宋体" w:hAnsi="宋体" w:eastAsia="宋体" w:cs="宋体"/>
          <w:b/>
          <w:snapToGrid/>
          <w:color w:val="auto"/>
          <w:kern w:val="0"/>
          <w:sz w:val="72"/>
          <w:szCs w:val="72"/>
          <w:highlight w:val="none"/>
        </w:rPr>
        <w:t>响 应 文 件</w:t>
      </w:r>
    </w:p>
    <w:p w14:paraId="231B2435">
      <w:pPr>
        <w:widowControl/>
        <w:spacing w:line="720" w:lineRule="auto"/>
        <w:jc w:val="center"/>
        <w:rPr>
          <w:rFonts w:hint="eastAsia" w:ascii="宋体" w:hAnsi="宋体" w:eastAsia="宋体" w:cs="宋体"/>
          <w:b/>
          <w:snapToGrid/>
          <w:color w:val="auto"/>
          <w:kern w:val="0"/>
          <w:sz w:val="28"/>
          <w:szCs w:val="28"/>
          <w:highlight w:val="none"/>
          <w:lang w:val="en-US" w:eastAsia="zh-CN"/>
        </w:rPr>
      </w:pPr>
      <w:r>
        <w:rPr>
          <w:rFonts w:hint="eastAsia" w:ascii="宋体" w:hAnsi="宋体" w:eastAsia="宋体" w:cs="宋体"/>
          <w:b/>
          <w:snapToGrid/>
          <w:color w:val="auto"/>
          <w:kern w:val="0"/>
          <w:sz w:val="28"/>
          <w:szCs w:val="28"/>
          <w:highlight w:val="none"/>
        </w:rPr>
        <w:t>项目编号：</w:t>
      </w:r>
      <w:r>
        <w:rPr>
          <w:rFonts w:hint="eastAsia" w:hAnsi="宋体" w:cs="宋体"/>
          <w:b/>
          <w:snapToGrid/>
          <w:color w:val="auto"/>
          <w:kern w:val="0"/>
          <w:sz w:val="28"/>
          <w:szCs w:val="28"/>
          <w:highlight w:val="none"/>
          <w:lang w:val="en-US" w:eastAsia="zh-CN"/>
        </w:rPr>
        <w:t>YNTDZB-20250703001</w:t>
      </w:r>
    </w:p>
    <w:p w14:paraId="346B26F3">
      <w:pPr>
        <w:widowControl/>
        <w:spacing w:line="720" w:lineRule="auto"/>
        <w:jc w:val="center"/>
        <w:rPr>
          <w:rFonts w:hint="eastAsia" w:ascii="宋体" w:hAnsi="宋体" w:eastAsia="宋体" w:cs="宋体"/>
          <w:b/>
          <w:snapToGrid/>
          <w:color w:val="0000FF"/>
          <w:kern w:val="0"/>
          <w:sz w:val="28"/>
          <w:szCs w:val="28"/>
          <w:highlight w:val="none"/>
          <w:lang w:val="en-US" w:eastAsia="zh-CN"/>
        </w:rPr>
      </w:pPr>
      <w:r>
        <w:rPr>
          <w:rFonts w:hint="eastAsia" w:hAnsi="宋体" w:cs="宋体"/>
          <w:b/>
          <w:snapToGrid/>
          <w:color w:val="0000FF"/>
          <w:kern w:val="0"/>
          <w:sz w:val="28"/>
          <w:szCs w:val="28"/>
          <w:highlight w:val="none"/>
          <w:lang w:val="en-US" w:eastAsia="zh-CN"/>
        </w:rPr>
        <w:t xml:space="preserve"> </w:t>
      </w:r>
    </w:p>
    <w:p w14:paraId="30725985">
      <w:pPr>
        <w:pStyle w:val="9"/>
        <w:spacing w:line="500" w:lineRule="exact"/>
        <w:jc w:val="center"/>
        <w:rPr>
          <w:rFonts w:hint="eastAsia" w:ascii="宋体" w:hAnsi="宋体" w:eastAsia="宋体" w:cs="宋体"/>
          <w:b/>
          <w:color w:val="auto"/>
          <w:sz w:val="28"/>
          <w:szCs w:val="28"/>
          <w:highlight w:val="none"/>
        </w:rPr>
      </w:pPr>
    </w:p>
    <w:p w14:paraId="1ABDDE1C">
      <w:pPr>
        <w:rPr>
          <w:rFonts w:hint="eastAsia" w:ascii="宋体" w:hAnsi="宋体" w:eastAsia="宋体" w:cs="宋体"/>
          <w:color w:val="auto"/>
          <w:highlight w:val="none"/>
        </w:rPr>
      </w:pPr>
    </w:p>
    <w:p w14:paraId="354B3C1D">
      <w:pPr>
        <w:rPr>
          <w:rFonts w:hint="eastAsia" w:ascii="宋体" w:hAnsi="宋体" w:eastAsia="宋体" w:cs="宋体"/>
          <w:color w:val="auto"/>
          <w:highlight w:val="none"/>
        </w:rPr>
      </w:pPr>
    </w:p>
    <w:p w14:paraId="331444F1">
      <w:pPr>
        <w:rPr>
          <w:rFonts w:hint="eastAsia" w:ascii="宋体" w:hAnsi="宋体" w:eastAsia="宋体" w:cs="宋体"/>
          <w:color w:val="auto"/>
          <w:highlight w:val="none"/>
        </w:rPr>
      </w:pPr>
    </w:p>
    <w:p w14:paraId="05E3F189">
      <w:pPr>
        <w:rPr>
          <w:rFonts w:hint="eastAsia" w:ascii="宋体" w:hAnsi="宋体" w:eastAsia="宋体" w:cs="宋体"/>
          <w:color w:val="auto"/>
          <w:highlight w:val="none"/>
        </w:rPr>
      </w:pPr>
    </w:p>
    <w:p w14:paraId="0DDF844A">
      <w:pPr>
        <w:rPr>
          <w:rFonts w:hint="eastAsia" w:ascii="宋体" w:hAnsi="宋体" w:eastAsia="宋体" w:cs="宋体"/>
          <w:color w:val="auto"/>
          <w:highlight w:val="none"/>
        </w:rPr>
      </w:pPr>
    </w:p>
    <w:p w14:paraId="2EF7F5F1">
      <w:pPr>
        <w:rPr>
          <w:rFonts w:hint="eastAsia" w:ascii="宋体" w:hAnsi="宋体" w:eastAsia="宋体" w:cs="宋体"/>
          <w:color w:val="auto"/>
          <w:highlight w:val="none"/>
        </w:rPr>
      </w:pPr>
    </w:p>
    <w:p w14:paraId="1C9FF7D1">
      <w:pPr>
        <w:rPr>
          <w:rFonts w:hint="eastAsia" w:ascii="宋体" w:hAnsi="宋体" w:eastAsia="宋体" w:cs="宋体"/>
          <w:color w:val="auto"/>
          <w:highlight w:val="none"/>
        </w:rPr>
      </w:pPr>
    </w:p>
    <w:p w14:paraId="1516AF67">
      <w:pPr>
        <w:widowControl/>
        <w:spacing w:line="480" w:lineRule="auto"/>
        <w:jc w:val="left"/>
        <w:rPr>
          <w:rFonts w:hint="eastAsia" w:ascii="宋体" w:hAnsi="宋体" w:eastAsia="宋体" w:cs="宋体"/>
          <w:snapToGrid/>
          <w:color w:val="auto"/>
          <w:kern w:val="0"/>
          <w:sz w:val="30"/>
          <w:szCs w:val="30"/>
          <w:highlight w:val="none"/>
        </w:rPr>
      </w:pPr>
    </w:p>
    <w:p w14:paraId="68924C73">
      <w:pPr>
        <w:widowControl/>
        <w:spacing w:line="480" w:lineRule="auto"/>
        <w:jc w:val="left"/>
        <w:rPr>
          <w:rFonts w:hint="eastAsia" w:ascii="宋体" w:hAnsi="宋体" w:eastAsia="宋体" w:cs="宋体"/>
          <w:snapToGrid/>
          <w:color w:val="auto"/>
          <w:kern w:val="0"/>
          <w:sz w:val="30"/>
          <w:szCs w:val="30"/>
          <w:highlight w:val="none"/>
        </w:rPr>
      </w:pPr>
      <w:r>
        <w:rPr>
          <w:rFonts w:hint="eastAsia" w:ascii="宋体" w:hAnsi="宋体" w:eastAsia="宋体" w:cs="宋体"/>
          <w:snapToGrid/>
          <w:color w:val="auto"/>
          <w:kern w:val="0"/>
          <w:sz w:val="30"/>
          <w:szCs w:val="30"/>
          <w:highlight w:val="none"/>
        </w:rPr>
        <w:t>供应商</w:t>
      </w:r>
      <w:r>
        <w:rPr>
          <w:rFonts w:hint="eastAsia" w:ascii="宋体" w:hAnsi="宋体" w:eastAsia="宋体" w:cs="宋体"/>
          <w:snapToGrid/>
          <w:color w:val="auto"/>
          <w:kern w:val="0"/>
          <w:sz w:val="30"/>
          <w:szCs w:val="30"/>
          <w:highlight w:val="none"/>
          <w:lang w:val="en-US" w:eastAsia="zh-CN"/>
        </w:rPr>
        <w:t>全称</w:t>
      </w:r>
      <w:r>
        <w:rPr>
          <w:rFonts w:hint="eastAsia" w:ascii="宋体" w:hAnsi="宋体" w:eastAsia="宋体" w:cs="宋体"/>
          <w:snapToGrid/>
          <w:color w:val="auto"/>
          <w:kern w:val="0"/>
          <w:sz w:val="30"/>
          <w:szCs w:val="30"/>
          <w:highlight w:val="none"/>
        </w:rPr>
        <w:t>：</w:t>
      </w: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w:t>
      </w:r>
      <w:bookmarkStart w:id="814" w:name="_Hlk122612079"/>
      <w:r>
        <w:rPr>
          <w:rFonts w:hint="eastAsia" w:ascii="宋体" w:hAnsi="宋体" w:eastAsia="宋体" w:cs="宋体"/>
          <w:snapToGrid/>
          <w:color w:val="auto"/>
          <w:kern w:val="0"/>
          <w:sz w:val="30"/>
          <w:szCs w:val="30"/>
          <w:highlight w:val="none"/>
        </w:rPr>
        <w:t>电子签章</w:t>
      </w:r>
      <w:bookmarkEnd w:id="814"/>
      <w:r>
        <w:rPr>
          <w:rFonts w:hint="eastAsia" w:ascii="宋体" w:hAnsi="宋体" w:eastAsia="宋体" w:cs="宋体"/>
          <w:snapToGrid/>
          <w:color w:val="auto"/>
          <w:kern w:val="0"/>
          <w:sz w:val="30"/>
          <w:szCs w:val="30"/>
          <w:highlight w:val="none"/>
        </w:rPr>
        <w:t>）</w:t>
      </w:r>
    </w:p>
    <w:p w14:paraId="3B07E16D">
      <w:pPr>
        <w:widowControl/>
        <w:spacing w:line="480" w:lineRule="auto"/>
        <w:jc w:val="left"/>
        <w:rPr>
          <w:rFonts w:hint="eastAsia" w:ascii="宋体" w:hAnsi="宋体" w:eastAsia="宋体" w:cs="宋体"/>
          <w:snapToGrid/>
          <w:color w:val="auto"/>
          <w:kern w:val="0"/>
          <w:sz w:val="30"/>
          <w:szCs w:val="30"/>
          <w:highlight w:val="none"/>
        </w:rPr>
      </w:pPr>
      <w:r>
        <w:rPr>
          <w:rFonts w:hint="eastAsia" w:ascii="宋体" w:hAnsi="宋体" w:eastAsia="宋体" w:cs="宋体"/>
          <w:snapToGrid/>
          <w:color w:val="auto"/>
          <w:kern w:val="0"/>
          <w:sz w:val="30"/>
          <w:szCs w:val="30"/>
          <w:highlight w:val="none"/>
        </w:rPr>
        <w:t>法定代表人：</w:t>
      </w:r>
      <w:r>
        <w:rPr>
          <w:rFonts w:hint="eastAsia" w:ascii="宋体" w:hAnsi="宋体" w:eastAsia="宋体" w:cs="宋体"/>
          <w:snapToGrid/>
          <w:color w:val="auto"/>
          <w:kern w:val="0"/>
          <w:sz w:val="30"/>
          <w:szCs w:val="30"/>
          <w:highlight w:val="none"/>
          <w:u w:val="single"/>
        </w:rPr>
        <w:t xml:space="preserve">         </w:t>
      </w:r>
      <w:r>
        <w:rPr>
          <w:rFonts w:hint="eastAsia" w:hAnsi="宋体" w:cs="宋体"/>
          <w:snapToGrid/>
          <w:color w:val="auto"/>
          <w:kern w:val="0"/>
          <w:sz w:val="30"/>
          <w:szCs w:val="30"/>
          <w:highlight w:val="none"/>
          <w:u w:val="single"/>
          <w:lang w:val="en-US" w:eastAsia="zh-CN"/>
        </w:rPr>
        <w:t xml:space="preserve">            </w:t>
      </w: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（电子签章）</w:t>
      </w:r>
    </w:p>
    <w:p w14:paraId="29476BA5">
      <w:pPr>
        <w:pStyle w:val="9"/>
        <w:autoSpaceDE w:val="0"/>
        <w:autoSpaceDN w:val="0"/>
        <w:adjustRightInd w:val="0"/>
        <w:spacing w:line="360" w:lineRule="auto"/>
        <w:ind w:firstLine="1800" w:firstLineChars="600"/>
        <w:jc w:val="left"/>
        <w:rPr>
          <w:rFonts w:hint="eastAsia" w:ascii="宋体" w:hAnsi="宋体" w:eastAsia="宋体" w:cs="宋体"/>
          <w:b/>
          <w:color w:val="auto"/>
          <w:kern w:val="0"/>
          <w:sz w:val="28"/>
          <w:szCs w:val="28"/>
          <w:highlight w:val="none"/>
        </w:rPr>
      </w:pP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年</w:t>
      </w:r>
      <w:r>
        <w:rPr>
          <w:rFonts w:hint="eastAsia" w:ascii="宋体" w:hAnsi="宋体" w:eastAsia="宋体" w:cs="宋体"/>
          <w:snapToGrid/>
          <w:color w:val="auto"/>
          <w:kern w:val="0"/>
          <w:sz w:val="30"/>
          <w:szCs w:val="30"/>
          <w:highlight w:val="none"/>
          <w:u w:val="single"/>
        </w:rPr>
        <w:t xml:space="preserve">  </w:t>
      </w:r>
      <w:r>
        <w:rPr>
          <w:rFonts w:hint="eastAsia" w:hAnsi="宋体" w:cs="宋体"/>
          <w:snapToGrid/>
          <w:color w:val="auto"/>
          <w:kern w:val="0"/>
          <w:sz w:val="30"/>
          <w:szCs w:val="30"/>
          <w:highlight w:val="none"/>
          <w:u w:val="single"/>
          <w:lang w:val="en-US" w:eastAsia="zh-CN"/>
        </w:rPr>
        <w:t xml:space="preserve">    </w:t>
      </w: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月</w:t>
      </w:r>
      <w:r>
        <w:rPr>
          <w:rFonts w:hint="eastAsia" w:ascii="宋体" w:hAnsi="宋体" w:eastAsia="宋体" w:cs="宋体"/>
          <w:snapToGrid/>
          <w:color w:val="auto"/>
          <w:kern w:val="0"/>
          <w:sz w:val="30"/>
          <w:szCs w:val="30"/>
          <w:highlight w:val="none"/>
          <w:u w:val="single"/>
        </w:rPr>
        <w:t xml:space="preserve"> </w:t>
      </w:r>
      <w:r>
        <w:rPr>
          <w:rFonts w:hint="eastAsia" w:hAnsi="宋体" w:cs="宋体"/>
          <w:snapToGrid/>
          <w:color w:val="auto"/>
          <w:kern w:val="0"/>
          <w:sz w:val="30"/>
          <w:szCs w:val="30"/>
          <w:highlight w:val="none"/>
          <w:u w:val="single"/>
          <w:lang w:val="en-US" w:eastAsia="zh-CN"/>
        </w:rPr>
        <w:t xml:space="preserve">    </w:t>
      </w:r>
      <w:r>
        <w:rPr>
          <w:rFonts w:hint="eastAsia" w:ascii="宋体" w:hAnsi="宋体" w:eastAsia="宋体" w:cs="宋体"/>
          <w:snapToGrid/>
          <w:color w:val="auto"/>
          <w:kern w:val="0"/>
          <w:sz w:val="30"/>
          <w:szCs w:val="30"/>
          <w:highlight w:val="none"/>
          <w:u w:val="single"/>
        </w:rPr>
        <w:t xml:space="preserve">  </w:t>
      </w:r>
      <w:r>
        <w:rPr>
          <w:rFonts w:hint="eastAsia" w:ascii="宋体" w:hAnsi="宋体" w:eastAsia="宋体" w:cs="宋体"/>
          <w:snapToGrid/>
          <w:color w:val="auto"/>
          <w:kern w:val="0"/>
          <w:sz w:val="30"/>
          <w:szCs w:val="30"/>
          <w:highlight w:val="none"/>
        </w:rPr>
        <w:t>日</w:t>
      </w:r>
    </w:p>
    <w:p w14:paraId="638321C6">
      <w:pPr>
        <w:pStyle w:val="9"/>
        <w:autoSpaceDE w:val="0"/>
        <w:autoSpaceDN w:val="0"/>
        <w:adjustRightInd w:val="0"/>
        <w:spacing w:line="360" w:lineRule="auto"/>
        <w:jc w:val="left"/>
        <w:rPr>
          <w:rFonts w:hint="eastAsia" w:ascii="宋体" w:hAnsi="宋体" w:eastAsia="宋体" w:cs="宋体"/>
          <w:b/>
          <w:color w:val="auto"/>
          <w:kern w:val="0"/>
          <w:sz w:val="28"/>
          <w:szCs w:val="28"/>
          <w:highlight w:val="none"/>
        </w:rPr>
        <w:sectPr>
          <w:headerReference r:id="rId4" w:type="default"/>
          <w:footerReference r:id="rId5" w:type="default"/>
          <w:pgSz w:w="11906" w:h="16838"/>
          <w:pgMar w:top="1440" w:right="1080" w:bottom="1440" w:left="1080" w:header="850" w:footer="992" w:gutter="0"/>
          <w:pgNumType w:fmt="decimal"/>
          <w:cols w:space="0" w:num="1"/>
          <w:rtlGutter w:val="0"/>
          <w:docGrid w:type="lines" w:linePitch="317" w:charSpace="0"/>
        </w:sectPr>
      </w:pPr>
    </w:p>
    <w:bookmarkEnd w:id="807"/>
    <w:bookmarkEnd w:id="808"/>
    <w:bookmarkEnd w:id="809"/>
    <w:bookmarkEnd w:id="810"/>
    <w:bookmarkEnd w:id="811"/>
    <w:bookmarkEnd w:id="812"/>
    <w:bookmarkEnd w:id="813"/>
    <w:p w14:paraId="40AFE64C">
      <w:pPr>
        <w:widowControl/>
        <w:jc w:val="center"/>
        <w:outlineLvl w:val="1"/>
        <w:rPr>
          <w:rFonts w:hint="eastAsia" w:ascii="宋体" w:hAnsi="宋体" w:eastAsia="宋体" w:cs="宋体"/>
          <w:color w:val="auto"/>
          <w:sz w:val="32"/>
          <w:szCs w:val="32"/>
          <w:highlight w:val="none"/>
        </w:rPr>
      </w:pPr>
      <w:bookmarkStart w:id="815" w:name="_Toc19448"/>
      <w:bookmarkStart w:id="816" w:name="_Toc491307331"/>
      <w:bookmarkStart w:id="817" w:name="_Toc125054729"/>
      <w:r>
        <w:rPr>
          <w:rFonts w:hint="eastAsia" w:ascii="宋体" w:hAnsi="宋体" w:eastAsia="宋体" w:cs="宋体"/>
          <w:b/>
          <w:bCs/>
          <w:color w:val="auto"/>
          <w:sz w:val="32"/>
          <w:szCs w:val="32"/>
          <w:highlight w:val="none"/>
        </w:rPr>
        <w:t>一、</w:t>
      </w:r>
      <w:r>
        <w:rPr>
          <w:rFonts w:hint="eastAsia" w:hAnsi="宋体" w:cs="宋体"/>
          <w:b/>
          <w:bCs/>
          <w:color w:val="auto"/>
          <w:sz w:val="32"/>
          <w:szCs w:val="32"/>
          <w:highlight w:val="none"/>
          <w:lang w:val="en-US" w:eastAsia="zh-CN"/>
        </w:rPr>
        <w:t>报价</w:t>
      </w:r>
      <w:r>
        <w:rPr>
          <w:rFonts w:hint="eastAsia" w:ascii="宋体" w:hAnsi="宋体" w:eastAsia="宋体" w:cs="宋体"/>
          <w:b/>
          <w:bCs/>
          <w:color w:val="auto"/>
          <w:sz w:val="32"/>
          <w:szCs w:val="32"/>
          <w:highlight w:val="none"/>
        </w:rPr>
        <w:t>一览表</w:t>
      </w:r>
      <w:bookmarkEnd w:id="815"/>
    </w:p>
    <w:p w14:paraId="5FDE54A1">
      <w:pPr>
        <w:pStyle w:val="22"/>
        <w:rPr>
          <w:rFonts w:hint="eastAsia" w:ascii="宋体" w:hAnsi="宋体" w:eastAsia="宋体" w:cs="宋体"/>
          <w:b/>
          <w:color w:val="auto"/>
          <w:kern w:val="2"/>
          <w:highlight w:val="none"/>
          <w:lang w:val="en-US"/>
        </w:rPr>
      </w:pPr>
    </w:p>
    <w:p w14:paraId="0C84AC59">
      <w:pPr>
        <w:spacing w:line="500" w:lineRule="exact"/>
        <w:jc w:val="center"/>
        <w:outlineLvl w:val="9"/>
        <w:rPr>
          <w:rFonts w:hint="eastAsia" w:ascii="宋体" w:hAnsi="宋体" w:eastAsia="宋体" w:cs="宋体"/>
          <w:b/>
          <w:color w:val="auto"/>
          <w:sz w:val="28"/>
          <w:szCs w:val="28"/>
          <w:highlight w:val="none"/>
        </w:rPr>
      </w:pPr>
      <w:bookmarkStart w:id="818" w:name="_Toc19598"/>
    </w:p>
    <w:p w14:paraId="3CF40423">
      <w:pPr>
        <w:autoSpaceDE w:val="0"/>
        <w:autoSpaceDN w:val="0"/>
        <w:adjustRightInd w:val="0"/>
        <w:spacing w:line="360" w:lineRule="auto"/>
        <w:jc w:val="left"/>
        <w:rPr>
          <w:rFonts w:hint="eastAsia" w:ascii="宋体" w:hAnsi="宋体" w:eastAsia="宋体" w:cs="宋体"/>
          <w:b/>
          <w:snapToGrid/>
          <w:kern w:val="0"/>
          <w:sz w:val="24"/>
          <w:szCs w:val="24"/>
        </w:rPr>
      </w:pPr>
      <w:r>
        <w:rPr>
          <w:rFonts w:hint="eastAsia" w:ascii="宋体" w:hAnsi="宋体" w:eastAsia="宋体" w:cs="宋体"/>
          <w:b/>
          <w:snapToGrid/>
          <w:kern w:val="0"/>
          <w:sz w:val="24"/>
          <w:szCs w:val="24"/>
        </w:rPr>
        <w:t>项目名称：</w:t>
      </w:r>
      <w:r>
        <w:rPr>
          <w:rFonts w:hint="eastAsia" w:ascii="宋体" w:hAnsi="宋体" w:eastAsia="宋体" w:cs="宋体"/>
          <w:b/>
          <w:snapToGrid/>
          <w:kern w:val="0"/>
          <w:sz w:val="24"/>
          <w:szCs w:val="24"/>
          <w:u w:val="single"/>
        </w:rPr>
        <w:t xml:space="preserve">              </w:t>
      </w:r>
    </w:p>
    <w:p w14:paraId="293265D4">
      <w:pPr>
        <w:autoSpaceDE w:val="0"/>
        <w:autoSpaceDN w:val="0"/>
        <w:adjustRightInd w:val="0"/>
        <w:spacing w:line="360" w:lineRule="auto"/>
        <w:jc w:val="left"/>
        <w:rPr>
          <w:rFonts w:hint="eastAsia" w:ascii="宋体" w:hAnsi="宋体" w:eastAsia="宋体" w:cs="宋体"/>
          <w:b/>
          <w:snapToGrid/>
          <w:kern w:val="0"/>
          <w:sz w:val="24"/>
          <w:szCs w:val="24"/>
          <w:u w:val="single"/>
        </w:rPr>
      </w:pPr>
      <w:r>
        <w:rPr>
          <w:rFonts w:hint="eastAsia" w:ascii="宋体" w:hAnsi="宋体" w:eastAsia="宋体" w:cs="宋体"/>
          <w:b/>
          <w:snapToGrid/>
          <w:kern w:val="0"/>
          <w:sz w:val="24"/>
          <w:szCs w:val="24"/>
        </w:rPr>
        <w:t>项目编号：</w:t>
      </w:r>
      <w:r>
        <w:rPr>
          <w:rFonts w:hint="eastAsia" w:ascii="宋体" w:hAnsi="宋体" w:eastAsia="宋体" w:cs="宋体"/>
          <w:b/>
          <w:snapToGrid/>
          <w:kern w:val="0"/>
          <w:sz w:val="24"/>
          <w:szCs w:val="24"/>
          <w:u w:val="single"/>
        </w:rPr>
        <w:t xml:space="preserve">              </w:t>
      </w:r>
    </w:p>
    <w:tbl>
      <w:tblPr>
        <w:tblStyle w:val="15"/>
        <w:tblW w:w="8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2731"/>
        <w:gridCol w:w="4850"/>
      </w:tblGrid>
      <w:tr w14:paraId="7676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trPr>
        <w:tc>
          <w:tcPr>
            <w:tcW w:w="662" w:type="dxa"/>
            <w:vAlign w:val="center"/>
          </w:tcPr>
          <w:p w14:paraId="79B5B5C5">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序号</w:t>
            </w:r>
          </w:p>
        </w:tc>
        <w:tc>
          <w:tcPr>
            <w:tcW w:w="7581" w:type="dxa"/>
            <w:gridSpan w:val="2"/>
            <w:vAlign w:val="center"/>
          </w:tcPr>
          <w:p w14:paraId="5A01F0FC">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内      容</w:t>
            </w:r>
          </w:p>
        </w:tc>
      </w:tr>
      <w:tr w14:paraId="54CE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2" w:hRule="atLeast"/>
        </w:trPr>
        <w:tc>
          <w:tcPr>
            <w:tcW w:w="662" w:type="dxa"/>
            <w:vAlign w:val="center"/>
          </w:tcPr>
          <w:p w14:paraId="3FF7159A">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1</w:t>
            </w:r>
          </w:p>
        </w:tc>
        <w:tc>
          <w:tcPr>
            <w:tcW w:w="2731" w:type="dxa"/>
            <w:vAlign w:val="center"/>
          </w:tcPr>
          <w:p w14:paraId="71A45DF3">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lang w:val="en-US" w:eastAsia="zh-CN"/>
              </w:rPr>
              <w:t>磋商</w:t>
            </w:r>
            <w:r>
              <w:rPr>
                <w:rFonts w:hint="eastAsia" w:hAnsi="宋体" w:cs="宋体"/>
                <w:b/>
                <w:bCs/>
                <w:caps/>
                <w:sz w:val="24"/>
                <w:szCs w:val="24"/>
                <w:highlight w:val="none"/>
                <w:lang w:val="en-US" w:eastAsia="zh-CN"/>
              </w:rPr>
              <w:t>总</w:t>
            </w:r>
            <w:r>
              <w:rPr>
                <w:rFonts w:hint="eastAsia" w:ascii="宋体" w:hAnsi="宋体" w:eastAsia="宋体" w:cs="宋体"/>
                <w:b/>
                <w:bCs/>
                <w:caps/>
                <w:sz w:val="24"/>
                <w:szCs w:val="24"/>
                <w:highlight w:val="none"/>
              </w:rPr>
              <w:t>报价</w:t>
            </w:r>
            <w:r>
              <w:rPr>
                <w:rFonts w:hint="eastAsia" w:ascii="宋体" w:hAnsi="宋体" w:eastAsia="宋体" w:cs="宋体"/>
                <w:b/>
                <w:bCs/>
                <w:caps/>
                <w:sz w:val="24"/>
                <w:szCs w:val="24"/>
                <w:highlight w:val="none"/>
                <w:lang w:eastAsia="zh-CN"/>
              </w:rPr>
              <w:t>（</w:t>
            </w:r>
            <w:r>
              <w:rPr>
                <w:rFonts w:hint="eastAsia" w:ascii="宋体" w:hAnsi="宋体" w:eastAsia="宋体" w:cs="宋体"/>
                <w:b/>
                <w:bCs/>
                <w:caps/>
                <w:sz w:val="24"/>
                <w:szCs w:val="24"/>
                <w:highlight w:val="none"/>
                <w:lang w:val="en-US" w:eastAsia="zh-CN"/>
              </w:rPr>
              <w:t>第一轮</w:t>
            </w:r>
            <w:r>
              <w:rPr>
                <w:rFonts w:hint="eastAsia" w:ascii="宋体" w:hAnsi="宋体" w:eastAsia="宋体" w:cs="宋体"/>
                <w:b/>
                <w:bCs/>
                <w:caps/>
                <w:sz w:val="24"/>
                <w:szCs w:val="24"/>
                <w:highlight w:val="none"/>
                <w:lang w:eastAsia="zh-CN"/>
              </w:rPr>
              <w:t>）</w:t>
            </w:r>
            <w:r>
              <w:rPr>
                <w:rFonts w:hint="eastAsia" w:hAnsi="宋体" w:cs="宋体"/>
                <w:b/>
                <w:bCs/>
                <w:caps/>
                <w:sz w:val="24"/>
                <w:szCs w:val="24"/>
                <w:highlight w:val="none"/>
                <w:lang w:eastAsia="zh-CN"/>
              </w:rPr>
              <w:t>（</w:t>
            </w:r>
            <w:r>
              <w:rPr>
                <w:rFonts w:hint="eastAsia" w:hAnsi="宋体" w:cs="宋体"/>
                <w:b/>
                <w:bCs/>
                <w:caps/>
                <w:sz w:val="24"/>
                <w:szCs w:val="24"/>
                <w:highlight w:val="none"/>
                <w:lang w:val="en-US" w:eastAsia="zh-CN"/>
              </w:rPr>
              <w:t>元</w:t>
            </w:r>
            <w:r>
              <w:rPr>
                <w:rFonts w:hint="eastAsia" w:hAnsi="宋体" w:cs="宋体"/>
                <w:b/>
                <w:bCs/>
                <w:caps/>
                <w:sz w:val="24"/>
                <w:szCs w:val="24"/>
                <w:highlight w:val="none"/>
                <w:lang w:eastAsia="zh-CN"/>
              </w:rPr>
              <w:t>）</w:t>
            </w:r>
          </w:p>
        </w:tc>
        <w:tc>
          <w:tcPr>
            <w:tcW w:w="4850" w:type="dxa"/>
            <w:vAlign w:val="center"/>
          </w:tcPr>
          <w:p w14:paraId="50F6E3C1">
            <w:pPr>
              <w:spacing w:line="360" w:lineRule="auto"/>
              <w:rPr>
                <w:rFonts w:hint="eastAsia" w:ascii="宋体" w:hAnsi="宋体" w:eastAsia="宋体" w:cs="宋体"/>
                <w:b w:val="0"/>
                <w:bCs w:val="0"/>
                <w:caps/>
                <w:sz w:val="24"/>
                <w:szCs w:val="24"/>
                <w:highlight w:val="none"/>
                <w:u w:val="single"/>
                <w:lang w:val="en-US" w:eastAsia="zh-CN"/>
              </w:rPr>
            </w:pPr>
            <w:r>
              <w:rPr>
                <w:rFonts w:hint="eastAsia" w:ascii="宋体" w:hAnsi="宋体" w:eastAsia="宋体" w:cs="宋体"/>
                <w:b w:val="0"/>
                <w:bCs w:val="0"/>
                <w:caps/>
                <w:sz w:val="24"/>
                <w:szCs w:val="24"/>
                <w:highlight w:val="none"/>
              </w:rPr>
              <w:t>小写：</w:t>
            </w:r>
            <w:r>
              <w:rPr>
                <w:rFonts w:hint="eastAsia" w:ascii="宋体" w:hAnsi="宋体" w:eastAsia="宋体" w:cs="宋体"/>
                <w:b w:val="0"/>
                <w:bCs w:val="0"/>
                <w:caps/>
                <w:sz w:val="24"/>
                <w:szCs w:val="24"/>
                <w:highlight w:val="none"/>
                <w:u w:val="single"/>
                <w:lang w:val="en-US" w:eastAsia="zh-CN"/>
              </w:rPr>
              <w:t xml:space="preserve">    </w:t>
            </w:r>
            <w:r>
              <w:rPr>
                <w:rFonts w:hint="eastAsia" w:hAnsi="宋体" w:cs="宋体"/>
                <w:b w:val="0"/>
                <w:bCs w:val="0"/>
                <w:caps/>
                <w:sz w:val="24"/>
                <w:szCs w:val="24"/>
                <w:highlight w:val="none"/>
                <w:u w:val="single"/>
                <w:lang w:val="en-US" w:eastAsia="zh-CN"/>
              </w:rPr>
              <w:t xml:space="preserve">            </w:t>
            </w:r>
            <w:r>
              <w:rPr>
                <w:rFonts w:hint="eastAsia" w:ascii="宋体" w:hAnsi="宋体" w:eastAsia="宋体" w:cs="宋体"/>
                <w:b w:val="0"/>
                <w:bCs w:val="0"/>
                <w:caps/>
                <w:sz w:val="24"/>
                <w:szCs w:val="24"/>
                <w:highlight w:val="none"/>
                <w:u w:val="single"/>
                <w:lang w:val="en-US" w:eastAsia="zh-CN"/>
              </w:rPr>
              <w:t xml:space="preserve"> </w:t>
            </w:r>
          </w:p>
          <w:p w14:paraId="11D0E4D7">
            <w:pPr>
              <w:spacing w:line="360" w:lineRule="auto"/>
              <w:rPr>
                <w:rFonts w:hint="eastAsia" w:ascii="宋体" w:hAnsi="宋体" w:eastAsia="宋体" w:cs="宋体"/>
                <w:b/>
                <w:bCs/>
                <w:caps/>
                <w:sz w:val="24"/>
                <w:szCs w:val="24"/>
                <w:highlight w:val="none"/>
                <w:u w:val="single"/>
                <w:lang w:val="en-US" w:eastAsia="zh-CN"/>
              </w:rPr>
            </w:pPr>
            <w:r>
              <w:rPr>
                <w:rFonts w:hint="eastAsia" w:ascii="宋体" w:hAnsi="宋体" w:eastAsia="宋体" w:cs="宋体"/>
                <w:b w:val="0"/>
                <w:bCs w:val="0"/>
                <w:caps/>
                <w:sz w:val="24"/>
                <w:szCs w:val="24"/>
                <w:highlight w:val="none"/>
              </w:rPr>
              <w:t>大写：</w:t>
            </w:r>
            <w:r>
              <w:rPr>
                <w:rFonts w:hint="eastAsia" w:hAnsi="宋体" w:cs="宋体"/>
                <w:b w:val="0"/>
                <w:bCs w:val="0"/>
                <w:caps/>
                <w:sz w:val="24"/>
                <w:szCs w:val="24"/>
                <w:highlight w:val="none"/>
                <w:lang w:val="en-US" w:eastAsia="zh-CN"/>
              </w:rPr>
              <w:t>人民币</w:t>
            </w:r>
            <w:r>
              <w:rPr>
                <w:rFonts w:hint="eastAsia" w:ascii="宋体" w:hAnsi="宋体" w:eastAsia="宋体" w:cs="宋体"/>
                <w:b w:val="0"/>
                <w:bCs w:val="0"/>
                <w:caps/>
                <w:sz w:val="24"/>
                <w:szCs w:val="24"/>
                <w:highlight w:val="none"/>
                <w:u w:val="single"/>
                <w:lang w:val="en-US" w:eastAsia="zh-CN"/>
              </w:rPr>
              <w:t xml:space="preserve">           </w:t>
            </w:r>
          </w:p>
        </w:tc>
      </w:tr>
      <w:tr w14:paraId="31E5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5115145F">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2</w:t>
            </w:r>
          </w:p>
        </w:tc>
        <w:tc>
          <w:tcPr>
            <w:tcW w:w="2731" w:type="dxa"/>
            <w:vAlign w:val="center"/>
          </w:tcPr>
          <w:p w14:paraId="2029BB69">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olor w:val="000000"/>
                <w:kern w:val="0"/>
                <w:sz w:val="24"/>
                <w:szCs w:val="24"/>
                <w:highlight w:val="none"/>
              </w:rPr>
              <w:t>项目地点</w:t>
            </w:r>
          </w:p>
        </w:tc>
        <w:tc>
          <w:tcPr>
            <w:tcW w:w="4850" w:type="dxa"/>
            <w:vAlign w:val="center"/>
          </w:tcPr>
          <w:p w14:paraId="5BEFE20A">
            <w:pPr>
              <w:spacing w:line="360" w:lineRule="auto"/>
              <w:jc w:val="center"/>
              <w:rPr>
                <w:rFonts w:hint="eastAsia" w:ascii="宋体" w:hAnsi="宋体" w:eastAsia="宋体" w:cs="宋体"/>
                <w:b/>
                <w:bCs/>
                <w:caps/>
                <w:sz w:val="24"/>
                <w:szCs w:val="24"/>
                <w:highlight w:val="none"/>
              </w:rPr>
            </w:pPr>
          </w:p>
        </w:tc>
      </w:tr>
      <w:tr w14:paraId="3CF7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153A85E6">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3</w:t>
            </w:r>
          </w:p>
        </w:tc>
        <w:tc>
          <w:tcPr>
            <w:tcW w:w="2731" w:type="dxa"/>
            <w:vAlign w:val="center"/>
          </w:tcPr>
          <w:p w14:paraId="11F81FA9">
            <w:pPr>
              <w:spacing w:line="360" w:lineRule="auto"/>
              <w:jc w:val="center"/>
              <w:rPr>
                <w:rFonts w:hint="eastAsia" w:ascii="宋体" w:hAnsi="宋体" w:eastAsia="宋体" w:cs="宋体"/>
                <w:b/>
                <w:bCs/>
                <w:color w:val="000000"/>
                <w:kern w:val="0"/>
                <w:sz w:val="24"/>
                <w:szCs w:val="24"/>
                <w:highlight w:val="none"/>
                <w:lang w:val="en-US" w:eastAsia="zh-CN"/>
              </w:rPr>
            </w:pPr>
            <w:r>
              <w:rPr>
                <w:rFonts w:hint="eastAsia" w:hAnsi="宋体" w:cs="宋体"/>
                <w:b/>
                <w:bCs/>
                <w:color w:val="000000"/>
                <w:kern w:val="0"/>
                <w:sz w:val="24"/>
                <w:szCs w:val="24"/>
                <w:highlight w:val="none"/>
                <w:lang w:val="en-US" w:eastAsia="zh-CN"/>
              </w:rPr>
              <w:t>工期</w:t>
            </w:r>
          </w:p>
        </w:tc>
        <w:tc>
          <w:tcPr>
            <w:tcW w:w="4850" w:type="dxa"/>
            <w:vAlign w:val="center"/>
          </w:tcPr>
          <w:p w14:paraId="4FCA94A6">
            <w:pPr>
              <w:spacing w:line="360" w:lineRule="auto"/>
              <w:jc w:val="center"/>
              <w:rPr>
                <w:rFonts w:hint="eastAsia" w:ascii="宋体" w:hAnsi="宋体" w:eastAsia="宋体" w:cs="宋体"/>
                <w:b/>
                <w:bCs/>
                <w:caps/>
                <w:sz w:val="24"/>
                <w:szCs w:val="24"/>
                <w:highlight w:val="none"/>
              </w:rPr>
            </w:pPr>
          </w:p>
        </w:tc>
      </w:tr>
      <w:tr w14:paraId="5A128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0A42A999">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4</w:t>
            </w:r>
          </w:p>
        </w:tc>
        <w:tc>
          <w:tcPr>
            <w:tcW w:w="2731" w:type="dxa"/>
            <w:vAlign w:val="center"/>
          </w:tcPr>
          <w:p w14:paraId="5F4AD538">
            <w:pPr>
              <w:spacing w:line="36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kern w:val="0"/>
                <w:sz w:val="24"/>
                <w:szCs w:val="24"/>
                <w:highlight w:val="none"/>
              </w:rPr>
              <w:t>质量</w:t>
            </w:r>
            <w:r>
              <w:rPr>
                <w:rFonts w:hint="eastAsia" w:ascii="宋体" w:hAnsi="宋体" w:eastAsia="宋体" w:cs="宋体"/>
                <w:b/>
                <w:bCs/>
                <w:kern w:val="0"/>
                <w:sz w:val="24"/>
                <w:szCs w:val="24"/>
                <w:highlight w:val="none"/>
                <w:lang w:val="en-US" w:eastAsia="zh-CN"/>
              </w:rPr>
              <w:t>承诺</w:t>
            </w:r>
          </w:p>
        </w:tc>
        <w:tc>
          <w:tcPr>
            <w:tcW w:w="4850" w:type="dxa"/>
            <w:vAlign w:val="center"/>
          </w:tcPr>
          <w:p w14:paraId="1A71F15C">
            <w:pPr>
              <w:spacing w:line="360" w:lineRule="auto"/>
              <w:jc w:val="center"/>
              <w:rPr>
                <w:rFonts w:hint="eastAsia" w:ascii="宋体" w:hAnsi="宋体" w:eastAsia="宋体" w:cs="宋体"/>
                <w:b/>
                <w:bCs/>
                <w:caps/>
                <w:sz w:val="24"/>
                <w:szCs w:val="24"/>
                <w:highlight w:val="none"/>
              </w:rPr>
            </w:pPr>
          </w:p>
        </w:tc>
      </w:tr>
      <w:tr w14:paraId="2446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662" w:type="dxa"/>
            <w:vAlign w:val="center"/>
          </w:tcPr>
          <w:p w14:paraId="48A56961">
            <w:pPr>
              <w:spacing w:line="360" w:lineRule="auto"/>
              <w:jc w:val="center"/>
              <w:rPr>
                <w:rFonts w:hint="eastAsia" w:ascii="宋体" w:hAnsi="宋体" w:eastAsia="宋体" w:cs="宋体"/>
                <w:b/>
                <w:bCs/>
                <w:caps/>
                <w:sz w:val="24"/>
                <w:szCs w:val="24"/>
                <w:highlight w:val="none"/>
                <w:lang w:val="en-US" w:eastAsia="zh-CN"/>
              </w:rPr>
            </w:pPr>
            <w:r>
              <w:rPr>
                <w:rFonts w:hint="eastAsia" w:hAnsi="宋体" w:cs="宋体"/>
                <w:b/>
                <w:bCs/>
                <w:caps/>
                <w:sz w:val="24"/>
                <w:szCs w:val="24"/>
                <w:highlight w:val="none"/>
                <w:lang w:val="en-US" w:eastAsia="zh-CN"/>
              </w:rPr>
              <w:t>5</w:t>
            </w:r>
          </w:p>
        </w:tc>
        <w:tc>
          <w:tcPr>
            <w:tcW w:w="2731" w:type="dxa"/>
            <w:vAlign w:val="center"/>
          </w:tcPr>
          <w:p w14:paraId="6119F1DD">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备注</w:t>
            </w:r>
          </w:p>
        </w:tc>
        <w:tc>
          <w:tcPr>
            <w:tcW w:w="4850" w:type="dxa"/>
            <w:vAlign w:val="center"/>
          </w:tcPr>
          <w:p w14:paraId="62557CE2">
            <w:pPr>
              <w:spacing w:line="360" w:lineRule="auto"/>
              <w:rPr>
                <w:rFonts w:hint="eastAsia" w:ascii="宋体" w:hAnsi="宋体" w:eastAsia="宋体" w:cs="宋体"/>
                <w:b/>
                <w:bCs/>
                <w:caps/>
                <w:sz w:val="24"/>
                <w:szCs w:val="24"/>
                <w:highlight w:val="none"/>
              </w:rPr>
            </w:pPr>
          </w:p>
        </w:tc>
      </w:tr>
    </w:tbl>
    <w:p w14:paraId="7A9D2AE9">
      <w:pPr>
        <w:tabs>
          <w:tab w:val="left" w:pos="720"/>
          <w:tab w:val="left" w:pos="8295"/>
        </w:tabs>
        <w:spacing w:line="500" w:lineRule="exact"/>
        <w:rPr>
          <w:rFonts w:hint="eastAsia" w:ascii="宋体" w:hAnsi="宋体" w:eastAsia="宋体" w:cs="宋体"/>
          <w:b/>
          <w:color w:val="auto"/>
          <w:sz w:val="24"/>
          <w:highlight w:val="none"/>
        </w:rPr>
      </w:pPr>
    </w:p>
    <w:p w14:paraId="6CB47399">
      <w:pPr>
        <w:spacing w:line="440" w:lineRule="exact"/>
        <w:rPr>
          <w:rFonts w:hint="eastAsia" w:ascii="宋体" w:hAnsi="宋体" w:eastAsia="宋体" w:cs="宋体"/>
          <w:color w:val="auto"/>
          <w:sz w:val="28"/>
          <w:szCs w:val="28"/>
          <w:highlight w:val="none"/>
        </w:rPr>
      </w:pPr>
    </w:p>
    <w:p w14:paraId="190AA0C1">
      <w:pPr>
        <w:tabs>
          <w:tab w:val="left" w:pos="13000"/>
        </w:tabs>
        <w:autoSpaceDE w:val="0"/>
        <w:autoSpaceDN w:val="0"/>
        <w:adjustRightInd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注：本项目招标范围所有</w:t>
      </w:r>
      <w:r>
        <w:rPr>
          <w:rFonts w:hint="eastAsia" w:ascii="宋体" w:hAnsi="宋体" w:cs="宋体"/>
          <w:color w:val="auto"/>
          <w:sz w:val="24"/>
          <w:highlight w:val="none"/>
          <w:lang w:val="en-US" w:eastAsia="zh-CN"/>
        </w:rPr>
        <w:t>内容</w:t>
      </w:r>
      <w:r>
        <w:rPr>
          <w:rFonts w:hint="eastAsia" w:ascii="宋体" w:hAnsi="宋体" w:eastAsia="宋体" w:cs="宋体"/>
          <w:color w:val="auto"/>
          <w:sz w:val="24"/>
          <w:highlight w:val="none"/>
          <w:lang w:val="zh-CN"/>
        </w:rPr>
        <w:t>、税金、后续服务、合理的利润及本项目的风险费等所有费用。</w:t>
      </w:r>
    </w:p>
    <w:p w14:paraId="23786894">
      <w:pPr>
        <w:pStyle w:val="24"/>
        <w:spacing w:before="0" w:after="0" w:line="460" w:lineRule="exact"/>
        <w:ind w:left="0" w:right="23"/>
        <w:jc w:val="both"/>
        <w:rPr>
          <w:rFonts w:hint="eastAsia" w:ascii="宋体" w:hAnsi="宋体" w:eastAsia="宋体" w:cs="宋体"/>
          <w:color w:val="auto"/>
          <w:szCs w:val="24"/>
          <w:highlight w:val="none"/>
        </w:rPr>
      </w:pPr>
    </w:p>
    <w:p w14:paraId="08145628">
      <w:pPr>
        <w:spacing w:line="360" w:lineRule="auto"/>
        <w:jc w:val="left"/>
        <w:rPr>
          <w:rFonts w:hint="eastAsia" w:ascii="宋体" w:hAnsi="宋体" w:eastAsia="宋体" w:cs="宋体"/>
          <w:b w:val="0"/>
          <w:bCs/>
          <w:snapToGrid/>
          <w:kern w:val="2"/>
          <w:sz w:val="24"/>
          <w:szCs w:val="24"/>
        </w:rPr>
      </w:pPr>
      <w:r>
        <w:rPr>
          <w:rFonts w:hint="eastAsia" w:ascii="宋体" w:hAnsi="宋体" w:eastAsia="宋体" w:cs="宋体"/>
          <w:b w:val="0"/>
          <w:bCs/>
          <w:snapToGrid/>
          <w:kern w:val="2"/>
          <w:sz w:val="24"/>
          <w:szCs w:val="24"/>
        </w:rPr>
        <w:t>供应商名称：</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（电子签章）</w:t>
      </w:r>
    </w:p>
    <w:p w14:paraId="644FF19A">
      <w:pPr>
        <w:spacing w:line="360" w:lineRule="auto"/>
        <w:jc w:val="left"/>
        <w:rPr>
          <w:rFonts w:hint="eastAsia" w:ascii="宋体" w:hAnsi="宋体" w:eastAsia="宋体" w:cs="宋体"/>
          <w:b w:val="0"/>
          <w:bCs/>
          <w:snapToGrid/>
          <w:kern w:val="2"/>
          <w:sz w:val="24"/>
          <w:szCs w:val="24"/>
        </w:rPr>
      </w:pPr>
      <w:r>
        <w:rPr>
          <w:rFonts w:hint="eastAsia" w:ascii="宋体" w:hAnsi="宋体" w:eastAsia="宋体" w:cs="宋体"/>
          <w:b w:val="0"/>
          <w:bCs/>
          <w:snapToGrid/>
          <w:kern w:val="2"/>
          <w:sz w:val="24"/>
          <w:szCs w:val="24"/>
        </w:rPr>
        <w:t>法定代表人或其委托代理人：</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（电子签名）</w:t>
      </w:r>
    </w:p>
    <w:p w14:paraId="74E70CA9">
      <w:pPr>
        <w:spacing w:line="360" w:lineRule="auto"/>
        <w:ind w:firstLine="2" w:firstLineChars="1"/>
        <w:rPr>
          <w:rFonts w:hint="eastAsia" w:ascii="宋体" w:hAnsi="宋体" w:eastAsia="宋体" w:cs="宋体"/>
          <w:color w:val="auto"/>
          <w:szCs w:val="21"/>
          <w:highlight w:val="none"/>
        </w:rPr>
      </w:pPr>
      <w:r>
        <w:rPr>
          <w:rFonts w:hint="eastAsia" w:ascii="宋体" w:hAnsi="宋体" w:eastAsia="宋体" w:cs="宋体"/>
          <w:b w:val="0"/>
          <w:bCs/>
          <w:snapToGrid/>
          <w:kern w:val="2"/>
          <w:sz w:val="24"/>
          <w:szCs w:val="24"/>
        </w:rPr>
        <w:t>日期：</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年</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月</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日</w:t>
      </w:r>
    </w:p>
    <w:p w14:paraId="45546EEA">
      <w:pPr>
        <w:spacing w:line="420" w:lineRule="exact"/>
        <w:ind w:right="-309" w:rightChars="-147"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注： 1、</w:t>
      </w:r>
      <w:r>
        <w:rPr>
          <w:rFonts w:hint="eastAsia" w:hAnsi="宋体"/>
          <w:b/>
          <w:color w:val="auto"/>
          <w:sz w:val="24"/>
          <w:szCs w:val="24"/>
          <w:highlight w:val="none"/>
          <w:lang w:val="en-US" w:eastAsia="zh-CN"/>
        </w:rPr>
        <w:t>备注</w:t>
      </w:r>
      <w:r>
        <w:rPr>
          <w:rFonts w:hint="eastAsia" w:ascii="宋体" w:hAnsi="宋体"/>
          <w:b/>
          <w:color w:val="auto"/>
          <w:sz w:val="24"/>
          <w:szCs w:val="24"/>
          <w:highlight w:val="none"/>
        </w:rPr>
        <w:t>一栏中，供应商可根据自身情况增加更有利于采购人的承诺。</w:t>
      </w:r>
    </w:p>
    <w:p w14:paraId="76E8F8B5">
      <w:pPr>
        <w:spacing w:line="420" w:lineRule="exact"/>
        <w:ind w:right="-309" w:rightChars="-147" w:firstLine="964" w:firstLineChars="400"/>
        <w:rPr>
          <w:rFonts w:hint="eastAsia" w:ascii="宋体" w:hAnsi="宋体"/>
          <w:b/>
          <w:color w:val="auto"/>
          <w:sz w:val="24"/>
          <w:szCs w:val="24"/>
          <w:highlight w:val="none"/>
        </w:rPr>
      </w:pPr>
      <w:r>
        <w:rPr>
          <w:rFonts w:hint="eastAsia" w:ascii="宋体" w:hAnsi="宋体"/>
          <w:b/>
          <w:color w:val="auto"/>
          <w:sz w:val="24"/>
          <w:szCs w:val="24"/>
          <w:highlight w:val="none"/>
        </w:rPr>
        <w:t>2、</w:t>
      </w:r>
      <w:r>
        <w:rPr>
          <w:rFonts w:hint="eastAsia" w:ascii="宋体" w:hAnsi="宋体" w:eastAsia="宋体" w:cs="宋体"/>
          <w:b/>
          <w:color w:val="auto"/>
          <w:sz w:val="24"/>
          <w:szCs w:val="24"/>
          <w:highlight w:val="none"/>
        </w:rPr>
        <w:t>供应商</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rPr>
        <w:t>报价不得超过</w:t>
      </w:r>
      <w:r>
        <w:rPr>
          <w:rFonts w:hint="eastAsia" w:hAnsi="宋体" w:cs="宋体"/>
          <w:b/>
          <w:color w:val="auto"/>
          <w:sz w:val="24"/>
          <w:szCs w:val="24"/>
          <w:highlight w:val="none"/>
          <w:lang w:val="en-US" w:eastAsia="zh-CN"/>
        </w:rPr>
        <w:t>最高限价</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超过最高限价作无效</w:t>
      </w:r>
      <w:r>
        <w:rPr>
          <w:rFonts w:hint="eastAsia" w:hAnsi="宋体" w:cs="宋体"/>
          <w:b/>
          <w:color w:val="auto"/>
          <w:sz w:val="24"/>
          <w:szCs w:val="24"/>
          <w:highlight w:val="none"/>
          <w:lang w:val="en-US" w:eastAsia="zh-CN"/>
        </w:rPr>
        <w:t>响应文件</w:t>
      </w:r>
      <w:r>
        <w:rPr>
          <w:rFonts w:hint="eastAsia" w:ascii="宋体" w:hAnsi="宋体" w:eastAsia="宋体" w:cs="宋体"/>
          <w:b/>
          <w:color w:val="auto"/>
          <w:sz w:val="24"/>
          <w:szCs w:val="24"/>
          <w:highlight w:val="none"/>
          <w:lang w:val="en-US" w:eastAsia="zh-CN"/>
        </w:rPr>
        <w:t>处理</w:t>
      </w:r>
      <w:r>
        <w:rPr>
          <w:rFonts w:hint="eastAsia" w:ascii="宋体" w:hAnsi="宋体"/>
          <w:b/>
          <w:color w:val="auto"/>
          <w:sz w:val="24"/>
          <w:szCs w:val="24"/>
          <w:highlight w:val="none"/>
        </w:rPr>
        <w:t>。</w:t>
      </w:r>
    </w:p>
    <w:p w14:paraId="3B7A042C">
      <w:pPr>
        <w:spacing w:line="420" w:lineRule="exact"/>
        <w:ind w:right="-309" w:rightChars="-147" w:firstLine="843" w:firstLineChars="400"/>
        <w:rPr>
          <w:rFonts w:hint="eastAsia" w:ascii="宋体" w:hAnsi="宋体" w:eastAsia="宋体"/>
          <w:b/>
          <w:color w:val="auto"/>
          <w:highlight w:val="none"/>
          <w:lang w:eastAsia="zh-CN"/>
        </w:rPr>
      </w:pPr>
    </w:p>
    <w:p w14:paraId="6A8B42B3">
      <w:pPr>
        <w:widowControl/>
        <w:spacing w:line="480" w:lineRule="auto"/>
        <w:ind w:firstLine="480" w:firstLineChars="200"/>
        <w:outlineLvl w:val="9"/>
        <w:rPr>
          <w:rFonts w:hint="eastAsia" w:ascii="宋体" w:hAnsi="宋体" w:cs="宋体"/>
          <w:color w:val="auto"/>
          <w:sz w:val="24"/>
          <w:highlight w:val="none"/>
        </w:rPr>
      </w:pPr>
    </w:p>
    <w:bookmarkEnd w:id="818"/>
    <w:p w14:paraId="676B3F3A">
      <w:pPr>
        <w:rPr>
          <w:rFonts w:ascii="Arial" w:hAnsi="Arial" w:eastAsia="宋体" w:cs="Times New Roman"/>
          <w:b/>
          <w:bCs/>
          <w:snapToGrid/>
          <w:color w:val="auto"/>
          <w:kern w:val="2"/>
          <w:sz w:val="32"/>
          <w:szCs w:val="32"/>
          <w:highlight w:val="none"/>
        </w:rPr>
      </w:pPr>
      <w:r>
        <w:rPr>
          <w:rFonts w:hint="eastAsia" w:hAnsi="宋体" w:cs="宋体"/>
          <w:b/>
          <w:color w:val="auto"/>
          <w:kern w:val="0"/>
          <w:sz w:val="32"/>
          <w:szCs w:val="32"/>
          <w:highlight w:val="none"/>
          <w:lang w:val="en-US" w:eastAsia="zh-CN"/>
        </w:rPr>
        <w:t xml:space="preserve"> 二、</w:t>
      </w:r>
      <w:r>
        <w:rPr>
          <w:rFonts w:hint="eastAsia" w:ascii="宋体" w:hAnsi="宋体" w:eastAsia="宋体" w:cs="宋体"/>
          <w:b/>
          <w:color w:val="auto"/>
          <w:kern w:val="0"/>
          <w:sz w:val="32"/>
          <w:szCs w:val="32"/>
          <w:highlight w:val="none"/>
        </w:rPr>
        <w:t>资格证明文件</w:t>
      </w:r>
    </w:p>
    <w:p w14:paraId="3C452A94">
      <w:pPr>
        <w:spacing w:line="360" w:lineRule="auto"/>
        <w:jc w:val="left"/>
        <w:rPr>
          <w:rFonts w:ascii="Times New Roman" w:hAnsi="Times New Roman" w:eastAsia="宋体" w:cs="Times New Roman"/>
          <w:snapToGrid/>
          <w:color w:val="auto"/>
          <w:kern w:val="2"/>
          <w:sz w:val="24"/>
          <w:highlight w:val="none"/>
        </w:rPr>
      </w:pPr>
    </w:p>
    <w:p w14:paraId="4CE0FBFA">
      <w:pPr>
        <w:spacing w:line="360" w:lineRule="auto"/>
        <w:jc w:val="both"/>
        <w:rPr>
          <w:rFonts w:ascii="宋体" w:hAnsi="宋体" w:eastAsia="宋体" w:cs="Times New Roman"/>
          <w:snapToGrid/>
          <w:color w:val="auto"/>
          <w:kern w:val="2"/>
          <w:sz w:val="24"/>
          <w:highlight w:val="none"/>
        </w:rPr>
      </w:pPr>
      <w:r>
        <w:rPr>
          <w:rFonts w:ascii="宋体" w:hAnsi="宋体" w:eastAsia="宋体" w:cs="Times New Roman"/>
          <w:snapToGrid/>
          <w:color w:val="auto"/>
          <w:kern w:val="2"/>
          <w:sz w:val="24"/>
          <w:highlight w:val="none"/>
        </w:rPr>
        <w:t xml:space="preserve">1. </w:t>
      </w:r>
      <w:r>
        <w:rPr>
          <w:rFonts w:hint="eastAsia" w:ascii="宋体" w:hAnsi="宋体" w:eastAsia="宋体" w:cs="Times New Roman"/>
          <w:snapToGrid/>
          <w:color w:val="auto"/>
          <w:kern w:val="2"/>
          <w:sz w:val="24"/>
          <w:highlight w:val="none"/>
        </w:rPr>
        <w:t>供应商应填写和提交下述规定的有关资料。</w:t>
      </w:r>
    </w:p>
    <w:p w14:paraId="358154A8">
      <w:pPr>
        <w:spacing w:line="360" w:lineRule="auto"/>
        <w:jc w:val="both"/>
        <w:rPr>
          <w:rFonts w:ascii="宋体" w:hAnsi="宋体" w:eastAsia="宋体" w:cs="Times New Roman"/>
          <w:snapToGrid/>
          <w:color w:val="auto"/>
          <w:kern w:val="2"/>
          <w:sz w:val="24"/>
          <w:highlight w:val="none"/>
        </w:rPr>
      </w:pPr>
      <w:r>
        <w:rPr>
          <w:rFonts w:ascii="宋体" w:hAnsi="宋体" w:eastAsia="宋体" w:cs="Times New Roman"/>
          <w:snapToGrid/>
          <w:color w:val="auto"/>
          <w:kern w:val="2"/>
          <w:sz w:val="24"/>
          <w:highlight w:val="none"/>
        </w:rPr>
        <w:t xml:space="preserve">2. </w:t>
      </w:r>
      <w:r>
        <w:rPr>
          <w:rFonts w:hint="eastAsia" w:ascii="宋体" w:hAnsi="宋体" w:eastAsia="宋体" w:cs="Times New Roman"/>
          <w:snapToGrid/>
          <w:color w:val="auto"/>
          <w:kern w:val="2"/>
          <w:sz w:val="24"/>
          <w:highlight w:val="none"/>
        </w:rPr>
        <w:t>所附格式要求填写的全部内容都必须填写。</w:t>
      </w:r>
    </w:p>
    <w:p w14:paraId="3357242F">
      <w:pPr>
        <w:spacing w:line="360" w:lineRule="auto"/>
        <w:jc w:val="both"/>
        <w:rPr>
          <w:rFonts w:ascii="宋体" w:hAnsi="宋体" w:eastAsia="宋体" w:cs="Times New Roman"/>
          <w:snapToGrid/>
          <w:color w:val="auto"/>
          <w:kern w:val="2"/>
          <w:sz w:val="24"/>
          <w:highlight w:val="none"/>
        </w:rPr>
      </w:pPr>
      <w:r>
        <w:rPr>
          <w:rFonts w:ascii="宋体" w:hAnsi="宋体" w:eastAsia="宋体" w:cs="Times New Roman"/>
          <w:snapToGrid/>
          <w:color w:val="auto"/>
          <w:kern w:val="2"/>
          <w:sz w:val="24"/>
          <w:highlight w:val="none"/>
        </w:rPr>
        <w:t xml:space="preserve">3. </w:t>
      </w:r>
      <w:r>
        <w:rPr>
          <w:rFonts w:hint="eastAsia" w:ascii="宋体" w:hAnsi="宋体" w:eastAsia="宋体" w:cs="Times New Roman"/>
          <w:snapToGrid/>
          <w:color w:val="auto"/>
          <w:kern w:val="2"/>
          <w:sz w:val="24"/>
          <w:highlight w:val="none"/>
        </w:rPr>
        <w:t>供应商提交的材料将被</w:t>
      </w:r>
      <w:r>
        <w:rPr>
          <w:rFonts w:hint="eastAsia" w:ascii="宋体" w:hAnsi="宋体" w:eastAsia="宋体" w:cs="Times New Roman"/>
          <w:snapToGrid/>
          <w:color w:val="auto"/>
          <w:kern w:val="2"/>
          <w:sz w:val="24"/>
          <w:szCs w:val="21"/>
          <w:highlight w:val="none"/>
        </w:rPr>
        <w:t>保密，但不退还。</w:t>
      </w:r>
    </w:p>
    <w:p w14:paraId="19AFBEE1">
      <w:pPr>
        <w:spacing w:line="360" w:lineRule="auto"/>
        <w:ind w:firstLine="480" w:firstLineChars="200"/>
        <w:rPr>
          <w:rFonts w:ascii="Times New Roman" w:hAnsi="Times New Roman" w:eastAsia="宋体" w:cs="Times New Roman"/>
          <w:snapToGrid/>
          <w:color w:val="auto"/>
          <w:kern w:val="2"/>
          <w:sz w:val="24"/>
          <w:highlight w:val="none"/>
        </w:rPr>
      </w:pPr>
    </w:p>
    <w:p w14:paraId="6C248F90">
      <w:pPr>
        <w:rPr>
          <w:rFonts w:ascii="宋体" w:hAnsi="宋体" w:eastAsia="宋体" w:cs="Times New Roman"/>
          <w:snapToGrid/>
          <w:color w:val="auto"/>
          <w:kern w:val="0"/>
          <w:sz w:val="24"/>
          <w:highlight w:val="none"/>
        </w:rPr>
      </w:pPr>
      <w:r>
        <w:rPr>
          <w:rFonts w:ascii="宋体" w:hAnsi="宋体" w:eastAsia="宋体" w:cs="Times New Roman"/>
          <w:snapToGrid/>
          <w:color w:val="auto"/>
          <w:kern w:val="0"/>
          <w:sz w:val="24"/>
          <w:highlight w:val="none"/>
        </w:rPr>
        <w:br w:type="page"/>
      </w:r>
    </w:p>
    <w:p w14:paraId="1DB85E8A">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bookmarkStart w:id="819" w:name="_Toc347494222"/>
      <w:bookmarkStart w:id="820" w:name="_Toc383175511"/>
      <w:bookmarkStart w:id="821" w:name="_Toc415662826"/>
      <w:bookmarkStart w:id="822" w:name="_Toc383175512"/>
      <w:bookmarkStart w:id="823" w:name="_Toc347849249"/>
      <w:r>
        <w:rPr>
          <w:rFonts w:hint="eastAsia" w:ascii="Times New Roman" w:hAnsi="Times New Roman" w:eastAsia="宋体" w:cs="Times New Roman"/>
          <w:b/>
          <w:bCs/>
          <w:snapToGrid w:val="0"/>
          <w:color w:val="auto"/>
          <w:kern w:val="21"/>
          <w:sz w:val="28"/>
          <w:szCs w:val="28"/>
          <w:highlight w:val="none"/>
          <w:lang w:val="en-US" w:eastAsia="zh-CN" w:bidi="ar-SA"/>
        </w:rPr>
        <w:t>格式1：具有独立承担民事责任的能力</w:t>
      </w:r>
    </w:p>
    <w:p w14:paraId="721D493F">
      <w:pPr>
        <w:pStyle w:val="9"/>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rPr>
      </w:pPr>
      <w:r>
        <w:rPr>
          <w:rFonts w:hint="eastAsia" w:ascii="宋体" w:hAnsi="宋体" w:eastAsia="宋体" w:cs="宋体"/>
          <w:color w:val="auto"/>
          <w:sz w:val="24"/>
          <w:szCs w:val="24"/>
          <w:highlight w:val="none"/>
        </w:rPr>
        <w:t>（提供有效的营业执照或其他组织证明或自然人身份证明）</w:t>
      </w:r>
    </w:p>
    <w:p w14:paraId="0B7E319D">
      <w:pPr>
        <w:numPr>
          <w:ilvl w:val="0"/>
          <w:numId w:val="0"/>
        </w:numPr>
        <w:bidi w:val="0"/>
        <w:jc w:val="center"/>
        <w:rPr>
          <w:rFonts w:hint="eastAsia" w:ascii="宋体" w:hAnsi="宋体" w:eastAsia="宋体" w:cs="Times New Roman"/>
          <w:b w:val="0"/>
          <w:kern w:val="2"/>
          <w:sz w:val="28"/>
          <w:szCs w:val="28"/>
          <w:lang w:val="en-US" w:eastAsia="zh-CN" w:bidi="ar-SA"/>
        </w:rPr>
      </w:pPr>
    </w:p>
    <w:p w14:paraId="1420F6DB">
      <w:pPr>
        <w:jc w:val="center"/>
        <w:rPr>
          <w:rFonts w:hint="eastAsia" w:ascii="宋体" w:hAnsi="宋体" w:eastAsia="宋体" w:cs="宋体"/>
          <w:b/>
          <w:sz w:val="28"/>
          <w:szCs w:val="28"/>
        </w:rPr>
      </w:pPr>
    </w:p>
    <w:p w14:paraId="04E390C0">
      <w:pPr>
        <w:jc w:val="center"/>
        <w:rPr>
          <w:rFonts w:hint="eastAsia" w:ascii="宋体" w:hAnsi="宋体" w:eastAsia="宋体" w:cs="宋体"/>
          <w:b/>
          <w:sz w:val="28"/>
          <w:szCs w:val="28"/>
        </w:rPr>
      </w:pPr>
    </w:p>
    <w:p w14:paraId="6F116A60">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格式2：</w:t>
      </w:r>
      <w:r>
        <w:rPr>
          <w:rFonts w:hint="eastAsia" w:ascii="Times New Roman" w:hAnsi="Times New Roman" w:eastAsia="宋体" w:cs="Times New Roman"/>
          <w:b/>
          <w:bCs/>
          <w:snapToGrid w:val="0"/>
          <w:color w:val="auto"/>
          <w:kern w:val="21"/>
          <w:sz w:val="28"/>
          <w:szCs w:val="28"/>
          <w:highlight w:val="none"/>
          <w:lang w:val="zh-CN" w:eastAsia="zh-CN" w:bidi="ar-SA"/>
        </w:rPr>
        <w:t>具有良好的商业信誉和健全的财务会计制度</w:t>
      </w:r>
    </w:p>
    <w:p w14:paraId="67E3C01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kern w:val="0"/>
          <w:sz w:val="24"/>
          <w:szCs w:val="24"/>
          <w:highlight w:val="none"/>
          <w:lang w:val="en-US" w:eastAsia="zh-CN" w:bidi="ar-SA"/>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提供承诺书或声明函及相关证明材料</w:t>
      </w:r>
      <w:r>
        <w:rPr>
          <w:rFonts w:hint="eastAsia" w:ascii="宋体" w:hAnsi="宋体" w:eastAsia="宋体" w:cs="宋体"/>
          <w:color w:val="auto"/>
          <w:sz w:val="24"/>
          <w:szCs w:val="24"/>
          <w:highlight w:val="none"/>
        </w:rPr>
        <w:t>）</w:t>
      </w:r>
    </w:p>
    <w:p w14:paraId="1D06BFE2">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p>
    <w:p w14:paraId="4A6EFB1C">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bookmarkStart w:id="824" w:name="_Toc6421959"/>
      <w:bookmarkStart w:id="825" w:name="_Toc64737154"/>
      <w:bookmarkStart w:id="826" w:name="_Toc7109813"/>
      <w:r>
        <w:rPr>
          <w:rFonts w:hint="eastAsia" w:ascii="Times New Roman" w:hAnsi="Times New Roman" w:eastAsia="宋体" w:cs="Times New Roman"/>
          <w:b/>
          <w:bCs/>
          <w:snapToGrid w:val="0"/>
          <w:color w:val="auto"/>
          <w:kern w:val="21"/>
          <w:sz w:val="28"/>
          <w:szCs w:val="28"/>
          <w:highlight w:val="none"/>
          <w:lang w:val="en-US" w:eastAsia="zh-CN" w:bidi="ar-SA"/>
        </w:rPr>
        <w:t>格式3：</w:t>
      </w:r>
      <w:r>
        <w:rPr>
          <w:rFonts w:hint="eastAsia" w:ascii="Times New Roman" w:hAnsi="Times New Roman" w:eastAsia="宋体" w:cs="Times New Roman"/>
          <w:b/>
          <w:bCs/>
          <w:snapToGrid w:val="0"/>
          <w:color w:val="auto"/>
          <w:kern w:val="21"/>
          <w:sz w:val="28"/>
          <w:szCs w:val="28"/>
          <w:highlight w:val="none"/>
          <w:lang w:val="zh-CN" w:eastAsia="zh-CN" w:bidi="ar-SA"/>
        </w:rPr>
        <w:t>具有履行合同所必需的设备和专业技术能力</w:t>
      </w:r>
    </w:p>
    <w:p w14:paraId="02223B93">
      <w:pPr>
        <w:pStyle w:val="4"/>
        <w:pageBreakBefore w:val="0"/>
        <w:widowControl w:val="0"/>
        <w:numPr>
          <w:ilvl w:val="2"/>
          <w:numId w:val="0"/>
        </w:numPr>
        <w:tabs>
          <w:tab w:val="left" w:pos="900"/>
        </w:tabs>
        <w:kinsoku/>
        <w:wordWrap/>
        <w:overflowPunct/>
        <w:topLinePunct w:val="0"/>
        <w:autoSpaceDE/>
        <w:autoSpaceDN/>
        <w:bidi w:val="0"/>
        <w:adjustRightInd/>
        <w:snapToGrid/>
        <w:spacing w:before="0" w:after="0" w:line="360" w:lineRule="auto"/>
        <w:ind w:left="0" w:left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（提供相关证明材料或承诺）</w:t>
      </w:r>
    </w:p>
    <w:p w14:paraId="73461912">
      <w:pPr>
        <w:jc w:val="center"/>
        <w:rPr>
          <w:rFonts w:hint="eastAsia" w:ascii="宋体" w:hAnsi="宋体" w:eastAsia="宋体" w:cs="宋体"/>
          <w:b w:val="0"/>
          <w:bCs/>
          <w:color w:val="auto"/>
          <w:sz w:val="24"/>
          <w:szCs w:val="24"/>
          <w:highlight w:val="none"/>
        </w:rPr>
      </w:pPr>
    </w:p>
    <w:p w14:paraId="4B205049">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p>
    <w:bookmarkEnd w:id="824"/>
    <w:bookmarkEnd w:id="825"/>
    <w:bookmarkEnd w:id="826"/>
    <w:p w14:paraId="50B2CD6E">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zh-CN"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格式4：</w:t>
      </w:r>
      <w:r>
        <w:rPr>
          <w:rFonts w:hint="eastAsia" w:ascii="Times New Roman" w:hAnsi="Times New Roman" w:eastAsia="宋体" w:cs="Times New Roman"/>
          <w:b/>
          <w:bCs/>
          <w:snapToGrid w:val="0"/>
          <w:color w:val="auto"/>
          <w:kern w:val="21"/>
          <w:sz w:val="28"/>
          <w:szCs w:val="28"/>
          <w:highlight w:val="none"/>
          <w:lang w:val="zh-CN" w:eastAsia="zh-CN" w:bidi="ar-SA"/>
        </w:rPr>
        <w:t>有依法缴纳税收和社会保障资金的良好记录</w:t>
      </w:r>
    </w:p>
    <w:p w14:paraId="532C34E5">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相关证明材料</w:t>
      </w:r>
      <w:r>
        <w:rPr>
          <w:rFonts w:hint="eastAsia" w:ascii="宋体" w:hAnsi="宋体" w:eastAsia="宋体" w:cs="宋体"/>
          <w:color w:val="auto"/>
          <w:sz w:val="24"/>
          <w:szCs w:val="24"/>
          <w:highlight w:val="none"/>
        </w:rPr>
        <w:t>）</w:t>
      </w:r>
    </w:p>
    <w:p w14:paraId="01CA288A">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p>
    <w:p w14:paraId="7A15C635">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zh-CN"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格式5：</w:t>
      </w:r>
      <w:r>
        <w:rPr>
          <w:rFonts w:hint="eastAsia" w:ascii="Times New Roman" w:hAnsi="Times New Roman" w:eastAsia="宋体" w:cs="Times New Roman"/>
          <w:b/>
          <w:bCs/>
          <w:snapToGrid w:val="0"/>
          <w:color w:val="auto"/>
          <w:kern w:val="21"/>
          <w:sz w:val="28"/>
          <w:szCs w:val="28"/>
          <w:highlight w:val="none"/>
          <w:lang w:val="zh-CN" w:eastAsia="zh-CN" w:bidi="ar-SA"/>
        </w:rPr>
        <w:t>参加政府采购活动前三年内，在经营活动中没有重大违法记录</w:t>
      </w:r>
    </w:p>
    <w:p w14:paraId="06041F78">
      <w:pPr>
        <w:jc w:val="center"/>
        <w:rPr>
          <w:rFonts w:hint="eastAsia" w:ascii="宋体" w:hAnsi="宋体" w:eastAsia="宋体" w:cs="Times New Roman"/>
          <w:b w:val="0"/>
          <w:bCs w:val="0"/>
          <w:kern w:val="2"/>
          <w:sz w:val="24"/>
          <w:szCs w:val="24"/>
          <w:highlight w:val="none"/>
          <w:lang w:val="en-US" w:eastAsia="zh-CN" w:bidi="ar-SA"/>
        </w:rPr>
      </w:pPr>
      <w:r>
        <w:rPr>
          <w:rFonts w:hint="eastAsia" w:ascii="宋体" w:hAnsi="宋体" w:eastAsia="宋体" w:cs="宋体"/>
          <w:color w:val="auto"/>
          <w:sz w:val="24"/>
          <w:szCs w:val="24"/>
          <w:highlight w:val="none"/>
        </w:rPr>
        <w:t>（提供书面声明）</w:t>
      </w:r>
    </w:p>
    <w:p w14:paraId="474C6C12">
      <w:pPr>
        <w:numPr>
          <w:ilvl w:val="0"/>
          <w:numId w:val="0"/>
        </w:numPr>
        <w:jc w:val="center"/>
        <w:rPr>
          <w:rFonts w:hint="eastAsia" w:ascii="宋体" w:hAnsi="宋体" w:eastAsia="宋体" w:cs="Times New Roman"/>
          <w:b w:val="0"/>
          <w:bCs w:val="0"/>
          <w:kern w:val="2"/>
          <w:sz w:val="24"/>
          <w:szCs w:val="24"/>
          <w:highlight w:val="none"/>
          <w:lang w:val="en-US" w:eastAsia="zh-CN" w:bidi="ar-SA"/>
        </w:rPr>
      </w:pPr>
    </w:p>
    <w:p w14:paraId="33E976E8">
      <w:pPr>
        <w:spacing w:line="588" w:lineRule="exact"/>
        <w:jc w:val="center"/>
        <w:rPr>
          <w:rFonts w:hint="eastAsia" w:ascii="宋体" w:hAnsi="宋体" w:eastAsia="宋体" w:cs="宋体"/>
          <w:b/>
          <w:sz w:val="28"/>
          <w:szCs w:val="28"/>
        </w:rPr>
      </w:pPr>
    </w:p>
    <w:p w14:paraId="6271F613">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zh-CN"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格式6：</w:t>
      </w:r>
      <w:r>
        <w:rPr>
          <w:rFonts w:hint="eastAsia" w:ascii="Times New Roman" w:hAnsi="Times New Roman" w:eastAsia="宋体" w:cs="Times New Roman"/>
          <w:b/>
          <w:bCs/>
          <w:snapToGrid w:val="0"/>
          <w:color w:val="auto"/>
          <w:kern w:val="21"/>
          <w:sz w:val="28"/>
          <w:szCs w:val="28"/>
          <w:highlight w:val="none"/>
          <w:lang w:val="zh-CN" w:eastAsia="zh-CN" w:bidi="ar-SA"/>
        </w:rPr>
        <w:t>法律、行政法规规定的其他条件</w:t>
      </w:r>
    </w:p>
    <w:p w14:paraId="2DE6A4EC">
      <w:pPr>
        <w:pStyle w:val="7"/>
        <w:jc w:val="center"/>
        <w:rPr>
          <w:rFonts w:hint="eastAsia"/>
          <w:lang w:val="zh-CN" w:eastAsia="zh-CN"/>
        </w:rPr>
      </w:pPr>
      <w:r>
        <w:rPr>
          <w:rFonts w:hint="eastAsia" w:ascii="宋体" w:hAnsi="宋体" w:eastAsia="宋体" w:cs="宋体"/>
          <w:sz w:val="24"/>
          <w:szCs w:val="24"/>
          <w:highlight w:val="none"/>
        </w:rPr>
        <w:t>（</w:t>
      </w:r>
      <w:r>
        <w:rPr>
          <w:rFonts w:hint="eastAsia" w:ascii="宋体" w:hAnsi="宋体" w:eastAsia="宋体" w:cs="宋体"/>
          <w:b w:val="0"/>
          <w:bCs w:val="0"/>
          <w:color w:val="auto"/>
          <w:sz w:val="24"/>
          <w:szCs w:val="24"/>
          <w:highlight w:val="none"/>
          <w:lang w:val="en-US" w:eastAsia="zh-CN"/>
        </w:rPr>
        <w:t>提供相关证明材料或承诺</w:t>
      </w:r>
      <w:r>
        <w:rPr>
          <w:rFonts w:hint="eastAsia" w:ascii="宋体" w:hAnsi="宋体" w:eastAsia="宋体" w:cs="宋体"/>
          <w:sz w:val="24"/>
          <w:szCs w:val="24"/>
          <w:highlight w:val="none"/>
        </w:rPr>
        <w:t>）</w:t>
      </w:r>
    </w:p>
    <w:p w14:paraId="697AFCC5">
      <w:pPr>
        <w:pStyle w:val="3"/>
        <w:pageBreakBefore w:val="0"/>
        <w:widowControl w:val="0"/>
        <w:numPr>
          <w:ilvl w:val="1"/>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b/>
          <w:sz w:val="28"/>
          <w:szCs w:val="28"/>
        </w:rPr>
      </w:pPr>
    </w:p>
    <w:p w14:paraId="1C708BA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hAnsi="宋体" w:cs="宋体"/>
          <w:b/>
          <w:sz w:val="28"/>
          <w:szCs w:val="28"/>
          <w:lang w:val="en-US" w:eastAsia="zh-CN"/>
        </w:rPr>
      </w:pPr>
      <w:r>
        <w:rPr>
          <w:rFonts w:hint="eastAsia" w:ascii="宋体" w:hAnsi="宋体" w:eastAsia="宋体" w:cs="宋体"/>
          <w:b/>
          <w:sz w:val="28"/>
          <w:szCs w:val="28"/>
        </w:rPr>
        <w:br w:type="page"/>
      </w:r>
      <w:r>
        <w:rPr>
          <w:rFonts w:hint="eastAsia" w:hAnsi="宋体" w:cs="宋体"/>
          <w:b/>
          <w:sz w:val="28"/>
          <w:szCs w:val="28"/>
          <w:lang w:val="en-US" w:eastAsia="zh-CN"/>
        </w:rPr>
        <w:t>格式7：</w:t>
      </w:r>
    </w:p>
    <w:p w14:paraId="02D53D67">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落实政府采购政策需满足的资格要求</w:t>
      </w:r>
    </w:p>
    <w:p w14:paraId="2F359D09">
      <w:pPr>
        <w:rPr>
          <w:rFonts w:hint="eastAsia" w:hAnsi="宋体" w:cs="宋体"/>
          <w:color w:val="auto"/>
          <w:sz w:val="24"/>
          <w:szCs w:val="24"/>
          <w:highlight w:val="none"/>
          <w:lang w:val="en-US" w:eastAsia="zh-CN"/>
        </w:rPr>
      </w:pPr>
    </w:p>
    <w:p w14:paraId="4DAE4C01">
      <w:pPr>
        <w:rPr>
          <w:rFonts w:hint="eastAsia" w:hAnsi="宋体" w:cs="宋体"/>
          <w:color w:val="auto"/>
          <w:sz w:val="24"/>
          <w:szCs w:val="24"/>
          <w:highlight w:val="none"/>
          <w:lang w:val="en-US" w:eastAsia="zh-CN"/>
        </w:rPr>
      </w:pPr>
    </w:p>
    <w:p w14:paraId="38545F76">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1.中小企业声明函（工程）</w:t>
      </w:r>
    </w:p>
    <w:p w14:paraId="0A1ADB59">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本公司郑重声明，根据《政府采购促进中小企业发展管理办法》（财库﹝2020﹞46号）的规定，本公司参加</w:t>
      </w:r>
      <w:r>
        <w:rPr>
          <w:rFonts w:hint="eastAsia" w:ascii="宋体" w:hAnsi="宋体" w:eastAsia="宋体" w:cs="宋体"/>
          <w:b w:val="0"/>
          <w:bCs/>
          <w:kern w:val="2"/>
          <w:sz w:val="24"/>
          <w:szCs w:val="24"/>
          <w:u w:val="single"/>
          <w:lang w:val="en-US" w:eastAsia="zh-CN" w:bidi="ar-SA"/>
        </w:rPr>
        <w:t xml:space="preserve">   （ 单 位 名 称 ）</w:t>
      </w:r>
      <w:r>
        <w:rPr>
          <w:rFonts w:hint="eastAsia" w:ascii="宋体" w:hAnsi="宋体" w:eastAsia="宋体" w:cs="宋体"/>
          <w:b w:val="0"/>
          <w:bCs/>
          <w:kern w:val="2"/>
          <w:sz w:val="24"/>
          <w:szCs w:val="24"/>
          <w:lang w:val="en-US" w:eastAsia="zh-CN" w:bidi="ar-SA"/>
        </w:rPr>
        <w:t xml:space="preserve"> 的</w:t>
      </w:r>
      <w:r>
        <w:rPr>
          <w:rFonts w:hint="eastAsia" w:ascii="宋体" w:hAnsi="宋体" w:eastAsia="宋体" w:cs="宋体"/>
          <w:b w:val="0"/>
          <w:bCs/>
          <w:kern w:val="2"/>
          <w:sz w:val="24"/>
          <w:szCs w:val="24"/>
          <w:u w:val="single"/>
          <w:lang w:val="en-US" w:eastAsia="zh-CN" w:bidi="ar-SA"/>
        </w:rPr>
        <w:t xml:space="preserve">  （ 项 目 名 称 ）</w:t>
      </w:r>
      <w:r>
        <w:rPr>
          <w:rFonts w:hint="eastAsia" w:ascii="宋体" w:hAnsi="宋体" w:eastAsia="宋体" w:cs="宋体"/>
          <w:b w:val="0"/>
          <w:bCs/>
          <w:kern w:val="2"/>
          <w:sz w:val="24"/>
          <w:szCs w:val="24"/>
          <w:lang w:val="en-US" w:eastAsia="zh-CN" w:bidi="ar-SA"/>
        </w:rPr>
        <w:t xml:space="preserve">  采购活动，工程的施工单位全部为符合政策要求的中小企业。相关企业的具体情况如下： </w:t>
      </w:r>
    </w:p>
    <w:p w14:paraId="55C8492B">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1. </w:t>
      </w:r>
      <w:r>
        <w:rPr>
          <w:rFonts w:hint="eastAsia" w:ascii="宋体" w:hAnsi="宋体" w:eastAsia="宋体" w:cs="宋体"/>
          <w:b w:val="0"/>
          <w:bCs/>
          <w:kern w:val="2"/>
          <w:sz w:val="24"/>
          <w:szCs w:val="24"/>
          <w:u w:val="single"/>
          <w:lang w:val="en-US" w:eastAsia="zh-CN" w:bidi="ar-SA"/>
        </w:rPr>
        <w:t xml:space="preserve">（ 标 的 名 称 ） </w:t>
      </w:r>
      <w:r>
        <w:rPr>
          <w:rFonts w:hint="eastAsia" w:ascii="宋体" w:hAnsi="宋体" w:eastAsia="宋体" w:cs="宋体"/>
          <w:b w:val="0"/>
          <w:bCs/>
          <w:kern w:val="2"/>
          <w:sz w:val="24"/>
          <w:szCs w:val="24"/>
          <w:lang w:val="en-US" w:eastAsia="zh-CN" w:bidi="ar-SA"/>
        </w:rPr>
        <w:t>，属于</w:t>
      </w:r>
      <w:r>
        <w:rPr>
          <w:rFonts w:hint="eastAsia" w:ascii="宋体" w:hAnsi="宋体" w:eastAsia="宋体" w:cs="宋体"/>
          <w:b w:val="0"/>
          <w:bCs/>
          <w:kern w:val="2"/>
          <w:sz w:val="24"/>
          <w:szCs w:val="24"/>
          <w:u w:val="single"/>
          <w:lang w:val="en-US" w:eastAsia="zh-CN" w:bidi="ar-SA"/>
        </w:rPr>
        <w:t xml:space="preserve"> 建筑业 </w:t>
      </w:r>
      <w:r>
        <w:rPr>
          <w:rFonts w:hint="eastAsia" w:ascii="宋体" w:hAnsi="宋体" w:eastAsia="宋体" w:cs="宋体"/>
          <w:b w:val="0"/>
          <w:bCs/>
          <w:kern w:val="2"/>
          <w:sz w:val="24"/>
          <w:szCs w:val="24"/>
          <w:lang w:val="en-US" w:eastAsia="zh-CN" w:bidi="ar-SA"/>
        </w:rPr>
        <w:t>行业；承建（承接）企业为</w:t>
      </w:r>
      <w:r>
        <w:rPr>
          <w:rFonts w:hint="eastAsia" w:ascii="宋体" w:hAnsi="宋体" w:eastAsia="宋体" w:cs="宋体"/>
          <w:b w:val="0"/>
          <w:bCs/>
          <w:kern w:val="2"/>
          <w:sz w:val="24"/>
          <w:szCs w:val="24"/>
          <w:u w:val="single"/>
          <w:lang w:val="en-US" w:eastAsia="zh-CN" w:bidi="ar-SA"/>
        </w:rPr>
        <w:t xml:space="preserve">  （ 企 业 名 称 ）  </w:t>
      </w:r>
      <w:r>
        <w:rPr>
          <w:rFonts w:hint="eastAsia" w:ascii="宋体" w:hAnsi="宋体" w:eastAsia="宋体" w:cs="宋体"/>
          <w:b w:val="0"/>
          <w:bCs/>
          <w:kern w:val="2"/>
          <w:sz w:val="24"/>
          <w:szCs w:val="24"/>
          <w:lang w:val="en-US" w:eastAsia="zh-CN" w:bidi="ar-SA"/>
        </w:rPr>
        <w:t>，从业人员</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人，营业收入为</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万元，资产总额为</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万元</w:t>
      </w:r>
      <w:r>
        <w:rPr>
          <w:rFonts w:hint="eastAsia" w:ascii="宋体" w:hAnsi="宋体" w:eastAsia="宋体" w:cs="宋体"/>
          <w:b w:val="0"/>
          <w:bCs/>
          <w:kern w:val="2"/>
          <w:sz w:val="24"/>
          <w:szCs w:val="24"/>
          <w:vertAlign w:val="superscript"/>
          <w:lang w:val="en-US" w:eastAsia="zh-CN" w:bidi="ar-SA"/>
        </w:rPr>
        <w:t>1</w:t>
      </w:r>
      <w:r>
        <w:rPr>
          <w:rFonts w:hint="eastAsia" w:ascii="宋体" w:hAnsi="宋体" w:eastAsia="宋体" w:cs="宋体"/>
          <w:b w:val="0"/>
          <w:bCs/>
          <w:kern w:val="2"/>
          <w:sz w:val="24"/>
          <w:szCs w:val="24"/>
          <w:lang w:val="en-US" w:eastAsia="zh-CN" w:bidi="ar-SA"/>
        </w:rPr>
        <w:t>，属于</w:t>
      </w:r>
      <w:r>
        <w:rPr>
          <w:rFonts w:hint="eastAsia" w:ascii="宋体" w:hAnsi="宋体" w:eastAsia="宋体" w:cs="宋体"/>
          <w:b w:val="0"/>
          <w:bCs/>
          <w:kern w:val="2"/>
          <w:sz w:val="24"/>
          <w:szCs w:val="24"/>
          <w:u w:val="single"/>
          <w:lang w:val="en-US" w:eastAsia="zh-CN" w:bidi="ar-SA"/>
        </w:rPr>
        <w:t xml:space="preserve">         （ 中 型 企 业 、 小 型 企 业 、 微 型 企 业 ） </w:t>
      </w:r>
      <w:r>
        <w:rPr>
          <w:rFonts w:hint="eastAsia" w:ascii="宋体" w:hAnsi="宋体" w:eastAsia="宋体" w:cs="宋体"/>
          <w:b w:val="0"/>
          <w:bCs/>
          <w:kern w:val="2"/>
          <w:sz w:val="24"/>
          <w:szCs w:val="24"/>
          <w:lang w:val="en-US" w:eastAsia="zh-CN" w:bidi="ar-SA"/>
        </w:rPr>
        <w:t xml:space="preserve">； </w:t>
      </w:r>
    </w:p>
    <w:p w14:paraId="6CE7B98C">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2. </w:t>
      </w:r>
      <w:r>
        <w:rPr>
          <w:rFonts w:hint="eastAsia" w:ascii="宋体" w:hAnsi="宋体" w:eastAsia="宋体" w:cs="宋体"/>
          <w:b w:val="0"/>
          <w:bCs/>
          <w:kern w:val="2"/>
          <w:sz w:val="24"/>
          <w:szCs w:val="24"/>
          <w:u w:val="single"/>
          <w:lang w:val="en-US" w:eastAsia="zh-CN" w:bidi="ar-SA"/>
        </w:rPr>
        <w:t xml:space="preserve">（ 标 的 名 称 ） </w:t>
      </w:r>
      <w:r>
        <w:rPr>
          <w:rFonts w:hint="eastAsia" w:ascii="宋体" w:hAnsi="宋体" w:eastAsia="宋体" w:cs="宋体"/>
          <w:b w:val="0"/>
          <w:bCs/>
          <w:kern w:val="2"/>
          <w:sz w:val="24"/>
          <w:szCs w:val="24"/>
          <w:lang w:val="en-US" w:eastAsia="zh-CN" w:bidi="ar-SA"/>
        </w:rPr>
        <w:t>，属于</w:t>
      </w:r>
      <w:r>
        <w:rPr>
          <w:rFonts w:hint="eastAsia" w:ascii="宋体" w:hAnsi="宋体" w:eastAsia="宋体" w:cs="宋体"/>
          <w:b w:val="0"/>
          <w:bCs/>
          <w:kern w:val="2"/>
          <w:sz w:val="24"/>
          <w:szCs w:val="24"/>
          <w:u w:val="single"/>
          <w:lang w:val="en-US" w:eastAsia="zh-CN" w:bidi="ar-SA"/>
        </w:rPr>
        <w:t xml:space="preserve"> 建筑业 </w:t>
      </w:r>
      <w:r>
        <w:rPr>
          <w:rFonts w:hint="eastAsia" w:ascii="宋体" w:hAnsi="宋体" w:eastAsia="宋体" w:cs="宋体"/>
          <w:b w:val="0"/>
          <w:bCs/>
          <w:kern w:val="2"/>
          <w:sz w:val="24"/>
          <w:szCs w:val="24"/>
          <w:lang w:val="en-US" w:eastAsia="zh-CN" w:bidi="ar-SA"/>
        </w:rPr>
        <w:t>行业；承建（承接）企业为</w:t>
      </w:r>
      <w:r>
        <w:rPr>
          <w:rFonts w:hint="eastAsia" w:ascii="宋体" w:hAnsi="宋体" w:eastAsia="宋体" w:cs="宋体"/>
          <w:b w:val="0"/>
          <w:bCs/>
          <w:kern w:val="2"/>
          <w:sz w:val="24"/>
          <w:szCs w:val="24"/>
          <w:u w:val="single"/>
          <w:lang w:val="en-US" w:eastAsia="zh-CN" w:bidi="ar-SA"/>
        </w:rPr>
        <w:t xml:space="preserve">  （ 企 业 名 称 ）  </w:t>
      </w:r>
      <w:r>
        <w:rPr>
          <w:rFonts w:hint="eastAsia" w:ascii="宋体" w:hAnsi="宋体" w:eastAsia="宋体" w:cs="宋体"/>
          <w:b w:val="0"/>
          <w:bCs/>
          <w:kern w:val="2"/>
          <w:sz w:val="24"/>
          <w:szCs w:val="24"/>
          <w:lang w:val="en-US" w:eastAsia="zh-CN" w:bidi="ar-SA"/>
        </w:rPr>
        <w:t>，从业人员</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人，营业收入为</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万元，资产总额为</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en-US" w:eastAsia="zh-CN" w:bidi="ar-SA"/>
        </w:rPr>
        <w:t>万元</w:t>
      </w:r>
      <w:r>
        <w:rPr>
          <w:rFonts w:hint="eastAsia" w:ascii="宋体" w:hAnsi="宋体" w:eastAsia="宋体" w:cs="宋体"/>
          <w:b w:val="0"/>
          <w:bCs/>
          <w:kern w:val="2"/>
          <w:sz w:val="24"/>
          <w:szCs w:val="24"/>
          <w:vertAlign w:val="superscript"/>
          <w:lang w:val="en-US" w:eastAsia="zh-CN" w:bidi="ar-SA"/>
        </w:rPr>
        <w:t>1</w:t>
      </w:r>
      <w:r>
        <w:rPr>
          <w:rFonts w:hint="eastAsia" w:ascii="宋体" w:hAnsi="宋体" w:eastAsia="宋体" w:cs="宋体"/>
          <w:b w:val="0"/>
          <w:bCs/>
          <w:kern w:val="2"/>
          <w:sz w:val="24"/>
          <w:szCs w:val="24"/>
          <w:lang w:val="en-US" w:eastAsia="zh-CN" w:bidi="ar-SA"/>
        </w:rPr>
        <w:t>，属于</w:t>
      </w:r>
      <w:r>
        <w:rPr>
          <w:rFonts w:hint="eastAsia" w:ascii="宋体" w:hAnsi="宋体" w:eastAsia="宋体" w:cs="宋体"/>
          <w:b w:val="0"/>
          <w:bCs/>
          <w:kern w:val="2"/>
          <w:sz w:val="24"/>
          <w:szCs w:val="24"/>
          <w:u w:val="single"/>
          <w:lang w:val="en-US" w:eastAsia="zh-CN" w:bidi="ar-SA"/>
        </w:rPr>
        <w:t xml:space="preserve">         （ 中 型 企 业 、 小 型 企 业 、 微 型 企 业 ） </w:t>
      </w:r>
      <w:r>
        <w:rPr>
          <w:rFonts w:hint="eastAsia" w:ascii="宋体" w:hAnsi="宋体" w:eastAsia="宋体" w:cs="宋体"/>
          <w:b w:val="0"/>
          <w:bCs/>
          <w:kern w:val="2"/>
          <w:sz w:val="24"/>
          <w:szCs w:val="24"/>
          <w:lang w:val="en-US" w:eastAsia="zh-CN" w:bidi="ar-SA"/>
        </w:rPr>
        <w:t>；</w:t>
      </w:r>
    </w:p>
    <w:p w14:paraId="4D4EB830">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 </w:t>
      </w:r>
    </w:p>
    <w:p w14:paraId="3786EFD6">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以上企业，不属于大企业的分支机构，不存在控股股东为大企业的情形，也不存在与大企业的负责人为同一人的情形。 </w:t>
      </w:r>
    </w:p>
    <w:p w14:paraId="3D47F819">
      <w:pPr>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本企业对上述声明内容的真实性负责。如有虚假，将依法承担相应责任。 </w:t>
      </w:r>
    </w:p>
    <w:p w14:paraId="5B474DB0">
      <w:pPr>
        <w:widowControl w:val="0"/>
        <w:adjustRightInd w:val="0"/>
        <w:snapToGrid w:val="0"/>
        <w:spacing w:line="360" w:lineRule="auto"/>
        <w:ind w:firstLine="480" w:firstLineChars="200"/>
        <w:jc w:val="both"/>
        <w:outlineLvl w:val="9"/>
        <w:rPr>
          <w:rFonts w:hint="eastAsia" w:ascii="宋体" w:hAnsi="宋体" w:eastAsia="宋体" w:cs="宋体"/>
          <w:b w:val="0"/>
          <w:bCs/>
          <w:kern w:val="2"/>
          <w:sz w:val="24"/>
          <w:szCs w:val="24"/>
          <w:lang w:val="en-US" w:eastAsia="zh-CN" w:bidi="ar-SA"/>
        </w:rPr>
      </w:pPr>
    </w:p>
    <w:p w14:paraId="1D97B1D4">
      <w:pPr>
        <w:widowControl w:val="0"/>
        <w:adjustRightInd w:val="0"/>
        <w:snapToGrid w:val="0"/>
        <w:spacing w:line="360" w:lineRule="auto"/>
        <w:ind w:firstLine="482" w:firstLineChars="200"/>
        <w:jc w:val="both"/>
        <w:outlineLvl w:val="9"/>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企业名称（电子签章）：</w:t>
      </w:r>
    </w:p>
    <w:p w14:paraId="6EF446DF">
      <w:pPr>
        <w:widowControl w:val="0"/>
        <w:adjustRightInd w:val="0"/>
        <w:snapToGrid w:val="0"/>
        <w:spacing w:line="360" w:lineRule="auto"/>
        <w:ind w:firstLine="482" w:firstLineChars="200"/>
        <w:jc w:val="both"/>
        <w:outlineLvl w:val="9"/>
        <w:rPr>
          <w:rFonts w:hint="eastAsia" w:ascii="宋体" w:hAnsi="宋体" w:eastAsia="宋体" w:cs="宋体"/>
          <w:b/>
          <w:kern w:val="2"/>
          <w:sz w:val="24"/>
          <w:szCs w:val="24"/>
          <w:lang w:val="en-US" w:eastAsia="zh-CN" w:bidi="ar-SA"/>
        </w:rPr>
      </w:pPr>
      <w:r>
        <w:rPr>
          <w:rFonts w:hint="eastAsia" w:ascii="宋体" w:hAnsi="宋体" w:eastAsia="宋体" w:cs="宋体"/>
          <w:b/>
          <w:bCs/>
          <w:kern w:val="2"/>
          <w:sz w:val="24"/>
          <w:szCs w:val="24"/>
          <w:lang w:val="en-US" w:eastAsia="zh-CN" w:bidi="ar-SA"/>
        </w:rPr>
        <w:t>日 期：</w:t>
      </w:r>
    </w:p>
    <w:p w14:paraId="508CD863">
      <w:pPr>
        <w:widowControl w:val="0"/>
        <w:adjustRightInd w:val="0"/>
        <w:snapToGrid w:val="0"/>
        <w:spacing w:line="360" w:lineRule="auto"/>
        <w:ind w:firstLine="482" w:firstLineChars="200"/>
        <w:jc w:val="both"/>
        <w:outlineLvl w:val="9"/>
        <w:rPr>
          <w:rFonts w:hint="eastAsia" w:ascii="宋体" w:hAnsi="宋体" w:eastAsia="宋体" w:cs="宋体"/>
          <w:b/>
          <w:kern w:val="2"/>
          <w:sz w:val="24"/>
          <w:szCs w:val="24"/>
          <w:lang w:val="en-US" w:eastAsia="zh-CN" w:bidi="ar-SA"/>
        </w:rPr>
      </w:pPr>
    </w:p>
    <w:p w14:paraId="28B52712">
      <w:pPr>
        <w:spacing w:line="360" w:lineRule="auto"/>
        <w:ind w:firstLine="482" w:firstLineChars="20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注：</w:t>
      </w:r>
    </w:p>
    <w:p w14:paraId="18A7F18F">
      <w:pPr>
        <w:spacing w:line="360" w:lineRule="auto"/>
        <w:ind w:firstLine="482" w:firstLineChars="20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上表中从业人员、营业收入、资产总额填报上一年度数据，无上一年度数据的新成立企业可不填报。</w:t>
      </w:r>
    </w:p>
    <w:p w14:paraId="712AAD27">
      <w:pPr>
        <w:spacing w:line="360" w:lineRule="auto"/>
        <w:ind w:firstLine="482" w:firstLineChars="200"/>
        <w:outlineLvl w:val="1"/>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1、工程由中小企业承建，即工程施工单位为中小企业；</w:t>
      </w:r>
    </w:p>
    <w:p w14:paraId="504B8330">
      <w:pPr>
        <w:spacing w:line="360" w:lineRule="auto"/>
        <w:ind w:firstLine="482" w:firstLineChars="20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BC84B09">
      <w:pPr>
        <w:spacing w:line="360" w:lineRule="auto"/>
        <w:ind w:firstLine="482" w:firstLineChars="20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3、供应商须核对《关于印发中小企业划型标准规定的通知》（工信部联企业〔2011〕300号）规定的中小企业划型标准，如实填写声明函。所声明的从业人员人数或营业收入金额不符合中小企业划型标准规定或未按磋商文件明确的所属行业填写或未完整、明晰填写的，导致磋商小组无法确认的，磋商小组将不予认可。根据政府采购主管部门关于政府采购信息公示的相关要求，如成交单位为中小微企业，其响应文件中所提供的中小企业声明函需在云南省政府采购网随成交结果一并公示，请各供应商如实提供及填写本单位企业情况。</w:t>
      </w:r>
    </w:p>
    <w:p w14:paraId="57D33C2B">
      <w:pPr>
        <w:widowControl w:val="0"/>
        <w:snapToGrid w:val="0"/>
        <w:spacing w:line="360" w:lineRule="auto"/>
        <w:ind w:firstLine="482" w:firstLineChars="200"/>
        <w:jc w:val="both"/>
        <w:outlineLvl w:val="9"/>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4、本项目标的所属《关于印发中小企业划型标准规定的通知》（工信部联企业〔2011〕300号）中所列“建筑业”的行业。（注：（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EAF9B48">
      <w:pPr>
        <w:keepNext/>
        <w:keepLines/>
        <w:spacing w:before="120" w:after="120" w:line="360" w:lineRule="auto"/>
        <w:outlineLvl w:val="0"/>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br w:type="page"/>
      </w:r>
    </w:p>
    <w:p w14:paraId="5169A0AF">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2.残疾人福利性单位声明函（如有）</w:t>
      </w:r>
    </w:p>
    <w:p w14:paraId="607B049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rPr>
        <w:t>本单位郑重声明，根据《财政部 民政部 中国残疾人联合会关于促进残疾人就业政府采购政策的通知》（财库</w:t>
      </w:r>
      <w:r>
        <w:rPr>
          <w:rFonts w:hint="eastAsia" w:hAnsi="宋体" w:cs="宋体"/>
          <w:snapToGrid/>
          <w:kern w:val="2"/>
          <w:sz w:val="24"/>
          <w:szCs w:val="24"/>
          <w:lang w:eastAsia="zh-CN"/>
        </w:rPr>
        <w:t>〔2017〕141号</w:t>
      </w:r>
      <w:r>
        <w:rPr>
          <w:rFonts w:hint="eastAsia" w:ascii="宋体" w:hAnsi="宋体" w:eastAsia="宋体" w:cs="宋体"/>
          <w:snapToGrid/>
          <w:kern w:val="2"/>
          <w:sz w:val="24"/>
          <w:szCs w:val="24"/>
        </w:rPr>
        <w:t>）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6E759DA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snapToGrid/>
          <w:kern w:val="2"/>
          <w:sz w:val="24"/>
          <w:szCs w:val="24"/>
        </w:rPr>
      </w:pPr>
      <w:r>
        <w:rPr>
          <w:rFonts w:hint="eastAsia" w:ascii="宋体" w:hAnsi="宋体" w:eastAsia="宋体" w:cs="宋体"/>
          <w:b/>
          <w:snapToGrid/>
          <w:kern w:val="2"/>
          <w:sz w:val="24"/>
          <w:szCs w:val="24"/>
        </w:rPr>
        <w:t>本单位对上述声明的真实性负责。如有虚假，将依法承担相应责任。</w:t>
      </w:r>
    </w:p>
    <w:p w14:paraId="20A01002">
      <w:pPr>
        <w:rPr>
          <w:rFonts w:hint="eastAsia" w:ascii="宋体" w:hAnsi="宋体" w:eastAsia="宋体" w:cs="宋体"/>
          <w:snapToGrid/>
          <w:kern w:val="2"/>
          <w:sz w:val="24"/>
          <w:szCs w:val="24"/>
        </w:rPr>
      </w:pPr>
    </w:p>
    <w:p w14:paraId="544DD090">
      <w:pPr>
        <w:spacing w:line="440" w:lineRule="exact"/>
        <w:ind w:firstLine="2" w:firstLineChars="1"/>
        <w:rPr>
          <w:rFonts w:hint="eastAsia" w:ascii="宋体" w:hAnsi="宋体" w:eastAsia="宋体" w:cs="宋体"/>
          <w:b/>
          <w:snapToGrid/>
          <w:kern w:val="2"/>
          <w:sz w:val="24"/>
          <w:szCs w:val="24"/>
        </w:rPr>
      </w:pPr>
    </w:p>
    <w:p w14:paraId="5B6E9093">
      <w:pPr>
        <w:spacing w:line="440" w:lineRule="exact"/>
        <w:ind w:firstLine="2" w:firstLineChars="1"/>
        <w:rPr>
          <w:rFonts w:hint="eastAsia" w:ascii="宋体" w:hAnsi="宋体" w:eastAsia="宋体" w:cs="宋体"/>
          <w:b/>
          <w:snapToGrid/>
          <w:kern w:val="2"/>
          <w:sz w:val="24"/>
          <w:szCs w:val="24"/>
        </w:rPr>
      </w:pPr>
    </w:p>
    <w:p w14:paraId="024B1188">
      <w:pPr>
        <w:spacing w:line="440" w:lineRule="exact"/>
        <w:ind w:firstLine="2" w:firstLineChars="1"/>
        <w:rPr>
          <w:rFonts w:hint="eastAsia" w:ascii="宋体" w:hAnsi="宋体" w:eastAsia="宋体" w:cs="宋体"/>
          <w:b/>
          <w:snapToGrid/>
          <w:kern w:val="2"/>
          <w:sz w:val="24"/>
          <w:szCs w:val="24"/>
        </w:rPr>
      </w:pPr>
    </w:p>
    <w:p w14:paraId="0C3509E0">
      <w:pPr>
        <w:keepNext w:val="0"/>
        <w:keepLines w:val="0"/>
        <w:pageBreakBefore w:val="0"/>
        <w:kinsoku/>
        <w:wordWrap/>
        <w:overflowPunct/>
        <w:topLinePunct w:val="0"/>
        <w:autoSpaceDE/>
        <w:autoSpaceDN/>
        <w:bidi w:val="0"/>
        <w:adjustRightInd/>
        <w:snapToGrid/>
        <w:spacing w:line="360" w:lineRule="auto"/>
        <w:ind w:right="252" w:rightChars="120"/>
        <w:jc w:val="left"/>
        <w:textAlignment w:val="auto"/>
        <w:rPr>
          <w:rFonts w:hint="eastAsia" w:ascii="宋体" w:hAnsi="宋体" w:eastAsia="宋体" w:cs="宋体"/>
          <w:sz w:val="24"/>
          <w:szCs w:val="24"/>
          <w:u w:val="single"/>
        </w:rPr>
      </w:pPr>
      <w:r>
        <w:rPr>
          <w:rFonts w:hint="eastAsia" w:ascii="宋体" w:hAnsi="宋体" w:eastAsia="宋体" w:cs="宋体"/>
          <w:sz w:val="24"/>
          <w:szCs w:val="24"/>
        </w:rPr>
        <w:t>供应商</w:t>
      </w:r>
      <w:r>
        <w:rPr>
          <w:rFonts w:hint="eastAsia" w:ascii="宋体" w:hAnsi="宋体" w:eastAsia="宋体" w:cs="宋体"/>
          <w:sz w:val="24"/>
          <w:szCs w:val="24"/>
          <w:lang w:val="en-US" w:eastAsia="zh-CN"/>
        </w:rPr>
        <w:t>全称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（电子签章）</w:t>
      </w:r>
    </w:p>
    <w:p w14:paraId="15A3C5B1">
      <w:pPr>
        <w:keepNext w:val="0"/>
        <w:keepLines w:val="0"/>
        <w:pageBreakBefore w:val="0"/>
        <w:tabs>
          <w:tab w:val="left" w:pos="3990"/>
          <w:tab w:val="right" w:pos="9386"/>
        </w:tabs>
        <w:kinsoku/>
        <w:wordWrap/>
        <w:overflowPunct/>
        <w:topLinePunct w:val="0"/>
        <w:autoSpaceDE/>
        <w:autoSpaceDN/>
        <w:bidi w:val="0"/>
        <w:adjustRightInd/>
        <w:snapToGrid/>
        <w:spacing w:line="360" w:lineRule="auto"/>
        <w:ind w:right="252" w:rightChars="120"/>
        <w:jc w:val="left"/>
        <w:textAlignment w:val="auto"/>
        <w:rPr>
          <w:rFonts w:hint="eastAsia" w:ascii="宋体" w:hAnsi="宋体" w:eastAsia="宋体" w:cs="宋体"/>
          <w:sz w:val="24"/>
          <w:szCs w:val="24"/>
          <w:u w:val="single"/>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（电子</w:t>
      </w:r>
      <w:r>
        <w:rPr>
          <w:rFonts w:hint="eastAsia" w:ascii="宋体" w:hAnsi="宋体" w:eastAsia="宋体" w:cs="宋体"/>
          <w:sz w:val="24"/>
          <w:szCs w:val="24"/>
          <w:u w:val="none"/>
          <w:lang w:val="en-US" w:eastAsia="zh-CN"/>
        </w:rPr>
        <w:t>签名</w:t>
      </w:r>
      <w:r>
        <w:rPr>
          <w:rFonts w:hint="eastAsia" w:ascii="宋体" w:hAnsi="宋体" w:eastAsia="宋体" w:cs="宋体"/>
          <w:sz w:val="24"/>
          <w:szCs w:val="24"/>
          <w:u w:val="none"/>
        </w:rPr>
        <w:t>）</w:t>
      </w:r>
    </w:p>
    <w:p w14:paraId="487CF8B9">
      <w:pPr>
        <w:spacing w:line="360" w:lineRule="auto"/>
        <w:rPr>
          <w:rFonts w:hint="eastAsia" w:ascii="宋体" w:hAnsi="宋体" w:eastAsia="宋体" w:cs="宋体"/>
          <w:snapToGrid/>
          <w:kern w:val="2"/>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121D154">
      <w:pPr>
        <w:spacing w:line="440" w:lineRule="exact"/>
        <w:ind w:firstLine="2" w:firstLineChars="1"/>
        <w:rPr>
          <w:rFonts w:hint="eastAsia" w:ascii="宋体" w:hAnsi="宋体" w:eastAsia="宋体" w:cs="宋体"/>
          <w:b/>
          <w:snapToGrid/>
          <w:kern w:val="2"/>
          <w:sz w:val="21"/>
          <w:szCs w:val="21"/>
        </w:rPr>
      </w:pPr>
    </w:p>
    <w:p w14:paraId="1A25630A">
      <w:pPr>
        <w:rPr>
          <w:rFonts w:hint="eastAsia" w:ascii="宋体" w:hAnsi="宋体" w:eastAsia="宋体" w:cs="宋体"/>
          <w:snapToGrid/>
          <w:kern w:val="2"/>
          <w:sz w:val="21"/>
          <w:szCs w:val="21"/>
        </w:rPr>
      </w:pPr>
    </w:p>
    <w:p w14:paraId="13071A97">
      <w:pPr>
        <w:keepNext/>
        <w:keepLines/>
        <w:spacing w:before="120" w:after="120" w:line="360" w:lineRule="auto"/>
        <w:outlineLvl w:val="1"/>
        <w:rPr>
          <w:rFonts w:hint="eastAsia" w:ascii="宋体" w:hAnsi="宋体" w:eastAsia="宋体" w:cs="宋体"/>
          <w:b/>
          <w:snapToGrid/>
          <w:kern w:val="2"/>
          <w:sz w:val="21"/>
          <w:szCs w:val="21"/>
        </w:rPr>
      </w:pPr>
      <w:r>
        <w:rPr>
          <w:rFonts w:hint="eastAsia" w:ascii="宋体" w:hAnsi="宋体" w:eastAsia="宋体" w:cs="宋体"/>
          <w:snapToGrid/>
          <w:kern w:val="2"/>
          <w:sz w:val="21"/>
          <w:szCs w:val="21"/>
        </w:rPr>
        <w:br w:type="page"/>
      </w:r>
    </w:p>
    <w:p w14:paraId="00817949">
      <w:pPr>
        <w:rPr>
          <w:rFonts w:hint="eastAsia" w:ascii="宋体" w:hAnsi="宋体" w:eastAsia="宋体" w:cs="宋体"/>
          <w:b/>
          <w:snapToGrid/>
          <w:kern w:val="2"/>
          <w:sz w:val="21"/>
          <w:szCs w:val="21"/>
        </w:rPr>
      </w:pPr>
    </w:p>
    <w:p w14:paraId="0269D4EE">
      <w:pPr>
        <w:keepNext/>
        <w:keepLines/>
        <w:spacing w:after="120" w:line="360" w:lineRule="auto"/>
        <w:jc w:val="center"/>
        <w:outlineLvl w:val="1"/>
        <w:rPr>
          <w:rFonts w:hint="eastAsia" w:ascii="Times New Roman" w:hAnsi="Times New Roman" w:eastAsia="宋体" w:cs="Times New Roman"/>
          <w:b/>
          <w:bCs/>
          <w:snapToGrid w:val="0"/>
          <w:color w:val="auto"/>
          <w:kern w:val="21"/>
          <w:sz w:val="28"/>
          <w:szCs w:val="28"/>
          <w:highlight w:val="none"/>
          <w:lang w:val="en-US" w:eastAsia="zh-CN" w:bidi="ar-SA"/>
        </w:rPr>
      </w:pPr>
      <w:r>
        <w:rPr>
          <w:rFonts w:hint="eastAsia" w:ascii="Times New Roman" w:hAnsi="Times New Roman" w:eastAsia="宋体" w:cs="Times New Roman"/>
          <w:b/>
          <w:bCs/>
          <w:snapToGrid w:val="0"/>
          <w:color w:val="auto"/>
          <w:kern w:val="21"/>
          <w:sz w:val="28"/>
          <w:szCs w:val="28"/>
          <w:highlight w:val="none"/>
          <w:lang w:val="en-US" w:eastAsia="zh-CN" w:bidi="ar-SA"/>
        </w:rPr>
        <w:t>3.监狱企业证明文件（如有）</w:t>
      </w:r>
    </w:p>
    <w:p w14:paraId="38FB766C">
      <w:pPr>
        <w:pStyle w:val="4"/>
        <w:keepNext/>
        <w:keepLines/>
        <w:pageBreakBefore w:val="0"/>
        <w:widowControl w:val="0"/>
        <w:numPr>
          <w:ilvl w:val="0"/>
          <w:numId w:val="0"/>
        </w:numPr>
        <w:tabs>
          <w:tab w:val="left" w:pos="900"/>
        </w:tabs>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bCs w:val="0"/>
          <w:sz w:val="24"/>
          <w:szCs w:val="24"/>
          <w:lang w:eastAsia="zh-CN"/>
        </w:rPr>
        <w:sectPr>
          <w:pgSz w:w="11906" w:h="16838"/>
          <w:pgMar w:top="1440" w:right="1440" w:bottom="1440" w:left="1440" w:header="850" w:footer="992" w:gutter="0"/>
          <w:pgNumType w:fmt="decimal"/>
          <w:cols w:space="0" w:num="1"/>
          <w:rtlGutter w:val="0"/>
          <w:docGrid w:type="lines" w:linePitch="317" w:charSpace="0"/>
        </w:sectPr>
      </w:pPr>
      <w:r>
        <w:rPr>
          <w:rFonts w:hint="eastAsia" w:ascii="宋体" w:hAnsi="宋体" w:eastAsia="宋体" w:cs="宋体"/>
          <w:snapToGrid/>
          <w:kern w:val="2"/>
          <w:sz w:val="24"/>
          <w:szCs w:val="24"/>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宋体" w:eastAsia="宋体" w:cs="宋体"/>
          <w:snapToGrid/>
          <w:kern w:val="2"/>
          <w:sz w:val="24"/>
          <w:szCs w:val="24"/>
          <w:lang w:eastAsia="zh-CN"/>
        </w:rPr>
        <w:t>（</w:t>
      </w:r>
      <w:r>
        <w:rPr>
          <w:rFonts w:hint="eastAsia" w:ascii="宋体" w:hAnsi="宋体" w:eastAsia="宋体" w:cs="宋体"/>
          <w:snapToGrid/>
          <w:kern w:val="2"/>
          <w:sz w:val="24"/>
          <w:szCs w:val="24"/>
        </w:rPr>
        <w:t>设区的市</w:t>
      </w:r>
      <w:r>
        <w:rPr>
          <w:rFonts w:hint="eastAsia" w:ascii="宋体" w:eastAsia="宋体" w:cs="宋体"/>
          <w:snapToGrid/>
          <w:kern w:val="2"/>
          <w:sz w:val="24"/>
          <w:szCs w:val="24"/>
          <w:lang w:eastAsia="zh-CN"/>
        </w:rPr>
        <w:t>）</w:t>
      </w:r>
      <w:r>
        <w:rPr>
          <w:rFonts w:hint="eastAsia" w:ascii="宋体" w:hAnsi="宋体" w:eastAsia="宋体" w:cs="宋体"/>
          <w:snapToGrid/>
          <w:kern w:val="2"/>
          <w:sz w:val="24"/>
          <w:szCs w:val="24"/>
        </w:rPr>
        <w:t>监狱、强制隔离戒毒所、戒毒康复所，以及新疆生产建设兵团监狱管理局、戒毒管理局的企业，监狱企业参加政府采购活动时，应当提供由省级以上监狱管理局、戒毒管理局</w:t>
      </w:r>
      <w:r>
        <w:rPr>
          <w:rFonts w:hint="eastAsia" w:ascii="宋体" w:eastAsia="宋体" w:cs="宋体"/>
          <w:snapToGrid/>
          <w:kern w:val="2"/>
          <w:sz w:val="24"/>
          <w:szCs w:val="24"/>
          <w:lang w:eastAsia="zh-CN"/>
        </w:rPr>
        <w:t>（</w:t>
      </w:r>
      <w:r>
        <w:rPr>
          <w:rFonts w:hint="eastAsia" w:ascii="宋体" w:hAnsi="宋体" w:eastAsia="宋体" w:cs="宋体"/>
          <w:snapToGrid/>
          <w:kern w:val="2"/>
          <w:sz w:val="24"/>
          <w:szCs w:val="24"/>
        </w:rPr>
        <w:t>含新疆生产建设兵团</w:t>
      </w:r>
      <w:r>
        <w:rPr>
          <w:rFonts w:hint="eastAsia" w:ascii="宋体" w:eastAsia="宋体" w:cs="宋体"/>
          <w:snapToGrid/>
          <w:kern w:val="2"/>
          <w:sz w:val="24"/>
          <w:szCs w:val="24"/>
          <w:lang w:eastAsia="zh-CN"/>
        </w:rPr>
        <w:t>）</w:t>
      </w:r>
      <w:r>
        <w:rPr>
          <w:rFonts w:hint="eastAsia" w:ascii="宋体" w:hAnsi="宋体" w:eastAsia="宋体" w:cs="宋体"/>
          <w:snapToGrid/>
          <w:kern w:val="2"/>
          <w:sz w:val="24"/>
          <w:szCs w:val="24"/>
        </w:rPr>
        <w:t>出具的属于监狱企业的证明文件。</w:t>
      </w:r>
    </w:p>
    <w:p w14:paraId="7D6FFC90">
      <w:pPr>
        <w:pStyle w:val="3"/>
        <w:pageBreakBefore w:val="0"/>
        <w:widowControl w:val="0"/>
        <w:numPr>
          <w:ilvl w:val="1"/>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格式</w:t>
      </w:r>
      <w:r>
        <w:rPr>
          <w:rFonts w:hint="eastAsia" w:ascii="宋体" w:hAnsi="宋体" w:eastAsia="宋体" w:cs="宋体"/>
          <w:b/>
          <w:sz w:val="28"/>
          <w:szCs w:val="28"/>
          <w:highlight w:val="none"/>
          <w:lang w:val="en-US" w:eastAsia="zh-CN"/>
        </w:rPr>
        <w:t>8</w:t>
      </w:r>
      <w:r>
        <w:rPr>
          <w:rFonts w:hint="eastAsia" w:ascii="宋体" w:hAnsi="宋体" w:eastAsia="宋体" w:cs="宋体"/>
          <w:b/>
          <w:sz w:val="28"/>
          <w:szCs w:val="28"/>
          <w:highlight w:val="none"/>
        </w:rPr>
        <w:t>：</w:t>
      </w:r>
      <w:bookmarkStart w:id="827" w:name="_Toc51587764"/>
      <w:bookmarkStart w:id="828" w:name="_Toc120277424"/>
      <w:r>
        <w:rPr>
          <w:rFonts w:hint="eastAsia" w:ascii="Times New Roman" w:hAnsi="Times New Roman" w:eastAsia="宋体" w:cs="Times New Roman"/>
          <w:b/>
          <w:bCs/>
          <w:snapToGrid w:val="0"/>
          <w:color w:val="auto"/>
          <w:kern w:val="21"/>
          <w:sz w:val="28"/>
          <w:szCs w:val="28"/>
          <w:highlight w:val="none"/>
          <w:lang w:val="en-US" w:eastAsia="zh-CN" w:bidi="ar-SA"/>
        </w:rPr>
        <w:t>特定资格要求</w:t>
      </w:r>
    </w:p>
    <w:bookmarkEnd w:id="827"/>
    <w:bookmarkEnd w:id="828"/>
    <w:p w14:paraId="23D4108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1.供应商须具有建设行政主管部门颁发的</w:t>
      </w:r>
      <w:r>
        <w:rPr>
          <w:rFonts w:hint="eastAsia" w:hAnsi="宋体" w:cs="宋体"/>
          <w:color w:val="auto"/>
          <w:sz w:val="24"/>
          <w:szCs w:val="24"/>
          <w:highlight w:val="none"/>
          <w:lang w:val="en-US" w:eastAsia="zh-CN"/>
        </w:rPr>
        <w:t>市政公用工程</w:t>
      </w:r>
      <w:r>
        <w:rPr>
          <w:rFonts w:hint="eastAsia" w:ascii="宋体" w:hAnsi="宋体" w:eastAsia="宋体" w:cs="宋体"/>
          <w:color w:val="auto"/>
          <w:sz w:val="24"/>
          <w:szCs w:val="24"/>
          <w:highlight w:val="none"/>
          <w:lang w:val="en-US" w:eastAsia="zh-CN"/>
        </w:rPr>
        <w:t>施工总承包叁级及以上资质；具备有效的安全生产许可证，并在人员、设备、资金等方面具有相应的施工能力；</w:t>
      </w:r>
    </w:p>
    <w:p w14:paraId="0C0A4E4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yellow"/>
          <w:lang w:val="en-US" w:eastAsia="zh-CN"/>
        </w:rPr>
      </w:pPr>
    </w:p>
    <w:p w14:paraId="46C939B9">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6B84F17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yellow"/>
          <w:lang w:val="en-US" w:eastAsia="zh-CN"/>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拟派本项目负责人须具有建设行政主管部门颁发的</w:t>
      </w:r>
      <w:r>
        <w:rPr>
          <w:rFonts w:hint="eastAsia" w:hAnsi="宋体" w:cs="宋体"/>
          <w:color w:val="auto"/>
          <w:sz w:val="24"/>
          <w:szCs w:val="24"/>
          <w:highlight w:val="none"/>
          <w:lang w:val="en-US" w:eastAsia="zh-CN"/>
        </w:rPr>
        <w:t>市政公用</w:t>
      </w:r>
      <w:r>
        <w:rPr>
          <w:rFonts w:hint="eastAsia" w:ascii="宋体" w:hAnsi="宋体" w:eastAsia="宋体" w:cs="宋体"/>
          <w:color w:val="auto"/>
          <w:sz w:val="24"/>
          <w:szCs w:val="24"/>
          <w:highlight w:val="none"/>
          <w:lang w:val="en-US" w:eastAsia="zh-CN"/>
        </w:rPr>
        <w:t>工程专业二级及以上注册建造师资格，同时具有主管部门颁发的安全生产考核合格证（B证），且在有效期内，为本单位人员；并且无在岗项目，未在其他项目上任职；</w:t>
      </w:r>
    </w:p>
    <w:p w14:paraId="13C10A02">
      <w:pPr>
        <w:keepNext w:val="0"/>
        <w:keepLines w:val="0"/>
        <w:pageBreakBefore w:val="0"/>
        <w:widowControl w:val="0"/>
        <w:numPr>
          <w:ilvl w:val="0"/>
          <w:numId w:val="0"/>
        </w:numPr>
        <w:kinsoku/>
        <w:wordWrap w:val="0"/>
        <w:overflowPunct/>
        <w:topLinePunct w:val="0"/>
        <w:autoSpaceDE w:val="0"/>
        <w:autoSpaceDN w:val="0"/>
        <w:bidi w:val="0"/>
        <w:adjustRightInd w:val="0"/>
        <w:snapToGrid/>
        <w:spacing w:before="313" w:beforeLines="100" w:after="157" w:afterLines="50" w:line="360" w:lineRule="auto"/>
        <w:jc w:val="center"/>
        <w:textAlignment w:val="auto"/>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项目经理简历表</w:t>
      </w:r>
    </w:p>
    <w:tbl>
      <w:tblPr>
        <w:tblStyle w:val="15"/>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637"/>
        <w:gridCol w:w="1737"/>
      </w:tblGrid>
      <w:tr w14:paraId="0A66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7359DF5F">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137F0B12">
            <w:pPr>
              <w:pageBreakBefore w:val="0"/>
              <w:kinsoku/>
              <w:wordWrap w:val="0"/>
              <w:topLinePunct w:val="0"/>
              <w:bidi w:val="0"/>
              <w:jc w:val="center"/>
              <w:rPr>
                <w:rFonts w:hint="eastAsia" w:ascii="宋体" w:hAnsi="宋体" w:eastAsia="宋体" w:cs="宋体"/>
                <w:color w:val="auto"/>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165FED9">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5EE74D5D">
            <w:pPr>
              <w:pageBreakBefore w:val="0"/>
              <w:kinsoku/>
              <w:wordWrap w:val="0"/>
              <w:topLinePunct w:val="0"/>
              <w:bidi w:val="0"/>
              <w:jc w:val="center"/>
              <w:rPr>
                <w:rFonts w:hint="eastAsia" w:ascii="宋体" w:hAnsi="宋体" w:eastAsia="宋体" w:cs="宋体"/>
                <w:color w:val="auto"/>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6FE6BDDD">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7FB8DAA4">
            <w:pPr>
              <w:pageBreakBefore w:val="0"/>
              <w:kinsoku/>
              <w:wordWrap w:val="0"/>
              <w:topLinePunct w:val="0"/>
              <w:bidi w:val="0"/>
              <w:jc w:val="center"/>
              <w:rPr>
                <w:rFonts w:hint="eastAsia" w:ascii="宋体" w:hAnsi="宋体" w:eastAsia="宋体" w:cs="宋体"/>
                <w:color w:val="auto"/>
                <w:sz w:val="21"/>
                <w:szCs w:val="21"/>
                <w:highlight w:val="none"/>
              </w:rPr>
            </w:pPr>
          </w:p>
        </w:tc>
      </w:tr>
      <w:tr w14:paraId="1FC8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32375EDB">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71A0E91A">
            <w:pPr>
              <w:pageBreakBefore w:val="0"/>
              <w:kinsoku/>
              <w:wordWrap w:val="0"/>
              <w:topLinePunct w:val="0"/>
              <w:bidi w:val="0"/>
              <w:jc w:val="center"/>
              <w:rPr>
                <w:rFonts w:hint="eastAsia" w:ascii="宋体" w:hAnsi="宋体" w:eastAsia="宋体" w:cs="宋体"/>
                <w:color w:val="auto"/>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1C222E7">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4E1B5D29">
            <w:pPr>
              <w:pageBreakBefore w:val="0"/>
              <w:kinsoku/>
              <w:wordWrap w:val="0"/>
              <w:topLinePunct w:val="0"/>
              <w:bidi w:val="0"/>
              <w:jc w:val="center"/>
              <w:rPr>
                <w:rFonts w:hint="eastAsia" w:ascii="宋体" w:hAnsi="宋体" w:eastAsia="宋体" w:cs="宋体"/>
                <w:color w:val="auto"/>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71FEB21E">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7F4356BB">
            <w:pPr>
              <w:pageBreakBefore w:val="0"/>
              <w:kinsoku/>
              <w:wordWrap w:val="0"/>
              <w:topLinePunct w:val="0"/>
              <w:bidi w:val="0"/>
              <w:jc w:val="center"/>
              <w:rPr>
                <w:rFonts w:hint="eastAsia" w:ascii="宋体" w:hAnsi="宋体" w:eastAsia="宋体" w:cs="宋体"/>
                <w:color w:val="auto"/>
                <w:sz w:val="21"/>
                <w:szCs w:val="21"/>
                <w:highlight w:val="none"/>
              </w:rPr>
            </w:pPr>
          </w:p>
        </w:tc>
      </w:tr>
      <w:tr w14:paraId="7824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52651EB8">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参加工作时间</w:t>
            </w:r>
          </w:p>
        </w:tc>
        <w:tc>
          <w:tcPr>
            <w:tcW w:w="1890" w:type="dxa"/>
            <w:gridSpan w:val="4"/>
            <w:tcBorders>
              <w:top w:val="single" w:color="auto" w:sz="4" w:space="0"/>
              <w:left w:val="single" w:color="auto" w:sz="4" w:space="0"/>
              <w:bottom w:val="single" w:color="auto" w:sz="4" w:space="0"/>
              <w:right w:val="single" w:color="auto" w:sz="4" w:space="0"/>
            </w:tcBorders>
            <w:vAlign w:val="center"/>
          </w:tcPr>
          <w:p w14:paraId="1FF97D75">
            <w:pPr>
              <w:pageBreakBefore w:val="0"/>
              <w:kinsoku/>
              <w:wordWrap w:val="0"/>
              <w:topLinePunct w:val="0"/>
              <w:bidi w:val="0"/>
              <w:jc w:val="center"/>
              <w:rPr>
                <w:rFonts w:hint="eastAsia" w:ascii="宋体" w:hAnsi="宋体" w:eastAsia="宋体" w:cs="宋体"/>
                <w:color w:val="auto"/>
                <w:sz w:val="21"/>
                <w:szCs w:val="21"/>
                <w:highlight w:val="none"/>
              </w:rPr>
            </w:pPr>
          </w:p>
        </w:tc>
        <w:tc>
          <w:tcPr>
            <w:tcW w:w="2857" w:type="dxa"/>
            <w:gridSpan w:val="5"/>
            <w:tcBorders>
              <w:top w:val="single" w:color="auto" w:sz="4" w:space="0"/>
              <w:left w:val="single" w:color="auto" w:sz="4" w:space="0"/>
              <w:bottom w:val="single" w:color="auto" w:sz="4" w:space="0"/>
              <w:right w:val="single" w:color="auto" w:sz="4" w:space="0"/>
            </w:tcBorders>
            <w:vAlign w:val="center"/>
          </w:tcPr>
          <w:p w14:paraId="53964E0E">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担任项目经理</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建造师</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年限</w:t>
            </w:r>
          </w:p>
        </w:tc>
        <w:tc>
          <w:tcPr>
            <w:tcW w:w="1737" w:type="dxa"/>
            <w:tcBorders>
              <w:top w:val="single" w:color="auto" w:sz="4" w:space="0"/>
              <w:left w:val="single" w:color="auto" w:sz="4" w:space="0"/>
              <w:bottom w:val="single" w:color="auto" w:sz="4" w:space="0"/>
              <w:right w:val="single" w:color="auto" w:sz="4" w:space="0"/>
            </w:tcBorders>
            <w:vAlign w:val="center"/>
          </w:tcPr>
          <w:p w14:paraId="106E2823">
            <w:pPr>
              <w:pageBreakBefore w:val="0"/>
              <w:kinsoku/>
              <w:wordWrap w:val="0"/>
              <w:topLinePunct w:val="0"/>
              <w:bidi w:val="0"/>
              <w:jc w:val="center"/>
              <w:rPr>
                <w:rFonts w:hint="eastAsia" w:ascii="宋体" w:hAnsi="宋体" w:eastAsia="宋体" w:cs="宋体"/>
                <w:color w:val="auto"/>
                <w:sz w:val="21"/>
                <w:szCs w:val="21"/>
                <w:highlight w:val="none"/>
              </w:rPr>
            </w:pPr>
          </w:p>
        </w:tc>
      </w:tr>
      <w:tr w14:paraId="641B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01EDED22">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r>
              <w:rPr>
                <w:rFonts w:hint="eastAsia" w:ascii="宋体" w:hAnsi="宋体" w:cs="宋体"/>
                <w:color w:val="auto"/>
                <w:sz w:val="21"/>
                <w:szCs w:val="21"/>
                <w:highlight w:val="none"/>
                <w:lang w:eastAsia="zh-CN"/>
              </w:rPr>
              <w:t>注册</w:t>
            </w:r>
            <w:r>
              <w:rPr>
                <w:rFonts w:hint="eastAsia" w:ascii="宋体" w:hAnsi="宋体" w:eastAsia="宋体" w:cs="宋体"/>
                <w:color w:val="auto"/>
                <w:sz w:val="21"/>
                <w:szCs w:val="21"/>
                <w:highlight w:val="none"/>
              </w:rPr>
              <w:t>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5C096358">
            <w:pPr>
              <w:pageBreakBefore w:val="0"/>
              <w:kinsoku/>
              <w:wordWrap w:val="0"/>
              <w:topLinePunct w:val="0"/>
              <w:bidi w:val="0"/>
              <w:jc w:val="center"/>
              <w:rPr>
                <w:rFonts w:hint="eastAsia" w:ascii="宋体" w:hAnsi="宋体" w:eastAsia="宋体" w:cs="宋体"/>
                <w:color w:val="auto"/>
                <w:sz w:val="21"/>
                <w:szCs w:val="21"/>
                <w:highlight w:val="none"/>
              </w:rPr>
            </w:pPr>
          </w:p>
        </w:tc>
      </w:tr>
      <w:tr w14:paraId="43B4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0DF9A289">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Theme="majorEastAsia" w:hAnsiTheme="majorEastAsia" w:eastAsiaTheme="majorEastAsia" w:cstheme="majorEastAsia"/>
                <w:color w:val="auto"/>
                <w:kern w:val="2"/>
                <w:sz w:val="21"/>
                <w:szCs w:val="21"/>
                <w:highlight w:val="none"/>
                <w:lang w:val="en-US" w:eastAsia="zh-CN" w:bidi="ar-SA"/>
              </w:rPr>
              <w:t>安全生产考核合格证书编号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1B5FF597">
            <w:pPr>
              <w:pageBreakBefore w:val="0"/>
              <w:kinsoku/>
              <w:wordWrap w:val="0"/>
              <w:topLinePunct w:val="0"/>
              <w:bidi w:val="0"/>
              <w:jc w:val="center"/>
              <w:rPr>
                <w:rFonts w:hint="eastAsia" w:ascii="宋体" w:hAnsi="宋体" w:eastAsia="宋体" w:cs="宋体"/>
                <w:color w:val="auto"/>
                <w:sz w:val="21"/>
                <w:szCs w:val="21"/>
                <w:highlight w:val="none"/>
              </w:rPr>
            </w:pPr>
          </w:p>
        </w:tc>
      </w:tr>
      <w:tr w14:paraId="6CFDC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903" w:type="dxa"/>
            <w:gridSpan w:val="13"/>
            <w:tcBorders>
              <w:top w:val="single" w:color="auto" w:sz="4" w:space="0"/>
              <w:left w:val="single" w:color="auto" w:sz="4" w:space="0"/>
              <w:bottom w:val="single" w:color="auto" w:sz="4" w:space="0"/>
              <w:right w:val="single" w:color="auto" w:sz="4" w:space="0"/>
            </w:tcBorders>
            <w:vAlign w:val="center"/>
          </w:tcPr>
          <w:p w14:paraId="2CCE9B32">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在建和已完工程情况</w:t>
            </w:r>
          </w:p>
        </w:tc>
      </w:tr>
      <w:tr w14:paraId="4A95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7B56B0C8">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318CBBE">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B07B29C">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建设规模</w:t>
            </w: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1B7F7BB7">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开、竣工</w:t>
            </w:r>
          </w:p>
          <w:p w14:paraId="007453C0">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17977C5">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在建或已 </w:t>
            </w:r>
            <w:r>
              <w:rPr>
                <w:rFonts w:hint="eastAsia" w:hAnsi="宋体" w:cs="宋体"/>
                <w:color w:val="auto"/>
                <w:sz w:val="21"/>
                <w:szCs w:val="21"/>
                <w:highlight w:val="none"/>
                <w:lang w:eastAsia="zh-CN"/>
              </w:rPr>
              <w:t>完成</w:t>
            </w:r>
          </w:p>
        </w:tc>
        <w:tc>
          <w:tcPr>
            <w:tcW w:w="1737" w:type="dxa"/>
            <w:tcBorders>
              <w:top w:val="single" w:color="auto" w:sz="4" w:space="0"/>
              <w:left w:val="single" w:color="auto" w:sz="4" w:space="0"/>
              <w:bottom w:val="single" w:color="auto" w:sz="4" w:space="0"/>
              <w:right w:val="single" w:color="auto" w:sz="4" w:space="0"/>
            </w:tcBorders>
            <w:vAlign w:val="center"/>
          </w:tcPr>
          <w:p w14:paraId="3F15B5E9">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r>
      <w:tr w14:paraId="421A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1492E32B">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A2C8CFF">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F12A136">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414B3334">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D2F6E01">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55E95B82">
            <w:pPr>
              <w:pageBreakBefore w:val="0"/>
              <w:kinsoku/>
              <w:wordWrap w:val="0"/>
              <w:topLinePunct w:val="0"/>
              <w:bidi w:val="0"/>
              <w:jc w:val="center"/>
              <w:rPr>
                <w:rFonts w:hint="eastAsia" w:ascii="宋体" w:hAnsi="宋体" w:eastAsia="宋体" w:cs="宋体"/>
                <w:color w:val="auto"/>
                <w:sz w:val="21"/>
                <w:szCs w:val="21"/>
                <w:highlight w:val="none"/>
              </w:rPr>
            </w:pPr>
          </w:p>
        </w:tc>
      </w:tr>
      <w:tr w14:paraId="21CB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295C0B73">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35DBC3AC">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10FAAA32">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B63BA45">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14658A01">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716BCD1D">
            <w:pPr>
              <w:pageBreakBefore w:val="0"/>
              <w:kinsoku/>
              <w:wordWrap w:val="0"/>
              <w:topLinePunct w:val="0"/>
              <w:bidi w:val="0"/>
              <w:jc w:val="center"/>
              <w:rPr>
                <w:rFonts w:hint="eastAsia" w:ascii="宋体" w:hAnsi="宋体" w:eastAsia="宋体" w:cs="宋体"/>
                <w:color w:val="auto"/>
                <w:sz w:val="21"/>
                <w:szCs w:val="21"/>
                <w:highlight w:val="none"/>
              </w:rPr>
            </w:pPr>
          </w:p>
        </w:tc>
      </w:tr>
      <w:tr w14:paraId="2455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352700B">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766BEE41">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FEF451C">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2B7EF91">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15503C2A">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41FCC747">
            <w:pPr>
              <w:pageBreakBefore w:val="0"/>
              <w:kinsoku/>
              <w:wordWrap w:val="0"/>
              <w:topLinePunct w:val="0"/>
              <w:bidi w:val="0"/>
              <w:jc w:val="center"/>
              <w:rPr>
                <w:rFonts w:hint="eastAsia" w:ascii="宋体" w:hAnsi="宋体" w:eastAsia="宋体" w:cs="宋体"/>
                <w:color w:val="auto"/>
                <w:sz w:val="21"/>
                <w:szCs w:val="21"/>
                <w:highlight w:val="none"/>
              </w:rPr>
            </w:pPr>
          </w:p>
        </w:tc>
      </w:tr>
      <w:tr w14:paraId="380C0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5BE23B35">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1DB22380">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58961E2F">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792BA97">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32A32BAA">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17C182AE">
            <w:pPr>
              <w:pageBreakBefore w:val="0"/>
              <w:kinsoku/>
              <w:wordWrap w:val="0"/>
              <w:topLinePunct w:val="0"/>
              <w:bidi w:val="0"/>
              <w:jc w:val="center"/>
              <w:rPr>
                <w:rFonts w:hint="eastAsia" w:ascii="宋体" w:hAnsi="宋体" w:eastAsia="宋体" w:cs="宋体"/>
                <w:color w:val="auto"/>
                <w:sz w:val="21"/>
                <w:szCs w:val="21"/>
                <w:highlight w:val="none"/>
              </w:rPr>
            </w:pPr>
          </w:p>
        </w:tc>
      </w:tr>
      <w:tr w14:paraId="3A0A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9E12C43">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7E5CA000">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69FBCA42">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6FA712B1">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0C84824">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61D0252C">
            <w:pPr>
              <w:pageBreakBefore w:val="0"/>
              <w:kinsoku/>
              <w:wordWrap w:val="0"/>
              <w:topLinePunct w:val="0"/>
              <w:bidi w:val="0"/>
              <w:jc w:val="center"/>
              <w:rPr>
                <w:rFonts w:hint="eastAsia" w:ascii="宋体" w:hAnsi="宋体" w:eastAsia="宋体" w:cs="宋体"/>
                <w:color w:val="auto"/>
                <w:sz w:val="21"/>
                <w:szCs w:val="21"/>
                <w:highlight w:val="none"/>
              </w:rPr>
            </w:pPr>
          </w:p>
        </w:tc>
      </w:tr>
      <w:tr w14:paraId="527BE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32A7F186">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FD1EE33">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AE8936E">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0F4519B3">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0204473D">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454F51A0">
            <w:pPr>
              <w:pageBreakBefore w:val="0"/>
              <w:kinsoku/>
              <w:wordWrap w:val="0"/>
              <w:topLinePunct w:val="0"/>
              <w:bidi w:val="0"/>
              <w:jc w:val="center"/>
              <w:rPr>
                <w:rFonts w:hint="eastAsia" w:ascii="宋体" w:hAnsi="宋体" w:eastAsia="宋体" w:cs="宋体"/>
                <w:color w:val="auto"/>
                <w:sz w:val="21"/>
                <w:szCs w:val="21"/>
                <w:highlight w:val="none"/>
              </w:rPr>
            </w:pPr>
          </w:p>
        </w:tc>
      </w:tr>
      <w:tr w14:paraId="3B07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11B72895">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0118E36D">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217862A4">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97EB424">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2ABE0098">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02AE0D73">
            <w:pPr>
              <w:pageBreakBefore w:val="0"/>
              <w:kinsoku/>
              <w:wordWrap w:val="0"/>
              <w:topLinePunct w:val="0"/>
              <w:bidi w:val="0"/>
              <w:jc w:val="center"/>
              <w:rPr>
                <w:rFonts w:hint="eastAsia" w:ascii="宋体" w:hAnsi="宋体" w:eastAsia="宋体" w:cs="宋体"/>
                <w:color w:val="auto"/>
                <w:sz w:val="21"/>
                <w:szCs w:val="21"/>
                <w:highlight w:val="none"/>
              </w:rPr>
            </w:pPr>
          </w:p>
        </w:tc>
      </w:tr>
      <w:tr w14:paraId="1294D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2DEC9313">
            <w:pPr>
              <w:pageBreakBefore w:val="0"/>
              <w:kinsoku/>
              <w:wordWrap w:val="0"/>
              <w:topLinePunct w:val="0"/>
              <w:bidi w:val="0"/>
              <w:jc w:val="center"/>
              <w:rPr>
                <w:rFonts w:hint="eastAsia" w:ascii="宋体" w:hAnsi="宋体" w:eastAsia="宋体" w:cs="宋体"/>
                <w:color w:val="auto"/>
                <w:sz w:val="24"/>
                <w:szCs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3DE21FB5">
            <w:pPr>
              <w:pageBreakBefore w:val="0"/>
              <w:kinsoku/>
              <w:wordWrap w:val="0"/>
              <w:topLinePunct w:val="0"/>
              <w:bidi w:val="0"/>
              <w:jc w:val="center"/>
              <w:rPr>
                <w:rFonts w:hint="eastAsia" w:ascii="宋体" w:hAnsi="宋体" w:eastAsia="宋体" w:cs="宋体"/>
                <w:color w:val="auto"/>
                <w:sz w:val="24"/>
                <w:szCs w:val="24"/>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B3EC48C">
            <w:pPr>
              <w:pageBreakBefore w:val="0"/>
              <w:kinsoku/>
              <w:wordWrap w:val="0"/>
              <w:topLinePunct w:val="0"/>
              <w:bidi w:val="0"/>
              <w:jc w:val="center"/>
              <w:rPr>
                <w:rFonts w:hint="eastAsia" w:ascii="宋体" w:hAnsi="宋体" w:eastAsia="宋体" w:cs="宋体"/>
                <w:color w:val="auto"/>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255B5ABF">
            <w:pPr>
              <w:pageBreakBefore w:val="0"/>
              <w:kinsoku/>
              <w:wordWrap w:val="0"/>
              <w:topLinePunct w:val="0"/>
              <w:bidi w:val="0"/>
              <w:jc w:val="center"/>
              <w:rPr>
                <w:rFonts w:hint="eastAsia" w:ascii="宋体" w:hAnsi="宋体" w:eastAsia="宋体" w:cs="宋体"/>
                <w:color w:val="auto"/>
                <w:sz w:val="24"/>
                <w:szCs w:val="24"/>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990F7A6">
            <w:pPr>
              <w:pageBreakBefore w:val="0"/>
              <w:kinsoku/>
              <w:wordWrap w:val="0"/>
              <w:topLinePunct w:val="0"/>
              <w:bidi w:val="0"/>
              <w:jc w:val="center"/>
              <w:rPr>
                <w:rFonts w:hint="eastAsia" w:ascii="宋体" w:hAnsi="宋体" w:eastAsia="宋体" w:cs="宋体"/>
                <w:color w:val="auto"/>
                <w:sz w:val="24"/>
                <w:szCs w:val="24"/>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0E381782">
            <w:pPr>
              <w:pageBreakBefore w:val="0"/>
              <w:kinsoku/>
              <w:wordWrap w:val="0"/>
              <w:topLinePunct w:val="0"/>
              <w:bidi w:val="0"/>
              <w:jc w:val="center"/>
              <w:rPr>
                <w:rFonts w:hint="eastAsia" w:ascii="宋体" w:hAnsi="宋体" w:eastAsia="宋体" w:cs="宋体"/>
                <w:color w:val="auto"/>
                <w:sz w:val="24"/>
                <w:szCs w:val="24"/>
                <w:highlight w:val="none"/>
              </w:rPr>
            </w:pPr>
          </w:p>
        </w:tc>
      </w:tr>
    </w:tbl>
    <w:p w14:paraId="6C2E2619">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b/>
          <w:bCs/>
          <w:color w:val="auto"/>
          <w:sz w:val="24"/>
          <w:szCs w:val="24"/>
          <w:highlight w:val="none"/>
        </w:rPr>
        <w:t>注：附拟派往本工程的项目经理的注册证书、安全生产考核合格证书（B证）、身份证、职称证</w:t>
      </w:r>
      <w:r>
        <w:rPr>
          <w:rFonts w:hint="eastAsia" w:ascii="宋体" w:hAnsi="宋体" w:eastAsia="宋体" w:cs="宋体"/>
          <w:b/>
          <w:bCs/>
          <w:color w:val="auto"/>
          <w:sz w:val="24"/>
          <w:szCs w:val="24"/>
          <w:highlight w:val="none"/>
          <w:lang w:eastAsia="zh-CN"/>
        </w:rPr>
        <w:t>（如有）、</w:t>
      </w:r>
      <w:r>
        <w:rPr>
          <w:rFonts w:hint="eastAsia" w:ascii="宋体" w:hAnsi="宋体" w:eastAsia="宋体" w:cs="宋体"/>
          <w:b/>
          <w:bCs/>
          <w:color w:val="auto"/>
          <w:sz w:val="24"/>
          <w:szCs w:val="24"/>
          <w:highlight w:val="none"/>
        </w:rPr>
        <w:t>学历证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如有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社保证明或有效</w:t>
      </w:r>
      <w:r>
        <w:rPr>
          <w:rFonts w:hint="eastAsia" w:ascii="宋体" w:hAnsi="宋体" w:eastAsia="宋体" w:cs="宋体"/>
          <w:b/>
          <w:bCs/>
          <w:color w:val="auto"/>
          <w:sz w:val="24"/>
          <w:szCs w:val="24"/>
          <w:highlight w:val="none"/>
        </w:rPr>
        <w:t>劳动合同等</w:t>
      </w:r>
      <w:r>
        <w:rPr>
          <w:rFonts w:hint="eastAsia" w:ascii="宋体" w:hAnsi="宋体" w:eastAsia="宋体" w:cs="宋体"/>
          <w:b/>
          <w:bCs/>
          <w:color w:val="auto"/>
          <w:kern w:val="2"/>
          <w:sz w:val="24"/>
          <w:szCs w:val="24"/>
          <w:highlight w:val="none"/>
          <w:lang w:val="en-US" w:eastAsia="zh-CN" w:bidi="ar-SA"/>
        </w:rPr>
        <w:t>的扫描件或复印件</w:t>
      </w:r>
      <w:r>
        <w:rPr>
          <w:rFonts w:hint="eastAsia" w:ascii="宋体" w:hAnsi="宋体" w:eastAsia="宋体" w:cs="宋体"/>
          <w:b/>
          <w:bCs/>
          <w:color w:val="auto"/>
          <w:sz w:val="24"/>
          <w:szCs w:val="24"/>
          <w:highlight w:val="none"/>
        </w:rPr>
        <w:t>。</w:t>
      </w:r>
    </w:p>
    <w:p w14:paraId="02F7F19E">
      <w:pPr>
        <w:rPr>
          <w:rFonts w:hint="eastAsia" w:hAnsi="宋体" w:cs="宋体"/>
          <w:color w:val="auto"/>
          <w:sz w:val="24"/>
          <w:szCs w:val="24"/>
          <w:highlight w:val="yellow"/>
          <w:lang w:val="en-US" w:eastAsia="zh-CN"/>
        </w:rPr>
      </w:pPr>
      <w:r>
        <w:rPr>
          <w:rFonts w:hint="eastAsia" w:hAnsi="宋体" w:cs="宋体"/>
          <w:color w:val="auto"/>
          <w:sz w:val="24"/>
          <w:szCs w:val="24"/>
          <w:highlight w:val="yellow"/>
          <w:lang w:val="en-US" w:eastAsia="zh-CN"/>
        </w:rPr>
        <w:br w:type="page"/>
      </w:r>
    </w:p>
    <w:p w14:paraId="31BE112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拟派本项目技术负责人须具有中级及以上职称。</w:t>
      </w:r>
    </w:p>
    <w:p w14:paraId="1B2B3904">
      <w:pPr>
        <w:keepNext w:val="0"/>
        <w:keepLines w:val="0"/>
        <w:pageBreakBefore w:val="0"/>
        <w:widowControl w:val="0"/>
        <w:numPr>
          <w:ilvl w:val="0"/>
          <w:numId w:val="0"/>
        </w:numPr>
        <w:kinsoku/>
        <w:wordWrap w:val="0"/>
        <w:overflowPunct/>
        <w:topLinePunct w:val="0"/>
        <w:autoSpaceDE w:val="0"/>
        <w:autoSpaceDN w:val="0"/>
        <w:bidi w:val="0"/>
        <w:adjustRightInd w:val="0"/>
        <w:snapToGrid/>
        <w:spacing w:before="313" w:beforeLines="100" w:after="157" w:afterLines="50" w:line="360" w:lineRule="auto"/>
        <w:jc w:val="center"/>
        <w:textAlignment w:val="auto"/>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技术负责人简历表</w:t>
      </w:r>
    </w:p>
    <w:tbl>
      <w:tblPr>
        <w:tblStyle w:val="15"/>
        <w:tblW w:w="9078" w:type="dxa"/>
        <w:jc w:val="center"/>
        <w:tblLayout w:type="fixed"/>
        <w:tblCellMar>
          <w:top w:w="0" w:type="dxa"/>
          <w:left w:w="0" w:type="dxa"/>
          <w:bottom w:w="0" w:type="dxa"/>
          <w:right w:w="0" w:type="dxa"/>
        </w:tblCellMar>
      </w:tblPr>
      <w:tblGrid>
        <w:gridCol w:w="1553"/>
        <w:gridCol w:w="717"/>
        <w:gridCol w:w="597"/>
        <w:gridCol w:w="896"/>
        <w:gridCol w:w="298"/>
        <w:gridCol w:w="1043"/>
        <w:gridCol w:w="1525"/>
        <w:gridCol w:w="168"/>
        <w:gridCol w:w="728"/>
        <w:gridCol w:w="358"/>
        <w:gridCol w:w="1195"/>
      </w:tblGrid>
      <w:tr w14:paraId="67BE06AD">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64370E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姓名</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2F3A83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72C618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性别</w:t>
            </w:r>
          </w:p>
        </w:tc>
        <w:tc>
          <w:tcPr>
            <w:tcW w:w="1525" w:type="dxa"/>
            <w:tcBorders>
              <w:top w:val="single" w:color="auto" w:sz="6" w:space="0"/>
              <w:left w:val="single" w:color="auto" w:sz="6" w:space="0"/>
              <w:bottom w:val="single" w:color="auto" w:sz="6" w:space="0"/>
              <w:right w:val="single" w:color="auto" w:sz="6" w:space="0"/>
            </w:tcBorders>
            <w:vAlign w:val="center"/>
          </w:tcPr>
          <w:p w14:paraId="349977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7E92A8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年龄</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5B65B4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30C4EF64">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0012FD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职务</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7380E7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333484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职称</w:t>
            </w:r>
          </w:p>
        </w:tc>
        <w:tc>
          <w:tcPr>
            <w:tcW w:w="1525" w:type="dxa"/>
            <w:tcBorders>
              <w:top w:val="single" w:color="auto" w:sz="6" w:space="0"/>
              <w:left w:val="single" w:color="auto" w:sz="6" w:space="0"/>
              <w:bottom w:val="single" w:color="auto" w:sz="6" w:space="0"/>
              <w:right w:val="single" w:color="auto" w:sz="6" w:space="0"/>
            </w:tcBorders>
            <w:vAlign w:val="center"/>
          </w:tcPr>
          <w:p w14:paraId="00DC57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200F2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学历</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012CDA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7E0A324">
        <w:tblPrEx>
          <w:tblCellMar>
            <w:top w:w="0" w:type="dxa"/>
            <w:left w:w="0" w:type="dxa"/>
            <w:bottom w:w="0" w:type="dxa"/>
            <w:right w:w="0" w:type="dxa"/>
          </w:tblCellMar>
        </w:tblPrEx>
        <w:trPr>
          <w:trHeight w:val="827" w:hRule="atLeast"/>
          <w:jc w:val="center"/>
        </w:trPr>
        <w:tc>
          <w:tcPr>
            <w:tcW w:w="2867" w:type="dxa"/>
            <w:gridSpan w:val="3"/>
            <w:tcBorders>
              <w:top w:val="single" w:color="auto" w:sz="6" w:space="0"/>
              <w:left w:val="single" w:color="auto" w:sz="6" w:space="0"/>
              <w:bottom w:val="single" w:color="auto" w:sz="6" w:space="0"/>
              <w:right w:val="single" w:color="auto" w:sz="6" w:space="0"/>
            </w:tcBorders>
            <w:vAlign w:val="center"/>
          </w:tcPr>
          <w:p w14:paraId="0E2092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参加工作时间</w:t>
            </w:r>
          </w:p>
        </w:tc>
        <w:tc>
          <w:tcPr>
            <w:tcW w:w="2237" w:type="dxa"/>
            <w:gridSpan w:val="3"/>
            <w:tcBorders>
              <w:top w:val="single" w:color="auto" w:sz="6" w:space="0"/>
              <w:left w:val="single" w:color="auto" w:sz="6" w:space="0"/>
              <w:bottom w:val="single" w:color="auto" w:sz="6" w:space="0"/>
              <w:right w:val="single" w:color="auto" w:sz="6" w:space="0"/>
            </w:tcBorders>
            <w:vAlign w:val="center"/>
          </w:tcPr>
          <w:p w14:paraId="129B6B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779" w:type="dxa"/>
            <w:gridSpan w:val="4"/>
            <w:tcBorders>
              <w:top w:val="single" w:color="auto" w:sz="6" w:space="0"/>
              <w:left w:val="single" w:color="auto" w:sz="6" w:space="0"/>
              <w:bottom w:val="single" w:color="auto" w:sz="6" w:space="0"/>
              <w:right w:val="single" w:color="auto" w:sz="6" w:space="0"/>
            </w:tcBorders>
            <w:vAlign w:val="center"/>
          </w:tcPr>
          <w:p w14:paraId="6F6B67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担任技术负责人年限</w:t>
            </w:r>
          </w:p>
        </w:tc>
        <w:tc>
          <w:tcPr>
            <w:tcW w:w="1195" w:type="dxa"/>
            <w:tcBorders>
              <w:top w:val="single" w:color="auto" w:sz="6" w:space="0"/>
              <w:left w:val="single" w:color="auto" w:sz="6" w:space="0"/>
              <w:bottom w:val="single" w:color="auto" w:sz="6" w:space="0"/>
              <w:right w:val="single" w:color="auto" w:sz="6" w:space="0"/>
            </w:tcBorders>
            <w:vAlign w:val="center"/>
          </w:tcPr>
          <w:p w14:paraId="065E39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F367671">
        <w:tblPrEx>
          <w:tblCellMar>
            <w:top w:w="0" w:type="dxa"/>
            <w:left w:w="0" w:type="dxa"/>
            <w:bottom w:w="0" w:type="dxa"/>
            <w:right w:w="0" w:type="dxa"/>
          </w:tblCellMar>
        </w:tblPrEx>
        <w:trPr>
          <w:trHeight w:val="827" w:hRule="atLeast"/>
          <w:jc w:val="center"/>
        </w:trPr>
        <w:tc>
          <w:tcPr>
            <w:tcW w:w="9078" w:type="dxa"/>
            <w:gridSpan w:val="11"/>
            <w:tcBorders>
              <w:top w:val="single" w:color="auto" w:sz="6" w:space="0"/>
              <w:left w:val="single" w:color="auto" w:sz="6" w:space="0"/>
              <w:bottom w:val="single" w:color="auto" w:sz="6" w:space="0"/>
              <w:right w:val="single" w:color="auto" w:sz="6" w:space="0"/>
            </w:tcBorders>
            <w:vAlign w:val="center"/>
          </w:tcPr>
          <w:p w14:paraId="2FDF93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已</w:t>
            </w:r>
            <w:r>
              <w:rPr>
                <w:rFonts w:hint="eastAsia" w:hAnsi="宋体" w:cs="宋体"/>
                <w:szCs w:val="21"/>
                <w:highlight w:val="none"/>
                <w:lang w:eastAsia="zh-CN"/>
              </w:rPr>
              <w:t>完成</w:t>
            </w:r>
            <w:r>
              <w:rPr>
                <w:rFonts w:hint="eastAsia" w:ascii="宋体" w:hAnsi="宋体" w:cs="宋体"/>
                <w:szCs w:val="21"/>
                <w:highlight w:val="none"/>
              </w:rPr>
              <w:t>工程项目情况</w:t>
            </w:r>
          </w:p>
        </w:tc>
      </w:tr>
      <w:tr w14:paraId="5296E300">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576AA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建设单位</w:t>
            </w: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24C22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项目名称</w:t>
            </w: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2DC4CC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建设规模</w:t>
            </w: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F0FB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开、竣工日期</w:t>
            </w: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44E2F9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工程质量</w:t>
            </w:r>
          </w:p>
        </w:tc>
      </w:tr>
      <w:tr w14:paraId="2EFF3717">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18F5E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742B22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35C872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65E428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7CF06F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194D6843">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FF138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41D33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5F53F2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327C88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6E9305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6DC864F">
        <w:tblPrEx>
          <w:tblCellMar>
            <w:top w:w="0" w:type="dxa"/>
            <w:left w:w="0" w:type="dxa"/>
            <w:bottom w:w="0" w:type="dxa"/>
            <w:right w:w="0" w:type="dxa"/>
          </w:tblCellMar>
        </w:tblPrEx>
        <w:trPr>
          <w:trHeight w:val="855"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49A57E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6CF781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6E1D35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990D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179FC1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bl>
    <w:p w14:paraId="351974CB">
      <w:pPr>
        <w:snapToGrid w:val="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请附下列扫描件或复印件：</w:t>
      </w:r>
    </w:p>
    <w:p w14:paraId="2CA25F65">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1、技术负责人应附职称证、身份证、学历证。</w:t>
      </w:r>
    </w:p>
    <w:p w14:paraId="6C3282C0">
      <w:pPr>
        <w:spacing w:line="560" w:lineRule="exact"/>
        <w:rPr>
          <w:rFonts w:hint="eastAsia" w:ascii="宋体" w:hAnsi="宋体" w:cs="宋体"/>
          <w:b/>
          <w:kern w:val="0"/>
          <w:sz w:val="24"/>
          <w:highlight w:val="none"/>
        </w:rPr>
      </w:pPr>
      <w:r>
        <w:rPr>
          <w:rFonts w:hint="eastAsia" w:ascii="宋体" w:hAnsi="宋体" w:cs="宋体"/>
          <w:bCs/>
          <w:color w:val="000000"/>
          <w:sz w:val="24"/>
          <w:highlight w:val="none"/>
        </w:rPr>
        <w:t>2、管理过的项目业绩须附能证明其业绩为担任技术负责人业绩的材料（若有）。</w:t>
      </w:r>
    </w:p>
    <w:p w14:paraId="59344E97">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62595A3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其他条件：供应商不得为中国政府采购网（www.ccgp.gov.cn）政府采购严重违法失信行为记录名单中被财政部门禁止参加政府采购活动的供应商（处罚决定规定的时间和地域范围内），不得为“信用中国”网站（www.creditchina.gov.cn）中列入“失信被执行人</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重大税收违法失信主体”的供应商</w:t>
      </w:r>
      <w:r>
        <w:rPr>
          <w:rFonts w:hint="eastAsia" w:hAnsi="宋体" w:cs="宋体"/>
          <w:color w:val="auto"/>
          <w:sz w:val="24"/>
          <w:szCs w:val="24"/>
          <w:highlight w:val="none"/>
          <w:lang w:val="en-US" w:eastAsia="zh-CN"/>
        </w:rPr>
        <w:t>。</w:t>
      </w:r>
    </w:p>
    <w:p w14:paraId="3C669484">
      <w:pPr>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br w:type="page"/>
      </w:r>
    </w:p>
    <w:p w14:paraId="294E4BD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auto"/>
          <w:sz w:val="24"/>
          <w:szCs w:val="24"/>
          <w:highlight w:val="none"/>
          <w:lang w:val="en-US" w:eastAsia="zh-CN"/>
        </w:rPr>
        <w:t>。</w:t>
      </w:r>
    </w:p>
    <w:p w14:paraId="554E9180">
      <w:pPr>
        <w:rPr>
          <w:rFonts w:hint="eastAsia"/>
          <w:color w:val="auto"/>
          <w:highlight w:val="none"/>
          <w:lang w:eastAsia="zh-CN"/>
        </w:rPr>
      </w:pPr>
    </w:p>
    <w:p w14:paraId="45FE9AD2">
      <w:pPr>
        <w:spacing w:line="360" w:lineRule="auto"/>
        <w:jc w:val="center"/>
        <w:outlineLvl w:val="2"/>
        <w:rPr>
          <w:rFonts w:hint="eastAsia"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lang w:val="en-US" w:eastAsia="zh-CN"/>
        </w:rPr>
        <w:t>供应商无直接控股、管理关系书面声明函</w:t>
      </w:r>
    </w:p>
    <w:p w14:paraId="2356CA35">
      <w:pPr>
        <w:bidi w:val="0"/>
        <w:rPr>
          <w:rFonts w:hint="eastAsia"/>
          <w:color w:val="auto"/>
          <w:highlight w:val="none"/>
        </w:rPr>
      </w:pPr>
    </w:p>
    <w:p w14:paraId="47BA805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napToGrid/>
          <w:color w:val="auto"/>
          <w:kern w:val="2"/>
          <w:sz w:val="24"/>
          <w:highlight w:val="none"/>
          <w:u w:val="single"/>
          <w:lang w:eastAsia="zh-CN"/>
        </w:rPr>
      </w:pPr>
      <w:r>
        <w:rPr>
          <w:rFonts w:hint="eastAsia" w:ascii="宋体" w:hAnsi="宋体" w:eastAsia="宋体" w:cs="宋体"/>
          <w:b/>
          <w:snapToGrid/>
          <w:color w:val="auto"/>
          <w:kern w:val="2"/>
          <w:sz w:val="24"/>
          <w:highlight w:val="none"/>
          <w:u w:val="single"/>
        </w:rPr>
        <w:t>云南</w:t>
      </w:r>
      <w:r>
        <w:rPr>
          <w:rFonts w:hint="eastAsia" w:ascii="宋体" w:hAnsi="宋体" w:eastAsia="宋体" w:cs="宋体"/>
          <w:b/>
          <w:snapToGrid/>
          <w:color w:val="auto"/>
          <w:kern w:val="2"/>
          <w:sz w:val="24"/>
          <w:highlight w:val="none"/>
          <w:u w:val="single"/>
          <w:lang w:val="en-US" w:eastAsia="zh-CN"/>
        </w:rPr>
        <w:t>同德招标</w:t>
      </w:r>
      <w:r>
        <w:rPr>
          <w:rFonts w:hint="eastAsia" w:ascii="宋体" w:hAnsi="宋体" w:eastAsia="宋体" w:cs="宋体"/>
          <w:b/>
          <w:snapToGrid/>
          <w:color w:val="auto"/>
          <w:kern w:val="2"/>
          <w:sz w:val="24"/>
          <w:highlight w:val="none"/>
          <w:u w:val="single"/>
        </w:rPr>
        <w:t>有限公司：</w:t>
      </w:r>
    </w:p>
    <w:p w14:paraId="62BA37D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napToGrid/>
          <w:color w:val="auto"/>
          <w:kern w:val="2"/>
          <w:sz w:val="24"/>
          <w:highlight w:val="none"/>
          <w:lang w:eastAsia="zh-CN"/>
        </w:rPr>
      </w:pPr>
      <w:r>
        <w:rPr>
          <w:rFonts w:hint="eastAsia" w:ascii="宋体" w:hAnsi="宋体" w:eastAsia="宋体" w:cs="宋体"/>
          <w:b/>
          <w:snapToGrid/>
          <w:color w:val="auto"/>
          <w:kern w:val="2"/>
          <w:sz w:val="24"/>
          <w:highlight w:val="none"/>
        </w:rPr>
        <w:t>一、下述公司负责人与我公司单位负责人为同一人：（如无则本项填写“无”）  </w:t>
      </w:r>
    </w:p>
    <w:p w14:paraId="049109A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1. </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073C81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2. </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462C104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w:t>
      </w:r>
    </w:p>
    <w:p w14:paraId="1E477E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（可自行添加）</w:t>
      </w:r>
    </w:p>
    <w:p w14:paraId="3462599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napToGrid/>
          <w:color w:val="auto"/>
          <w:kern w:val="2"/>
          <w:sz w:val="24"/>
          <w:highlight w:val="none"/>
          <w:lang w:eastAsia="zh-CN"/>
        </w:rPr>
      </w:pPr>
      <w:r>
        <w:rPr>
          <w:rFonts w:hint="eastAsia" w:ascii="宋体" w:hAnsi="宋体" w:eastAsia="宋体" w:cs="宋体"/>
          <w:b/>
          <w:snapToGrid/>
          <w:color w:val="auto"/>
          <w:kern w:val="2"/>
          <w:sz w:val="24"/>
          <w:highlight w:val="none"/>
        </w:rPr>
        <w:t>二、我公司与下述公司存在直接控股关系：（如无则本项填写“无”） </w:t>
      </w:r>
    </w:p>
    <w:p w14:paraId="693E62C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1.</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2E5473B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2.</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37A510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w:t>
      </w:r>
    </w:p>
    <w:p w14:paraId="55270F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（可自行添加）</w:t>
      </w:r>
    </w:p>
    <w:p w14:paraId="774FDE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napToGrid/>
          <w:color w:val="auto"/>
          <w:kern w:val="2"/>
          <w:sz w:val="24"/>
          <w:highlight w:val="none"/>
          <w:lang w:eastAsia="zh-CN"/>
        </w:rPr>
      </w:pPr>
      <w:r>
        <w:rPr>
          <w:rFonts w:hint="eastAsia" w:ascii="宋体" w:hAnsi="宋体" w:eastAsia="宋体" w:cs="宋体"/>
          <w:b/>
          <w:snapToGrid/>
          <w:color w:val="auto"/>
          <w:kern w:val="2"/>
          <w:sz w:val="24"/>
          <w:highlight w:val="none"/>
        </w:rPr>
        <w:t>三、我公司与下述公司存在管理关系：（如无则本项填写“无”） </w:t>
      </w:r>
    </w:p>
    <w:p w14:paraId="1C6B1F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1.</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4F5A57C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2.</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                    </w:t>
      </w:r>
    </w:p>
    <w:p w14:paraId="1C019AB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w:t>
      </w:r>
    </w:p>
    <w:p w14:paraId="445F14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（可自行添加）</w:t>
      </w:r>
    </w:p>
    <w:p w14:paraId="26704BB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 xml:space="preserve">    </w:t>
      </w:r>
      <w:r>
        <w:rPr>
          <w:rFonts w:hint="eastAsia" w:ascii="宋体" w:hAnsi="宋体" w:eastAsia="宋体" w:cs="宋体"/>
          <w:b/>
          <w:snapToGrid/>
          <w:color w:val="auto"/>
          <w:kern w:val="2"/>
          <w:sz w:val="24"/>
          <w:highlight w:val="none"/>
        </w:rPr>
        <w:t xml:space="preserve"> 我单位郑重声明：1.</w:t>
      </w:r>
      <w:r>
        <w:rPr>
          <w:rFonts w:hint="eastAsia" w:ascii="宋体" w:hAnsi="宋体" w:eastAsia="宋体" w:cs="宋体"/>
          <w:snapToGrid/>
          <w:color w:val="auto"/>
          <w:kern w:val="2"/>
          <w:sz w:val="24"/>
          <w:highlight w:val="none"/>
        </w:rPr>
        <w:t>与本单位负责人为同一人或者与本单位存在直接控股关系、管理关系的供应商未参与</w:t>
      </w:r>
      <w:r>
        <w:rPr>
          <w:rFonts w:hint="eastAsia" w:ascii="宋体" w:hAnsi="宋体" w:eastAsia="宋体" w:cs="宋体"/>
          <w:snapToGrid/>
          <w:color w:val="auto"/>
          <w:kern w:val="2"/>
          <w:sz w:val="24"/>
          <w:highlight w:val="none"/>
          <w:u w:val="single"/>
        </w:rPr>
        <w:t>  </w:t>
      </w:r>
      <w:r>
        <w:rPr>
          <w:rFonts w:hint="eastAsia" w:hAnsi="宋体" w:cs="宋体"/>
          <w:snapToGrid/>
          <w:color w:val="auto"/>
          <w:kern w:val="2"/>
          <w:sz w:val="24"/>
          <w:highlight w:val="none"/>
          <w:u w:val="single"/>
          <w:lang w:eastAsia="zh-CN"/>
        </w:rPr>
        <w:t>（</w:t>
      </w:r>
      <w:r>
        <w:rPr>
          <w:rFonts w:hint="eastAsia" w:ascii="宋体" w:hAnsi="宋体" w:eastAsia="宋体" w:cs="宋体"/>
          <w:snapToGrid/>
          <w:color w:val="auto"/>
          <w:kern w:val="2"/>
          <w:sz w:val="24"/>
          <w:highlight w:val="none"/>
          <w:u w:val="single"/>
        </w:rPr>
        <w:t>项目名称</w:t>
      </w:r>
      <w:r>
        <w:rPr>
          <w:rFonts w:hint="eastAsia" w:hAnsi="宋体" w:cs="宋体"/>
          <w:snapToGrid/>
          <w:color w:val="auto"/>
          <w:kern w:val="2"/>
          <w:sz w:val="24"/>
          <w:highlight w:val="none"/>
          <w:u w:val="single"/>
          <w:lang w:eastAsia="zh-CN"/>
        </w:rPr>
        <w:t>）</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2"/>
          <w:sz w:val="24"/>
          <w:highlight w:val="none"/>
        </w:rPr>
        <w:t>同一合同项下的政府采购活动。2.本单位不是为</w:t>
      </w:r>
      <w:r>
        <w:rPr>
          <w:rFonts w:hint="eastAsia" w:ascii="宋体" w:hAnsi="宋体" w:eastAsia="宋体" w:cs="宋体"/>
          <w:snapToGrid/>
          <w:color w:val="auto"/>
          <w:kern w:val="2"/>
          <w:sz w:val="24"/>
          <w:highlight w:val="none"/>
          <w:u w:val="single"/>
        </w:rPr>
        <w:t>  </w:t>
      </w:r>
      <w:r>
        <w:rPr>
          <w:rFonts w:hint="eastAsia" w:hAnsi="宋体" w:cs="宋体"/>
          <w:snapToGrid/>
          <w:color w:val="auto"/>
          <w:kern w:val="2"/>
          <w:sz w:val="24"/>
          <w:highlight w:val="none"/>
          <w:u w:val="single"/>
          <w:lang w:eastAsia="zh-CN"/>
        </w:rPr>
        <w:t>（</w:t>
      </w:r>
      <w:r>
        <w:rPr>
          <w:rFonts w:hint="eastAsia" w:ascii="宋体" w:hAnsi="宋体" w:eastAsia="宋体" w:cs="宋体"/>
          <w:snapToGrid/>
          <w:color w:val="auto"/>
          <w:kern w:val="2"/>
          <w:sz w:val="24"/>
          <w:highlight w:val="none"/>
          <w:u w:val="single"/>
        </w:rPr>
        <w:t>项目名称</w:t>
      </w:r>
      <w:r>
        <w:rPr>
          <w:rFonts w:hint="eastAsia" w:hAnsi="宋体" w:cs="宋体"/>
          <w:snapToGrid/>
          <w:color w:val="auto"/>
          <w:kern w:val="2"/>
          <w:sz w:val="24"/>
          <w:highlight w:val="none"/>
          <w:u w:val="single"/>
          <w:lang w:eastAsia="zh-CN"/>
        </w:rPr>
        <w:t>）</w:t>
      </w:r>
      <w:r>
        <w:rPr>
          <w:rFonts w:hint="eastAsia" w:ascii="宋体" w:hAnsi="宋体" w:eastAsia="宋体" w:cs="宋体"/>
          <w:snapToGrid/>
          <w:color w:val="auto"/>
          <w:kern w:val="2"/>
          <w:sz w:val="24"/>
          <w:highlight w:val="none"/>
          <w:u w:val="single"/>
        </w:rPr>
        <w:t>  </w:t>
      </w:r>
      <w:r>
        <w:rPr>
          <w:rFonts w:hint="eastAsia" w:ascii="宋体" w:hAnsi="宋体" w:eastAsia="宋体" w:cs="宋体"/>
          <w:snapToGrid/>
          <w:color w:val="auto"/>
          <w:kern w:val="0"/>
          <w:sz w:val="24"/>
          <w:szCs w:val="27"/>
          <w:highlight w:val="none"/>
        </w:rPr>
        <w:t>提供整体设计、规范编制或者项目管理、监理、检测等服务的供应商；</w:t>
      </w:r>
      <w:r>
        <w:rPr>
          <w:rFonts w:hint="eastAsia" w:ascii="宋体" w:hAnsi="宋体" w:eastAsia="宋体" w:cs="宋体"/>
          <w:snapToGrid/>
          <w:color w:val="auto"/>
          <w:kern w:val="2"/>
          <w:sz w:val="24"/>
          <w:highlight w:val="none"/>
        </w:rPr>
        <w:t>3.</w:t>
      </w:r>
      <w:r>
        <w:rPr>
          <w:rFonts w:hint="eastAsia" w:ascii="宋体" w:hAnsi="宋体" w:eastAsia="宋体" w:cs="宋体"/>
          <w:snapToGrid/>
          <w:color w:val="auto"/>
          <w:kern w:val="2"/>
          <w:sz w:val="24"/>
          <w:highlight w:val="none"/>
          <w:u w:val="single"/>
        </w:rPr>
        <w:t xml:space="preserve">       （其他声明，由供应商自行填写）</w:t>
      </w:r>
      <w:r>
        <w:rPr>
          <w:rFonts w:hint="eastAsia" w:ascii="宋体" w:hAnsi="宋体" w:eastAsia="宋体" w:cs="宋体"/>
          <w:snapToGrid/>
          <w:color w:val="auto"/>
          <w:kern w:val="2"/>
          <w:sz w:val="24"/>
          <w:highlight w:val="none"/>
        </w:rPr>
        <w:t>。</w:t>
      </w:r>
    </w:p>
    <w:p w14:paraId="4C1CCC8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lang w:eastAsia="zh-CN"/>
        </w:rPr>
      </w:pPr>
      <w:r>
        <w:rPr>
          <w:rFonts w:hint="eastAsia" w:ascii="宋体" w:hAnsi="宋体" w:eastAsia="宋体" w:cs="宋体"/>
          <w:snapToGrid/>
          <w:color w:val="auto"/>
          <w:kern w:val="2"/>
          <w:sz w:val="24"/>
          <w:highlight w:val="none"/>
        </w:rPr>
        <w:t>我单位保证上述声明真实、有效、可查。 </w:t>
      </w:r>
    </w:p>
    <w:p w14:paraId="3030673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特此声明。 </w:t>
      </w:r>
    </w:p>
    <w:p w14:paraId="2A596AF6">
      <w:pPr>
        <w:keepNext w:val="0"/>
        <w:keepLines w:val="0"/>
        <w:pageBreakBefore w:val="0"/>
        <w:widowControl w:val="0"/>
        <w:kinsoku/>
        <w:wordWrap/>
        <w:overflowPunct/>
        <w:topLinePunct w:val="0"/>
        <w:autoSpaceDE/>
        <w:autoSpaceDN/>
        <w:bidi w:val="0"/>
        <w:adjustRightInd/>
        <w:snapToGrid/>
        <w:spacing w:line="500" w:lineRule="exact"/>
        <w:ind w:firstLine="2" w:firstLineChars="1"/>
        <w:textAlignment w:val="auto"/>
        <w:rPr>
          <w:rFonts w:hint="eastAsia" w:ascii="宋体" w:hAnsi="宋体" w:eastAsia="宋体" w:cs="宋体"/>
          <w:snapToGrid/>
          <w:color w:val="auto"/>
          <w:kern w:val="2"/>
          <w:sz w:val="24"/>
          <w:szCs w:val="21"/>
          <w:highlight w:val="none"/>
        </w:rPr>
      </w:pPr>
    </w:p>
    <w:p w14:paraId="0A493C33">
      <w:pPr>
        <w:keepNext w:val="0"/>
        <w:keepLines w:val="0"/>
        <w:pageBreakBefore w:val="0"/>
        <w:widowControl w:val="0"/>
        <w:kinsoku/>
        <w:wordWrap/>
        <w:overflowPunct/>
        <w:topLinePunct w:val="0"/>
        <w:autoSpaceDE/>
        <w:autoSpaceDN/>
        <w:bidi w:val="0"/>
        <w:adjustRightInd/>
        <w:snapToGrid/>
        <w:spacing w:line="500" w:lineRule="exact"/>
        <w:ind w:left="481" w:leftChars="229"/>
        <w:jc w:val="left"/>
        <w:textAlignment w:val="auto"/>
        <w:rPr>
          <w:rFonts w:hint="eastAsia" w:ascii="宋体" w:hAnsi="宋体" w:eastAsia="宋体" w:cs="宋体"/>
          <w:b/>
          <w:snapToGrid/>
          <w:color w:val="auto"/>
          <w:kern w:val="2"/>
          <w:sz w:val="24"/>
          <w:highlight w:val="none"/>
        </w:rPr>
      </w:pPr>
      <w:r>
        <w:rPr>
          <w:rFonts w:hint="eastAsia" w:ascii="宋体" w:hAnsi="宋体" w:eastAsia="宋体" w:cs="宋体"/>
          <w:b/>
          <w:snapToGrid/>
          <w:color w:val="auto"/>
          <w:kern w:val="2"/>
          <w:sz w:val="24"/>
          <w:highlight w:val="none"/>
        </w:rPr>
        <w:t>供应商</w:t>
      </w:r>
      <w:r>
        <w:rPr>
          <w:rFonts w:hint="eastAsia" w:ascii="宋体" w:hAnsi="宋体" w:eastAsia="宋体" w:cs="宋体"/>
          <w:b/>
          <w:snapToGrid/>
          <w:color w:val="auto"/>
          <w:kern w:val="2"/>
          <w:sz w:val="24"/>
          <w:highlight w:val="none"/>
          <w:lang w:val="en-US" w:eastAsia="zh-CN"/>
        </w:rPr>
        <w:t>全称</w:t>
      </w:r>
      <w:r>
        <w:rPr>
          <w:rFonts w:hint="eastAsia" w:ascii="宋体" w:hAnsi="宋体" w:eastAsia="宋体" w:cs="宋体"/>
          <w:b/>
          <w:snapToGrid/>
          <w:color w:val="auto"/>
          <w:kern w:val="2"/>
          <w:sz w:val="24"/>
          <w:highlight w:val="none"/>
        </w:rPr>
        <w:t>：</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w:t>
      </w:r>
      <w:r>
        <w:rPr>
          <w:rFonts w:hint="eastAsia" w:ascii="宋体" w:hAnsi="宋体" w:eastAsia="宋体" w:cs="宋体"/>
          <w:b/>
          <w:snapToGrid/>
          <w:color w:val="auto"/>
          <w:kern w:val="2"/>
          <w:sz w:val="24"/>
          <w:highlight w:val="none"/>
          <w:lang w:eastAsia="zh-CN"/>
        </w:rPr>
        <w:t>电子签章</w:t>
      </w:r>
      <w:r>
        <w:rPr>
          <w:rFonts w:hint="eastAsia" w:ascii="宋体" w:hAnsi="宋体" w:eastAsia="宋体" w:cs="宋体"/>
          <w:b/>
          <w:snapToGrid/>
          <w:color w:val="auto"/>
          <w:kern w:val="2"/>
          <w:sz w:val="24"/>
          <w:highlight w:val="none"/>
        </w:rPr>
        <w:t>）</w:t>
      </w:r>
    </w:p>
    <w:p w14:paraId="1A7E2D68">
      <w:pPr>
        <w:keepNext w:val="0"/>
        <w:keepLines w:val="0"/>
        <w:pageBreakBefore w:val="0"/>
        <w:widowControl w:val="0"/>
        <w:kinsoku/>
        <w:wordWrap/>
        <w:overflowPunct/>
        <w:topLinePunct w:val="0"/>
        <w:autoSpaceDE/>
        <w:autoSpaceDN/>
        <w:bidi w:val="0"/>
        <w:adjustRightInd/>
        <w:snapToGrid/>
        <w:spacing w:line="500" w:lineRule="exact"/>
        <w:ind w:left="481" w:leftChars="229"/>
        <w:jc w:val="left"/>
        <w:textAlignment w:val="auto"/>
        <w:rPr>
          <w:rFonts w:hint="eastAsia" w:ascii="宋体" w:hAnsi="宋体" w:eastAsia="宋体" w:cs="宋体"/>
          <w:b/>
          <w:snapToGrid/>
          <w:color w:val="auto"/>
          <w:kern w:val="2"/>
          <w:sz w:val="24"/>
          <w:highlight w:val="none"/>
        </w:rPr>
      </w:pPr>
      <w:r>
        <w:rPr>
          <w:rFonts w:hint="eastAsia" w:ascii="宋体" w:hAnsi="宋体" w:eastAsia="宋体" w:cs="宋体"/>
          <w:b/>
          <w:snapToGrid/>
          <w:color w:val="auto"/>
          <w:kern w:val="2"/>
          <w:sz w:val="24"/>
          <w:highlight w:val="none"/>
        </w:rPr>
        <w:t>法定代表人或授权委托人：</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w:t>
      </w:r>
      <w:r>
        <w:rPr>
          <w:rFonts w:hint="eastAsia" w:ascii="宋体" w:hAnsi="宋体" w:eastAsia="宋体" w:cs="宋体"/>
          <w:b/>
          <w:bCs w:val="0"/>
          <w:snapToGrid/>
          <w:color w:val="auto"/>
          <w:kern w:val="2"/>
          <w:sz w:val="24"/>
          <w:highlight w:val="none"/>
          <w:lang w:eastAsia="zh-CN"/>
        </w:rPr>
        <w:t>电子签章或签字</w:t>
      </w:r>
      <w:r>
        <w:rPr>
          <w:rFonts w:hint="eastAsia" w:ascii="宋体" w:hAnsi="宋体" w:eastAsia="宋体" w:cs="宋体"/>
          <w:b/>
          <w:snapToGrid/>
          <w:color w:val="auto"/>
          <w:kern w:val="2"/>
          <w:sz w:val="24"/>
          <w:highlight w:val="none"/>
        </w:rPr>
        <w:t>）</w:t>
      </w:r>
    </w:p>
    <w:p w14:paraId="407BAA88">
      <w:pPr>
        <w:keepNext w:val="0"/>
        <w:keepLines w:val="0"/>
        <w:pageBreakBefore w:val="0"/>
        <w:widowControl w:val="0"/>
        <w:kinsoku/>
        <w:wordWrap/>
        <w:overflowPunct/>
        <w:topLinePunct w:val="0"/>
        <w:autoSpaceDE/>
        <w:autoSpaceDN/>
        <w:bidi w:val="0"/>
        <w:adjustRightInd/>
        <w:snapToGrid/>
        <w:spacing w:line="500" w:lineRule="exact"/>
        <w:ind w:left="481" w:leftChars="229"/>
        <w:textAlignment w:val="auto"/>
        <w:rPr>
          <w:rFonts w:hint="eastAsia" w:ascii="宋体" w:hAnsi="宋体" w:eastAsia="宋体" w:cs="宋体"/>
          <w:snapToGrid/>
          <w:color w:val="auto"/>
          <w:kern w:val="2"/>
          <w:sz w:val="24"/>
          <w:szCs w:val="21"/>
          <w:highlight w:val="none"/>
        </w:rPr>
      </w:pPr>
      <w:r>
        <w:rPr>
          <w:rFonts w:hint="eastAsia" w:ascii="宋体" w:hAnsi="宋体" w:eastAsia="宋体" w:cs="宋体"/>
          <w:b/>
          <w:snapToGrid/>
          <w:color w:val="auto"/>
          <w:kern w:val="2"/>
          <w:sz w:val="24"/>
          <w:highlight w:val="none"/>
        </w:rPr>
        <w:t>日期：</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年</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月</w:t>
      </w:r>
      <w:r>
        <w:rPr>
          <w:rFonts w:hint="eastAsia" w:ascii="宋体" w:hAnsi="宋体" w:eastAsia="宋体" w:cs="宋体"/>
          <w:b/>
          <w:snapToGrid/>
          <w:color w:val="auto"/>
          <w:kern w:val="2"/>
          <w:sz w:val="24"/>
          <w:highlight w:val="none"/>
          <w:u w:val="single"/>
        </w:rPr>
        <w:t xml:space="preserve">       </w:t>
      </w:r>
      <w:r>
        <w:rPr>
          <w:rFonts w:hint="eastAsia" w:ascii="宋体" w:hAnsi="宋体" w:eastAsia="宋体" w:cs="宋体"/>
          <w:b/>
          <w:snapToGrid/>
          <w:color w:val="auto"/>
          <w:kern w:val="2"/>
          <w:sz w:val="24"/>
          <w:highlight w:val="none"/>
        </w:rPr>
        <w:t>日</w:t>
      </w:r>
    </w:p>
    <w:p w14:paraId="751701A4">
      <w:pPr>
        <w:keepNext w:val="0"/>
        <w:keepLines w:val="0"/>
        <w:pageBreakBefore w:val="0"/>
        <w:widowControl w:val="0"/>
        <w:kinsoku/>
        <w:wordWrap/>
        <w:overflowPunct/>
        <w:topLinePunct w:val="0"/>
        <w:autoSpaceDE/>
        <w:autoSpaceDN/>
        <w:bidi w:val="0"/>
        <w:adjustRightInd/>
        <w:snapToGrid/>
        <w:spacing w:after="120" w:line="500" w:lineRule="exact"/>
        <w:jc w:val="both"/>
        <w:textAlignment w:val="auto"/>
        <w:rPr>
          <w:rFonts w:hint="eastAsia" w:ascii="宋体" w:hAnsi="宋体" w:eastAsia="宋体" w:cs="宋体"/>
          <w:b/>
          <w:color w:val="auto"/>
          <w:kern w:val="0"/>
          <w:sz w:val="24"/>
          <w:szCs w:val="24"/>
          <w:highlight w:val="none"/>
          <w:lang w:val="en-US" w:eastAsia="zh-CN" w:bidi="ar-SA"/>
        </w:rPr>
      </w:pPr>
    </w:p>
    <w:p w14:paraId="1F969618">
      <w:pPr>
        <w:keepNext w:val="0"/>
        <w:keepLines w:val="0"/>
        <w:pageBreakBefore w:val="0"/>
        <w:widowControl w:val="0"/>
        <w:kinsoku/>
        <w:wordWrap/>
        <w:overflowPunct/>
        <w:topLinePunct w:val="0"/>
        <w:autoSpaceDE/>
        <w:autoSpaceDN/>
        <w:bidi w:val="0"/>
        <w:adjustRightInd/>
        <w:snapToGrid/>
        <w:spacing w:after="120" w:line="500" w:lineRule="exact"/>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注：</w:t>
      </w:r>
    </w:p>
    <w:p w14:paraId="271CCD7A">
      <w:pPr>
        <w:keepNext w:val="0"/>
        <w:keepLines w:val="0"/>
        <w:pageBreakBefore w:val="0"/>
        <w:widowControl w:val="0"/>
        <w:kinsoku/>
        <w:wordWrap/>
        <w:overflowPunct/>
        <w:topLinePunct w:val="0"/>
        <w:autoSpaceDE/>
        <w:autoSpaceDN/>
        <w:bidi w:val="0"/>
        <w:adjustRightInd/>
        <w:snapToGrid/>
        <w:spacing w:after="120" w:line="500" w:lineRule="exact"/>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1、单位负责人，是指单位法定代表人或者法律、行政法规规定代表单位行使职权的主要负责人。</w:t>
      </w:r>
    </w:p>
    <w:p w14:paraId="7EF775A1">
      <w:pPr>
        <w:keepNext w:val="0"/>
        <w:keepLines w:val="0"/>
        <w:pageBreakBefore w:val="0"/>
        <w:widowControl w:val="0"/>
        <w:kinsoku/>
        <w:wordWrap/>
        <w:overflowPunct/>
        <w:topLinePunct w:val="0"/>
        <w:autoSpaceDE/>
        <w:autoSpaceDN/>
        <w:bidi w:val="0"/>
        <w:adjustRightInd/>
        <w:snapToGrid/>
        <w:spacing w:after="120" w:line="500" w:lineRule="exact"/>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29EF8314">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napToGrid/>
          <w:color w:val="auto"/>
          <w:kern w:val="2"/>
          <w:sz w:val="24"/>
          <w:highlight w:val="none"/>
        </w:rPr>
      </w:pPr>
      <w:r>
        <w:rPr>
          <w:rFonts w:hint="eastAsia" w:ascii="宋体" w:hAnsi="宋体" w:eastAsia="宋体" w:cs="宋体"/>
          <w:b/>
          <w:color w:val="auto"/>
          <w:kern w:val="0"/>
          <w:sz w:val="24"/>
          <w:szCs w:val="24"/>
          <w:highlight w:val="none"/>
          <w:lang w:val="en-US" w:eastAsia="zh-CN" w:bidi="ar-SA"/>
        </w:rPr>
        <w:t>3、直接管理关系，是指不具有出资持股关系的其他单位之间存在的直接管理与被管理关系，如上下级关系的事业单位和团体组织。</w:t>
      </w:r>
    </w:p>
    <w:p w14:paraId="2A76E10F">
      <w:pPr>
        <w:rPr>
          <w:rFonts w:hint="eastAsia" w:ascii="宋体" w:hAnsi="宋体" w:eastAsia="宋体" w:cs="Times New Roman"/>
          <w:snapToGrid/>
          <w:color w:val="auto"/>
          <w:kern w:val="2"/>
          <w:sz w:val="24"/>
          <w:highlight w:val="none"/>
        </w:rPr>
      </w:pPr>
    </w:p>
    <w:p w14:paraId="0A832E45">
      <w:pPr>
        <w:spacing w:line="360" w:lineRule="auto"/>
        <w:rPr>
          <w:rFonts w:hint="eastAsia" w:ascii="宋体" w:hAnsi="宋体" w:eastAsia="宋体" w:cs="Times New Roman"/>
          <w:snapToGrid/>
          <w:color w:val="auto"/>
          <w:kern w:val="2"/>
          <w:szCs w:val="21"/>
          <w:highlight w:val="none"/>
          <w:u w:val="single"/>
        </w:rPr>
      </w:pPr>
    </w:p>
    <w:p w14:paraId="64F2D5BC">
      <w:pPr>
        <w:spacing w:line="360" w:lineRule="auto"/>
        <w:jc w:val="center"/>
        <w:rPr>
          <w:rFonts w:ascii="宋体" w:hAnsi="宋体" w:eastAsia="宋体" w:cs="Times New Roman"/>
          <w:snapToGrid/>
          <w:color w:val="auto"/>
          <w:kern w:val="2"/>
          <w:sz w:val="24"/>
          <w:highlight w:val="none"/>
        </w:rPr>
      </w:pPr>
    </w:p>
    <w:p w14:paraId="5449F76C">
      <w:pPr>
        <w:spacing w:line="600" w:lineRule="exact"/>
        <w:rPr>
          <w:rFonts w:hint="eastAsia" w:ascii="Times New Roman" w:hAnsi="宋体" w:eastAsia="宋体" w:cs="Times New Roman"/>
          <w:b/>
          <w:snapToGrid/>
          <w:color w:val="auto"/>
          <w:kern w:val="2"/>
          <w:sz w:val="28"/>
          <w:szCs w:val="28"/>
          <w:highlight w:val="none"/>
        </w:rPr>
      </w:pPr>
      <w:r>
        <w:rPr>
          <w:rFonts w:ascii="Times New Roman" w:hAnsi="宋体" w:eastAsia="宋体" w:cs="Times New Roman"/>
          <w:b/>
          <w:snapToGrid/>
          <w:color w:val="auto"/>
          <w:kern w:val="2"/>
          <w:sz w:val="28"/>
          <w:szCs w:val="28"/>
          <w:highlight w:val="none"/>
        </w:rPr>
        <w:br w:type="page"/>
      </w:r>
      <w:r>
        <w:rPr>
          <w:rFonts w:hint="eastAsia" w:ascii="Times New Roman" w:hAnsi="宋体" w:eastAsia="宋体" w:cs="Times New Roman"/>
          <w:b/>
          <w:snapToGrid/>
          <w:color w:val="auto"/>
          <w:kern w:val="2"/>
          <w:sz w:val="28"/>
          <w:szCs w:val="28"/>
          <w:highlight w:val="none"/>
        </w:rPr>
        <w:t>格式</w:t>
      </w:r>
      <w:r>
        <w:rPr>
          <w:rFonts w:hint="eastAsia" w:ascii="Times New Roman" w:hAnsi="宋体" w:cs="Times New Roman"/>
          <w:b/>
          <w:snapToGrid/>
          <w:color w:val="auto"/>
          <w:kern w:val="2"/>
          <w:sz w:val="28"/>
          <w:szCs w:val="28"/>
          <w:highlight w:val="none"/>
          <w:lang w:val="en-US" w:eastAsia="zh-CN"/>
        </w:rPr>
        <w:t>9</w:t>
      </w:r>
      <w:r>
        <w:rPr>
          <w:rFonts w:hint="eastAsia" w:ascii="Times New Roman" w:hAnsi="宋体" w:eastAsia="宋体" w:cs="Times New Roman"/>
          <w:b/>
          <w:snapToGrid/>
          <w:color w:val="auto"/>
          <w:kern w:val="2"/>
          <w:sz w:val="28"/>
          <w:szCs w:val="28"/>
          <w:highlight w:val="none"/>
        </w:rPr>
        <w:t>：</w:t>
      </w:r>
    </w:p>
    <w:bookmarkEnd w:id="819"/>
    <w:bookmarkEnd w:id="820"/>
    <w:bookmarkEnd w:id="821"/>
    <w:bookmarkEnd w:id="822"/>
    <w:bookmarkEnd w:id="823"/>
    <w:p w14:paraId="34333A60">
      <w:pPr>
        <w:spacing w:line="360" w:lineRule="auto"/>
        <w:jc w:val="center"/>
        <w:outlineLvl w:val="2"/>
        <w:rPr>
          <w:rFonts w:ascii="Times New Roman" w:hAnsi="Times New Roman" w:eastAsia="宋体" w:cs="Times New Roman"/>
          <w:b/>
          <w:bCs/>
          <w:color w:val="auto"/>
          <w:sz w:val="28"/>
          <w:szCs w:val="28"/>
          <w:highlight w:val="none"/>
        </w:rPr>
      </w:pPr>
      <w:bookmarkStart w:id="829" w:name="_Toc82683134"/>
      <w:bookmarkStart w:id="830" w:name="_Toc83328635"/>
      <w:bookmarkStart w:id="831" w:name="_Toc46765053"/>
      <w:bookmarkStart w:id="832" w:name="_Toc383175514"/>
      <w:bookmarkStart w:id="833" w:name="_Toc415662828"/>
      <w:bookmarkStart w:id="834" w:name="_Toc516501434"/>
      <w:bookmarkStart w:id="835" w:name="_Toc347849251"/>
      <w:r>
        <w:rPr>
          <w:rFonts w:ascii="Times New Roman" w:hAnsi="Times New Roman" w:eastAsia="宋体" w:cs="Times New Roman"/>
          <w:b/>
          <w:bCs/>
          <w:color w:val="auto"/>
          <w:sz w:val="28"/>
          <w:szCs w:val="28"/>
          <w:highlight w:val="none"/>
        </w:rPr>
        <w:t>构成</w:t>
      </w:r>
      <w:r>
        <w:rPr>
          <w:rFonts w:hint="eastAsia" w:ascii="Times New Roman" w:hAnsi="Times New Roman" w:eastAsia="宋体" w:cs="Times New Roman"/>
          <w:b/>
          <w:bCs/>
          <w:color w:val="auto"/>
          <w:sz w:val="28"/>
          <w:szCs w:val="28"/>
          <w:highlight w:val="none"/>
          <w:lang w:eastAsia="zh-CN"/>
        </w:rPr>
        <w:t>响应文件</w:t>
      </w:r>
      <w:r>
        <w:rPr>
          <w:rFonts w:hint="eastAsia" w:ascii="Times New Roman" w:hAnsi="Times New Roman" w:eastAsia="宋体" w:cs="Times New Roman"/>
          <w:b/>
          <w:bCs/>
          <w:color w:val="auto"/>
          <w:sz w:val="28"/>
          <w:szCs w:val="28"/>
          <w:highlight w:val="none"/>
        </w:rPr>
        <w:t>资格证明文件</w:t>
      </w:r>
      <w:r>
        <w:rPr>
          <w:rFonts w:ascii="Times New Roman" w:hAnsi="Times New Roman" w:eastAsia="宋体" w:cs="Times New Roman"/>
          <w:b/>
          <w:bCs/>
          <w:color w:val="auto"/>
          <w:sz w:val="28"/>
          <w:szCs w:val="28"/>
          <w:highlight w:val="none"/>
        </w:rPr>
        <w:t>的其他资料</w:t>
      </w:r>
    </w:p>
    <w:p w14:paraId="1C270DF0">
      <w:pPr>
        <w:spacing w:line="588"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（若有，内容格式自拟）</w:t>
      </w:r>
    </w:p>
    <w:p w14:paraId="3D50EBBB">
      <w:pPr>
        <w:bidi w:val="0"/>
        <w:rPr>
          <w:rFonts w:hint="eastAsia"/>
          <w:color w:val="auto"/>
          <w:highlight w:val="none"/>
          <w:lang w:val="en-US" w:eastAsia="zh-CN"/>
        </w:rPr>
        <w:sectPr>
          <w:pgSz w:w="11906" w:h="16838"/>
          <w:pgMar w:top="1440" w:right="1440" w:bottom="1440" w:left="1440" w:header="850" w:footer="992" w:gutter="0"/>
          <w:pgNumType w:fmt="decimal"/>
          <w:cols w:space="0" w:num="1"/>
          <w:rtlGutter w:val="0"/>
          <w:docGrid w:type="lines" w:linePitch="317" w:charSpace="0"/>
        </w:sectPr>
      </w:pPr>
    </w:p>
    <w:p w14:paraId="1A888E80">
      <w:pPr>
        <w:numPr>
          <w:ilvl w:val="0"/>
          <w:numId w:val="0"/>
        </w:numPr>
        <w:jc w:val="center"/>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snapToGrid w:val="0"/>
          <w:color w:val="auto"/>
          <w:kern w:val="0"/>
          <w:sz w:val="32"/>
          <w:szCs w:val="32"/>
          <w:highlight w:val="none"/>
          <w:lang w:val="en-US" w:eastAsia="zh-CN" w:bidi="ar-SA"/>
        </w:rPr>
        <w:t>三、</w:t>
      </w:r>
      <w:r>
        <w:rPr>
          <w:rFonts w:hint="eastAsia" w:ascii="宋体" w:hAnsi="宋体" w:eastAsia="宋体" w:cs="宋体"/>
          <w:b/>
          <w:bCs/>
          <w:color w:val="auto"/>
          <w:kern w:val="0"/>
          <w:sz w:val="32"/>
          <w:szCs w:val="32"/>
          <w:highlight w:val="none"/>
          <w:lang w:val="en-US" w:eastAsia="zh-CN" w:bidi="ar-SA"/>
        </w:rPr>
        <w:t>技术部分</w:t>
      </w:r>
    </w:p>
    <w:p w14:paraId="135A52E7">
      <w:pPr>
        <w:spacing w:before="91" w:line="220" w:lineRule="auto"/>
        <w:ind w:left="3927"/>
        <w:rPr>
          <w:rFonts w:ascii="宋体" w:hAnsi="宋体" w:eastAsia="宋体" w:cs="宋体"/>
          <w:sz w:val="28"/>
          <w:szCs w:val="28"/>
        </w:rPr>
      </w:pPr>
      <w:r>
        <w:rPr>
          <w:rFonts w:ascii="宋体" w:hAnsi="宋体" w:eastAsia="宋体" w:cs="宋体"/>
          <w:b/>
          <w:bCs/>
          <w:spacing w:val="-5"/>
          <w:sz w:val="28"/>
          <w:szCs w:val="28"/>
        </w:rPr>
        <w:t>（一）技术方案</w:t>
      </w:r>
    </w:p>
    <w:p w14:paraId="66CF03AA">
      <w:pPr>
        <w:spacing w:before="274" w:line="219" w:lineRule="auto"/>
        <w:rPr>
          <w:rFonts w:ascii="宋体" w:hAnsi="宋体" w:eastAsia="宋体" w:cs="宋体"/>
          <w:sz w:val="24"/>
          <w:szCs w:val="24"/>
        </w:rPr>
      </w:pPr>
      <w:r>
        <w:rPr>
          <w:rFonts w:ascii="宋体" w:hAnsi="宋体" w:eastAsia="宋体" w:cs="宋体"/>
          <w:b/>
          <w:bCs/>
          <w:spacing w:val="-3"/>
          <w:sz w:val="24"/>
          <w:szCs w:val="24"/>
        </w:rPr>
        <w:t>（1）对本项目工程内容的重点难点分析及合理化建议</w:t>
      </w:r>
    </w:p>
    <w:p w14:paraId="459F3D46">
      <w:pPr>
        <w:spacing w:before="147"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42DDB13E">
      <w:pPr>
        <w:pStyle w:val="7"/>
        <w:spacing w:line="379" w:lineRule="auto"/>
      </w:pPr>
    </w:p>
    <w:p w14:paraId="61BEB1AA">
      <w:pPr>
        <w:spacing w:before="78" w:line="219" w:lineRule="auto"/>
        <w:rPr>
          <w:rFonts w:ascii="宋体" w:hAnsi="宋体" w:eastAsia="宋体" w:cs="宋体"/>
          <w:sz w:val="24"/>
          <w:szCs w:val="24"/>
        </w:rPr>
      </w:pPr>
      <w:r>
        <w:rPr>
          <w:rFonts w:ascii="宋体" w:hAnsi="宋体" w:eastAsia="宋体" w:cs="宋体"/>
          <w:b/>
          <w:bCs/>
          <w:spacing w:val="-5"/>
          <w:sz w:val="24"/>
          <w:szCs w:val="24"/>
        </w:rPr>
        <w:t>（2）施工技术方案</w:t>
      </w:r>
    </w:p>
    <w:p w14:paraId="5D90203F">
      <w:pPr>
        <w:spacing w:before="147"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2DE3FFA4">
      <w:pPr>
        <w:pStyle w:val="7"/>
        <w:spacing w:line="250" w:lineRule="auto"/>
      </w:pPr>
    </w:p>
    <w:p w14:paraId="1AA082DF">
      <w:pPr>
        <w:spacing w:before="91" w:line="220" w:lineRule="auto"/>
        <w:ind w:left="2943"/>
        <w:rPr>
          <w:rFonts w:ascii="宋体" w:hAnsi="宋体" w:eastAsia="宋体" w:cs="宋体"/>
          <w:sz w:val="28"/>
          <w:szCs w:val="28"/>
        </w:rPr>
      </w:pPr>
      <w:r>
        <w:rPr>
          <w:rFonts w:ascii="宋体" w:hAnsi="宋体" w:eastAsia="宋体" w:cs="宋体"/>
          <w:b/>
          <w:bCs/>
          <w:spacing w:val="-4"/>
          <w:sz w:val="28"/>
          <w:szCs w:val="28"/>
        </w:rPr>
        <w:t>（二）质量承诺及保证措施</w:t>
      </w:r>
    </w:p>
    <w:p w14:paraId="7FD0F96D">
      <w:pPr>
        <w:spacing w:before="155"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0FEC88C1">
      <w:pPr>
        <w:spacing w:before="319" w:line="220" w:lineRule="auto"/>
        <w:ind w:left="2803"/>
        <w:rPr>
          <w:rFonts w:ascii="宋体" w:hAnsi="宋体" w:eastAsia="宋体" w:cs="宋体"/>
          <w:sz w:val="28"/>
          <w:szCs w:val="28"/>
        </w:rPr>
      </w:pPr>
      <w:r>
        <w:rPr>
          <w:rFonts w:ascii="宋体" w:hAnsi="宋体" w:eastAsia="宋体" w:cs="宋体"/>
          <w:b/>
          <w:bCs/>
          <w:spacing w:val="-4"/>
          <w:sz w:val="28"/>
          <w:szCs w:val="28"/>
        </w:rPr>
        <w:t>（三）安全文明施工保证措施</w:t>
      </w:r>
    </w:p>
    <w:p w14:paraId="48FC7A42">
      <w:pPr>
        <w:pStyle w:val="7"/>
        <w:spacing w:line="405" w:lineRule="auto"/>
      </w:pPr>
    </w:p>
    <w:p w14:paraId="6CB2D98D">
      <w:pPr>
        <w:spacing w:before="78"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79B935B0">
      <w:pPr>
        <w:spacing w:before="283" w:line="220" w:lineRule="auto"/>
        <w:ind w:left="2662"/>
        <w:rPr>
          <w:rFonts w:ascii="宋体" w:hAnsi="宋体" w:eastAsia="宋体" w:cs="宋体"/>
          <w:sz w:val="28"/>
          <w:szCs w:val="28"/>
        </w:rPr>
      </w:pPr>
      <w:r>
        <w:rPr>
          <w:rFonts w:ascii="宋体" w:hAnsi="宋体" w:eastAsia="宋体" w:cs="宋体"/>
          <w:b/>
          <w:bCs/>
          <w:spacing w:val="-4"/>
          <w:sz w:val="28"/>
          <w:szCs w:val="28"/>
        </w:rPr>
        <w:t>（四）环境保护管理体系与措施</w:t>
      </w:r>
    </w:p>
    <w:p w14:paraId="55C7C0F4">
      <w:pPr>
        <w:spacing w:before="275"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14501782">
      <w:pPr>
        <w:spacing w:before="283" w:line="220" w:lineRule="auto"/>
        <w:ind w:left="2943"/>
        <w:rPr>
          <w:rFonts w:ascii="宋体" w:hAnsi="宋体" w:eastAsia="宋体" w:cs="宋体"/>
          <w:sz w:val="28"/>
          <w:szCs w:val="28"/>
        </w:rPr>
      </w:pPr>
      <w:r>
        <w:rPr>
          <w:rFonts w:ascii="宋体" w:hAnsi="宋体" w:eastAsia="宋体" w:cs="宋体"/>
          <w:b/>
          <w:bCs/>
          <w:spacing w:val="-4"/>
          <w:sz w:val="28"/>
          <w:szCs w:val="28"/>
        </w:rPr>
        <w:t>（五）工期承诺及保证措施</w:t>
      </w:r>
    </w:p>
    <w:p w14:paraId="5E3C6840">
      <w:pPr>
        <w:spacing w:before="275" w:line="219" w:lineRule="auto"/>
        <w:ind w:left="228"/>
        <w:rPr>
          <w:rFonts w:ascii="宋体" w:hAnsi="宋体" w:eastAsia="宋体" w:cs="宋体"/>
          <w:sz w:val="24"/>
          <w:szCs w:val="24"/>
        </w:rPr>
      </w:pPr>
      <w:r>
        <w:rPr>
          <w:rFonts w:ascii="宋体" w:hAnsi="宋体" w:eastAsia="宋体" w:cs="宋体"/>
          <w:spacing w:val="-1"/>
          <w:sz w:val="24"/>
          <w:szCs w:val="24"/>
        </w:rPr>
        <w:t>根据评审标准，格式自拟</w:t>
      </w:r>
    </w:p>
    <w:p w14:paraId="440F064B">
      <w:pPr>
        <w:spacing w:before="283" w:line="219" w:lineRule="auto"/>
        <w:ind w:left="1539"/>
        <w:rPr>
          <w:rFonts w:ascii="宋体" w:hAnsi="宋体" w:eastAsia="宋体" w:cs="宋体"/>
          <w:sz w:val="28"/>
          <w:szCs w:val="28"/>
        </w:rPr>
      </w:pPr>
      <w:r>
        <w:rPr>
          <w:rFonts w:ascii="宋体" w:hAnsi="宋体" w:eastAsia="宋体" w:cs="宋体"/>
          <w:b/>
          <w:bCs/>
          <w:spacing w:val="-3"/>
          <w:sz w:val="28"/>
          <w:szCs w:val="28"/>
        </w:rPr>
        <w:t>（六）施工机械投入、劳动力安排和周转材料计划</w:t>
      </w:r>
    </w:p>
    <w:p w14:paraId="7764E398">
      <w:pPr>
        <w:pageBreakBefore w:val="0"/>
        <w:kinsoku/>
        <w:wordWrap/>
        <w:overflowPunct/>
        <w:topLinePunct w:val="0"/>
        <w:autoSpaceDN/>
        <w:bidi w:val="0"/>
        <w:adjustRightInd/>
        <w:snapToGrid/>
        <w:spacing w:line="500" w:lineRule="exact"/>
        <w:jc w:val="left"/>
        <w:textAlignment w:val="auto"/>
        <w:outlineLvl w:val="2"/>
        <w:rPr>
          <w:rFonts w:hint="eastAsia" w:ascii="宋体" w:hAnsi="宋体" w:eastAsia="宋体" w:cs="宋体"/>
          <w:b/>
          <w:bCs/>
          <w:color w:val="auto"/>
          <w:sz w:val="24"/>
          <w:szCs w:val="24"/>
          <w:highlight w:val="none"/>
          <w:lang w:val="en-US" w:eastAsia="zh-CN"/>
        </w:rPr>
      </w:pPr>
      <w:r>
        <w:rPr>
          <w:rFonts w:ascii="宋体" w:hAnsi="宋体" w:eastAsia="宋体" w:cs="宋体"/>
          <w:spacing w:val="-1"/>
          <w:sz w:val="24"/>
          <w:szCs w:val="24"/>
        </w:rPr>
        <w:t>根据评审标准，格式自拟</w:t>
      </w:r>
    </w:p>
    <w:p w14:paraId="2841AE1D">
      <w:pPr>
        <w:widowControl/>
        <w:spacing w:line="240" w:lineRule="auto"/>
        <w:jc w:val="left"/>
        <w:rPr>
          <w:rFonts w:hint="eastAsia" w:ascii="Times New Roman" w:hAnsi="Times New Roman" w:eastAsia="宋体" w:cs="Times New Roman"/>
          <w:b/>
          <w:bCs/>
          <w:color w:val="auto"/>
          <w:sz w:val="28"/>
          <w:szCs w:val="36"/>
          <w:highlight w:val="none"/>
          <w:lang w:val="en-US" w:eastAsia="zh-CN"/>
        </w:rPr>
      </w:pPr>
    </w:p>
    <w:p w14:paraId="2F510234">
      <w:pPr>
        <w:bidi w:val="0"/>
        <w:rPr>
          <w:rFonts w:hint="eastAsia" w:ascii="宋体" w:hAnsi="宋体" w:eastAsia="宋体" w:cs="宋体"/>
          <w:snapToGrid w:val="0"/>
          <w:color w:val="auto"/>
          <w:kern w:val="21"/>
          <w:sz w:val="21"/>
          <w:szCs w:val="24"/>
          <w:highlight w:val="none"/>
          <w:lang w:val="en-US" w:eastAsia="zh-CN" w:bidi="ar-SA"/>
        </w:rPr>
      </w:pPr>
    </w:p>
    <w:p w14:paraId="7303984F">
      <w:pPr>
        <w:bidi w:val="0"/>
        <w:rPr>
          <w:rFonts w:hint="eastAsia" w:ascii="宋体" w:hAnsi="宋体" w:eastAsia="宋体" w:cs="宋体"/>
          <w:color w:val="auto"/>
          <w:highlight w:val="none"/>
          <w:lang w:val="en-US" w:eastAsia="zh-CN"/>
        </w:rPr>
      </w:pPr>
    </w:p>
    <w:p w14:paraId="1D680EE0">
      <w:pPr>
        <w:bidi w:val="0"/>
        <w:rPr>
          <w:rFonts w:hint="eastAsia" w:ascii="宋体" w:hAnsi="宋体" w:eastAsia="宋体" w:cs="宋体"/>
          <w:color w:val="auto"/>
          <w:highlight w:val="none"/>
          <w:lang w:val="en-US" w:eastAsia="zh-CN"/>
        </w:rPr>
      </w:pPr>
    </w:p>
    <w:p w14:paraId="42C13312">
      <w:pPr>
        <w:rPr>
          <w:rFonts w:hint="eastAsia" w:ascii="宋体" w:hAnsi="宋体" w:eastAsia="宋体" w:cs="宋体"/>
          <w:b/>
          <w:bCs/>
          <w:sz w:val="28"/>
          <w:szCs w:val="36"/>
          <w:highlight w:val="none"/>
          <w:lang w:eastAsia="zh-CN"/>
        </w:rPr>
      </w:pPr>
      <w:bookmarkStart w:id="836" w:name="_Toc83328640"/>
      <w:bookmarkStart w:id="837" w:name="_Toc82683139"/>
      <w:bookmarkStart w:id="838" w:name="_Toc300835231"/>
      <w:bookmarkStart w:id="839" w:name="_Toc46765058"/>
      <w:bookmarkStart w:id="840" w:name="_Toc530559961"/>
      <w:r>
        <w:rPr>
          <w:rFonts w:hint="eastAsia" w:ascii="宋体" w:hAnsi="宋体" w:eastAsia="宋体" w:cs="宋体"/>
          <w:b/>
          <w:bCs/>
          <w:sz w:val="28"/>
          <w:szCs w:val="36"/>
          <w:highlight w:val="none"/>
          <w:lang w:eastAsia="zh-CN"/>
        </w:rPr>
        <w:br w:type="page"/>
      </w:r>
    </w:p>
    <w:bookmarkEnd w:id="836"/>
    <w:bookmarkEnd w:id="837"/>
    <w:bookmarkEnd w:id="838"/>
    <w:bookmarkEnd w:id="839"/>
    <w:bookmarkEnd w:id="840"/>
    <w:p w14:paraId="65C70F57">
      <w:pPr>
        <w:bidi w:val="0"/>
        <w:jc w:val="center"/>
        <w:rPr>
          <w:rFonts w:hint="eastAsia" w:ascii="宋体" w:hAnsi="宋体" w:eastAsia="宋体" w:cs="宋体"/>
          <w:b/>
          <w:bCs w:val="0"/>
          <w:color w:val="000000"/>
          <w:sz w:val="28"/>
          <w:szCs w:val="28"/>
        </w:rPr>
      </w:pPr>
      <w:r>
        <w:rPr>
          <w:rFonts w:hint="eastAsia" w:ascii="宋体" w:hAnsi="宋体" w:eastAsia="宋体" w:cs="宋体"/>
          <w:b/>
          <w:bCs/>
          <w:snapToGrid w:val="0"/>
          <w:kern w:val="21"/>
          <w:sz w:val="28"/>
          <w:szCs w:val="28"/>
          <w:highlight w:val="none"/>
          <w:lang w:val="en-US" w:eastAsia="zh-CN" w:bidi="ar-SA"/>
        </w:rPr>
        <w:t>（</w:t>
      </w:r>
      <w:r>
        <w:rPr>
          <w:rFonts w:hint="eastAsia" w:hAnsi="宋体" w:cs="宋体"/>
          <w:b/>
          <w:bCs/>
          <w:snapToGrid w:val="0"/>
          <w:kern w:val="21"/>
          <w:sz w:val="28"/>
          <w:szCs w:val="28"/>
          <w:highlight w:val="none"/>
          <w:lang w:val="en-US" w:eastAsia="zh-CN" w:bidi="ar-SA"/>
        </w:rPr>
        <w:t>七</w:t>
      </w:r>
      <w:r>
        <w:rPr>
          <w:rFonts w:hint="eastAsia" w:ascii="宋体" w:hAnsi="宋体" w:eastAsia="宋体" w:cs="宋体"/>
          <w:b/>
          <w:bCs/>
          <w:snapToGrid w:val="0"/>
          <w:kern w:val="21"/>
          <w:sz w:val="28"/>
          <w:szCs w:val="28"/>
          <w:highlight w:val="none"/>
          <w:lang w:val="en-US" w:eastAsia="zh-CN" w:bidi="ar-SA"/>
        </w:rPr>
        <w:t>）</w:t>
      </w:r>
      <w:bookmarkStart w:id="841" w:name="_Toc496122216"/>
      <w:r>
        <w:rPr>
          <w:rFonts w:hint="eastAsia" w:ascii="宋体" w:hAnsi="宋体" w:eastAsia="宋体" w:cs="宋体"/>
          <w:b/>
          <w:bCs w:val="0"/>
          <w:color w:val="000000"/>
          <w:sz w:val="28"/>
          <w:szCs w:val="28"/>
        </w:rPr>
        <w:t>构成</w:t>
      </w:r>
      <w:r>
        <w:rPr>
          <w:rFonts w:hint="eastAsia" w:ascii="宋体" w:hAnsi="宋体" w:eastAsia="宋体" w:cs="宋体"/>
          <w:b/>
          <w:bCs w:val="0"/>
          <w:color w:val="000000"/>
          <w:sz w:val="28"/>
          <w:szCs w:val="28"/>
          <w:lang w:val="en-US" w:eastAsia="zh-CN"/>
        </w:rPr>
        <w:t>响应</w:t>
      </w:r>
      <w:r>
        <w:rPr>
          <w:rFonts w:hint="eastAsia" w:ascii="宋体" w:hAnsi="宋体" w:eastAsia="宋体" w:cs="宋体"/>
          <w:b/>
          <w:bCs w:val="0"/>
          <w:color w:val="000000"/>
          <w:sz w:val="28"/>
          <w:szCs w:val="28"/>
        </w:rPr>
        <w:t>文件技术部分的其他资料</w:t>
      </w:r>
      <w:bookmarkEnd w:id="841"/>
    </w:p>
    <w:p w14:paraId="14CB6F0D">
      <w:pPr>
        <w:jc w:val="center"/>
        <w:rPr>
          <w:rFonts w:hint="eastAsia" w:ascii="宋体" w:hAnsi="宋体" w:eastAsia="宋体" w:cs="宋体"/>
          <w:snapToGrid/>
          <w:kern w:val="2"/>
          <w:sz w:val="24"/>
          <w:szCs w:val="21"/>
        </w:rPr>
      </w:pP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lang w:val="en-US" w:eastAsia="zh-CN"/>
        </w:rPr>
        <w:t>格式自拟</w:t>
      </w:r>
      <w:r>
        <w:rPr>
          <w:rFonts w:hint="eastAsia" w:ascii="宋体" w:hAnsi="宋体" w:eastAsia="宋体" w:cs="宋体"/>
          <w:b w:val="0"/>
          <w:bCs/>
          <w:color w:val="000000"/>
          <w:sz w:val="24"/>
          <w:szCs w:val="24"/>
          <w:lang w:eastAsia="zh-CN"/>
        </w:rPr>
        <w:t>）</w:t>
      </w:r>
    </w:p>
    <w:p w14:paraId="0B941E9E">
      <w:pPr>
        <w:bidi w:val="0"/>
        <w:rPr>
          <w:rFonts w:hint="eastAsia" w:ascii="宋体" w:hAnsi="宋体" w:eastAsia="宋体" w:cs="宋体"/>
          <w:lang w:val="zh-CN"/>
        </w:rPr>
        <w:sectPr>
          <w:pgSz w:w="11906" w:h="16838"/>
          <w:pgMar w:top="1418" w:right="1418" w:bottom="1418" w:left="1418" w:header="851" w:footer="992" w:gutter="0"/>
          <w:pgNumType w:fmt="decimal"/>
          <w:cols w:space="720" w:num="1"/>
          <w:docGrid w:type="lines" w:linePitch="312" w:charSpace="0"/>
        </w:sectPr>
      </w:pPr>
    </w:p>
    <w:p w14:paraId="05DD265E">
      <w:pPr>
        <w:jc w:val="center"/>
        <w:rPr>
          <w:rFonts w:hint="eastAsia" w:eastAsia="宋体"/>
          <w:b/>
          <w:color w:val="auto"/>
          <w:sz w:val="32"/>
          <w:szCs w:val="32"/>
          <w:highlight w:val="none"/>
          <w:lang w:eastAsia="zh-CN"/>
        </w:rPr>
      </w:pPr>
      <w:r>
        <w:rPr>
          <w:rFonts w:hint="eastAsia"/>
          <w:b/>
          <w:color w:val="auto"/>
          <w:sz w:val="32"/>
          <w:szCs w:val="32"/>
          <w:highlight w:val="none"/>
          <w:lang w:eastAsia="zh-CN"/>
        </w:rPr>
        <w:t>四、商务部分</w:t>
      </w:r>
    </w:p>
    <w:p w14:paraId="14FD7CF8">
      <w:pPr>
        <w:jc w:val="both"/>
        <w:outlineLvl w:val="2"/>
        <w:rPr>
          <w:rFonts w:hint="eastAsia" w:ascii="宋体" w:hAnsi="宋体" w:cs="宋体"/>
          <w:b/>
          <w:color w:val="auto"/>
          <w:sz w:val="28"/>
          <w:szCs w:val="28"/>
          <w:highlight w:val="none"/>
        </w:rPr>
      </w:pPr>
      <w:bookmarkStart w:id="842" w:name="_Toc13075"/>
      <w:bookmarkStart w:id="843" w:name="_Toc496521006"/>
      <w:bookmarkStart w:id="844" w:name="_Toc80973395"/>
      <w:bookmarkStart w:id="845" w:name="_Toc14854"/>
      <w:bookmarkStart w:id="846" w:name="_Toc46334346"/>
      <w:bookmarkStart w:id="847" w:name="_Toc508636835"/>
      <w:bookmarkStart w:id="848" w:name="_Toc509829319"/>
      <w:bookmarkStart w:id="849" w:name="_Toc172558821"/>
      <w:bookmarkStart w:id="850" w:name="_Toc493600038"/>
      <w:bookmarkStart w:id="851" w:name="_Toc166067769"/>
      <w:bookmarkStart w:id="852" w:name="_Toc169627229"/>
      <w:r>
        <w:rPr>
          <w:rFonts w:hint="eastAsia" w:ascii="宋体" w:hAnsi="宋体" w:cs="宋体"/>
          <w:b/>
          <w:color w:val="auto"/>
          <w:sz w:val="28"/>
          <w:szCs w:val="28"/>
          <w:highlight w:val="none"/>
        </w:rPr>
        <w:t>格式1：</w:t>
      </w:r>
    </w:p>
    <w:p w14:paraId="23E73BA4">
      <w:pPr>
        <w:jc w:val="center"/>
        <w:outlineLvl w:val="2"/>
        <w:rPr>
          <w:rFonts w:ascii="Times New Roman" w:hAnsi="Times New Roman"/>
          <w:b/>
          <w:bCs/>
          <w:color w:val="auto"/>
          <w:sz w:val="28"/>
          <w:szCs w:val="28"/>
          <w:highlight w:val="none"/>
        </w:rPr>
      </w:pPr>
      <w:r>
        <w:rPr>
          <w:rFonts w:hint="eastAsia" w:ascii="Times New Roman" w:hAnsi="Times New Roman"/>
          <w:b/>
          <w:bCs/>
          <w:color w:val="auto"/>
          <w:sz w:val="28"/>
          <w:szCs w:val="28"/>
          <w:highlight w:val="none"/>
          <w:lang w:eastAsia="zh-CN"/>
        </w:rPr>
        <w:t>供应商</w:t>
      </w:r>
      <w:r>
        <w:rPr>
          <w:rFonts w:ascii="Times New Roman" w:hAnsi="Times New Roman"/>
          <w:b/>
          <w:bCs/>
          <w:color w:val="auto"/>
          <w:sz w:val="28"/>
          <w:szCs w:val="28"/>
          <w:highlight w:val="none"/>
        </w:rPr>
        <w:t>信息表</w:t>
      </w:r>
      <w:bookmarkEnd w:id="842"/>
      <w:bookmarkEnd w:id="843"/>
      <w:bookmarkEnd w:id="844"/>
      <w:bookmarkEnd w:id="845"/>
      <w:bookmarkEnd w:id="846"/>
      <w:bookmarkEnd w:id="847"/>
      <w:bookmarkEnd w:id="848"/>
      <w:bookmarkEnd w:id="849"/>
      <w:bookmarkEnd w:id="850"/>
      <w:bookmarkEnd w:id="851"/>
      <w:bookmarkEnd w:id="852"/>
    </w:p>
    <w:p w14:paraId="559785E7">
      <w:pPr>
        <w:pStyle w:val="9"/>
        <w:jc w:val="center"/>
        <w:rPr>
          <w:rFonts w:ascii="Times New Roman" w:hAnsi="Times New Roman"/>
          <w:b/>
          <w:color w:val="auto"/>
          <w:highlight w:val="none"/>
        </w:rPr>
      </w:pPr>
      <w:r>
        <w:rPr>
          <w:rFonts w:ascii="Times New Roman" w:hAnsi="Times New Roman"/>
          <w:b/>
          <w:color w:val="auto"/>
          <w:highlight w:val="none"/>
        </w:rPr>
        <w:t>（请</w:t>
      </w:r>
      <w:r>
        <w:rPr>
          <w:rFonts w:hint="eastAsia" w:ascii="Times New Roman" w:hAnsi="Times New Roman"/>
          <w:b/>
          <w:color w:val="auto"/>
          <w:highlight w:val="none"/>
          <w:lang w:eastAsia="zh-CN"/>
        </w:rPr>
        <w:t>供应商</w:t>
      </w:r>
      <w:r>
        <w:rPr>
          <w:rFonts w:ascii="Times New Roman" w:hAnsi="Times New Roman"/>
          <w:b/>
          <w:color w:val="auto"/>
          <w:highlight w:val="none"/>
        </w:rPr>
        <w:t>如实填写本表信息）</w:t>
      </w:r>
    </w:p>
    <w:tbl>
      <w:tblPr>
        <w:tblStyle w:val="1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8"/>
        <w:gridCol w:w="950"/>
        <w:gridCol w:w="885"/>
        <w:gridCol w:w="993"/>
        <w:gridCol w:w="283"/>
        <w:gridCol w:w="195"/>
        <w:gridCol w:w="1246"/>
        <w:gridCol w:w="260"/>
        <w:gridCol w:w="709"/>
        <w:gridCol w:w="1416"/>
      </w:tblGrid>
      <w:tr w14:paraId="686B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7A33EE71">
            <w:pPr>
              <w:jc w:val="center"/>
              <w:rPr>
                <w:rFonts w:hint="eastAsia" w:ascii="宋体" w:hAnsi="宋体" w:eastAsia="宋体" w:cs="宋体"/>
                <w:sz w:val="24"/>
                <w:szCs w:val="24"/>
              </w:rPr>
            </w:pPr>
            <w:r>
              <w:rPr>
                <w:rFonts w:hint="eastAsia" w:ascii="宋体" w:hAnsi="宋体" w:eastAsia="宋体" w:cs="宋体"/>
                <w:sz w:val="24"/>
                <w:szCs w:val="24"/>
              </w:rPr>
              <w:t>供应商全称</w:t>
            </w:r>
          </w:p>
        </w:tc>
        <w:tc>
          <w:tcPr>
            <w:tcW w:w="6937" w:type="dxa"/>
            <w:gridSpan w:val="9"/>
            <w:noWrap w:val="0"/>
            <w:vAlign w:val="center"/>
          </w:tcPr>
          <w:p w14:paraId="2604EC2D">
            <w:pPr>
              <w:jc w:val="center"/>
              <w:rPr>
                <w:rFonts w:hint="eastAsia" w:ascii="宋体" w:hAnsi="宋体" w:eastAsia="宋体" w:cs="宋体"/>
                <w:sz w:val="24"/>
                <w:szCs w:val="24"/>
              </w:rPr>
            </w:pPr>
          </w:p>
        </w:tc>
      </w:tr>
      <w:tr w14:paraId="3B87A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675CA93B">
            <w:pPr>
              <w:jc w:val="center"/>
              <w:rPr>
                <w:rFonts w:hint="eastAsia" w:ascii="宋体" w:hAnsi="宋体" w:eastAsia="宋体" w:cs="宋体"/>
                <w:sz w:val="24"/>
                <w:szCs w:val="24"/>
              </w:rPr>
            </w:pPr>
            <w:r>
              <w:rPr>
                <w:rFonts w:hint="eastAsia" w:ascii="宋体" w:hAnsi="宋体" w:eastAsia="宋体" w:cs="宋体"/>
                <w:sz w:val="24"/>
                <w:szCs w:val="24"/>
              </w:rPr>
              <w:t>注册地址</w:t>
            </w:r>
          </w:p>
        </w:tc>
        <w:tc>
          <w:tcPr>
            <w:tcW w:w="3306" w:type="dxa"/>
            <w:gridSpan w:val="5"/>
            <w:noWrap w:val="0"/>
            <w:vAlign w:val="center"/>
          </w:tcPr>
          <w:p w14:paraId="330D3B7E">
            <w:pPr>
              <w:jc w:val="center"/>
              <w:rPr>
                <w:rFonts w:hint="eastAsia" w:ascii="宋体" w:hAnsi="宋体" w:eastAsia="宋体" w:cs="宋体"/>
                <w:sz w:val="24"/>
                <w:szCs w:val="24"/>
              </w:rPr>
            </w:pPr>
          </w:p>
        </w:tc>
        <w:tc>
          <w:tcPr>
            <w:tcW w:w="1246" w:type="dxa"/>
            <w:noWrap w:val="0"/>
            <w:vAlign w:val="center"/>
          </w:tcPr>
          <w:p w14:paraId="7451D296">
            <w:pPr>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385" w:type="dxa"/>
            <w:gridSpan w:val="3"/>
            <w:noWrap w:val="0"/>
            <w:vAlign w:val="center"/>
          </w:tcPr>
          <w:p w14:paraId="7FE3FE6D">
            <w:pPr>
              <w:jc w:val="center"/>
              <w:rPr>
                <w:rFonts w:hint="eastAsia" w:ascii="宋体" w:hAnsi="宋体" w:eastAsia="宋体" w:cs="宋体"/>
                <w:sz w:val="24"/>
                <w:szCs w:val="24"/>
              </w:rPr>
            </w:pPr>
          </w:p>
        </w:tc>
      </w:tr>
      <w:tr w14:paraId="35687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vMerge w:val="restart"/>
            <w:noWrap w:val="0"/>
            <w:vAlign w:val="center"/>
          </w:tcPr>
          <w:p w14:paraId="6FAAA00E">
            <w:pPr>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950" w:type="dxa"/>
            <w:noWrap w:val="0"/>
            <w:vAlign w:val="center"/>
          </w:tcPr>
          <w:p w14:paraId="409EDF04">
            <w:pPr>
              <w:jc w:val="center"/>
              <w:rPr>
                <w:rFonts w:hint="eastAsia" w:ascii="宋体" w:hAnsi="宋体" w:eastAsia="宋体" w:cs="宋体"/>
                <w:sz w:val="24"/>
                <w:szCs w:val="24"/>
              </w:rPr>
            </w:pPr>
            <w:r>
              <w:rPr>
                <w:rFonts w:hint="eastAsia" w:ascii="宋体" w:hAnsi="宋体" w:eastAsia="宋体" w:cs="宋体"/>
                <w:sz w:val="24"/>
                <w:szCs w:val="24"/>
              </w:rPr>
              <w:t>联系人</w:t>
            </w:r>
          </w:p>
        </w:tc>
        <w:tc>
          <w:tcPr>
            <w:tcW w:w="2356" w:type="dxa"/>
            <w:gridSpan w:val="4"/>
            <w:noWrap w:val="0"/>
            <w:vAlign w:val="center"/>
          </w:tcPr>
          <w:p w14:paraId="3B30CFB1">
            <w:pPr>
              <w:jc w:val="center"/>
              <w:rPr>
                <w:rFonts w:hint="eastAsia" w:ascii="宋体" w:hAnsi="宋体" w:eastAsia="宋体" w:cs="宋体"/>
                <w:sz w:val="24"/>
                <w:szCs w:val="24"/>
              </w:rPr>
            </w:pPr>
          </w:p>
        </w:tc>
        <w:tc>
          <w:tcPr>
            <w:tcW w:w="1246" w:type="dxa"/>
            <w:noWrap w:val="0"/>
            <w:vAlign w:val="center"/>
          </w:tcPr>
          <w:p w14:paraId="7E15778C">
            <w:pPr>
              <w:jc w:val="center"/>
              <w:rPr>
                <w:rFonts w:hint="eastAsia" w:ascii="宋体" w:hAnsi="宋体" w:eastAsia="宋体" w:cs="宋体"/>
                <w:sz w:val="24"/>
                <w:szCs w:val="24"/>
              </w:rPr>
            </w:pPr>
            <w:r>
              <w:rPr>
                <w:rFonts w:hint="eastAsia" w:ascii="宋体" w:hAnsi="宋体" w:eastAsia="宋体" w:cs="宋体"/>
                <w:sz w:val="24"/>
                <w:szCs w:val="24"/>
              </w:rPr>
              <w:t>电  话</w:t>
            </w:r>
          </w:p>
        </w:tc>
        <w:tc>
          <w:tcPr>
            <w:tcW w:w="2385" w:type="dxa"/>
            <w:gridSpan w:val="3"/>
            <w:noWrap w:val="0"/>
            <w:vAlign w:val="center"/>
          </w:tcPr>
          <w:p w14:paraId="3E24846F">
            <w:pPr>
              <w:jc w:val="center"/>
              <w:rPr>
                <w:rFonts w:hint="eastAsia" w:ascii="宋体" w:hAnsi="宋体" w:eastAsia="宋体" w:cs="宋体"/>
                <w:sz w:val="24"/>
                <w:szCs w:val="24"/>
              </w:rPr>
            </w:pPr>
          </w:p>
        </w:tc>
      </w:tr>
      <w:tr w14:paraId="583C3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vMerge w:val="continue"/>
            <w:noWrap w:val="0"/>
            <w:vAlign w:val="center"/>
          </w:tcPr>
          <w:p w14:paraId="45D9618B">
            <w:pPr>
              <w:jc w:val="center"/>
              <w:rPr>
                <w:rFonts w:hint="eastAsia" w:ascii="宋体" w:hAnsi="宋体" w:eastAsia="宋体" w:cs="宋体"/>
                <w:sz w:val="24"/>
                <w:szCs w:val="24"/>
              </w:rPr>
            </w:pPr>
          </w:p>
        </w:tc>
        <w:tc>
          <w:tcPr>
            <w:tcW w:w="950" w:type="dxa"/>
            <w:noWrap w:val="0"/>
            <w:vAlign w:val="center"/>
          </w:tcPr>
          <w:p w14:paraId="1D42415A">
            <w:pPr>
              <w:jc w:val="center"/>
              <w:rPr>
                <w:rFonts w:hint="eastAsia" w:ascii="宋体" w:hAnsi="宋体" w:eastAsia="宋体" w:cs="宋体"/>
                <w:sz w:val="24"/>
                <w:szCs w:val="24"/>
              </w:rPr>
            </w:pPr>
            <w:r>
              <w:rPr>
                <w:rFonts w:hint="eastAsia" w:ascii="宋体" w:hAnsi="宋体" w:eastAsia="宋体" w:cs="宋体"/>
                <w:sz w:val="24"/>
                <w:szCs w:val="24"/>
              </w:rPr>
              <w:t>传  真</w:t>
            </w:r>
          </w:p>
        </w:tc>
        <w:tc>
          <w:tcPr>
            <w:tcW w:w="2356" w:type="dxa"/>
            <w:gridSpan w:val="4"/>
            <w:noWrap w:val="0"/>
            <w:vAlign w:val="center"/>
          </w:tcPr>
          <w:p w14:paraId="673D76DA">
            <w:pPr>
              <w:jc w:val="center"/>
              <w:rPr>
                <w:rFonts w:hint="eastAsia" w:ascii="宋体" w:hAnsi="宋体" w:eastAsia="宋体" w:cs="宋体"/>
                <w:sz w:val="24"/>
                <w:szCs w:val="24"/>
              </w:rPr>
            </w:pPr>
          </w:p>
        </w:tc>
        <w:tc>
          <w:tcPr>
            <w:tcW w:w="1246" w:type="dxa"/>
            <w:noWrap w:val="0"/>
            <w:vAlign w:val="center"/>
          </w:tcPr>
          <w:p w14:paraId="09A15E41">
            <w:pPr>
              <w:jc w:val="center"/>
              <w:rPr>
                <w:rFonts w:hint="eastAsia" w:ascii="宋体" w:hAnsi="宋体" w:eastAsia="宋体" w:cs="宋体"/>
                <w:sz w:val="24"/>
                <w:szCs w:val="24"/>
              </w:rPr>
            </w:pPr>
            <w:r>
              <w:rPr>
                <w:rFonts w:hint="eastAsia" w:ascii="宋体" w:hAnsi="宋体" w:eastAsia="宋体" w:cs="宋体"/>
                <w:sz w:val="24"/>
                <w:szCs w:val="24"/>
              </w:rPr>
              <w:t>网  址</w:t>
            </w:r>
          </w:p>
        </w:tc>
        <w:tc>
          <w:tcPr>
            <w:tcW w:w="2385" w:type="dxa"/>
            <w:gridSpan w:val="3"/>
            <w:noWrap w:val="0"/>
            <w:vAlign w:val="center"/>
          </w:tcPr>
          <w:p w14:paraId="76F98B9A">
            <w:pPr>
              <w:jc w:val="center"/>
              <w:rPr>
                <w:rFonts w:hint="eastAsia" w:ascii="宋体" w:hAnsi="宋体" w:eastAsia="宋体" w:cs="宋体"/>
                <w:sz w:val="24"/>
                <w:szCs w:val="24"/>
              </w:rPr>
            </w:pPr>
          </w:p>
        </w:tc>
      </w:tr>
      <w:tr w14:paraId="3B9E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5C67DFF4">
            <w:pPr>
              <w:jc w:val="center"/>
              <w:rPr>
                <w:rFonts w:hint="eastAsia" w:ascii="宋体" w:hAnsi="宋体" w:eastAsia="宋体" w:cs="宋体"/>
                <w:sz w:val="24"/>
                <w:szCs w:val="24"/>
              </w:rPr>
            </w:pPr>
            <w:r>
              <w:rPr>
                <w:rFonts w:hint="eastAsia" w:ascii="宋体" w:hAnsi="宋体" w:eastAsia="宋体" w:cs="宋体"/>
                <w:sz w:val="24"/>
                <w:szCs w:val="24"/>
              </w:rPr>
              <w:t>组织结构</w:t>
            </w:r>
          </w:p>
        </w:tc>
        <w:tc>
          <w:tcPr>
            <w:tcW w:w="6937" w:type="dxa"/>
            <w:gridSpan w:val="9"/>
            <w:noWrap w:val="0"/>
            <w:vAlign w:val="center"/>
          </w:tcPr>
          <w:p w14:paraId="0B810EFF">
            <w:pPr>
              <w:jc w:val="center"/>
              <w:rPr>
                <w:rFonts w:hint="eastAsia" w:ascii="宋体" w:hAnsi="宋体" w:eastAsia="宋体" w:cs="宋体"/>
                <w:sz w:val="24"/>
                <w:szCs w:val="24"/>
              </w:rPr>
            </w:pPr>
          </w:p>
        </w:tc>
      </w:tr>
      <w:tr w14:paraId="449B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015C25F7">
            <w:pPr>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950" w:type="dxa"/>
            <w:noWrap w:val="0"/>
            <w:vAlign w:val="center"/>
          </w:tcPr>
          <w:p w14:paraId="011E4AEA">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885" w:type="dxa"/>
            <w:noWrap w:val="0"/>
            <w:vAlign w:val="center"/>
          </w:tcPr>
          <w:p w14:paraId="6603804C">
            <w:pPr>
              <w:jc w:val="center"/>
              <w:rPr>
                <w:rFonts w:hint="eastAsia" w:ascii="宋体" w:hAnsi="宋体" w:eastAsia="宋体" w:cs="宋体"/>
                <w:sz w:val="24"/>
                <w:szCs w:val="24"/>
              </w:rPr>
            </w:pPr>
          </w:p>
        </w:tc>
        <w:tc>
          <w:tcPr>
            <w:tcW w:w="1276" w:type="dxa"/>
            <w:gridSpan w:val="2"/>
            <w:noWrap w:val="0"/>
            <w:vAlign w:val="center"/>
          </w:tcPr>
          <w:p w14:paraId="1F0A886B">
            <w:pPr>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701" w:type="dxa"/>
            <w:gridSpan w:val="3"/>
            <w:noWrap w:val="0"/>
            <w:vAlign w:val="center"/>
          </w:tcPr>
          <w:p w14:paraId="5997E933">
            <w:pPr>
              <w:jc w:val="center"/>
              <w:rPr>
                <w:rFonts w:hint="eastAsia" w:ascii="宋体" w:hAnsi="宋体" w:eastAsia="宋体" w:cs="宋体"/>
                <w:sz w:val="24"/>
                <w:szCs w:val="24"/>
              </w:rPr>
            </w:pPr>
          </w:p>
        </w:tc>
        <w:tc>
          <w:tcPr>
            <w:tcW w:w="709" w:type="dxa"/>
            <w:noWrap w:val="0"/>
            <w:vAlign w:val="center"/>
          </w:tcPr>
          <w:p w14:paraId="66B0A98E">
            <w:pPr>
              <w:jc w:val="center"/>
              <w:rPr>
                <w:rFonts w:hint="eastAsia" w:ascii="宋体" w:hAnsi="宋体" w:eastAsia="宋体" w:cs="宋体"/>
                <w:sz w:val="24"/>
                <w:szCs w:val="24"/>
              </w:rPr>
            </w:pPr>
            <w:r>
              <w:rPr>
                <w:rFonts w:hint="eastAsia" w:ascii="宋体" w:hAnsi="宋体" w:eastAsia="宋体" w:cs="宋体"/>
                <w:sz w:val="24"/>
                <w:szCs w:val="24"/>
              </w:rPr>
              <w:t>电话</w:t>
            </w:r>
          </w:p>
        </w:tc>
        <w:tc>
          <w:tcPr>
            <w:tcW w:w="1416" w:type="dxa"/>
            <w:noWrap w:val="0"/>
            <w:vAlign w:val="center"/>
          </w:tcPr>
          <w:p w14:paraId="669B8807">
            <w:pPr>
              <w:jc w:val="center"/>
              <w:rPr>
                <w:rFonts w:hint="eastAsia" w:ascii="宋体" w:hAnsi="宋体" w:eastAsia="宋体" w:cs="宋体"/>
                <w:sz w:val="24"/>
                <w:szCs w:val="24"/>
              </w:rPr>
            </w:pPr>
          </w:p>
        </w:tc>
      </w:tr>
      <w:tr w14:paraId="32DA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35751833">
            <w:pPr>
              <w:jc w:val="center"/>
              <w:rPr>
                <w:rFonts w:hint="eastAsia" w:ascii="宋体" w:hAnsi="宋体" w:eastAsia="宋体" w:cs="宋体"/>
                <w:sz w:val="24"/>
                <w:szCs w:val="24"/>
              </w:rPr>
            </w:pPr>
            <w:r>
              <w:rPr>
                <w:rFonts w:hint="eastAsia" w:ascii="宋体" w:hAnsi="宋体" w:eastAsia="宋体" w:cs="宋体"/>
                <w:sz w:val="24"/>
                <w:szCs w:val="24"/>
              </w:rPr>
              <w:t>技术负责人</w:t>
            </w:r>
          </w:p>
        </w:tc>
        <w:tc>
          <w:tcPr>
            <w:tcW w:w="950" w:type="dxa"/>
            <w:noWrap w:val="0"/>
            <w:vAlign w:val="center"/>
          </w:tcPr>
          <w:p w14:paraId="4698A365">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885" w:type="dxa"/>
            <w:noWrap w:val="0"/>
            <w:vAlign w:val="center"/>
          </w:tcPr>
          <w:p w14:paraId="4C13FCA4">
            <w:pPr>
              <w:jc w:val="center"/>
              <w:rPr>
                <w:rFonts w:hint="eastAsia" w:ascii="宋体" w:hAnsi="宋体" w:eastAsia="宋体" w:cs="宋体"/>
                <w:sz w:val="24"/>
                <w:szCs w:val="24"/>
              </w:rPr>
            </w:pPr>
          </w:p>
        </w:tc>
        <w:tc>
          <w:tcPr>
            <w:tcW w:w="1276" w:type="dxa"/>
            <w:gridSpan w:val="2"/>
            <w:noWrap w:val="0"/>
            <w:vAlign w:val="center"/>
          </w:tcPr>
          <w:p w14:paraId="590D2BA1">
            <w:pPr>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701" w:type="dxa"/>
            <w:gridSpan w:val="3"/>
            <w:noWrap w:val="0"/>
            <w:vAlign w:val="center"/>
          </w:tcPr>
          <w:p w14:paraId="5118DB4C">
            <w:pPr>
              <w:jc w:val="center"/>
              <w:rPr>
                <w:rFonts w:hint="eastAsia" w:ascii="宋体" w:hAnsi="宋体" w:eastAsia="宋体" w:cs="宋体"/>
                <w:sz w:val="24"/>
                <w:szCs w:val="24"/>
              </w:rPr>
            </w:pPr>
          </w:p>
        </w:tc>
        <w:tc>
          <w:tcPr>
            <w:tcW w:w="709" w:type="dxa"/>
            <w:noWrap w:val="0"/>
            <w:vAlign w:val="center"/>
          </w:tcPr>
          <w:p w14:paraId="090C8618">
            <w:pPr>
              <w:jc w:val="center"/>
              <w:rPr>
                <w:rFonts w:hint="eastAsia" w:ascii="宋体" w:hAnsi="宋体" w:eastAsia="宋体" w:cs="宋体"/>
                <w:sz w:val="24"/>
                <w:szCs w:val="24"/>
              </w:rPr>
            </w:pPr>
            <w:r>
              <w:rPr>
                <w:rFonts w:hint="eastAsia" w:ascii="宋体" w:hAnsi="宋体" w:eastAsia="宋体" w:cs="宋体"/>
                <w:sz w:val="24"/>
                <w:szCs w:val="24"/>
              </w:rPr>
              <w:t>电话</w:t>
            </w:r>
          </w:p>
        </w:tc>
        <w:tc>
          <w:tcPr>
            <w:tcW w:w="1416" w:type="dxa"/>
            <w:noWrap w:val="0"/>
            <w:vAlign w:val="center"/>
          </w:tcPr>
          <w:p w14:paraId="602DD907">
            <w:pPr>
              <w:jc w:val="center"/>
              <w:rPr>
                <w:rFonts w:hint="eastAsia" w:ascii="宋体" w:hAnsi="宋体" w:eastAsia="宋体" w:cs="宋体"/>
                <w:sz w:val="24"/>
                <w:szCs w:val="24"/>
              </w:rPr>
            </w:pPr>
          </w:p>
        </w:tc>
      </w:tr>
      <w:tr w14:paraId="65A9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29EBBC0E">
            <w:pPr>
              <w:jc w:val="center"/>
              <w:rPr>
                <w:rFonts w:hint="eastAsia" w:ascii="宋体" w:hAnsi="宋体" w:eastAsia="宋体" w:cs="宋体"/>
                <w:sz w:val="24"/>
                <w:szCs w:val="24"/>
              </w:rPr>
            </w:pPr>
            <w:r>
              <w:rPr>
                <w:rFonts w:hint="eastAsia" w:ascii="宋体" w:hAnsi="宋体" w:eastAsia="宋体" w:cs="宋体"/>
                <w:sz w:val="24"/>
                <w:szCs w:val="24"/>
              </w:rPr>
              <w:t>成立时间</w:t>
            </w:r>
          </w:p>
        </w:tc>
        <w:tc>
          <w:tcPr>
            <w:tcW w:w="1835" w:type="dxa"/>
            <w:gridSpan w:val="2"/>
            <w:noWrap w:val="0"/>
            <w:vAlign w:val="center"/>
          </w:tcPr>
          <w:p w14:paraId="529B41E6">
            <w:pPr>
              <w:jc w:val="center"/>
              <w:rPr>
                <w:rFonts w:hint="eastAsia" w:ascii="宋体" w:hAnsi="宋体" w:eastAsia="宋体" w:cs="宋体"/>
                <w:sz w:val="24"/>
                <w:szCs w:val="24"/>
              </w:rPr>
            </w:pPr>
          </w:p>
        </w:tc>
        <w:tc>
          <w:tcPr>
            <w:tcW w:w="5102" w:type="dxa"/>
            <w:gridSpan w:val="7"/>
            <w:noWrap w:val="0"/>
            <w:vAlign w:val="center"/>
          </w:tcPr>
          <w:p w14:paraId="13E153F8">
            <w:pPr>
              <w:jc w:val="center"/>
              <w:rPr>
                <w:rFonts w:hint="eastAsia" w:ascii="宋体" w:hAnsi="宋体" w:eastAsia="宋体" w:cs="宋体"/>
                <w:sz w:val="24"/>
                <w:szCs w:val="24"/>
              </w:rPr>
            </w:pPr>
            <w:r>
              <w:rPr>
                <w:rFonts w:hint="eastAsia" w:ascii="宋体" w:hAnsi="宋体" w:eastAsia="宋体" w:cs="宋体"/>
                <w:sz w:val="24"/>
                <w:szCs w:val="24"/>
              </w:rPr>
              <w:t>员工总人数：</w:t>
            </w:r>
          </w:p>
        </w:tc>
      </w:tr>
      <w:tr w14:paraId="503A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04B3600F">
            <w:pPr>
              <w:jc w:val="center"/>
              <w:rPr>
                <w:rFonts w:hint="eastAsia" w:ascii="宋体" w:hAnsi="宋体" w:eastAsia="宋体" w:cs="宋体"/>
                <w:sz w:val="24"/>
                <w:szCs w:val="24"/>
              </w:rPr>
            </w:pPr>
            <w:r>
              <w:rPr>
                <w:rFonts w:hint="eastAsia" w:ascii="宋体" w:hAnsi="宋体" w:eastAsia="宋体" w:cs="宋体"/>
                <w:sz w:val="24"/>
                <w:szCs w:val="24"/>
              </w:rPr>
              <w:t>企业资质等级</w:t>
            </w:r>
          </w:p>
        </w:tc>
        <w:tc>
          <w:tcPr>
            <w:tcW w:w="1835" w:type="dxa"/>
            <w:gridSpan w:val="2"/>
            <w:noWrap w:val="0"/>
            <w:vAlign w:val="center"/>
          </w:tcPr>
          <w:p w14:paraId="6BC0FC10">
            <w:pPr>
              <w:jc w:val="center"/>
              <w:rPr>
                <w:rFonts w:hint="eastAsia" w:ascii="宋体" w:hAnsi="宋体" w:eastAsia="宋体" w:cs="宋体"/>
                <w:sz w:val="24"/>
                <w:szCs w:val="24"/>
              </w:rPr>
            </w:pPr>
          </w:p>
        </w:tc>
        <w:tc>
          <w:tcPr>
            <w:tcW w:w="993" w:type="dxa"/>
            <w:vMerge w:val="restart"/>
            <w:noWrap w:val="0"/>
            <w:vAlign w:val="center"/>
          </w:tcPr>
          <w:p w14:paraId="1EE0B789">
            <w:pPr>
              <w:jc w:val="center"/>
              <w:rPr>
                <w:rFonts w:hint="eastAsia" w:ascii="宋体" w:hAnsi="宋体" w:eastAsia="宋体" w:cs="宋体"/>
                <w:sz w:val="24"/>
                <w:szCs w:val="24"/>
              </w:rPr>
            </w:pPr>
            <w:r>
              <w:rPr>
                <w:rFonts w:hint="eastAsia" w:ascii="宋体" w:hAnsi="宋体" w:eastAsia="宋体" w:cs="宋体"/>
                <w:sz w:val="24"/>
                <w:szCs w:val="24"/>
              </w:rPr>
              <w:t>其中</w:t>
            </w:r>
          </w:p>
        </w:tc>
        <w:tc>
          <w:tcPr>
            <w:tcW w:w="1984" w:type="dxa"/>
            <w:gridSpan w:val="4"/>
            <w:noWrap w:val="0"/>
            <w:vAlign w:val="center"/>
          </w:tcPr>
          <w:p w14:paraId="5F72085D">
            <w:pPr>
              <w:jc w:val="center"/>
              <w:rPr>
                <w:rFonts w:hint="eastAsia" w:ascii="宋体" w:hAnsi="宋体" w:eastAsia="宋体" w:cs="宋体"/>
                <w:sz w:val="24"/>
                <w:szCs w:val="24"/>
              </w:rPr>
            </w:pPr>
            <w:r>
              <w:rPr>
                <w:rFonts w:hint="eastAsia" w:ascii="宋体" w:hAnsi="宋体" w:eastAsia="宋体" w:cs="宋体"/>
                <w:sz w:val="24"/>
                <w:szCs w:val="24"/>
              </w:rPr>
              <w:t>项目经理</w:t>
            </w:r>
          </w:p>
        </w:tc>
        <w:tc>
          <w:tcPr>
            <w:tcW w:w="2125" w:type="dxa"/>
            <w:gridSpan w:val="2"/>
            <w:noWrap w:val="0"/>
            <w:vAlign w:val="center"/>
          </w:tcPr>
          <w:p w14:paraId="1F5BC9EA">
            <w:pPr>
              <w:jc w:val="center"/>
              <w:rPr>
                <w:rFonts w:hint="eastAsia" w:ascii="宋体" w:hAnsi="宋体" w:eastAsia="宋体" w:cs="宋体"/>
                <w:sz w:val="24"/>
                <w:szCs w:val="24"/>
              </w:rPr>
            </w:pPr>
          </w:p>
        </w:tc>
      </w:tr>
      <w:tr w14:paraId="4409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1841E6DC">
            <w:pPr>
              <w:jc w:val="center"/>
              <w:rPr>
                <w:rFonts w:hint="eastAsia" w:ascii="宋体" w:hAnsi="宋体" w:eastAsia="宋体" w:cs="宋体"/>
                <w:sz w:val="24"/>
                <w:szCs w:val="24"/>
              </w:rPr>
            </w:pPr>
            <w:r>
              <w:rPr>
                <w:rFonts w:hint="eastAsia" w:ascii="宋体" w:hAnsi="宋体" w:eastAsia="宋体" w:cs="宋体"/>
                <w:sz w:val="24"/>
                <w:szCs w:val="24"/>
              </w:rPr>
              <w:t>营业执照号</w:t>
            </w:r>
          </w:p>
        </w:tc>
        <w:tc>
          <w:tcPr>
            <w:tcW w:w="1835" w:type="dxa"/>
            <w:gridSpan w:val="2"/>
            <w:noWrap w:val="0"/>
            <w:vAlign w:val="center"/>
          </w:tcPr>
          <w:p w14:paraId="2BAC6086">
            <w:pPr>
              <w:jc w:val="center"/>
              <w:rPr>
                <w:rFonts w:hint="eastAsia" w:ascii="宋体" w:hAnsi="宋体" w:eastAsia="宋体" w:cs="宋体"/>
                <w:sz w:val="24"/>
                <w:szCs w:val="24"/>
              </w:rPr>
            </w:pPr>
          </w:p>
        </w:tc>
        <w:tc>
          <w:tcPr>
            <w:tcW w:w="993" w:type="dxa"/>
            <w:vMerge w:val="continue"/>
            <w:noWrap w:val="0"/>
            <w:vAlign w:val="center"/>
          </w:tcPr>
          <w:p w14:paraId="24BACBCC">
            <w:pPr>
              <w:jc w:val="center"/>
              <w:rPr>
                <w:rFonts w:hint="eastAsia" w:ascii="宋体" w:hAnsi="宋体" w:eastAsia="宋体" w:cs="宋体"/>
                <w:sz w:val="24"/>
                <w:szCs w:val="24"/>
              </w:rPr>
            </w:pPr>
          </w:p>
        </w:tc>
        <w:tc>
          <w:tcPr>
            <w:tcW w:w="1984" w:type="dxa"/>
            <w:gridSpan w:val="4"/>
            <w:noWrap w:val="0"/>
            <w:vAlign w:val="center"/>
          </w:tcPr>
          <w:p w14:paraId="026AFF90">
            <w:pPr>
              <w:jc w:val="center"/>
              <w:rPr>
                <w:rFonts w:hint="eastAsia" w:ascii="宋体" w:hAnsi="宋体" w:eastAsia="宋体" w:cs="宋体"/>
                <w:sz w:val="24"/>
                <w:szCs w:val="24"/>
              </w:rPr>
            </w:pPr>
            <w:r>
              <w:rPr>
                <w:rFonts w:hint="eastAsia" w:ascii="宋体" w:hAnsi="宋体" w:eastAsia="宋体" w:cs="宋体"/>
                <w:sz w:val="24"/>
                <w:szCs w:val="24"/>
              </w:rPr>
              <w:t>高级职称人员</w:t>
            </w:r>
          </w:p>
        </w:tc>
        <w:tc>
          <w:tcPr>
            <w:tcW w:w="2125" w:type="dxa"/>
            <w:gridSpan w:val="2"/>
            <w:noWrap w:val="0"/>
            <w:vAlign w:val="center"/>
          </w:tcPr>
          <w:p w14:paraId="2C684177">
            <w:pPr>
              <w:jc w:val="center"/>
              <w:rPr>
                <w:rFonts w:hint="eastAsia" w:ascii="宋体" w:hAnsi="宋体" w:eastAsia="宋体" w:cs="宋体"/>
                <w:sz w:val="24"/>
                <w:szCs w:val="24"/>
              </w:rPr>
            </w:pPr>
          </w:p>
        </w:tc>
      </w:tr>
      <w:tr w14:paraId="1B849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5B8DD78A">
            <w:pPr>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1835" w:type="dxa"/>
            <w:gridSpan w:val="2"/>
            <w:noWrap w:val="0"/>
            <w:vAlign w:val="center"/>
          </w:tcPr>
          <w:p w14:paraId="548D6E72">
            <w:pPr>
              <w:jc w:val="center"/>
              <w:rPr>
                <w:rFonts w:hint="eastAsia" w:ascii="宋体" w:hAnsi="宋体" w:eastAsia="宋体" w:cs="宋体"/>
                <w:sz w:val="24"/>
                <w:szCs w:val="24"/>
              </w:rPr>
            </w:pPr>
          </w:p>
        </w:tc>
        <w:tc>
          <w:tcPr>
            <w:tcW w:w="993" w:type="dxa"/>
            <w:vMerge w:val="continue"/>
            <w:noWrap w:val="0"/>
            <w:vAlign w:val="center"/>
          </w:tcPr>
          <w:p w14:paraId="477ECB57">
            <w:pPr>
              <w:jc w:val="center"/>
              <w:rPr>
                <w:rFonts w:hint="eastAsia" w:ascii="宋体" w:hAnsi="宋体" w:eastAsia="宋体" w:cs="宋体"/>
                <w:sz w:val="24"/>
                <w:szCs w:val="24"/>
              </w:rPr>
            </w:pPr>
          </w:p>
        </w:tc>
        <w:tc>
          <w:tcPr>
            <w:tcW w:w="1984" w:type="dxa"/>
            <w:gridSpan w:val="4"/>
            <w:noWrap w:val="0"/>
            <w:vAlign w:val="center"/>
          </w:tcPr>
          <w:p w14:paraId="6C2F5DAA">
            <w:pPr>
              <w:jc w:val="center"/>
              <w:rPr>
                <w:rFonts w:hint="eastAsia" w:ascii="宋体" w:hAnsi="宋体" w:eastAsia="宋体" w:cs="宋体"/>
                <w:sz w:val="24"/>
                <w:szCs w:val="24"/>
              </w:rPr>
            </w:pPr>
            <w:r>
              <w:rPr>
                <w:rFonts w:hint="eastAsia" w:ascii="宋体" w:hAnsi="宋体" w:eastAsia="宋体" w:cs="宋体"/>
                <w:sz w:val="24"/>
                <w:szCs w:val="24"/>
              </w:rPr>
              <w:t>中级职称人员</w:t>
            </w:r>
          </w:p>
        </w:tc>
        <w:tc>
          <w:tcPr>
            <w:tcW w:w="2125" w:type="dxa"/>
            <w:gridSpan w:val="2"/>
            <w:noWrap w:val="0"/>
            <w:vAlign w:val="center"/>
          </w:tcPr>
          <w:p w14:paraId="5A56DD9C">
            <w:pPr>
              <w:jc w:val="center"/>
              <w:rPr>
                <w:rFonts w:hint="eastAsia" w:ascii="宋体" w:hAnsi="宋体" w:eastAsia="宋体" w:cs="宋体"/>
                <w:sz w:val="24"/>
                <w:szCs w:val="24"/>
              </w:rPr>
            </w:pPr>
          </w:p>
        </w:tc>
      </w:tr>
      <w:tr w14:paraId="5A29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3A4D02CF">
            <w:pPr>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835" w:type="dxa"/>
            <w:gridSpan w:val="2"/>
            <w:noWrap w:val="0"/>
            <w:vAlign w:val="center"/>
          </w:tcPr>
          <w:p w14:paraId="11592CF3">
            <w:pPr>
              <w:jc w:val="center"/>
              <w:rPr>
                <w:rFonts w:hint="eastAsia" w:ascii="宋体" w:hAnsi="宋体" w:eastAsia="宋体" w:cs="宋体"/>
                <w:sz w:val="24"/>
                <w:szCs w:val="24"/>
              </w:rPr>
            </w:pPr>
          </w:p>
        </w:tc>
        <w:tc>
          <w:tcPr>
            <w:tcW w:w="993" w:type="dxa"/>
            <w:vMerge w:val="continue"/>
            <w:noWrap w:val="0"/>
            <w:vAlign w:val="center"/>
          </w:tcPr>
          <w:p w14:paraId="7CDD202B">
            <w:pPr>
              <w:jc w:val="center"/>
              <w:rPr>
                <w:rFonts w:hint="eastAsia" w:ascii="宋体" w:hAnsi="宋体" w:eastAsia="宋体" w:cs="宋体"/>
                <w:sz w:val="24"/>
                <w:szCs w:val="24"/>
              </w:rPr>
            </w:pPr>
          </w:p>
        </w:tc>
        <w:tc>
          <w:tcPr>
            <w:tcW w:w="1984" w:type="dxa"/>
            <w:gridSpan w:val="4"/>
            <w:noWrap w:val="0"/>
            <w:vAlign w:val="center"/>
          </w:tcPr>
          <w:p w14:paraId="4ACAF9CA">
            <w:pPr>
              <w:jc w:val="center"/>
              <w:rPr>
                <w:rFonts w:hint="eastAsia" w:ascii="宋体" w:hAnsi="宋体" w:eastAsia="宋体" w:cs="宋体"/>
                <w:sz w:val="24"/>
                <w:szCs w:val="24"/>
              </w:rPr>
            </w:pPr>
            <w:r>
              <w:rPr>
                <w:rFonts w:hint="eastAsia" w:ascii="宋体" w:hAnsi="宋体" w:eastAsia="宋体" w:cs="宋体"/>
                <w:sz w:val="24"/>
                <w:szCs w:val="24"/>
              </w:rPr>
              <w:t>初级职称人员</w:t>
            </w:r>
          </w:p>
        </w:tc>
        <w:tc>
          <w:tcPr>
            <w:tcW w:w="2125" w:type="dxa"/>
            <w:gridSpan w:val="2"/>
            <w:noWrap w:val="0"/>
            <w:vAlign w:val="center"/>
          </w:tcPr>
          <w:p w14:paraId="05E8AA8A">
            <w:pPr>
              <w:jc w:val="center"/>
              <w:rPr>
                <w:rFonts w:hint="eastAsia" w:ascii="宋体" w:hAnsi="宋体" w:eastAsia="宋体" w:cs="宋体"/>
                <w:sz w:val="24"/>
                <w:szCs w:val="24"/>
              </w:rPr>
            </w:pPr>
          </w:p>
        </w:tc>
      </w:tr>
      <w:tr w14:paraId="1E85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512BE7D3">
            <w:pPr>
              <w:jc w:val="center"/>
              <w:rPr>
                <w:rFonts w:hint="eastAsia" w:ascii="宋体" w:hAnsi="宋体" w:eastAsia="宋体" w:cs="宋体"/>
                <w:sz w:val="24"/>
                <w:szCs w:val="24"/>
              </w:rPr>
            </w:pPr>
            <w:r>
              <w:rPr>
                <w:rFonts w:hint="eastAsia" w:ascii="宋体" w:hAnsi="宋体" w:eastAsia="宋体" w:cs="宋体"/>
                <w:sz w:val="24"/>
                <w:szCs w:val="24"/>
              </w:rPr>
              <w:t>账号</w:t>
            </w:r>
          </w:p>
        </w:tc>
        <w:tc>
          <w:tcPr>
            <w:tcW w:w="1835" w:type="dxa"/>
            <w:gridSpan w:val="2"/>
            <w:noWrap w:val="0"/>
            <w:vAlign w:val="center"/>
          </w:tcPr>
          <w:p w14:paraId="378D95E1">
            <w:pPr>
              <w:jc w:val="center"/>
              <w:rPr>
                <w:rFonts w:hint="eastAsia" w:ascii="宋体" w:hAnsi="宋体" w:eastAsia="宋体" w:cs="宋体"/>
                <w:sz w:val="24"/>
                <w:szCs w:val="24"/>
              </w:rPr>
            </w:pPr>
          </w:p>
        </w:tc>
        <w:tc>
          <w:tcPr>
            <w:tcW w:w="993" w:type="dxa"/>
            <w:vMerge w:val="continue"/>
            <w:noWrap w:val="0"/>
            <w:vAlign w:val="center"/>
          </w:tcPr>
          <w:p w14:paraId="0A4ACF39">
            <w:pPr>
              <w:jc w:val="center"/>
              <w:rPr>
                <w:rFonts w:hint="eastAsia" w:ascii="宋体" w:hAnsi="宋体" w:eastAsia="宋体" w:cs="宋体"/>
                <w:sz w:val="24"/>
                <w:szCs w:val="24"/>
              </w:rPr>
            </w:pPr>
          </w:p>
        </w:tc>
        <w:tc>
          <w:tcPr>
            <w:tcW w:w="1984" w:type="dxa"/>
            <w:gridSpan w:val="4"/>
            <w:noWrap w:val="0"/>
            <w:vAlign w:val="center"/>
          </w:tcPr>
          <w:p w14:paraId="213719AC">
            <w:pPr>
              <w:jc w:val="center"/>
              <w:rPr>
                <w:rFonts w:hint="eastAsia" w:ascii="宋体" w:hAnsi="宋体" w:eastAsia="宋体" w:cs="宋体"/>
                <w:sz w:val="24"/>
                <w:szCs w:val="24"/>
              </w:rPr>
            </w:pPr>
            <w:r>
              <w:rPr>
                <w:rFonts w:hint="eastAsia" w:ascii="宋体" w:hAnsi="宋体" w:eastAsia="宋体" w:cs="宋体"/>
                <w:sz w:val="24"/>
                <w:szCs w:val="24"/>
              </w:rPr>
              <w:t>技  工</w:t>
            </w:r>
          </w:p>
        </w:tc>
        <w:tc>
          <w:tcPr>
            <w:tcW w:w="2125" w:type="dxa"/>
            <w:gridSpan w:val="2"/>
            <w:noWrap w:val="0"/>
            <w:vAlign w:val="center"/>
          </w:tcPr>
          <w:p w14:paraId="045D7AF0">
            <w:pPr>
              <w:jc w:val="center"/>
              <w:rPr>
                <w:rFonts w:hint="eastAsia" w:ascii="宋体" w:hAnsi="宋体" w:eastAsia="宋体" w:cs="宋体"/>
                <w:sz w:val="24"/>
                <w:szCs w:val="24"/>
              </w:rPr>
            </w:pPr>
          </w:p>
        </w:tc>
      </w:tr>
      <w:tr w14:paraId="41AE0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568" w:type="dxa"/>
            <w:noWrap w:val="0"/>
            <w:vAlign w:val="center"/>
          </w:tcPr>
          <w:p w14:paraId="1915BD92">
            <w:pPr>
              <w:jc w:val="center"/>
              <w:rPr>
                <w:rFonts w:hint="eastAsia" w:ascii="宋体" w:hAnsi="宋体" w:eastAsia="宋体" w:cs="宋体"/>
                <w:sz w:val="24"/>
                <w:szCs w:val="24"/>
              </w:rPr>
            </w:pPr>
            <w:r>
              <w:rPr>
                <w:rFonts w:hint="eastAsia" w:ascii="宋体" w:hAnsi="宋体" w:eastAsia="宋体" w:cs="宋体"/>
                <w:sz w:val="24"/>
                <w:szCs w:val="24"/>
              </w:rPr>
              <w:t>经营范围</w:t>
            </w:r>
          </w:p>
        </w:tc>
        <w:tc>
          <w:tcPr>
            <w:tcW w:w="6937" w:type="dxa"/>
            <w:gridSpan w:val="9"/>
            <w:noWrap w:val="0"/>
            <w:vAlign w:val="center"/>
          </w:tcPr>
          <w:p w14:paraId="2B48B9CE">
            <w:pPr>
              <w:jc w:val="center"/>
              <w:rPr>
                <w:rFonts w:hint="eastAsia" w:ascii="宋体" w:hAnsi="宋体" w:eastAsia="宋体" w:cs="宋体"/>
                <w:sz w:val="24"/>
                <w:szCs w:val="24"/>
              </w:rPr>
            </w:pPr>
          </w:p>
        </w:tc>
      </w:tr>
      <w:tr w14:paraId="0635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8" w:type="dxa"/>
            <w:noWrap w:val="0"/>
            <w:vAlign w:val="center"/>
          </w:tcPr>
          <w:p w14:paraId="70592D29">
            <w:pPr>
              <w:jc w:val="center"/>
              <w:rPr>
                <w:rFonts w:hint="eastAsia" w:ascii="宋体" w:hAnsi="宋体" w:eastAsia="宋体" w:cs="宋体"/>
                <w:sz w:val="24"/>
                <w:szCs w:val="24"/>
              </w:rPr>
            </w:pPr>
            <w:r>
              <w:rPr>
                <w:rFonts w:hint="eastAsia" w:ascii="宋体" w:hAnsi="宋体" w:eastAsia="宋体" w:cs="宋体"/>
                <w:sz w:val="24"/>
                <w:szCs w:val="24"/>
              </w:rPr>
              <w:t>备注</w:t>
            </w:r>
          </w:p>
        </w:tc>
        <w:tc>
          <w:tcPr>
            <w:tcW w:w="6937" w:type="dxa"/>
            <w:gridSpan w:val="9"/>
            <w:noWrap w:val="0"/>
            <w:vAlign w:val="center"/>
          </w:tcPr>
          <w:p w14:paraId="217FAEAE">
            <w:pPr>
              <w:jc w:val="center"/>
              <w:rPr>
                <w:rFonts w:hint="eastAsia" w:ascii="宋体" w:hAnsi="宋体" w:eastAsia="宋体" w:cs="宋体"/>
                <w:sz w:val="24"/>
                <w:szCs w:val="24"/>
              </w:rPr>
            </w:pPr>
          </w:p>
        </w:tc>
      </w:tr>
    </w:tbl>
    <w:p w14:paraId="11241781">
      <w:pPr>
        <w:rPr>
          <w:rFonts w:ascii="宋体" w:hAnsi="宋体" w:eastAsia="宋体" w:cs="Times New Roman"/>
          <w:snapToGrid/>
          <w:color w:val="auto"/>
          <w:kern w:val="0"/>
          <w:sz w:val="24"/>
          <w:highlight w:val="none"/>
        </w:rPr>
      </w:pPr>
      <w:r>
        <w:rPr>
          <w:rFonts w:ascii="宋体" w:hAnsi="宋体" w:eastAsia="宋体" w:cs="Times New Roman"/>
          <w:snapToGrid/>
          <w:color w:val="auto"/>
          <w:kern w:val="0"/>
          <w:sz w:val="24"/>
          <w:highlight w:val="none"/>
        </w:rPr>
        <w:br w:type="page"/>
      </w:r>
    </w:p>
    <w:p w14:paraId="664E6055">
      <w:pPr>
        <w:autoSpaceDE w:val="0"/>
        <w:autoSpaceDN w:val="0"/>
        <w:adjustRightInd w:val="0"/>
        <w:spacing w:line="360" w:lineRule="auto"/>
        <w:jc w:val="left"/>
        <w:rPr>
          <w:rFonts w:ascii="宋体" w:hAnsi="宋体" w:eastAsia="宋体" w:cs="Times New Roman"/>
          <w:b/>
          <w:snapToGrid/>
          <w:color w:val="auto"/>
          <w:kern w:val="0"/>
          <w:sz w:val="28"/>
          <w:szCs w:val="28"/>
          <w:highlight w:val="none"/>
        </w:rPr>
      </w:pPr>
      <w:r>
        <w:rPr>
          <w:rFonts w:hint="eastAsia" w:ascii="宋体" w:hAnsi="宋体" w:eastAsia="宋体" w:cs="Times New Roman"/>
          <w:b/>
          <w:snapToGrid/>
          <w:color w:val="auto"/>
          <w:kern w:val="0"/>
          <w:sz w:val="28"/>
          <w:szCs w:val="28"/>
          <w:highlight w:val="none"/>
        </w:rPr>
        <w:t>格式</w:t>
      </w:r>
      <w:r>
        <w:rPr>
          <w:rFonts w:hint="default" w:hAnsi="宋体" w:cs="Times New Roman"/>
          <w:b/>
          <w:snapToGrid/>
          <w:color w:val="auto"/>
          <w:kern w:val="0"/>
          <w:sz w:val="28"/>
          <w:szCs w:val="28"/>
          <w:highlight w:val="none"/>
          <w:lang w:val="en-US"/>
        </w:rPr>
        <w:t>2</w:t>
      </w:r>
      <w:r>
        <w:rPr>
          <w:rFonts w:hint="eastAsia" w:ascii="宋体" w:hAnsi="宋体" w:eastAsia="宋体" w:cs="Times New Roman"/>
          <w:b/>
          <w:snapToGrid/>
          <w:color w:val="auto"/>
          <w:kern w:val="0"/>
          <w:sz w:val="28"/>
          <w:szCs w:val="28"/>
          <w:highlight w:val="none"/>
        </w:rPr>
        <w:t>：</w:t>
      </w:r>
    </w:p>
    <w:p w14:paraId="156716CA">
      <w:pPr>
        <w:keepNext/>
        <w:keepLines/>
        <w:widowControl w:val="0"/>
        <w:spacing w:before="120" w:after="120" w:line="360" w:lineRule="auto"/>
        <w:ind w:firstLine="562" w:firstLineChars="200"/>
        <w:jc w:val="center"/>
        <w:outlineLvl w:val="2"/>
        <w:rPr>
          <w:rFonts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法定代表人身份证明书</w:t>
      </w:r>
    </w:p>
    <w:p w14:paraId="054B8E89">
      <w:pPr>
        <w:spacing w:line="440" w:lineRule="exact"/>
        <w:jc w:val="center"/>
        <w:rPr>
          <w:rFonts w:ascii="宋体" w:hAnsi="宋体" w:eastAsia="宋体" w:cs="Times New Roman"/>
          <w:b/>
          <w:snapToGrid/>
          <w:color w:val="auto"/>
          <w:kern w:val="2"/>
          <w:sz w:val="30"/>
          <w:szCs w:val="30"/>
          <w:highlight w:val="none"/>
        </w:rPr>
      </w:pPr>
    </w:p>
    <w:p w14:paraId="06E3056B">
      <w:pPr>
        <w:spacing w:line="360" w:lineRule="auto"/>
        <w:jc w:val="center"/>
        <w:rPr>
          <w:rFonts w:ascii="Times New Roman" w:hAnsi="Times New Roman" w:eastAsia="宋体" w:cs="Times New Roman"/>
          <w:b/>
          <w:snapToGrid/>
          <w:color w:val="auto"/>
          <w:kern w:val="2"/>
          <w:sz w:val="30"/>
          <w:szCs w:val="30"/>
          <w:highlight w:val="none"/>
        </w:rPr>
      </w:pPr>
    </w:p>
    <w:p w14:paraId="276BB791">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供应商名称：</w:t>
      </w:r>
      <w:r>
        <w:rPr>
          <w:rFonts w:ascii="Times New Roman" w:hAnsi="Times New Roman" w:eastAsia="宋体" w:cs="Times New Roman"/>
          <w:snapToGrid/>
          <w:color w:val="auto"/>
          <w:kern w:val="2"/>
          <w:sz w:val="24"/>
          <w:highlight w:val="none"/>
          <w:u w:val="single"/>
        </w:rPr>
        <w:t xml:space="preserve">                        </w:t>
      </w:r>
    </w:p>
    <w:p w14:paraId="58F41CB8">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单位性质：</w:t>
      </w:r>
      <w:r>
        <w:rPr>
          <w:rFonts w:ascii="Times New Roman" w:hAnsi="Times New Roman" w:eastAsia="宋体" w:cs="Times New Roman"/>
          <w:snapToGrid/>
          <w:color w:val="auto"/>
          <w:kern w:val="2"/>
          <w:sz w:val="24"/>
          <w:highlight w:val="none"/>
          <w:u w:val="single"/>
        </w:rPr>
        <w:t xml:space="preserve">                          </w:t>
      </w:r>
    </w:p>
    <w:p w14:paraId="49D314D3">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成立时间：</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年</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月</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日</w:t>
      </w:r>
    </w:p>
    <w:p w14:paraId="4987F456">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经营期限：</w:t>
      </w:r>
      <w:r>
        <w:rPr>
          <w:rFonts w:ascii="Times New Roman" w:hAnsi="Times New Roman" w:eastAsia="宋体" w:cs="Times New Roman"/>
          <w:snapToGrid/>
          <w:color w:val="auto"/>
          <w:kern w:val="2"/>
          <w:sz w:val="24"/>
          <w:highlight w:val="none"/>
          <w:u w:val="single"/>
        </w:rPr>
        <w:t xml:space="preserve">                          </w:t>
      </w:r>
    </w:p>
    <w:p w14:paraId="6ECA679A">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姓名：</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性别：</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年龄：</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职务：</w:t>
      </w:r>
      <w:r>
        <w:rPr>
          <w:rFonts w:ascii="Times New Roman" w:hAnsi="Times New Roman" w:eastAsia="宋体" w:cs="Times New Roman"/>
          <w:snapToGrid/>
          <w:color w:val="auto"/>
          <w:kern w:val="2"/>
          <w:sz w:val="24"/>
          <w:highlight w:val="none"/>
          <w:u w:val="single"/>
        </w:rPr>
        <w:t xml:space="preserve">            </w:t>
      </w:r>
    </w:p>
    <w:p w14:paraId="19D81985">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系</w:t>
      </w:r>
      <w:r>
        <w:rPr>
          <w:rFonts w:ascii="Times New Roman" w:hAnsi="Times New Roman" w:eastAsia="宋体" w:cs="Times New Roman"/>
          <w:snapToGrid/>
          <w:color w:val="auto"/>
          <w:kern w:val="2"/>
          <w:sz w:val="24"/>
          <w:highlight w:val="none"/>
          <w:u w:val="single"/>
        </w:rPr>
        <w:t xml:space="preserve">                        </w:t>
      </w:r>
      <w:r>
        <w:rPr>
          <w:rFonts w:hint="eastAsia" w:ascii="Times New Roman" w:hAnsi="Times New Roman" w:eastAsia="宋体" w:cs="Times New Roman"/>
          <w:snapToGrid/>
          <w:color w:val="auto"/>
          <w:kern w:val="2"/>
          <w:sz w:val="24"/>
          <w:highlight w:val="none"/>
        </w:rPr>
        <w:t>（供应商名称）的法定代表人。</w:t>
      </w:r>
    </w:p>
    <w:p w14:paraId="1A15B137">
      <w:pPr>
        <w:spacing w:line="360" w:lineRule="auto"/>
        <w:ind w:firstLine="480" w:firstLineChars="200"/>
        <w:rPr>
          <w:rFonts w:ascii="Times New Roman" w:hAnsi="Times New Roman" w:eastAsia="宋体" w:cs="Times New Roman"/>
          <w:snapToGrid/>
          <w:color w:val="auto"/>
          <w:kern w:val="2"/>
          <w:sz w:val="24"/>
          <w:highlight w:val="none"/>
        </w:rPr>
      </w:pPr>
    </w:p>
    <w:p w14:paraId="4125F59C">
      <w:pPr>
        <w:spacing w:line="360" w:lineRule="auto"/>
        <w:ind w:firstLine="480" w:firstLineChars="200"/>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snapToGrid/>
          <w:color w:val="auto"/>
          <w:kern w:val="2"/>
          <w:sz w:val="24"/>
          <w:highlight w:val="none"/>
        </w:rPr>
        <w:t>特此证明。</w:t>
      </w:r>
    </w:p>
    <w:p w14:paraId="1E8BD29C">
      <w:pPr>
        <w:spacing w:line="360" w:lineRule="auto"/>
        <w:rPr>
          <w:rFonts w:ascii="Times New Roman" w:hAnsi="Times New Roman" w:eastAsia="宋体" w:cs="Times New Roman"/>
          <w:b/>
          <w:bCs/>
          <w:snapToGrid/>
          <w:color w:val="auto"/>
          <w:kern w:val="2"/>
          <w:sz w:val="24"/>
          <w:highlight w:val="none"/>
        </w:rPr>
      </w:pPr>
    </w:p>
    <w:p w14:paraId="0453E206">
      <w:pPr>
        <w:spacing w:line="360" w:lineRule="auto"/>
        <w:rPr>
          <w:rFonts w:ascii="Times New Roman" w:hAnsi="Times New Roman" w:eastAsia="宋体" w:cs="Times New Roman"/>
          <w:snapToGrid/>
          <w:color w:val="auto"/>
          <w:kern w:val="2"/>
          <w:sz w:val="24"/>
          <w:highlight w:val="none"/>
        </w:rPr>
      </w:pPr>
      <w:r>
        <w:rPr>
          <w:rFonts w:hint="eastAsia" w:ascii="Times New Roman" w:hAnsi="Times New Roman" w:eastAsia="宋体" w:cs="Times New Roman"/>
          <w:b/>
          <w:bCs/>
          <w:snapToGrid/>
          <w:color w:val="auto"/>
          <w:kern w:val="2"/>
          <w:sz w:val="24"/>
          <w:highlight w:val="none"/>
        </w:rPr>
        <w:t>注</w:t>
      </w:r>
      <w:r>
        <w:rPr>
          <w:rFonts w:ascii="Times New Roman" w:hAnsi="Times New Roman" w:eastAsia="宋体" w:cs="Times New Roman"/>
          <w:b/>
          <w:bCs/>
          <w:snapToGrid/>
          <w:color w:val="auto"/>
          <w:kern w:val="2"/>
          <w:sz w:val="24"/>
          <w:highlight w:val="none"/>
        </w:rPr>
        <w:t>:</w:t>
      </w:r>
      <w:r>
        <w:rPr>
          <w:rFonts w:hint="eastAsia" w:ascii="Times New Roman" w:hAnsi="Times New Roman" w:eastAsia="宋体" w:cs="Times New Roman"/>
          <w:b/>
          <w:bCs/>
          <w:snapToGrid/>
          <w:color w:val="auto"/>
          <w:kern w:val="2"/>
          <w:sz w:val="24"/>
          <w:highlight w:val="none"/>
        </w:rPr>
        <w:t>后附法定代表人身份证复印件。</w:t>
      </w:r>
    </w:p>
    <w:p w14:paraId="0EA57027">
      <w:pPr>
        <w:spacing w:line="360" w:lineRule="auto"/>
        <w:rPr>
          <w:rFonts w:ascii="Times New Roman" w:hAnsi="Times New Roman" w:eastAsia="宋体" w:cs="Times New Roman"/>
          <w:snapToGrid/>
          <w:color w:val="auto"/>
          <w:kern w:val="2"/>
          <w:sz w:val="24"/>
          <w:highlight w:val="none"/>
        </w:rPr>
      </w:pPr>
    </w:p>
    <w:p w14:paraId="25F4BE77">
      <w:pPr>
        <w:spacing w:line="360" w:lineRule="auto"/>
        <w:ind w:left="3780" w:leftChars="1800"/>
        <w:rPr>
          <w:rFonts w:ascii="Times New Roman" w:hAnsi="Times New Roman" w:eastAsia="宋体" w:cs="Times New Roman"/>
          <w:b/>
          <w:bCs/>
          <w:snapToGrid/>
          <w:color w:val="auto"/>
          <w:kern w:val="2"/>
          <w:sz w:val="24"/>
          <w:highlight w:val="none"/>
        </w:rPr>
      </w:pPr>
      <w:r>
        <w:rPr>
          <w:rFonts w:hint="eastAsia" w:ascii="Times New Roman" w:hAnsi="Times New Roman" w:eastAsia="宋体" w:cs="Times New Roman"/>
          <w:b/>
          <w:bCs/>
          <w:snapToGrid/>
          <w:color w:val="auto"/>
          <w:kern w:val="2"/>
          <w:sz w:val="24"/>
          <w:highlight w:val="none"/>
        </w:rPr>
        <w:t>供应商</w:t>
      </w:r>
      <w:r>
        <w:rPr>
          <w:rFonts w:hint="eastAsia" w:ascii="Times New Roman" w:hAnsi="Times New Roman" w:eastAsia="宋体" w:cs="Times New Roman"/>
          <w:b/>
          <w:bCs/>
          <w:snapToGrid/>
          <w:color w:val="auto"/>
          <w:kern w:val="2"/>
          <w:sz w:val="24"/>
          <w:highlight w:val="none"/>
          <w:lang w:val="en-US" w:eastAsia="zh-CN"/>
        </w:rPr>
        <w:t>全称</w:t>
      </w:r>
      <w:r>
        <w:rPr>
          <w:rFonts w:hint="eastAsia" w:ascii="Times New Roman" w:hAnsi="Times New Roman" w:eastAsia="宋体" w:cs="Times New Roman"/>
          <w:b/>
          <w:bCs/>
          <w:snapToGrid/>
          <w:color w:val="auto"/>
          <w:kern w:val="2"/>
          <w:sz w:val="24"/>
          <w:highlight w:val="none"/>
        </w:rPr>
        <w:t>：</w:t>
      </w:r>
      <w:r>
        <w:rPr>
          <w:rFonts w:ascii="Times New Roman" w:hAnsi="Times New Roman" w:eastAsia="宋体" w:cs="Times New Roman"/>
          <w:b/>
          <w:bCs/>
          <w:snapToGrid/>
          <w:color w:val="auto"/>
          <w:kern w:val="2"/>
          <w:sz w:val="24"/>
          <w:highlight w:val="none"/>
          <w:u w:val="single"/>
        </w:rPr>
        <w:t xml:space="preserve">                    </w:t>
      </w:r>
      <w:r>
        <w:rPr>
          <w:rFonts w:hint="eastAsia" w:ascii="Times New Roman" w:hAnsi="Times New Roman" w:eastAsia="宋体" w:cs="Times New Roman"/>
          <w:b/>
          <w:bCs/>
          <w:snapToGrid/>
          <w:color w:val="auto"/>
          <w:kern w:val="2"/>
          <w:sz w:val="24"/>
          <w:highlight w:val="none"/>
        </w:rPr>
        <w:t>（电子签章）</w:t>
      </w:r>
    </w:p>
    <w:p w14:paraId="02E0E62A">
      <w:pPr>
        <w:spacing w:line="588" w:lineRule="exact"/>
        <w:ind w:firstLine="4819" w:firstLineChars="2000"/>
        <w:jc w:val="left"/>
        <w:rPr>
          <w:rFonts w:hint="eastAsia" w:ascii="宋体" w:hAnsi="宋体" w:cs="宋体"/>
          <w:b/>
          <w:color w:val="auto"/>
          <w:sz w:val="28"/>
          <w:szCs w:val="28"/>
          <w:highlight w:val="none"/>
        </w:rPr>
        <w:sectPr>
          <w:pgSz w:w="11906" w:h="16838"/>
          <w:pgMar w:top="1440" w:right="1440" w:bottom="1440" w:left="1440" w:header="850" w:footer="992" w:gutter="0"/>
          <w:pgNumType w:fmt="decimal"/>
          <w:cols w:space="0" w:num="1"/>
          <w:rtlGutter w:val="0"/>
          <w:docGrid w:type="lines" w:linePitch="317" w:charSpace="0"/>
        </w:sectPr>
      </w:pPr>
      <w:r>
        <w:rPr>
          <w:rFonts w:hint="eastAsia" w:ascii="Times New Roman" w:hAnsi="Times New Roman" w:eastAsia="宋体" w:cs="Times New Roman"/>
          <w:b/>
          <w:bCs/>
          <w:snapToGrid/>
          <w:color w:val="auto"/>
          <w:kern w:val="2"/>
          <w:sz w:val="24"/>
          <w:highlight w:val="none"/>
          <w:u w:val="none"/>
          <w:lang w:val="en-US" w:eastAsia="zh-CN"/>
        </w:rPr>
        <w:t>日期：</w:t>
      </w:r>
      <w:r>
        <w:rPr>
          <w:rFonts w:ascii="Times New Roman" w:hAnsi="Times New Roman" w:eastAsia="宋体" w:cs="Times New Roman"/>
          <w:b/>
          <w:bCs/>
          <w:snapToGrid/>
          <w:color w:val="auto"/>
          <w:kern w:val="2"/>
          <w:sz w:val="24"/>
          <w:highlight w:val="none"/>
          <w:u w:val="none"/>
        </w:rPr>
        <w:t xml:space="preserve"> </w:t>
      </w:r>
      <w:r>
        <w:rPr>
          <w:rFonts w:ascii="Times New Roman" w:hAnsi="Times New Roman" w:eastAsia="宋体" w:cs="Times New Roman"/>
          <w:b/>
          <w:bCs/>
          <w:snapToGrid/>
          <w:color w:val="auto"/>
          <w:kern w:val="2"/>
          <w:sz w:val="24"/>
          <w:highlight w:val="none"/>
          <w:u w:val="single"/>
        </w:rPr>
        <w:t xml:space="preserve">        </w:t>
      </w:r>
      <w:r>
        <w:rPr>
          <w:rFonts w:hint="eastAsia" w:ascii="Times New Roman" w:hAnsi="Times New Roman" w:eastAsia="宋体" w:cs="Times New Roman"/>
          <w:b/>
          <w:bCs/>
          <w:snapToGrid/>
          <w:color w:val="auto"/>
          <w:kern w:val="2"/>
          <w:sz w:val="24"/>
          <w:highlight w:val="none"/>
        </w:rPr>
        <w:t>年</w:t>
      </w:r>
      <w:r>
        <w:rPr>
          <w:rFonts w:ascii="Times New Roman" w:hAnsi="Times New Roman" w:eastAsia="宋体" w:cs="Times New Roman"/>
          <w:b/>
          <w:bCs/>
          <w:snapToGrid/>
          <w:color w:val="auto"/>
          <w:kern w:val="2"/>
          <w:sz w:val="24"/>
          <w:highlight w:val="none"/>
          <w:u w:val="single"/>
        </w:rPr>
        <w:t xml:space="preserve">       </w:t>
      </w:r>
      <w:r>
        <w:rPr>
          <w:rFonts w:hint="eastAsia" w:ascii="Times New Roman" w:hAnsi="Times New Roman" w:eastAsia="宋体" w:cs="Times New Roman"/>
          <w:b/>
          <w:bCs/>
          <w:snapToGrid/>
          <w:color w:val="auto"/>
          <w:kern w:val="2"/>
          <w:sz w:val="24"/>
          <w:highlight w:val="none"/>
        </w:rPr>
        <w:t>月</w:t>
      </w:r>
      <w:r>
        <w:rPr>
          <w:rFonts w:ascii="Times New Roman" w:hAnsi="Times New Roman" w:eastAsia="宋体" w:cs="Times New Roman"/>
          <w:b/>
          <w:bCs/>
          <w:snapToGrid/>
          <w:color w:val="auto"/>
          <w:kern w:val="2"/>
          <w:sz w:val="24"/>
          <w:highlight w:val="none"/>
          <w:u w:val="single"/>
        </w:rPr>
        <w:t xml:space="preserve">        </w:t>
      </w:r>
      <w:r>
        <w:rPr>
          <w:rFonts w:hint="eastAsia" w:ascii="Times New Roman" w:hAnsi="Times New Roman" w:eastAsia="宋体" w:cs="Times New Roman"/>
          <w:b/>
          <w:bCs/>
          <w:snapToGrid/>
          <w:color w:val="auto"/>
          <w:kern w:val="2"/>
          <w:sz w:val="24"/>
          <w:highlight w:val="none"/>
        </w:rPr>
        <w:t>日</w:t>
      </w:r>
    </w:p>
    <w:p w14:paraId="78249D0B">
      <w:pPr>
        <w:jc w:val="both"/>
        <w:outlineLvl w:val="2"/>
        <w:rPr>
          <w:rFonts w:ascii="Times New Roman" w:hAnsi="Times New Roman"/>
          <w:b/>
          <w:bCs/>
          <w:color w:val="auto"/>
          <w:sz w:val="28"/>
          <w:szCs w:val="36"/>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w:t>
      </w:r>
    </w:p>
    <w:p w14:paraId="182D842C">
      <w:pPr>
        <w:spacing w:line="360" w:lineRule="auto"/>
        <w:jc w:val="center"/>
        <w:rPr>
          <w:rFonts w:hint="eastAsia" w:ascii="宋体" w:hAnsi="宋体" w:eastAsia="宋体" w:cs="宋体"/>
          <w:snapToGrid/>
          <w:color w:val="auto"/>
          <w:kern w:val="2"/>
          <w:sz w:val="28"/>
          <w:szCs w:val="28"/>
          <w:highlight w:val="none"/>
        </w:rPr>
      </w:pPr>
      <w:r>
        <w:rPr>
          <w:rFonts w:hint="eastAsia" w:ascii="宋体" w:hAnsi="宋体" w:eastAsia="宋体" w:cs="宋体"/>
          <w:b/>
          <w:bCs w:val="0"/>
          <w:color w:val="auto"/>
          <w:kern w:val="0"/>
          <w:sz w:val="28"/>
          <w:szCs w:val="28"/>
          <w:highlight w:val="none"/>
          <w:lang w:val="en-US" w:eastAsia="zh-CN" w:bidi="ar-SA"/>
        </w:rPr>
        <w:t>法定代表人授权委托书</w:t>
      </w:r>
    </w:p>
    <w:p w14:paraId="62C7AE06">
      <w:pPr>
        <w:spacing w:line="360" w:lineRule="auto"/>
        <w:ind w:firstLine="480" w:firstLineChars="200"/>
        <w:rPr>
          <w:rFonts w:hint="eastAsia" w:ascii="宋体" w:hAnsi="宋体" w:eastAsia="宋体" w:cs="宋体"/>
          <w:snapToGrid/>
          <w:color w:val="auto"/>
          <w:kern w:val="2"/>
          <w:sz w:val="24"/>
          <w:szCs w:val="21"/>
          <w:highlight w:val="none"/>
        </w:rPr>
      </w:pPr>
    </w:p>
    <w:p w14:paraId="75527DFB">
      <w:pPr>
        <w:spacing w:line="480" w:lineRule="auto"/>
        <w:ind w:firstLine="480" w:firstLineChars="200"/>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本授权书声明：</w:t>
      </w:r>
      <w:r>
        <w:rPr>
          <w:rFonts w:hint="eastAsia" w:ascii="宋体" w:hAnsi="宋体" w:eastAsia="宋体" w:cs="宋体"/>
          <w:snapToGrid/>
          <w:color w:val="auto"/>
          <w:kern w:val="2"/>
          <w:sz w:val="24"/>
          <w:szCs w:val="21"/>
          <w:highlight w:val="none"/>
          <w:u w:val="single"/>
        </w:rPr>
        <w:t xml:space="preserve">     （供应商全称） </w:t>
      </w:r>
      <w:r>
        <w:rPr>
          <w:rFonts w:hint="eastAsia" w:ascii="宋体" w:hAnsi="宋体" w:eastAsia="宋体" w:cs="宋体"/>
          <w:snapToGrid/>
          <w:color w:val="auto"/>
          <w:kern w:val="2"/>
          <w:sz w:val="24"/>
          <w:szCs w:val="21"/>
          <w:highlight w:val="none"/>
        </w:rPr>
        <w:t>的法定代表人代表本公司授权</w:t>
      </w:r>
      <w:r>
        <w:rPr>
          <w:rFonts w:hint="eastAsia" w:ascii="宋体" w:hAnsi="宋体" w:eastAsia="宋体" w:cs="宋体"/>
          <w:snapToGrid/>
          <w:color w:val="auto"/>
          <w:kern w:val="2"/>
          <w:sz w:val="24"/>
          <w:szCs w:val="21"/>
          <w:highlight w:val="none"/>
          <w:u w:val="single"/>
        </w:rPr>
        <w:t xml:space="preserve">   （委托代理人姓名）   </w:t>
      </w:r>
      <w:r>
        <w:rPr>
          <w:rFonts w:hint="eastAsia" w:ascii="宋体" w:hAnsi="宋体" w:eastAsia="宋体" w:cs="宋体"/>
          <w:snapToGrid/>
          <w:color w:val="auto"/>
          <w:kern w:val="2"/>
          <w:sz w:val="24"/>
          <w:szCs w:val="21"/>
          <w:highlight w:val="none"/>
        </w:rPr>
        <w:t>为本公司合法代理人，以本单位名义亲自出席参加贵方组织的</w:t>
      </w:r>
      <w:r>
        <w:rPr>
          <w:rFonts w:hint="eastAsia" w:ascii="宋体" w:hAnsi="宋体" w:eastAsia="宋体" w:cs="宋体"/>
          <w:snapToGrid/>
          <w:color w:val="auto"/>
          <w:kern w:val="2"/>
          <w:sz w:val="24"/>
          <w:szCs w:val="21"/>
          <w:highlight w:val="none"/>
          <w:u w:val="single"/>
        </w:rPr>
        <w:t xml:space="preserve">    （项目名称）    </w:t>
      </w:r>
      <w:r>
        <w:rPr>
          <w:rFonts w:hint="eastAsia" w:ascii="宋体" w:hAnsi="宋体" w:eastAsia="宋体" w:cs="宋体"/>
          <w:snapToGrid/>
          <w:color w:val="auto"/>
          <w:kern w:val="2"/>
          <w:sz w:val="24"/>
          <w:szCs w:val="21"/>
          <w:highlight w:val="none"/>
        </w:rPr>
        <w:t>项目（项目编号：</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rPr>
        <w:t>）的磋商采购。代理人在本项目磋商过程中所签署的一切文件和处理与之有关的一切事务，我方均予承认。</w:t>
      </w:r>
    </w:p>
    <w:p w14:paraId="7F0399F0">
      <w:pPr>
        <w:spacing w:line="480" w:lineRule="auto"/>
        <w:ind w:firstLine="480" w:firstLineChars="200"/>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代理人无转委托权。</w:t>
      </w:r>
    </w:p>
    <w:p w14:paraId="544D1EEB">
      <w:pPr>
        <w:spacing w:line="360" w:lineRule="auto"/>
        <w:ind w:firstLine="482" w:firstLineChars="200"/>
        <w:rPr>
          <w:rFonts w:hint="eastAsia" w:ascii="宋体" w:hAnsi="宋体" w:eastAsia="宋体" w:cs="宋体"/>
          <w:b/>
          <w:bCs/>
          <w:snapToGrid/>
          <w:color w:val="auto"/>
          <w:kern w:val="2"/>
          <w:sz w:val="24"/>
          <w:szCs w:val="21"/>
          <w:highlight w:val="none"/>
        </w:rPr>
      </w:pPr>
      <w:r>
        <w:rPr>
          <w:rFonts w:hint="eastAsia" w:ascii="宋体" w:hAnsi="宋体" w:eastAsia="宋体" w:cs="宋体"/>
          <w:b/>
          <w:bCs/>
          <w:snapToGrid/>
          <w:color w:val="auto"/>
          <w:kern w:val="2"/>
          <w:sz w:val="24"/>
          <w:szCs w:val="21"/>
          <w:highlight w:val="none"/>
        </w:rPr>
        <w:t>附：委托代理人身份证复印件</w:t>
      </w:r>
    </w:p>
    <w:p w14:paraId="2B353046">
      <w:pPr>
        <w:spacing w:line="360" w:lineRule="auto"/>
        <w:ind w:firstLine="420" w:firstLineChars="200"/>
        <w:rPr>
          <w:rFonts w:hint="eastAsia" w:ascii="宋体" w:hAnsi="宋体" w:eastAsia="宋体" w:cs="宋体"/>
          <w:color w:val="auto"/>
          <w:szCs w:val="21"/>
          <w:highlight w:val="none"/>
        </w:rPr>
      </w:pPr>
    </w:p>
    <w:p w14:paraId="55D4F726">
      <w:pPr>
        <w:spacing w:line="480" w:lineRule="auto"/>
        <w:rPr>
          <w:rFonts w:hint="eastAsia" w:ascii="宋体" w:hAnsi="宋体" w:eastAsia="宋体" w:cs="宋体"/>
          <w:color w:val="auto"/>
          <w:sz w:val="24"/>
          <w:szCs w:val="24"/>
          <w:highlight w:val="none"/>
        </w:rPr>
      </w:pPr>
    </w:p>
    <w:p w14:paraId="6E46FF7B">
      <w:pPr>
        <w:spacing w:line="480" w:lineRule="auto"/>
        <w:rPr>
          <w:rFonts w:hint="eastAsia" w:ascii="宋体" w:hAnsi="宋体" w:eastAsia="宋体" w:cs="宋体"/>
          <w:color w:val="auto"/>
          <w:sz w:val="24"/>
          <w:szCs w:val="24"/>
          <w:highlight w:val="none"/>
        </w:rPr>
      </w:pPr>
    </w:p>
    <w:p w14:paraId="6B421060">
      <w:pPr>
        <w:spacing w:line="480" w:lineRule="auto"/>
        <w:rPr>
          <w:rFonts w:hint="eastAsia" w:ascii="宋体" w:hAnsi="宋体" w:eastAsia="宋体" w:cs="宋体"/>
          <w:color w:val="auto"/>
          <w:sz w:val="24"/>
          <w:szCs w:val="24"/>
          <w:highlight w:val="none"/>
        </w:rPr>
      </w:pPr>
    </w:p>
    <w:p w14:paraId="4E7665C8">
      <w:pPr>
        <w:spacing w:line="480" w:lineRule="auto"/>
        <w:rPr>
          <w:rFonts w:hint="eastAsia" w:ascii="宋体" w:hAnsi="宋体" w:eastAsia="宋体" w:cs="宋体"/>
          <w:color w:val="auto"/>
          <w:sz w:val="24"/>
          <w:szCs w:val="24"/>
          <w:highlight w:val="none"/>
        </w:rPr>
      </w:pPr>
    </w:p>
    <w:p w14:paraId="6CE7A57D">
      <w:pPr>
        <w:spacing w:line="480" w:lineRule="auto"/>
        <w:rPr>
          <w:rFonts w:hint="eastAsia" w:ascii="宋体" w:hAnsi="宋体" w:eastAsia="宋体" w:cs="宋体"/>
          <w:color w:val="auto"/>
          <w:sz w:val="24"/>
          <w:szCs w:val="24"/>
          <w:highlight w:val="none"/>
        </w:rPr>
      </w:pPr>
    </w:p>
    <w:p w14:paraId="01F75309">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w:t>
      </w:r>
      <w:r>
        <w:rPr>
          <w:rFonts w:hint="eastAsia" w:hAnsi="宋体" w:cs="宋体"/>
          <w:color w:val="auto"/>
          <w:sz w:val="24"/>
          <w:szCs w:val="24"/>
          <w:highlight w:val="none"/>
          <w:lang w:val="en-US" w:eastAsia="zh-CN"/>
        </w:rPr>
        <w:t>全称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eastAsia="zh-CN"/>
        </w:rPr>
        <w:t>电子签章</w:t>
      </w:r>
      <w:r>
        <w:rPr>
          <w:rFonts w:hint="eastAsia" w:ascii="宋体" w:hAnsi="宋体" w:eastAsia="宋体" w:cs="宋体"/>
          <w:color w:val="auto"/>
          <w:sz w:val="24"/>
          <w:szCs w:val="24"/>
          <w:highlight w:val="none"/>
          <w:u w:val="none"/>
        </w:rPr>
        <w:t>）</w:t>
      </w:r>
    </w:p>
    <w:p w14:paraId="5BEA296F">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r>
        <w:rPr>
          <w:rFonts w:hint="eastAsia" w:ascii="宋体" w:hAnsi="宋体" w:eastAsia="宋体" w:cs="宋体"/>
          <w:b w:val="0"/>
          <w:bCs/>
          <w:snapToGrid/>
          <w:color w:val="auto"/>
          <w:kern w:val="2"/>
          <w:sz w:val="24"/>
          <w:highlight w:val="none"/>
          <w:u w:val="none"/>
          <w:lang w:eastAsia="zh-CN"/>
        </w:rPr>
        <w:t>电子签章或签字</w:t>
      </w:r>
      <w:r>
        <w:rPr>
          <w:rFonts w:hint="eastAsia" w:ascii="宋体" w:hAnsi="宋体" w:eastAsia="宋体" w:cs="宋体"/>
          <w:color w:val="auto"/>
          <w:sz w:val="24"/>
          <w:szCs w:val="24"/>
          <w:highlight w:val="none"/>
          <w:u w:val="none"/>
        </w:rPr>
        <w:t>）</w:t>
      </w:r>
    </w:p>
    <w:p w14:paraId="1A489CF4">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3FEBB97">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p>
    <w:p w14:paraId="4B9403EA">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委托代理人身份证号码：</w:t>
      </w:r>
      <w:r>
        <w:rPr>
          <w:rFonts w:hint="eastAsia" w:ascii="宋体" w:hAnsi="宋体" w:eastAsia="宋体" w:cs="宋体"/>
          <w:color w:val="auto"/>
          <w:sz w:val="24"/>
          <w:szCs w:val="24"/>
          <w:highlight w:val="none"/>
          <w:u w:val="single"/>
        </w:rPr>
        <w:t xml:space="preserve">　　　                      </w:t>
      </w:r>
    </w:p>
    <w:p w14:paraId="14ADAC4A">
      <w:pPr>
        <w:spacing w:line="480" w:lineRule="auto"/>
        <w:rPr>
          <w:rFonts w:hint="eastAsia" w:ascii="宋体" w:hAnsi="宋体" w:eastAsia="宋体" w:cs="宋体"/>
          <w:color w:val="auto"/>
          <w:sz w:val="24"/>
          <w:szCs w:val="24"/>
          <w:highlight w:val="none"/>
        </w:rPr>
      </w:pPr>
      <w:r>
        <w:rPr>
          <w:rFonts w:hint="eastAsia" w:hAnsi="宋体" w:cs="宋体"/>
          <w:color w:val="auto"/>
          <w:sz w:val="24"/>
          <w:szCs w:val="24"/>
          <w:highlight w:val="none"/>
          <w:u w:val="none"/>
          <w:lang w:val="en-US" w:eastAsia="zh-CN"/>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1A2DDF2">
      <w:pPr>
        <w:rPr>
          <w:rFonts w:hint="eastAsia" w:hAnsi="宋体" w:cs="Times New Roman"/>
          <w:b/>
          <w:bCs/>
          <w:color w:val="auto"/>
          <w:kern w:val="0"/>
          <w:sz w:val="28"/>
          <w:szCs w:val="28"/>
          <w:highlight w:val="none"/>
          <w:lang w:val="en-US" w:eastAsia="zh-CN" w:bidi="ar-SA"/>
        </w:rPr>
      </w:pPr>
      <w:r>
        <w:rPr>
          <w:rFonts w:hint="eastAsia" w:hAnsi="宋体" w:cs="Times New Roman"/>
          <w:b/>
          <w:bCs/>
          <w:color w:val="auto"/>
          <w:kern w:val="0"/>
          <w:sz w:val="28"/>
          <w:szCs w:val="28"/>
          <w:highlight w:val="none"/>
          <w:lang w:val="en-US" w:eastAsia="zh-CN" w:bidi="ar-SA"/>
        </w:rPr>
        <w:br w:type="page"/>
      </w:r>
    </w:p>
    <w:p w14:paraId="0BA0F18F">
      <w:pPr>
        <w:rPr>
          <w:rFonts w:hint="eastAsia" w:hAnsi="宋体" w:cs="Times New Roman"/>
          <w:b/>
          <w:bCs/>
          <w:color w:val="auto"/>
          <w:kern w:val="0"/>
          <w:sz w:val="28"/>
          <w:szCs w:val="28"/>
          <w:highlight w:val="none"/>
          <w:lang w:val="en-US" w:eastAsia="zh-CN" w:bidi="ar-SA"/>
        </w:rPr>
      </w:pPr>
      <w:r>
        <w:rPr>
          <w:rFonts w:hint="eastAsia" w:hAnsi="宋体" w:cs="Times New Roman"/>
          <w:b/>
          <w:bCs/>
          <w:color w:val="auto"/>
          <w:kern w:val="0"/>
          <w:sz w:val="28"/>
          <w:szCs w:val="28"/>
          <w:highlight w:val="none"/>
          <w:lang w:val="en-US" w:eastAsia="zh-CN" w:bidi="ar-SA"/>
        </w:rPr>
        <w:t>格式4：</w:t>
      </w:r>
    </w:p>
    <w:p w14:paraId="7DB3C686">
      <w:pPr>
        <w:keepNext/>
        <w:keepLines/>
        <w:pageBreakBefore w:val="0"/>
        <w:widowControl w:val="0"/>
        <w:kinsoku/>
        <w:wordWrap/>
        <w:overflowPunct/>
        <w:topLinePunct w:val="0"/>
        <w:autoSpaceDE/>
        <w:autoSpaceDN/>
        <w:bidi w:val="0"/>
        <w:adjustRightInd/>
        <w:snapToGrid/>
        <w:spacing w:before="120" w:after="120" w:line="360" w:lineRule="auto"/>
        <w:ind w:firstLine="562" w:firstLineChars="200"/>
        <w:jc w:val="center"/>
        <w:textAlignment w:val="auto"/>
        <w:outlineLvl w:val="1"/>
        <w:rPr>
          <w:rFonts w:hint="eastAsia" w:ascii="宋体" w:hAnsi="宋体" w:eastAsia="宋体" w:cs="宋体"/>
          <w:b/>
          <w:snapToGrid/>
          <w:color w:val="auto"/>
          <w:kern w:val="0"/>
          <w:sz w:val="28"/>
          <w:szCs w:val="28"/>
          <w:highlight w:val="none"/>
          <w:lang w:val="en-US" w:eastAsia="zh-CN"/>
        </w:rPr>
      </w:pPr>
      <w:r>
        <w:rPr>
          <w:rFonts w:hint="eastAsia" w:ascii="宋体" w:hAnsi="宋体" w:eastAsia="宋体" w:cs="宋体"/>
          <w:b/>
          <w:snapToGrid/>
          <w:color w:val="auto"/>
          <w:kern w:val="0"/>
          <w:sz w:val="28"/>
          <w:szCs w:val="28"/>
          <w:highlight w:val="none"/>
          <w:lang w:val="en-US" w:eastAsia="zh-CN"/>
        </w:rPr>
        <w:t>磋商申请函</w:t>
      </w:r>
    </w:p>
    <w:p w14:paraId="231D765E">
      <w:pPr>
        <w:spacing w:line="360" w:lineRule="auto"/>
        <w:jc w:val="left"/>
        <w:rPr>
          <w:rFonts w:hint="eastAsia" w:ascii="宋体" w:hAnsi="宋体" w:eastAsia="宋体" w:cs="宋体"/>
          <w:b/>
          <w:bCs/>
          <w:snapToGrid/>
          <w:color w:val="auto"/>
          <w:kern w:val="2"/>
          <w:sz w:val="24"/>
          <w:szCs w:val="21"/>
          <w:highlight w:val="none"/>
        </w:rPr>
      </w:pPr>
      <w:r>
        <w:rPr>
          <w:rFonts w:hint="eastAsia" w:ascii="宋体" w:hAnsi="宋体" w:eastAsia="宋体" w:cs="宋体"/>
          <w:b/>
          <w:bCs/>
          <w:snapToGrid/>
          <w:color w:val="auto"/>
          <w:kern w:val="2"/>
          <w:sz w:val="24"/>
          <w:szCs w:val="21"/>
          <w:highlight w:val="none"/>
        </w:rPr>
        <w:t>致：</w:t>
      </w:r>
      <w:r>
        <w:rPr>
          <w:rFonts w:hint="eastAsia" w:ascii="宋体" w:hAnsi="宋体" w:eastAsia="宋体" w:cs="宋体"/>
          <w:b/>
          <w:bCs/>
          <w:snapToGrid/>
          <w:color w:val="auto"/>
          <w:kern w:val="2"/>
          <w:sz w:val="24"/>
          <w:szCs w:val="21"/>
          <w:highlight w:val="none"/>
          <w:u w:val="single"/>
        </w:rPr>
        <w:t xml:space="preserve">               （采购人名称）</w:t>
      </w:r>
    </w:p>
    <w:p w14:paraId="1D5B011A">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我方仔细研究了</w:t>
      </w:r>
      <w:r>
        <w:rPr>
          <w:rFonts w:hint="eastAsia" w:hAnsi="宋体" w:cs="宋体"/>
          <w:snapToGrid/>
          <w:color w:val="auto"/>
          <w:kern w:val="2"/>
          <w:sz w:val="24"/>
          <w:szCs w:val="21"/>
          <w:highlight w:val="none"/>
          <w:u w:val="single"/>
          <w:lang w:val="en-US" w:eastAsia="zh-CN"/>
        </w:rPr>
        <w:t xml:space="preserve">   </w:t>
      </w:r>
      <w:r>
        <w:rPr>
          <w:rFonts w:hint="eastAsia" w:ascii="宋体" w:hAnsi="宋体" w:eastAsia="宋体" w:cs="宋体"/>
          <w:snapToGrid/>
          <w:color w:val="auto"/>
          <w:kern w:val="2"/>
          <w:sz w:val="24"/>
          <w:szCs w:val="21"/>
          <w:highlight w:val="none"/>
          <w:u w:val="single"/>
        </w:rPr>
        <w:t xml:space="preserve">（项目名称）   </w:t>
      </w:r>
      <w:r>
        <w:rPr>
          <w:rFonts w:hint="eastAsia" w:ascii="宋体" w:hAnsi="宋体" w:eastAsia="宋体" w:cs="宋体"/>
          <w:snapToGrid/>
          <w:color w:val="auto"/>
          <w:kern w:val="2"/>
          <w:sz w:val="24"/>
          <w:szCs w:val="21"/>
          <w:highlight w:val="none"/>
        </w:rPr>
        <w:t>（项目编号：</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rPr>
        <w:t>）竞争性磋商文件，并认可项目竞争性磋商文件的全部内容，我方正式授权下述人员</w:t>
      </w:r>
      <w:r>
        <w:rPr>
          <w:rFonts w:hint="eastAsia" w:ascii="宋体" w:hAnsi="宋体" w:eastAsia="宋体" w:cs="宋体"/>
          <w:snapToGrid/>
          <w:color w:val="auto"/>
          <w:kern w:val="2"/>
          <w:sz w:val="24"/>
          <w:szCs w:val="21"/>
          <w:highlight w:val="none"/>
          <w:u w:val="single"/>
        </w:rPr>
        <w:t xml:space="preserve">   （姓名和职务）  </w:t>
      </w:r>
      <w:r>
        <w:rPr>
          <w:rFonts w:hint="eastAsia" w:ascii="宋体" w:hAnsi="宋体" w:eastAsia="宋体" w:cs="宋体"/>
          <w:snapToGrid/>
          <w:color w:val="auto"/>
          <w:kern w:val="2"/>
          <w:sz w:val="24"/>
          <w:szCs w:val="21"/>
          <w:highlight w:val="none"/>
        </w:rPr>
        <w:t>全权代表</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u w:val="single"/>
          <w:lang w:val="en-US" w:eastAsia="zh-CN"/>
        </w:rPr>
        <w:t xml:space="preserve">       </w:t>
      </w:r>
      <w:r>
        <w:rPr>
          <w:rFonts w:hint="eastAsia" w:ascii="宋体" w:hAnsi="宋体" w:eastAsia="宋体" w:cs="宋体"/>
          <w:snapToGrid/>
          <w:color w:val="auto"/>
          <w:kern w:val="2"/>
          <w:sz w:val="24"/>
          <w:szCs w:val="21"/>
          <w:highlight w:val="none"/>
          <w:u w:val="single"/>
        </w:rPr>
        <w:t xml:space="preserve">（供应商全称）   </w:t>
      </w:r>
      <w:r>
        <w:rPr>
          <w:rFonts w:hint="eastAsia" w:ascii="宋体" w:hAnsi="宋体" w:eastAsia="宋体" w:cs="宋体"/>
          <w:snapToGrid/>
          <w:color w:val="auto"/>
          <w:kern w:val="2"/>
          <w:sz w:val="24"/>
          <w:szCs w:val="21"/>
          <w:highlight w:val="none"/>
        </w:rPr>
        <w:t>参加磋商，并提交响应文件正本一份，副本</w:t>
      </w:r>
      <w:r>
        <w:rPr>
          <w:rFonts w:hint="eastAsia" w:hAnsi="宋体" w:cs="宋体"/>
          <w:snapToGrid/>
          <w:color w:val="auto"/>
          <w:kern w:val="2"/>
          <w:sz w:val="24"/>
          <w:szCs w:val="21"/>
          <w:highlight w:val="none"/>
          <w:u w:val="none"/>
          <w:lang w:val="en-US" w:eastAsia="zh-CN"/>
        </w:rPr>
        <w:t>一</w:t>
      </w:r>
      <w:r>
        <w:rPr>
          <w:rFonts w:hint="eastAsia" w:ascii="宋体" w:hAnsi="宋体" w:eastAsia="宋体" w:cs="宋体"/>
          <w:snapToGrid/>
          <w:color w:val="auto"/>
          <w:kern w:val="2"/>
          <w:sz w:val="24"/>
          <w:szCs w:val="21"/>
          <w:highlight w:val="none"/>
        </w:rPr>
        <w:t>份。</w:t>
      </w:r>
    </w:p>
    <w:p w14:paraId="65A1331F">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据此申请书，我单位兹宣布同意如下：</w:t>
      </w:r>
    </w:p>
    <w:p w14:paraId="7E272F49">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1. 我方同意将按竞争性磋商文件的规定履行合同责任和义务。</w:t>
      </w:r>
    </w:p>
    <w:p w14:paraId="7154EE7D">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2. 我方已详细审查全部竞争性磋商文件，包括修改文件以及全部参考资料和所有附件。我们完全理解并认为该磋商文件公平公正，不存在倾向性，且同意放弃对这方面有不明及误解的权利。</w:t>
      </w:r>
    </w:p>
    <w:p w14:paraId="147994D0">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3. 我方响应文件有效期为自磋商之日起</w:t>
      </w:r>
      <w:r>
        <w:rPr>
          <w:rFonts w:hint="eastAsia" w:ascii="宋体" w:hAnsi="宋体" w:eastAsia="宋体" w:cs="宋体"/>
          <w:snapToGrid/>
          <w:color w:val="auto"/>
          <w:kern w:val="2"/>
          <w:sz w:val="24"/>
          <w:szCs w:val="21"/>
          <w:highlight w:val="none"/>
          <w:u w:val="single"/>
        </w:rPr>
        <w:t>90</w:t>
      </w:r>
      <w:r>
        <w:rPr>
          <w:rFonts w:hint="eastAsia" w:ascii="宋体" w:hAnsi="宋体" w:eastAsia="宋体" w:cs="宋体"/>
          <w:snapToGrid/>
          <w:color w:val="auto"/>
          <w:kern w:val="2"/>
          <w:sz w:val="24"/>
          <w:szCs w:val="21"/>
          <w:highlight w:val="none"/>
        </w:rPr>
        <w:t>天。</w:t>
      </w:r>
    </w:p>
    <w:p w14:paraId="671AAD8A">
      <w:pPr>
        <w:spacing w:line="360" w:lineRule="auto"/>
        <w:ind w:firstLine="480" w:firstLineChars="200"/>
        <w:jc w:val="left"/>
        <w:rPr>
          <w:rFonts w:hint="eastAsia" w:ascii="宋体" w:hAnsi="宋体" w:eastAsia="宋体" w:cs="宋体"/>
          <w:snapToGrid/>
          <w:color w:val="auto"/>
          <w:kern w:val="2"/>
          <w:sz w:val="24"/>
          <w:szCs w:val="21"/>
          <w:highlight w:val="none"/>
          <w:lang w:eastAsia="zh-CN"/>
        </w:rPr>
      </w:pPr>
      <w:r>
        <w:rPr>
          <w:rFonts w:hint="eastAsia" w:ascii="宋体" w:hAnsi="宋体" w:eastAsia="宋体" w:cs="宋体"/>
          <w:snapToGrid/>
          <w:color w:val="auto"/>
          <w:kern w:val="2"/>
          <w:sz w:val="24"/>
          <w:szCs w:val="21"/>
          <w:highlight w:val="none"/>
        </w:rPr>
        <w:t>4．我方同意供应商须知中关于没收保证金的规定</w:t>
      </w:r>
      <w:r>
        <w:rPr>
          <w:rFonts w:hint="eastAsia" w:hAnsi="宋体" w:cs="宋体"/>
          <w:snapToGrid/>
          <w:color w:val="auto"/>
          <w:kern w:val="2"/>
          <w:sz w:val="24"/>
          <w:szCs w:val="21"/>
          <w:highlight w:val="none"/>
          <w:lang w:eastAsia="zh-CN"/>
        </w:rPr>
        <w:t>。</w:t>
      </w:r>
    </w:p>
    <w:p w14:paraId="0C2CE142">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5</w:t>
      </w:r>
      <w:r>
        <w:rPr>
          <w:rFonts w:hint="eastAsia" w:hAnsi="宋体" w:cs="宋体"/>
          <w:snapToGrid/>
          <w:color w:val="auto"/>
          <w:kern w:val="2"/>
          <w:sz w:val="24"/>
          <w:szCs w:val="21"/>
          <w:highlight w:val="none"/>
          <w:lang w:val="en-US" w:eastAsia="zh-CN"/>
        </w:rPr>
        <w:t>.</w:t>
      </w:r>
      <w:r>
        <w:rPr>
          <w:rFonts w:hint="eastAsia" w:ascii="宋体" w:hAnsi="宋体" w:eastAsia="宋体" w:cs="宋体"/>
          <w:snapToGrid/>
          <w:color w:val="auto"/>
          <w:kern w:val="2"/>
          <w:sz w:val="24"/>
          <w:szCs w:val="21"/>
          <w:highlight w:val="none"/>
        </w:rPr>
        <w:t xml:space="preserve"> 同意应贵方要求提供与本次磋商有关的任何数据和资料，并保证数据和资料的完整性和真实性。</w:t>
      </w:r>
    </w:p>
    <w:p w14:paraId="6476580A">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6. 我方完全理解贵方不一定要接受最低报价的供应商为成交供应商的行为。</w:t>
      </w:r>
    </w:p>
    <w:p w14:paraId="1B54154B">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与本次磋商有关的正式通讯地址为：</w:t>
      </w:r>
    </w:p>
    <w:p w14:paraId="71D0F5A1">
      <w:pPr>
        <w:spacing w:line="360" w:lineRule="auto"/>
        <w:ind w:firstLine="480" w:firstLineChars="200"/>
        <w:jc w:val="left"/>
        <w:rPr>
          <w:rFonts w:hint="eastAsia" w:ascii="宋体" w:hAnsi="宋体" w:eastAsia="宋体" w:cs="宋体"/>
          <w:snapToGrid/>
          <w:color w:val="auto"/>
          <w:kern w:val="2"/>
          <w:sz w:val="24"/>
          <w:szCs w:val="21"/>
          <w:highlight w:val="none"/>
        </w:rPr>
      </w:pPr>
    </w:p>
    <w:p w14:paraId="15888A1F">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地    址：</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rPr>
        <w:t xml:space="preserve">           邮政编码：</w:t>
      </w:r>
      <w:r>
        <w:rPr>
          <w:rFonts w:hint="eastAsia" w:ascii="宋体" w:hAnsi="宋体" w:eastAsia="宋体" w:cs="宋体"/>
          <w:snapToGrid/>
          <w:color w:val="auto"/>
          <w:kern w:val="2"/>
          <w:sz w:val="24"/>
          <w:szCs w:val="21"/>
          <w:highlight w:val="none"/>
          <w:u w:val="single"/>
        </w:rPr>
        <w:t xml:space="preserve">                </w:t>
      </w:r>
    </w:p>
    <w:p w14:paraId="1C7AED5D">
      <w:pPr>
        <w:spacing w:line="360" w:lineRule="auto"/>
        <w:ind w:firstLine="480" w:firstLineChars="200"/>
        <w:jc w:val="left"/>
        <w:rPr>
          <w:rFonts w:hint="eastAsia" w:ascii="宋体" w:hAnsi="宋体" w:eastAsia="宋体" w:cs="宋体"/>
          <w:snapToGrid/>
          <w:color w:val="auto"/>
          <w:kern w:val="2"/>
          <w:sz w:val="24"/>
          <w:szCs w:val="21"/>
          <w:highlight w:val="none"/>
        </w:rPr>
      </w:pPr>
      <w:r>
        <w:rPr>
          <w:rFonts w:hint="eastAsia" w:ascii="宋体" w:hAnsi="宋体" w:eastAsia="宋体" w:cs="宋体"/>
          <w:snapToGrid/>
          <w:color w:val="auto"/>
          <w:kern w:val="2"/>
          <w:sz w:val="24"/>
          <w:szCs w:val="21"/>
          <w:highlight w:val="none"/>
        </w:rPr>
        <w:t>电    话：</w:t>
      </w:r>
      <w:r>
        <w:rPr>
          <w:rFonts w:hint="eastAsia" w:ascii="宋体" w:hAnsi="宋体" w:eastAsia="宋体" w:cs="宋体"/>
          <w:snapToGrid/>
          <w:color w:val="auto"/>
          <w:kern w:val="2"/>
          <w:sz w:val="24"/>
          <w:szCs w:val="21"/>
          <w:highlight w:val="none"/>
          <w:u w:val="single"/>
        </w:rPr>
        <w:t xml:space="preserve">                  </w:t>
      </w:r>
      <w:r>
        <w:rPr>
          <w:rFonts w:hint="eastAsia" w:ascii="宋体" w:hAnsi="宋体" w:eastAsia="宋体" w:cs="宋体"/>
          <w:snapToGrid/>
          <w:color w:val="auto"/>
          <w:kern w:val="2"/>
          <w:sz w:val="24"/>
          <w:szCs w:val="21"/>
          <w:highlight w:val="none"/>
        </w:rPr>
        <w:t xml:space="preserve">           传    真：</w:t>
      </w:r>
      <w:r>
        <w:rPr>
          <w:rFonts w:hint="eastAsia" w:ascii="宋体" w:hAnsi="宋体" w:eastAsia="宋体" w:cs="宋体"/>
          <w:snapToGrid/>
          <w:color w:val="auto"/>
          <w:kern w:val="2"/>
          <w:sz w:val="24"/>
          <w:szCs w:val="21"/>
          <w:highlight w:val="none"/>
          <w:u w:val="single"/>
        </w:rPr>
        <w:t>　　　　　　　　</w:t>
      </w:r>
    </w:p>
    <w:p w14:paraId="446DD7F6">
      <w:pPr>
        <w:spacing w:line="360" w:lineRule="auto"/>
        <w:ind w:firstLine="480" w:firstLineChars="200"/>
        <w:jc w:val="left"/>
        <w:rPr>
          <w:rFonts w:hint="eastAsia" w:ascii="宋体" w:hAnsi="宋体" w:eastAsia="宋体" w:cs="宋体"/>
          <w:snapToGrid/>
          <w:color w:val="auto"/>
          <w:kern w:val="2"/>
          <w:sz w:val="24"/>
          <w:szCs w:val="21"/>
          <w:highlight w:val="none"/>
          <w:u w:val="single"/>
        </w:rPr>
      </w:pPr>
      <w:r>
        <w:rPr>
          <w:rFonts w:hint="eastAsia" w:ascii="宋体" w:hAnsi="宋体" w:eastAsia="宋体" w:cs="宋体"/>
          <w:snapToGrid/>
          <w:color w:val="auto"/>
          <w:kern w:val="2"/>
          <w:sz w:val="24"/>
          <w:szCs w:val="21"/>
          <w:highlight w:val="none"/>
        </w:rPr>
        <w:t>开户名称：</w:t>
      </w:r>
      <w:r>
        <w:rPr>
          <w:rFonts w:hint="eastAsia" w:ascii="宋体" w:hAnsi="宋体" w:eastAsia="宋体" w:cs="宋体"/>
          <w:snapToGrid/>
          <w:color w:val="auto"/>
          <w:kern w:val="2"/>
          <w:sz w:val="24"/>
          <w:szCs w:val="21"/>
          <w:highlight w:val="none"/>
          <w:u w:val="single"/>
        </w:rPr>
        <w:t xml:space="preserve">                                                    </w:t>
      </w:r>
    </w:p>
    <w:p w14:paraId="4A699FCE">
      <w:pPr>
        <w:spacing w:line="360" w:lineRule="auto"/>
        <w:ind w:firstLine="480" w:firstLineChars="200"/>
        <w:jc w:val="left"/>
        <w:rPr>
          <w:rFonts w:hint="eastAsia" w:ascii="宋体" w:hAnsi="宋体" w:eastAsia="宋体" w:cs="宋体"/>
          <w:snapToGrid/>
          <w:color w:val="auto"/>
          <w:kern w:val="2"/>
          <w:sz w:val="24"/>
          <w:szCs w:val="21"/>
          <w:highlight w:val="none"/>
          <w:u w:val="single"/>
        </w:rPr>
      </w:pPr>
      <w:r>
        <w:rPr>
          <w:rFonts w:hint="eastAsia" w:ascii="宋体" w:hAnsi="宋体" w:eastAsia="宋体" w:cs="宋体"/>
          <w:snapToGrid/>
          <w:color w:val="auto"/>
          <w:kern w:val="2"/>
          <w:sz w:val="24"/>
          <w:szCs w:val="21"/>
          <w:highlight w:val="none"/>
        </w:rPr>
        <w:t>开户银行：</w:t>
      </w:r>
      <w:r>
        <w:rPr>
          <w:rFonts w:hint="eastAsia" w:ascii="宋体" w:hAnsi="宋体" w:eastAsia="宋体" w:cs="宋体"/>
          <w:snapToGrid/>
          <w:color w:val="auto"/>
          <w:kern w:val="2"/>
          <w:sz w:val="24"/>
          <w:szCs w:val="21"/>
          <w:highlight w:val="none"/>
          <w:u w:val="single"/>
        </w:rPr>
        <w:t xml:space="preserve">                                                    </w:t>
      </w:r>
    </w:p>
    <w:p w14:paraId="37E97FF2">
      <w:pPr>
        <w:spacing w:line="360" w:lineRule="auto"/>
        <w:ind w:firstLine="480" w:firstLineChars="200"/>
        <w:jc w:val="left"/>
        <w:rPr>
          <w:rFonts w:hint="eastAsia" w:ascii="宋体" w:hAnsi="宋体" w:eastAsia="宋体" w:cs="宋体"/>
          <w:snapToGrid/>
          <w:color w:val="auto"/>
          <w:kern w:val="2"/>
          <w:sz w:val="24"/>
          <w:szCs w:val="21"/>
          <w:highlight w:val="none"/>
          <w:u w:val="single"/>
        </w:rPr>
      </w:pPr>
      <w:r>
        <w:rPr>
          <w:rFonts w:hint="eastAsia" w:hAnsi="宋体" w:cs="宋体"/>
          <w:snapToGrid/>
          <w:color w:val="auto"/>
          <w:kern w:val="2"/>
          <w:sz w:val="24"/>
          <w:szCs w:val="21"/>
          <w:highlight w:val="none"/>
          <w:lang w:eastAsia="zh-CN"/>
        </w:rPr>
        <w:t>账</w:t>
      </w:r>
      <w:r>
        <w:rPr>
          <w:rFonts w:hint="eastAsia" w:ascii="宋体" w:hAnsi="宋体" w:eastAsia="宋体" w:cs="宋体"/>
          <w:snapToGrid/>
          <w:color w:val="auto"/>
          <w:kern w:val="2"/>
          <w:sz w:val="24"/>
          <w:szCs w:val="21"/>
          <w:highlight w:val="none"/>
        </w:rPr>
        <w:t xml:space="preserve">    号：</w:t>
      </w:r>
      <w:r>
        <w:rPr>
          <w:rFonts w:hint="eastAsia" w:ascii="宋体" w:hAnsi="宋体" w:eastAsia="宋体" w:cs="宋体"/>
          <w:snapToGrid/>
          <w:color w:val="auto"/>
          <w:kern w:val="2"/>
          <w:sz w:val="24"/>
          <w:szCs w:val="21"/>
          <w:highlight w:val="none"/>
          <w:u w:val="single"/>
        </w:rPr>
        <w:t xml:space="preserve">                                                    </w:t>
      </w:r>
    </w:p>
    <w:p w14:paraId="65333FBC">
      <w:pPr>
        <w:spacing w:line="360" w:lineRule="auto"/>
        <w:ind w:left="481" w:leftChars="229"/>
        <w:jc w:val="left"/>
        <w:rPr>
          <w:rFonts w:hint="eastAsia" w:ascii="宋体" w:hAnsi="宋体" w:eastAsia="宋体" w:cs="宋体"/>
          <w:b w:val="0"/>
          <w:bCs/>
          <w:snapToGrid/>
          <w:color w:val="auto"/>
          <w:kern w:val="2"/>
          <w:sz w:val="24"/>
          <w:highlight w:val="none"/>
        </w:rPr>
      </w:pPr>
      <w:r>
        <w:rPr>
          <w:rFonts w:hint="eastAsia" w:ascii="宋体" w:hAnsi="宋体" w:eastAsia="宋体" w:cs="宋体"/>
          <w:b w:val="0"/>
          <w:bCs/>
          <w:snapToGrid/>
          <w:color w:val="auto"/>
          <w:kern w:val="2"/>
          <w:sz w:val="24"/>
          <w:highlight w:val="none"/>
        </w:rPr>
        <w:t>供应商</w:t>
      </w:r>
      <w:r>
        <w:rPr>
          <w:rFonts w:hint="eastAsia" w:ascii="宋体" w:hAnsi="宋体" w:eastAsia="宋体" w:cs="宋体"/>
          <w:b w:val="0"/>
          <w:bCs/>
          <w:snapToGrid/>
          <w:color w:val="auto"/>
          <w:kern w:val="2"/>
          <w:sz w:val="24"/>
          <w:highlight w:val="none"/>
          <w:lang w:val="en-US" w:eastAsia="zh-CN"/>
        </w:rPr>
        <w:t>全称</w:t>
      </w:r>
      <w:r>
        <w:rPr>
          <w:rFonts w:hint="eastAsia" w:ascii="宋体" w:hAnsi="宋体" w:eastAsia="宋体" w:cs="宋体"/>
          <w:b w:val="0"/>
          <w:bCs/>
          <w:snapToGrid/>
          <w:color w:val="auto"/>
          <w:kern w:val="2"/>
          <w:sz w:val="24"/>
          <w:highlight w:val="none"/>
        </w:rPr>
        <w:t>：</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w:t>
      </w:r>
      <w:r>
        <w:rPr>
          <w:rFonts w:hint="eastAsia" w:ascii="宋体" w:hAnsi="宋体" w:eastAsia="宋体" w:cs="宋体"/>
          <w:b w:val="0"/>
          <w:bCs/>
          <w:snapToGrid/>
          <w:color w:val="auto"/>
          <w:kern w:val="2"/>
          <w:sz w:val="24"/>
          <w:highlight w:val="none"/>
          <w:lang w:eastAsia="zh-CN"/>
        </w:rPr>
        <w:t>电子签章</w:t>
      </w:r>
      <w:r>
        <w:rPr>
          <w:rFonts w:hint="eastAsia" w:ascii="宋体" w:hAnsi="宋体" w:eastAsia="宋体" w:cs="宋体"/>
          <w:b w:val="0"/>
          <w:bCs/>
          <w:snapToGrid/>
          <w:color w:val="auto"/>
          <w:kern w:val="2"/>
          <w:sz w:val="24"/>
          <w:highlight w:val="none"/>
        </w:rPr>
        <w:t>）</w:t>
      </w:r>
    </w:p>
    <w:p w14:paraId="528600B0">
      <w:pPr>
        <w:spacing w:line="360" w:lineRule="auto"/>
        <w:ind w:left="481" w:leftChars="229"/>
        <w:jc w:val="left"/>
        <w:rPr>
          <w:rFonts w:hint="eastAsia" w:ascii="宋体" w:hAnsi="宋体" w:eastAsia="宋体" w:cs="宋体"/>
          <w:b w:val="0"/>
          <w:bCs/>
          <w:snapToGrid/>
          <w:color w:val="auto"/>
          <w:kern w:val="2"/>
          <w:sz w:val="24"/>
          <w:highlight w:val="none"/>
        </w:rPr>
      </w:pPr>
      <w:r>
        <w:rPr>
          <w:rFonts w:hint="eastAsia" w:ascii="宋体" w:hAnsi="宋体" w:eastAsia="宋体" w:cs="宋体"/>
          <w:b w:val="0"/>
          <w:bCs/>
          <w:snapToGrid/>
          <w:color w:val="auto"/>
          <w:kern w:val="2"/>
          <w:sz w:val="24"/>
          <w:highlight w:val="none"/>
        </w:rPr>
        <w:t>法定代表人或委托代理人：</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w:t>
      </w:r>
      <w:r>
        <w:rPr>
          <w:rFonts w:hint="eastAsia" w:ascii="宋体" w:hAnsi="宋体" w:eastAsia="宋体" w:cs="宋体"/>
          <w:b w:val="0"/>
          <w:bCs/>
          <w:snapToGrid/>
          <w:color w:val="auto"/>
          <w:kern w:val="2"/>
          <w:sz w:val="24"/>
          <w:highlight w:val="none"/>
          <w:lang w:eastAsia="zh-CN"/>
        </w:rPr>
        <w:t>电子签章或签字</w:t>
      </w:r>
      <w:r>
        <w:rPr>
          <w:rFonts w:hint="eastAsia" w:ascii="宋体" w:hAnsi="宋体" w:eastAsia="宋体" w:cs="宋体"/>
          <w:b w:val="0"/>
          <w:bCs/>
          <w:snapToGrid/>
          <w:color w:val="auto"/>
          <w:kern w:val="2"/>
          <w:sz w:val="24"/>
          <w:highlight w:val="none"/>
        </w:rPr>
        <w:t>）</w:t>
      </w:r>
    </w:p>
    <w:p w14:paraId="73B0B9B5">
      <w:pPr>
        <w:spacing w:line="360" w:lineRule="auto"/>
        <w:ind w:left="481" w:leftChars="229"/>
        <w:rPr>
          <w:rFonts w:hint="eastAsia" w:ascii="宋体" w:hAnsi="宋体" w:eastAsia="宋体" w:cs="宋体"/>
          <w:b w:val="0"/>
          <w:bCs/>
          <w:snapToGrid/>
          <w:color w:val="auto"/>
          <w:kern w:val="2"/>
          <w:sz w:val="24"/>
          <w:highlight w:val="none"/>
        </w:rPr>
      </w:pPr>
      <w:r>
        <w:rPr>
          <w:rFonts w:hint="eastAsia" w:ascii="宋体" w:hAnsi="宋体" w:eastAsia="宋体" w:cs="宋体"/>
          <w:b w:val="0"/>
          <w:bCs/>
          <w:snapToGrid/>
          <w:color w:val="auto"/>
          <w:kern w:val="2"/>
          <w:sz w:val="24"/>
          <w:highlight w:val="none"/>
        </w:rPr>
        <w:t>日期：</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年</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月</w:t>
      </w:r>
      <w:r>
        <w:rPr>
          <w:rFonts w:hint="eastAsia" w:ascii="宋体" w:hAnsi="宋体" w:eastAsia="宋体" w:cs="宋体"/>
          <w:b w:val="0"/>
          <w:bCs/>
          <w:snapToGrid/>
          <w:color w:val="auto"/>
          <w:kern w:val="2"/>
          <w:sz w:val="24"/>
          <w:highlight w:val="none"/>
          <w:u w:val="single"/>
        </w:rPr>
        <w:t xml:space="preserve">       </w:t>
      </w:r>
      <w:r>
        <w:rPr>
          <w:rFonts w:hint="eastAsia" w:ascii="宋体" w:hAnsi="宋体" w:eastAsia="宋体" w:cs="宋体"/>
          <w:b w:val="0"/>
          <w:bCs/>
          <w:snapToGrid/>
          <w:color w:val="auto"/>
          <w:kern w:val="2"/>
          <w:sz w:val="24"/>
          <w:highlight w:val="none"/>
        </w:rPr>
        <w:t>日</w:t>
      </w:r>
    </w:p>
    <w:p w14:paraId="66C364DE">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default" w:hAnsi="宋体" w:cs="宋体"/>
          <w:b/>
          <w:bCs/>
          <w:color w:val="auto"/>
          <w:kern w:val="0"/>
          <w:sz w:val="28"/>
          <w:szCs w:val="28"/>
          <w:highlight w:val="none"/>
          <w:lang w:val="en-US" w:eastAsia="zh-CN" w:bidi="ar-SA"/>
        </w:rPr>
      </w:pPr>
      <w:r>
        <w:rPr>
          <w:rFonts w:hint="eastAsia" w:hAnsi="宋体" w:cs="宋体"/>
          <w:b/>
          <w:bCs/>
          <w:color w:val="auto"/>
          <w:kern w:val="0"/>
          <w:sz w:val="28"/>
          <w:szCs w:val="28"/>
          <w:highlight w:val="none"/>
          <w:lang w:val="en-US" w:eastAsia="zh-CN" w:bidi="ar-SA"/>
        </w:rPr>
        <w:br w:type="page"/>
      </w:r>
      <w:r>
        <w:rPr>
          <w:rFonts w:hint="eastAsia" w:hAnsi="宋体" w:cs="宋体"/>
          <w:b/>
          <w:bCs/>
          <w:color w:val="auto"/>
          <w:kern w:val="0"/>
          <w:sz w:val="28"/>
          <w:szCs w:val="28"/>
          <w:highlight w:val="none"/>
          <w:lang w:val="en-US" w:eastAsia="zh-CN" w:bidi="ar-SA"/>
        </w:rPr>
        <w:t>格式5：</w:t>
      </w:r>
    </w:p>
    <w:p w14:paraId="48BD083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olor w:val="auto"/>
          <w:sz w:val="28"/>
          <w:szCs w:val="28"/>
          <w:highlight w:val="none"/>
        </w:rPr>
      </w:pPr>
      <w:r>
        <w:rPr>
          <w:rFonts w:hint="eastAsia" w:hAnsi="宋体" w:cs="宋体"/>
          <w:b/>
          <w:bCs/>
          <w:color w:val="auto"/>
          <w:kern w:val="0"/>
          <w:sz w:val="28"/>
          <w:szCs w:val="28"/>
          <w:highlight w:val="none"/>
          <w:lang w:val="en-US" w:eastAsia="zh-CN" w:bidi="ar-SA"/>
        </w:rPr>
        <w:t>磋商保证金</w:t>
      </w:r>
    </w:p>
    <w:p w14:paraId="54103996">
      <w:pPr>
        <w:autoSpaceDE w:val="0"/>
        <w:spacing w:line="240" w:lineRule="exact"/>
        <w:ind w:firstLine="960" w:firstLineChars="400"/>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647F8240">
      <w:pPr>
        <w:spacing w:after="120" w:line="500" w:lineRule="exact"/>
        <w:rPr>
          <w:rFonts w:ascii="宋体" w:hAnsi="宋体" w:cs="宋体"/>
          <w:b/>
          <w:color w:val="auto"/>
          <w:sz w:val="24"/>
          <w:highlight w:val="none"/>
        </w:rPr>
      </w:pPr>
      <w:r>
        <w:rPr>
          <w:rFonts w:hint="eastAsia" w:ascii="宋体" w:hAnsi="宋体" w:cs="宋体"/>
          <w:b/>
          <w:color w:val="auto"/>
          <w:sz w:val="24"/>
          <w:highlight w:val="none"/>
        </w:rPr>
        <w:t>致：</w:t>
      </w:r>
      <w:r>
        <w:rPr>
          <w:rFonts w:hint="eastAsia" w:ascii="宋体" w:hAnsi="宋体" w:cs="宋体"/>
          <w:b/>
          <w:color w:val="auto"/>
          <w:sz w:val="24"/>
          <w:highlight w:val="none"/>
          <w:u w:val="single"/>
        </w:rPr>
        <w:t xml:space="preserve">  （采购人名称） </w:t>
      </w:r>
    </w:p>
    <w:p w14:paraId="5303A05F">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本书作为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（供应商</w:t>
      </w:r>
      <w:r>
        <w:rPr>
          <w:rFonts w:hint="eastAsia" w:hAnsi="宋体" w:cs="宋体"/>
          <w:color w:val="auto"/>
          <w:sz w:val="24"/>
          <w:highlight w:val="none"/>
          <w:u w:val="single"/>
          <w:lang w:val="en-US" w:eastAsia="zh-CN"/>
        </w:rPr>
        <w:t>名称</w:t>
      </w:r>
      <w:r>
        <w:rPr>
          <w:rFonts w:hint="eastAsia" w:ascii="宋体" w:hAnsi="宋体" w:cs="宋体"/>
          <w:color w:val="auto"/>
          <w:sz w:val="24"/>
          <w:highlight w:val="none"/>
          <w:u w:val="single"/>
        </w:rPr>
        <w:t>）</w:t>
      </w:r>
      <w:r>
        <w:rPr>
          <w:rFonts w:hint="eastAsia" w:hAnsi="宋体" w:cs="宋体"/>
          <w:color w:val="auto"/>
          <w:sz w:val="24"/>
          <w:highlight w:val="none"/>
          <w:u w:val="single"/>
          <w:lang w:val="en-US" w:eastAsia="zh-CN"/>
        </w:rPr>
        <w:t xml:space="preserve"> </w:t>
      </w:r>
      <w:r>
        <w:rPr>
          <w:rFonts w:hint="eastAsia" w:ascii="宋体" w:hAnsi="宋体" w:cs="宋体"/>
          <w:color w:val="auto"/>
          <w:sz w:val="24"/>
          <w:highlight w:val="none"/>
        </w:rPr>
        <w:t>对</w:t>
      </w:r>
      <w:r>
        <w:rPr>
          <w:rFonts w:hint="eastAsia" w:hAnsi="宋体" w:cs="宋体"/>
          <w:color w:val="auto"/>
          <w:sz w:val="24"/>
          <w:highlight w:val="none"/>
          <w:u w:val="single"/>
          <w:lang w:val="en-US" w:eastAsia="zh-CN"/>
        </w:rPr>
        <w:t xml:space="preserve">  （项目名称）  </w:t>
      </w:r>
      <w:r>
        <w:rPr>
          <w:rFonts w:hint="eastAsia" w:ascii="宋体" w:hAnsi="宋体" w:cs="宋体"/>
          <w:color w:val="auto"/>
          <w:sz w:val="24"/>
          <w:highlight w:val="none"/>
        </w:rPr>
        <w:t>，</w:t>
      </w:r>
      <w:r>
        <w:rPr>
          <w:rFonts w:hint="eastAsia" w:hAnsi="宋体" w:cs="宋体"/>
          <w:color w:val="auto"/>
          <w:sz w:val="24"/>
          <w:highlight w:val="none"/>
          <w:lang w:val="en-US" w:eastAsia="zh-CN"/>
        </w:rPr>
        <w:t>项目</w:t>
      </w:r>
      <w:r>
        <w:rPr>
          <w:rFonts w:hint="eastAsia" w:ascii="宋体" w:hAnsi="宋体" w:cs="宋体"/>
          <w:color w:val="auto"/>
          <w:sz w:val="24"/>
          <w:highlight w:val="none"/>
          <w:lang w:eastAsia="zh-CN"/>
        </w:rPr>
        <w:t>编号</w:t>
      </w:r>
      <w:r>
        <w:rPr>
          <w:rFonts w:hint="eastAsia" w:ascii="宋体" w:hAnsi="宋体" w:cs="宋体"/>
          <w:color w:val="auto"/>
          <w:sz w:val="24"/>
          <w:highlight w:val="none"/>
        </w:rPr>
        <w:t>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提供的</w:t>
      </w:r>
      <w:r>
        <w:rPr>
          <w:rFonts w:hint="eastAsia" w:hAnsi="宋体" w:cs="宋体"/>
          <w:color w:val="auto"/>
          <w:sz w:val="24"/>
          <w:highlight w:val="none"/>
          <w:lang w:val="en-US" w:eastAsia="zh-CN"/>
        </w:rPr>
        <w:t>磋商</w:t>
      </w:r>
      <w:r>
        <w:rPr>
          <w:rFonts w:hint="eastAsia" w:ascii="宋体" w:hAnsi="宋体" w:cs="宋体"/>
          <w:color w:val="auto"/>
          <w:sz w:val="24"/>
          <w:highlight w:val="none"/>
        </w:rPr>
        <w:t>保证金的保证。</w:t>
      </w:r>
    </w:p>
    <w:p w14:paraId="2460BF7D">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由</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（开户银行名称）提供的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（填</w:t>
      </w:r>
      <w:r>
        <w:rPr>
          <w:rFonts w:hint="eastAsia" w:hAnsi="宋体" w:cs="宋体"/>
          <w:color w:val="auto"/>
          <w:sz w:val="24"/>
          <w:highlight w:val="none"/>
          <w:lang w:val="en-US" w:eastAsia="zh-CN"/>
        </w:rPr>
        <w:t>磋商</w:t>
      </w:r>
      <w:r>
        <w:rPr>
          <w:rFonts w:hint="eastAsia" w:ascii="宋体" w:hAnsi="宋体" w:cs="宋体"/>
          <w:color w:val="auto"/>
          <w:sz w:val="24"/>
          <w:highlight w:val="none"/>
        </w:rPr>
        <w:t>保证金形式）总额为人民币大写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元）。</w:t>
      </w:r>
    </w:p>
    <w:p w14:paraId="2D3C6985">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一旦发生下述行为，我单位（或公司）将放弃追索保证金的权利：</w:t>
      </w:r>
    </w:p>
    <w:p w14:paraId="7F237925">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（1）从</w:t>
      </w:r>
      <w:r>
        <w:rPr>
          <w:rFonts w:hint="eastAsia" w:hAnsi="宋体" w:cs="宋体"/>
          <w:color w:val="auto"/>
          <w:sz w:val="24"/>
          <w:highlight w:val="none"/>
          <w:lang w:val="en-US" w:eastAsia="zh-CN"/>
        </w:rPr>
        <w:t>磋商</w:t>
      </w:r>
      <w:r>
        <w:rPr>
          <w:rFonts w:hint="eastAsia" w:ascii="宋体" w:hAnsi="宋体" w:cs="宋体"/>
          <w:color w:val="auto"/>
          <w:sz w:val="24"/>
          <w:highlight w:val="none"/>
        </w:rPr>
        <w:t>之日起到</w:t>
      </w:r>
      <w:r>
        <w:rPr>
          <w:rFonts w:hint="eastAsia" w:hAnsi="宋体" w:cs="宋体"/>
          <w:color w:val="auto"/>
          <w:sz w:val="24"/>
          <w:highlight w:val="none"/>
          <w:lang w:val="en-US" w:eastAsia="zh-CN"/>
        </w:rPr>
        <w:t>磋商</w:t>
      </w:r>
      <w:r>
        <w:rPr>
          <w:rFonts w:hint="eastAsia" w:ascii="宋体" w:hAnsi="宋体" w:cs="宋体"/>
          <w:color w:val="auto"/>
          <w:sz w:val="24"/>
          <w:highlight w:val="none"/>
        </w:rPr>
        <w:t>文件有效期满前，供应商撤回</w:t>
      </w:r>
      <w:r>
        <w:rPr>
          <w:rFonts w:hint="eastAsia" w:hAnsi="宋体" w:cs="宋体"/>
          <w:color w:val="auto"/>
          <w:sz w:val="24"/>
          <w:highlight w:val="none"/>
          <w:lang w:val="en-US" w:eastAsia="zh-CN"/>
        </w:rPr>
        <w:t>响应</w:t>
      </w:r>
      <w:r>
        <w:rPr>
          <w:rFonts w:hint="eastAsia" w:ascii="宋体" w:hAnsi="宋体" w:cs="宋体"/>
          <w:color w:val="auto"/>
          <w:sz w:val="24"/>
          <w:highlight w:val="none"/>
        </w:rPr>
        <w:t>文件；</w:t>
      </w:r>
    </w:p>
    <w:p w14:paraId="3FA948AA">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（2）</w:t>
      </w:r>
      <w:r>
        <w:rPr>
          <w:rFonts w:hint="eastAsia" w:hAnsi="宋体" w:cs="宋体"/>
          <w:color w:val="auto"/>
          <w:sz w:val="24"/>
          <w:highlight w:val="none"/>
          <w:lang w:val="en-US" w:eastAsia="zh-CN"/>
        </w:rPr>
        <w:t>磋商</w:t>
      </w:r>
      <w:r>
        <w:rPr>
          <w:rFonts w:hint="eastAsia" w:ascii="宋体" w:hAnsi="宋体" w:cs="宋体"/>
          <w:color w:val="auto"/>
          <w:sz w:val="24"/>
          <w:highlight w:val="none"/>
        </w:rPr>
        <w:t>、评审到成交期间发生违反</w:t>
      </w:r>
      <w:r>
        <w:rPr>
          <w:rFonts w:hint="eastAsia" w:hAnsi="宋体" w:cs="宋体"/>
          <w:color w:val="auto"/>
          <w:sz w:val="24"/>
          <w:highlight w:val="none"/>
          <w:lang w:val="en-US" w:eastAsia="zh-CN"/>
        </w:rPr>
        <w:t>磋商</w:t>
      </w:r>
      <w:r>
        <w:rPr>
          <w:rFonts w:hint="eastAsia" w:ascii="宋体" w:hAnsi="宋体" w:cs="宋体"/>
          <w:color w:val="auto"/>
          <w:sz w:val="24"/>
          <w:highlight w:val="none"/>
        </w:rPr>
        <w:t>文件规定的行为；</w:t>
      </w:r>
    </w:p>
    <w:p w14:paraId="31EECC1B">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（3）在收到《</w:t>
      </w:r>
      <w:r>
        <w:rPr>
          <w:rFonts w:hint="eastAsia" w:hAnsi="宋体" w:cs="宋体"/>
          <w:color w:val="auto"/>
          <w:sz w:val="24"/>
          <w:highlight w:val="none"/>
          <w:lang w:val="en-US" w:eastAsia="zh-CN"/>
        </w:rPr>
        <w:t>成交</w:t>
      </w:r>
      <w:r>
        <w:rPr>
          <w:rFonts w:hint="eastAsia" w:ascii="宋体" w:hAnsi="宋体" w:cs="宋体"/>
          <w:color w:val="auto"/>
          <w:sz w:val="24"/>
          <w:highlight w:val="none"/>
        </w:rPr>
        <w:t>通知书》后未能按</w:t>
      </w:r>
      <w:r>
        <w:rPr>
          <w:rFonts w:hint="eastAsia" w:hAnsi="宋体" w:cs="宋体"/>
          <w:color w:val="auto"/>
          <w:sz w:val="24"/>
          <w:highlight w:val="none"/>
          <w:lang w:val="en-US" w:eastAsia="zh-CN"/>
        </w:rPr>
        <w:t>成交</w:t>
      </w:r>
      <w:r>
        <w:rPr>
          <w:rFonts w:hint="eastAsia" w:ascii="宋体" w:hAnsi="宋体" w:cs="宋体"/>
          <w:color w:val="auto"/>
          <w:sz w:val="24"/>
          <w:highlight w:val="none"/>
        </w:rPr>
        <w:t>通知书规定的时间地点与需求方签订合同；</w:t>
      </w:r>
    </w:p>
    <w:p w14:paraId="087C06C4">
      <w:pPr>
        <w:spacing w:before="60" w:after="60" w:line="500" w:lineRule="exact"/>
        <w:ind w:firstLine="510"/>
        <w:outlineLvl w:val="9"/>
        <w:rPr>
          <w:rFonts w:ascii="宋体" w:hAnsi="宋体" w:cs="宋体"/>
          <w:color w:val="auto"/>
          <w:sz w:val="24"/>
          <w:highlight w:val="none"/>
        </w:rPr>
      </w:pPr>
      <w:r>
        <w:rPr>
          <w:rFonts w:hint="eastAsia" w:ascii="宋体" w:hAnsi="宋体" w:cs="宋体"/>
          <w:color w:val="auto"/>
          <w:sz w:val="24"/>
          <w:highlight w:val="none"/>
        </w:rPr>
        <w:t>（4）</w:t>
      </w:r>
      <w:r>
        <w:rPr>
          <w:rFonts w:hint="eastAsia" w:hAnsi="宋体" w:cs="宋体"/>
          <w:color w:val="auto"/>
          <w:sz w:val="24"/>
          <w:highlight w:val="none"/>
          <w:lang w:val="en-US" w:eastAsia="zh-CN"/>
        </w:rPr>
        <w:t>成交</w:t>
      </w:r>
      <w:r>
        <w:rPr>
          <w:rFonts w:hint="eastAsia" w:ascii="宋体" w:hAnsi="宋体" w:cs="宋体"/>
          <w:color w:val="auto"/>
          <w:sz w:val="24"/>
          <w:highlight w:val="none"/>
        </w:rPr>
        <w:t>后未按规定交付</w:t>
      </w:r>
      <w:r>
        <w:rPr>
          <w:rFonts w:hint="eastAsia" w:hAnsi="宋体" w:cs="宋体"/>
          <w:color w:val="auto"/>
          <w:sz w:val="24"/>
          <w:highlight w:val="none"/>
          <w:lang w:val="en-US" w:eastAsia="zh-CN"/>
        </w:rPr>
        <w:t>成交</w:t>
      </w:r>
      <w:r>
        <w:rPr>
          <w:rFonts w:hint="eastAsia" w:ascii="宋体" w:hAnsi="宋体" w:cs="宋体"/>
          <w:color w:val="auto"/>
          <w:sz w:val="24"/>
          <w:highlight w:val="none"/>
        </w:rPr>
        <w:t>服务费。</w:t>
      </w:r>
    </w:p>
    <w:p w14:paraId="7068A5E3">
      <w:pPr>
        <w:spacing w:before="60" w:after="60" w:line="500" w:lineRule="exact"/>
        <w:ind w:firstLine="510"/>
        <w:rPr>
          <w:rFonts w:ascii="宋体" w:hAnsi="宋体" w:cs="宋体"/>
          <w:color w:val="auto"/>
          <w:sz w:val="24"/>
          <w:highlight w:val="none"/>
        </w:rPr>
      </w:pPr>
      <w:r>
        <w:rPr>
          <w:rFonts w:hint="eastAsia" w:ascii="宋体" w:hAnsi="宋体" w:cs="宋体"/>
          <w:color w:val="auto"/>
          <w:sz w:val="24"/>
          <w:highlight w:val="none"/>
        </w:rPr>
        <w:t>本保证书自</w:t>
      </w:r>
      <w:r>
        <w:rPr>
          <w:rFonts w:hint="eastAsia" w:hAnsi="宋体" w:cs="宋体"/>
          <w:color w:val="auto"/>
          <w:sz w:val="24"/>
          <w:highlight w:val="none"/>
          <w:lang w:val="en-US" w:eastAsia="zh-CN"/>
        </w:rPr>
        <w:t>响应</w:t>
      </w:r>
      <w:r>
        <w:rPr>
          <w:rFonts w:hint="eastAsia" w:ascii="宋体" w:hAnsi="宋体" w:cs="宋体"/>
          <w:color w:val="auto"/>
          <w:sz w:val="24"/>
          <w:highlight w:val="none"/>
        </w:rPr>
        <w:t>文件递交截止时间起90日有效，除非贵方提前终止或解除本保证书。</w:t>
      </w:r>
    </w:p>
    <w:p w14:paraId="378DF5AB">
      <w:pPr>
        <w:spacing w:before="60" w:after="60" w:line="500" w:lineRule="exact"/>
        <w:outlineLvl w:val="0"/>
        <w:rPr>
          <w:rFonts w:ascii="宋体" w:hAnsi="宋体" w:cs="宋体"/>
          <w:b/>
          <w:bCs/>
          <w:color w:val="auto"/>
          <w:sz w:val="24"/>
          <w:highlight w:val="none"/>
        </w:rPr>
      </w:pPr>
      <w:bookmarkStart w:id="853" w:name="_Toc8638"/>
      <w:bookmarkEnd w:id="853"/>
      <w:bookmarkStart w:id="854" w:name="_Toc8454"/>
      <w:bookmarkStart w:id="855" w:name="_Toc8727"/>
      <w:r>
        <w:rPr>
          <w:rFonts w:hint="eastAsia" w:ascii="宋体" w:hAnsi="宋体" w:cs="宋体"/>
          <w:b/>
          <w:bCs/>
          <w:color w:val="auto"/>
          <w:sz w:val="24"/>
          <w:highlight w:val="none"/>
        </w:rPr>
        <w:t>附：</w:t>
      </w:r>
      <w:r>
        <w:rPr>
          <w:rFonts w:hint="eastAsia" w:hAnsi="宋体" w:cs="宋体"/>
          <w:b/>
          <w:bCs/>
          <w:color w:val="auto"/>
          <w:sz w:val="24"/>
          <w:highlight w:val="none"/>
          <w:lang w:val="en-US" w:eastAsia="zh-CN"/>
        </w:rPr>
        <w:t>磋商</w:t>
      </w:r>
      <w:r>
        <w:rPr>
          <w:rFonts w:hint="eastAsia" w:ascii="宋体" w:hAnsi="宋体" w:cs="宋体"/>
          <w:b/>
          <w:bCs/>
          <w:color w:val="auto"/>
          <w:sz w:val="24"/>
          <w:highlight w:val="none"/>
        </w:rPr>
        <w:t>保证金汇款凭证原件扫描件</w:t>
      </w:r>
      <w:bookmarkEnd w:id="854"/>
      <w:bookmarkEnd w:id="855"/>
    </w:p>
    <w:p w14:paraId="3C9B3AF4">
      <w:pPr>
        <w:spacing w:before="60" w:after="60" w:line="480" w:lineRule="auto"/>
        <w:rPr>
          <w:rFonts w:ascii="宋体" w:hAnsi="宋体" w:cs="宋体"/>
          <w:color w:val="auto"/>
          <w:sz w:val="24"/>
          <w:highlight w:val="none"/>
        </w:rPr>
      </w:pPr>
    </w:p>
    <w:p w14:paraId="27D9CE0D">
      <w:pPr>
        <w:spacing w:before="60" w:after="60" w:line="480" w:lineRule="auto"/>
        <w:ind w:firstLine="510"/>
        <w:rPr>
          <w:rFonts w:hint="eastAsia" w:ascii="宋体" w:hAnsi="宋体" w:cs="宋体"/>
          <w:color w:val="auto"/>
          <w:sz w:val="24"/>
          <w:highlight w:val="none"/>
        </w:rPr>
      </w:pPr>
    </w:p>
    <w:p w14:paraId="0EB3C4AF">
      <w:pPr>
        <w:spacing w:before="60" w:after="60" w:line="480" w:lineRule="auto"/>
        <w:ind w:firstLine="510"/>
        <w:rPr>
          <w:rFonts w:hint="eastAsia" w:ascii="宋体" w:hAnsi="宋体" w:cs="宋体"/>
          <w:color w:val="auto"/>
          <w:sz w:val="24"/>
          <w:highlight w:val="none"/>
        </w:rPr>
      </w:pPr>
    </w:p>
    <w:p w14:paraId="5FFE39EC">
      <w:pPr>
        <w:spacing w:before="60" w:after="60" w:line="480" w:lineRule="auto"/>
        <w:ind w:firstLine="510"/>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供应商</w:t>
      </w:r>
      <w:r>
        <w:rPr>
          <w:rFonts w:hint="eastAsia" w:ascii="宋体" w:hAnsi="宋体" w:cs="宋体"/>
          <w:color w:val="auto"/>
          <w:sz w:val="24"/>
          <w:highlight w:val="none"/>
          <w:lang w:val="en-US" w:eastAsia="zh-CN"/>
        </w:rPr>
        <w:t>全称</w:t>
      </w:r>
      <w:r>
        <w:rPr>
          <w:rFonts w:hint="eastAsia" w:ascii="宋体" w:hAnsi="宋体" w:cs="宋体"/>
          <w:color w:val="auto"/>
          <w:sz w:val="24"/>
          <w:highlight w:val="none"/>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w:t>
      </w:r>
      <w:r>
        <w:rPr>
          <w:rFonts w:hint="eastAsia" w:ascii="宋体" w:hAnsi="宋体" w:cs="宋体"/>
          <w:color w:val="auto"/>
          <w:sz w:val="24"/>
          <w:highlight w:val="none"/>
        </w:rPr>
        <w:t>）</w:t>
      </w:r>
    </w:p>
    <w:p w14:paraId="417C73BF">
      <w:pPr>
        <w:spacing w:before="60" w:after="60" w:line="480" w:lineRule="auto"/>
        <w:ind w:firstLine="510"/>
        <w:rPr>
          <w:rFonts w:ascii="宋体" w:hAnsi="宋体" w:cs="宋体"/>
          <w:color w:val="auto"/>
          <w:sz w:val="24"/>
          <w:highlight w:val="none"/>
          <w:u w:val="single"/>
        </w:rPr>
      </w:pPr>
      <w:r>
        <w:rPr>
          <w:rFonts w:hint="eastAsia" w:ascii="宋体" w:hAnsi="宋体" w:cs="宋体"/>
          <w:color w:val="auto"/>
          <w:sz w:val="24"/>
          <w:highlight w:val="none"/>
        </w:rPr>
        <w:t>开户银行：</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账号：</w:t>
      </w:r>
      <w:r>
        <w:rPr>
          <w:rFonts w:hint="eastAsia" w:ascii="宋体" w:hAnsi="宋体" w:cs="宋体"/>
          <w:color w:val="auto"/>
          <w:sz w:val="24"/>
          <w:highlight w:val="none"/>
          <w:u w:val="single"/>
          <w:lang w:val="en-US" w:eastAsia="zh-CN"/>
        </w:rPr>
        <w:t xml:space="preserve">                  </w:t>
      </w:r>
    </w:p>
    <w:p w14:paraId="4987FD18">
      <w:pPr>
        <w:spacing w:before="60" w:after="60" w:line="480" w:lineRule="auto"/>
        <w:ind w:firstLine="510"/>
        <w:rPr>
          <w:rFonts w:ascii="宋体" w:hAnsi="宋体" w:cs="宋体"/>
          <w:color w:val="auto"/>
          <w:sz w:val="24"/>
          <w:highlight w:val="none"/>
        </w:rPr>
      </w:pPr>
      <w:r>
        <w:rPr>
          <w:rFonts w:hint="eastAsia" w:ascii="宋体" w:hAnsi="宋体" w:eastAsia="宋体" w:cs="宋体"/>
          <w:b w:val="0"/>
          <w:bCs w:val="0"/>
          <w:color w:val="auto"/>
          <w:sz w:val="24"/>
          <w:szCs w:val="24"/>
          <w:highlight w:val="none"/>
        </w:rPr>
        <w:t>法定代表人或</w:t>
      </w:r>
      <w:r>
        <w:rPr>
          <w:rFonts w:hint="eastAsia" w:ascii="宋体" w:hAnsi="宋体" w:eastAsia="宋体" w:cs="宋体"/>
          <w:color w:val="auto"/>
          <w:sz w:val="24"/>
          <w:szCs w:val="24"/>
          <w:highlight w:val="none"/>
        </w:rPr>
        <w:t>委托代理人</w:t>
      </w:r>
      <w:r>
        <w:rPr>
          <w:rFonts w:hint="eastAsia" w:ascii="宋体" w:hAnsi="宋体" w:cs="宋体"/>
          <w:color w:val="auto"/>
          <w:sz w:val="24"/>
          <w:highlight w:val="none"/>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电子签章或</w:t>
      </w:r>
      <w:r>
        <w:rPr>
          <w:rFonts w:hint="eastAsia" w:ascii="宋体" w:hAnsi="宋体" w:cs="宋体"/>
          <w:color w:val="auto"/>
          <w:sz w:val="24"/>
          <w:highlight w:val="none"/>
        </w:rPr>
        <w:t>签字）</w:t>
      </w:r>
    </w:p>
    <w:p w14:paraId="720057B0">
      <w:pPr>
        <w:spacing w:before="60" w:after="60" w:line="480" w:lineRule="auto"/>
        <w:ind w:firstLine="510"/>
        <w:rPr>
          <w:rFonts w:ascii="宋体" w:hAnsi="宋体" w:cs="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w:t>
      </w:r>
    </w:p>
    <w:p w14:paraId="061F47E8">
      <w:pPr>
        <w:rPr>
          <w:rFonts w:hint="eastAsia" w:ascii="宋体" w:hAnsi="宋体" w:eastAsia="宋体" w:cs="Times New Roman"/>
          <w:b/>
          <w:bCs/>
          <w:color w:val="auto"/>
          <w:kern w:val="0"/>
          <w:sz w:val="28"/>
          <w:szCs w:val="28"/>
          <w:highlight w:val="none"/>
          <w:lang w:val="en-US" w:eastAsia="zh-CN" w:bidi="ar-SA"/>
        </w:rPr>
      </w:pPr>
      <w:r>
        <w:rPr>
          <w:rFonts w:hint="eastAsia" w:ascii="宋体" w:hAnsi="宋体" w:eastAsia="宋体" w:cs="Times New Roman"/>
          <w:b/>
          <w:bCs/>
          <w:color w:val="auto"/>
          <w:kern w:val="0"/>
          <w:sz w:val="28"/>
          <w:szCs w:val="28"/>
          <w:highlight w:val="none"/>
          <w:lang w:val="en-US" w:eastAsia="zh-CN" w:bidi="ar-SA"/>
        </w:rPr>
        <w:t>格式</w:t>
      </w:r>
      <w:r>
        <w:rPr>
          <w:rFonts w:hint="eastAsia" w:hAnsi="宋体" w:cs="Times New Roman"/>
          <w:b/>
          <w:bCs/>
          <w:color w:val="auto"/>
          <w:kern w:val="0"/>
          <w:sz w:val="28"/>
          <w:szCs w:val="28"/>
          <w:highlight w:val="none"/>
          <w:lang w:val="en-US" w:eastAsia="zh-CN" w:bidi="ar-SA"/>
        </w:rPr>
        <w:t>6</w:t>
      </w:r>
      <w:r>
        <w:rPr>
          <w:rFonts w:hint="eastAsia" w:ascii="宋体" w:hAnsi="宋体" w:eastAsia="宋体" w:cs="Times New Roman"/>
          <w:b/>
          <w:bCs/>
          <w:color w:val="auto"/>
          <w:kern w:val="0"/>
          <w:sz w:val="28"/>
          <w:szCs w:val="28"/>
          <w:highlight w:val="none"/>
          <w:lang w:val="en-US" w:eastAsia="zh-CN" w:bidi="ar-SA"/>
        </w:rPr>
        <w:t>：</w:t>
      </w:r>
    </w:p>
    <w:p w14:paraId="2C03ADA8">
      <w:pPr>
        <w:spacing w:line="360" w:lineRule="auto"/>
        <w:jc w:val="center"/>
        <w:outlineLvl w:val="2"/>
        <w:rPr>
          <w:b/>
          <w:bCs/>
          <w:color w:val="auto"/>
          <w:sz w:val="28"/>
          <w:szCs w:val="28"/>
          <w:highlight w:val="none"/>
        </w:rPr>
      </w:pPr>
      <w:r>
        <w:rPr>
          <w:rFonts w:hint="eastAsia"/>
          <w:b/>
          <w:bCs/>
          <w:color w:val="auto"/>
          <w:sz w:val="28"/>
          <w:szCs w:val="28"/>
          <w:highlight w:val="none"/>
          <w:lang w:eastAsia="zh-CN"/>
        </w:rPr>
        <w:t>供应商</w:t>
      </w:r>
      <w:r>
        <w:rPr>
          <w:b/>
          <w:bCs/>
          <w:color w:val="auto"/>
          <w:sz w:val="28"/>
          <w:szCs w:val="28"/>
          <w:highlight w:val="none"/>
        </w:rPr>
        <w:t>在</w:t>
      </w:r>
      <w:r>
        <w:rPr>
          <w:rFonts w:hint="eastAsia"/>
          <w:b/>
          <w:bCs/>
          <w:color w:val="auto"/>
          <w:sz w:val="28"/>
          <w:szCs w:val="28"/>
          <w:highlight w:val="none"/>
          <w:lang w:eastAsia="zh-CN"/>
        </w:rPr>
        <w:t>响应</w:t>
      </w:r>
      <w:r>
        <w:rPr>
          <w:b/>
          <w:bCs/>
          <w:color w:val="auto"/>
          <w:sz w:val="28"/>
          <w:szCs w:val="28"/>
          <w:highlight w:val="none"/>
        </w:rPr>
        <w:t>文件中未提供虚假材料的承诺</w:t>
      </w:r>
    </w:p>
    <w:p w14:paraId="4908F5CA">
      <w:pPr>
        <w:spacing w:line="600" w:lineRule="exact"/>
        <w:rPr>
          <w:rFonts w:ascii="宋体" w:hAnsi="宋体" w:cs="宋体"/>
          <w:color w:val="auto"/>
          <w:sz w:val="24"/>
          <w:szCs w:val="24"/>
          <w:highlight w:val="none"/>
        </w:rPr>
      </w:pPr>
    </w:p>
    <w:p w14:paraId="41FBE22B">
      <w:pPr>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eastAsia="zh-CN"/>
        </w:rPr>
        <w:t>采购</w:t>
      </w:r>
      <w:r>
        <w:rPr>
          <w:rFonts w:hint="eastAsia" w:ascii="宋体" w:hAnsi="宋体" w:cs="宋体"/>
          <w:color w:val="auto"/>
          <w:sz w:val="24"/>
          <w:szCs w:val="24"/>
          <w:highlight w:val="none"/>
          <w:u w:val="single"/>
        </w:rPr>
        <w:t>人名称）</w:t>
      </w:r>
    </w:p>
    <w:p w14:paraId="25DF1545">
      <w:pPr>
        <w:spacing w:line="6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cs="宋体"/>
          <w:color w:val="auto"/>
          <w:sz w:val="24"/>
          <w:szCs w:val="24"/>
          <w:highlight w:val="none"/>
          <w:u w:val="single"/>
        </w:rPr>
        <w:t xml:space="preserve">名称）   </w:t>
      </w:r>
      <w:r>
        <w:rPr>
          <w:rFonts w:hint="eastAsia" w:ascii="宋体" w:hAnsi="宋体" w:cs="宋体"/>
          <w:color w:val="auto"/>
          <w:sz w:val="24"/>
          <w:szCs w:val="24"/>
          <w:highlight w:val="none"/>
        </w:rPr>
        <w:t>现对我公司参与的</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（项目编号：</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磋商</w:t>
      </w:r>
      <w:r>
        <w:rPr>
          <w:rFonts w:hint="eastAsia" w:ascii="宋体" w:hAnsi="宋体" w:cs="宋体"/>
          <w:color w:val="auto"/>
          <w:sz w:val="24"/>
          <w:szCs w:val="24"/>
          <w:highlight w:val="none"/>
        </w:rPr>
        <w:t>中，所提供的所有</w:t>
      </w: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文件材料的真实性郑重声明如下：</w:t>
      </w:r>
    </w:p>
    <w:p w14:paraId="55FF472A">
      <w:pPr>
        <w:spacing w:line="6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1、我公司参与本项目</w:t>
      </w: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文件所提供的各项材料，包括但不限于企业基本信息材料、资质与资格材料、《中小企业声明函》（若有）、残疾人福利性单位声明函（若有）、监狱企业的证明文件（若有）等均是真实的。</w:t>
      </w:r>
    </w:p>
    <w:p w14:paraId="00D078FF">
      <w:pPr>
        <w:spacing w:line="6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2、我方</w:t>
      </w: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文件中提供的相关材料满足</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人依照本</w:t>
      </w:r>
      <w:r>
        <w:rPr>
          <w:rFonts w:hint="eastAsia" w:ascii="宋体" w:hAnsi="宋体" w:cs="宋体"/>
          <w:color w:val="auto"/>
          <w:sz w:val="24"/>
          <w:szCs w:val="24"/>
          <w:highlight w:val="none"/>
          <w:lang w:eastAsia="zh-CN"/>
        </w:rPr>
        <w:t>磋商</w:t>
      </w:r>
      <w:r>
        <w:rPr>
          <w:rFonts w:hint="eastAsia" w:ascii="宋体" w:hAnsi="宋体" w:cs="宋体"/>
          <w:color w:val="auto"/>
          <w:sz w:val="24"/>
          <w:szCs w:val="24"/>
          <w:highlight w:val="none"/>
        </w:rPr>
        <w:t>文件有关规定进行核查的要求。若根据我方提供的材料无法进行核查或者核查结果证明我方提供的材料不实，我方愿意承担相应的后果。</w:t>
      </w:r>
    </w:p>
    <w:p w14:paraId="5260EA6D">
      <w:pPr>
        <w:spacing w:line="600" w:lineRule="exact"/>
        <w:ind w:firstLine="480"/>
        <w:rPr>
          <w:rFonts w:ascii="宋体" w:hAnsi="宋体" w:cs="宋体"/>
          <w:b/>
          <w:color w:val="auto"/>
          <w:sz w:val="24"/>
          <w:szCs w:val="24"/>
          <w:highlight w:val="none"/>
        </w:rPr>
      </w:pPr>
      <w:r>
        <w:rPr>
          <w:rFonts w:hint="eastAsia" w:ascii="宋体" w:hAnsi="宋体" w:cs="宋体"/>
          <w:b/>
          <w:color w:val="auto"/>
          <w:sz w:val="24"/>
          <w:szCs w:val="24"/>
          <w:highlight w:val="none"/>
        </w:rPr>
        <w:t>我方郑重承诺：如提供虚假、不真实资料，我方将接受相关处罚，并对因此而造成的损失承担法律责任。</w:t>
      </w:r>
    </w:p>
    <w:p w14:paraId="201E97E9">
      <w:pPr>
        <w:spacing w:line="360" w:lineRule="auto"/>
        <w:ind w:firstLine="480" w:firstLineChars="200"/>
        <w:rPr>
          <w:color w:val="auto"/>
          <w:kern w:val="0"/>
          <w:sz w:val="24"/>
          <w:szCs w:val="24"/>
          <w:highlight w:val="none"/>
        </w:rPr>
      </w:pPr>
    </w:p>
    <w:p w14:paraId="69820CD0">
      <w:pPr>
        <w:wordWrap w:val="0"/>
        <w:spacing w:line="480" w:lineRule="auto"/>
        <w:jc w:val="right"/>
        <w:rPr>
          <w:rFonts w:hint="eastAsia" w:eastAsia="宋体"/>
          <w:bCs/>
          <w:color w:val="auto"/>
          <w:sz w:val="24"/>
          <w:szCs w:val="24"/>
          <w:highlight w:val="none"/>
          <w:lang w:eastAsia="zh-CN"/>
        </w:rPr>
      </w:pPr>
      <w:r>
        <w:rPr>
          <w:rFonts w:hint="eastAsia"/>
          <w:bCs/>
          <w:color w:val="auto"/>
          <w:sz w:val="24"/>
          <w:szCs w:val="24"/>
          <w:highlight w:val="none"/>
        </w:rPr>
        <w:t>供应商</w:t>
      </w:r>
      <w:r>
        <w:rPr>
          <w:rFonts w:hint="eastAsia"/>
          <w:bCs/>
          <w:color w:val="auto"/>
          <w:sz w:val="24"/>
          <w:szCs w:val="24"/>
          <w:highlight w:val="none"/>
          <w:lang w:val="en-US" w:eastAsia="zh-CN"/>
        </w:rPr>
        <w:t>全称</w:t>
      </w:r>
      <w:r>
        <w:rPr>
          <w:bCs/>
          <w:color w:val="auto"/>
          <w:sz w:val="24"/>
          <w:szCs w:val="24"/>
          <w:highlight w:val="none"/>
        </w:rPr>
        <w:t>：</w:t>
      </w:r>
      <w:r>
        <w:rPr>
          <w:bCs/>
          <w:color w:val="auto"/>
          <w:sz w:val="24"/>
          <w:szCs w:val="24"/>
          <w:highlight w:val="none"/>
          <w:u w:val="single"/>
        </w:rPr>
        <w:t xml:space="preserve">         </w:t>
      </w:r>
      <w:r>
        <w:rPr>
          <w:rFonts w:hint="eastAsia"/>
          <w:bCs/>
          <w:color w:val="auto"/>
          <w:sz w:val="24"/>
          <w:szCs w:val="24"/>
          <w:highlight w:val="none"/>
          <w:u w:val="single"/>
          <w:lang w:val="en-US" w:eastAsia="zh-CN"/>
        </w:rPr>
        <w:t xml:space="preserve">       </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u w:val="none"/>
          <w:lang w:eastAsia="zh-CN"/>
        </w:rPr>
        <w:t>（电子签章）</w:t>
      </w:r>
    </w:p>
    <w:p w14:paraId="622F2293">
      <w:pPr>
        <w:wordWrap w:val="0"/>
        <w:spacing w:line="480" w:lineRule="auto"/>
        <w:ind w:left="4387" w:leftChars="1350" w:hanging="1552" w:hangingChars="647"/>
        <w:jc w:val="right"/>
        <w:rPr>
          <w:bCs/>
          <w:color w:val="auto"/>
          <w:sz w:val="24"/>
          <w:szCs w:val="24"/>
          <w:highlight w:val="none"/>
          <w:u w:val="single"/>
        </w:rPr>
      </w:pPr>
      <w:r>
        <w:rPr>
          <w:rFonts w:hint="eastAsia"/>
          <w:bCs/>
          <w:color w:val="auto"/>
          <w:sz w:val="24"/>
          <w:szCs w:val="24"/>
          <w:highlight w:val="none"/>
        </w:rPr>
        <w:t xml:space="preserve"> </w:t>
      </w:r>
      <w:r>
        <w:rPr>
          <w:bCs/>
          <w:color w:val="auto"/>
          <w:sz w:val="24"/>
          <w:szCs w:val="24"/>
          <w:highlight w:val="none"/>
        </w:rPr>
        <w:t>法定代表人</w:t>
      </w:r>
      <w:r>
        <w:rPr>
          <w:rFonts w:hint="eastAsia"/>
          <w:bCs/>
          <w:color w:val="auto"/>
          <w:sz w:val="24"/>
          <w:szCs w:val="24"/>
          <w:highlight w:val="none"/>
        </w:rPr>
        <w:t>或委托代理人</w:t>
      </w:r>
      <w:r>
        <w:rPr>
          <w:bCs/>
          <w:color w:val="auto"/>
          <w:sz w:val="24"/>
          <w:szCs w:val="24"/>
          <w:highlight w:val="none"/>
        </w:rPr>
        <w:t>：</w:t>
      </w:r>
      <w:r>
        <w:rPr>
          <w:bCs/>
          <w:color w:val="auto"/>
          <w:sz w:val="24"/>
          <w:szCs w:val="24"/>
          <w:highlight w:val="none"/>
          <w:u w:val="single"/>
        </w:rPr>
        <w:t xml:space="preserve">         </w:t>
      </w:r>
      <w:r>
        <w:rPr>
          <w:bCs/>
          <w:color w:val="auto"/>
          <w:sz w:val="24"/>
          <w:szCs w:val="24"/>
          <w:highlight w:val="none"/>
        </w:rPr>
        <w:t>（电子签章或签字）</w:t>
      </w:r>
    </w:p>
    <w:p w14:paraId="5AC38D4F">
      <w:pPr>
        <w:spacing w:line="480" w:lineRule="auto"/>
        <w:ind w:left="4383" w:leftChars="1692" w:hanging="830" w:hangingChars="346"/>
        <w:jc w:val="both"/>
        <w:rPr>
          <w:bCs/>
          <w:color w:val="auto"/>
          <w:sz w:val="24"/>
          <w:szCs w:val="24"/>
          <w:highlight w:val="none"/>
        </w:rPr>
      </w:pPr>
      <w:r>
        <w:rPr>
          <w:bCs/>
          <w:color w:val="auto"/>
          <w:sz w:val="24"/>
          <w:szCs w:val="24"/>
          <w:highlight w:val="none"/>
        </w:rPr>
        <w:t>日期：</w:t>
      </w:r>
      <w:r>
        <w:rPr>
          <w:bCs/>
          <w:color w:val="auto"/>
          <w:sz w:val="24"/>
          <w:szCs w:val="24"/>
          <w:highlight w:val="none"/>
          <w:u w:val="single"/>
        </w:rPr>
        <w:t xml:space="preserve">    </w:t>
      </w:r>
      <w:r>
        <w:rPr>
          <w:bCs/>
          <w:color w:val="auto"/>
          <w:sz w:val="24"/>
          <w:szCs w:val="24"/>
          <w:highlight w:val="none"/>
        </w:rPr>
        <w:t>年</w:t>
      </w:r>
      <w:r>
        <w:rPr>
          <w:bCs/>
          <w:color w:val="auto"/>
          <w:sz w:val="24"/>
          <w:szCs w:val="24"/>
          <w:highlight w:val="none"/>
          <w:u w:val="single"/>
        </w:rPr>
        <w:t xml:space="preserve">    </w:t>
      </w:r>
      <w:r>
        <w:rPr>
          <w:bCs/>
          <w:color w:val="auto"/>
          <w:sz w:val="24"/>
          <w:szCs w:val="24"/>
          <w:highlight w:val="none"/>
        </w:rPr>
        <w:t>月</w:t>
      </w:r>
      <w:r>
        <w:rPr>
          <w:bCs/>
          <w:color w:val="auto"/>
          <w:sz w:val="24"/>
          <w:szCs w:val="24"/>
          <w:highlight w:val="none"/>
          <w:u w:val="single"/>
        </w:rPr>
        <w:t xml:space="preserve">    </w:t>
      </w:r>
      <w:r>
        <w:rPr>
          <w:bCs/>
          <w:color w:val="auto"/>
          <w:sz w:val="24"/>
          <w:szCs w:val="24"/>
          <w:highlight w:val="none"/>
        </w:rPr>
        <w:t>日</w:t>
      </w:r>
    </w:p>
    <w:p w14:paraId="1BF9CB04">
      <w:pPr>
        <w:rPr>
          <w:bCs/>
          <w:color w:val="auto"/>
          <w:sz w:val="24"/>
          <w:szCs w:val="24"/>
          <w:highlight w:val="none"/>
        </w:rPr>
      </w:pPr>
      <w:r>
        <w:rPr>
          <w:bCs/>
          <w:color w:val="auto"/>
          <w:sz w:val="24"/>
          <w:szCs w:val="24"/>
          <w:highlight w:val="none"/>
        </w:rPr>
        <w:br w:type="page"/>
      </w:r>
    </w:p>
    <w:p w14:paraId="7E30AB84">
      <w:pPr>
        <w:rPr>
          <w:rFonts w:hint="eastAsia" w:ascii="宋体" w:hAnsi="宋体" w:eastAsia="宋体" w:cs="Times New Roman"/>
          <w:b/>
          <w:bCs/>
          <w:color w:val="auto"/>
          <w:kern w:val="0"/>
          <w:sz w:val="28"/>
          <w:szCs w:val="28"/>
          <w:highlight w:val="none"/>
          <w:lang w:val="en-US" w:eastAsia="zh-CN" w:bidi="ar-SA"/>
        </w:rPr>
      </w:pPr>
      <w:bookmarkStart w:id="856" w:name="_Toc83328639"/>
      <w:bookmarkStart w:id="857" w:name="_Toc82683138"/>
      <w:bookmarkStart w:id="858" w:name="_Toc46765057"/>
      <w:bookmarkStart w:id="859" w:name="_Toc259924774"/>
      <w:r>
        <w:rPr>
          <w:rFonts w:hint="eastAsia" w:ascii="宋体" w:hAnsi="宋体" w:eastAsia="宋体" w:cs="Times New Roman"/>
          <w:b/>
          <w:bCs/>
          <w:color w:val="auto"/>
          <w:kern w:val="0"/>
          <w:sz w:val="28"/>
          <w:szCs w:val="28"/>
          <w:highlight w:val="none"/>
          <w:lang w:val="en-US" w:eastAsia="zh-CN" w:bidi="ar-SA"/>
        </w:rPr>
        <w:t>格式</w:t>
      </w:r>
      <w:r>
        <w:rPr>
          <w:rFonts w:hint="eastAsia" w:hAnsi="宋体" w:cs="Times New Roman"/>
          <w:b/>
          <w:bCs/>
          <w:color w:val="auto"/>
          <w:kern w:val="0"/>
          <w:sz w:val="28"/>
          <w:szCs w:val="28"/>
          <w:highlight w:val="none"/>
          <w:lang w:val="en-US" w:eastAsia="zh-CN" w:bidi="ar-SA"/>
        </w:rPr>
        <w:t>7</w:t>
      </w:r>
      <w:r>
        <w:rPr>
          <w:rFonts w:hint="eastAsia" w:ascii="宋体" w:hAnsi="宋体" w:eastAsia="宋体" w:cs="Times New Roman"/>
          <w:b/>
          <w:bCs/>
          <w:color w:val="auto"/>
          <w:kern w:val="0"/>
          <w:sz w:val="28"/>
          <w:szCs w:val="28"/>
          <w:highlight w:val="none"/>
          <w:lang w:val="en-US" w:eastAsia="zh-CN" w:bidi="ar-SA"/>
        </w:rPr>
        <w:t>：</w:t>
      </w:r>
    </w:p>
    <w:bookmarkEnd w:id="856"/>
    <w:bookmarkEnd w:id="857"/>
    <w:bookmarkEnd w:id="858"/>
    <w:bookmarkEnd w:id="859"/>
    <w:p w14:paraId="0D01834E">
      <w:pPr>
        <w:widowControl/>
        <w:spacing w:line="360" w:lineRule="auto"/>
        <w:jc w:val="center"/>
        <w:rPr>
          <w:rFonts w:hint="eastAsia" w:ascii="Times New Roman" w:hAnsi="Times New Roman" w:eastAsia="宋体" w:cs="Times New Roman"/>
          <w:b/>
          <w:bCs/>
          <w:color w:val="auto"/>
          <w:sz w:val="28"/>
          <w:szCs w:val="36"/>
          <w:highlight w:val="none"/>
          <w:lang w:val="en-US" w:eastAsia="zh-CN"/>
        </w:rPr>
      </w:pPr>
      <w:bookmarkStart w:id="860" w:name="_Toc125986496"/>
      <w:bookmarkStart w:id="861" w:name="_Toc2173"/>
      <w:bookmarkStart w:id="862" w:name="_Toc166067795"/>
      <w:bookmarkStart w:id="863" w:name="_Toc125904361"/>
      <w:bookmarkStart w:id="864" w:name="_Toc139357092"/>
      <w:bookmarkStart w:id="865" w:name="_Toc38383425"/>
      <w:bookmarkStart w:id="866" w:name="_Toc22122"/>
      <w:bookmarkStart w:id="867" w:name="_Toc38894482"/>
      <w:r>
        <w:rPr>
          <w:rFonts w:hint="eastAsia" w:ascii="Times New Roman" w:hAnsi="Times New Roman" w:eastAsia="宋体" w:cs="Times New Roman"/>
          <w:b/>
          <w:bCs/>
          <w:color w:val="auto"/>
          <w:sz w:val="28"/>
          <w:szCs w:val="36"/>
          <w:highlight w:val="none"/>
          <w:lang w:val="en-US" w:eastAsia="zh-CN"/>
        </w:rPr>
        <w:t>已标价工程量清单</w:t>
      </w:r>
      <w:bookmarkStart w:id="868" w:name="_Toc172558846"/>
      <w:bookmarkStart w:id="869" w:name="_Toc169627255"/>
    </w:p>
    <w:p w14:paraId="05A16CB0">
      <w:pPr>
        <w:widowControl/>
        <w:spacing w:line="360" w:lineRule="auto"/>
        <w:jc w:val="left"/>
        <w:rPr>
          <w:rFonts w:hint="eastAsia" w:ascii="Times New Roman" w:hAnsi="Times New Roman" w:eastAsia="宋体" w:cs="Times New Roman"/>
          <w:b/>
          <w:bCs/>
          <w:color w:val="auto"/>
          <w:sz w:val="28"/>
          <w:szCs w:val="36"/>
          <w:highlight w:val="none"/>
          <w:lang w:val="en-US" w:eastAsia="zh-CN"/>
        </w:rPr>
      </w:pPr>
    </w:p>
    <w:p w14:paraId="0C0AAE01">
      <w:pPr>
        <w:widowControl/>
        <w:spacing w:line="360" w:lineRule="auto"/>
        <w:jc w:val="left"/>
        <w:rPr>
          <w:rFonts w:hint="eastAsia" w:ascii="宋体" w:hAnsi="宋体" w:eastAsia="宋体" w:cs="宋体"/>
          <w:b/>
          <w:bCs/>
          <w:sz w:val="28"/>
          <w:szCs w:val="28"/>
          <w:highlight w:val="none"/>
        </w:rPr>
      </w:pPr>
      <w:r>
        <w:rPr>
          <w:rFonts w:hint="eastAsia" w:ascii="宋体" w:hAnsi="宋体" w:eastAsia="宋体" w:cs="Times New Roman"/>
          <w:b/>
          <w:bCs/>
          <w:color w:val="auto"/>
          <w:kern w:val="0"/>
          <w:sz w:val="28"/>
          <w:szCs w:val="28"/>
          <w:highlight w:val="none"/>
          <w:lang w:val="en-US" w:eastAsia="zh-CN" w:bidi="ar-SA"/>
        </w:rPr>
        <w:t>格式</w:t>
      </w:r>
      <w:r>
        <w:rPr>
          <w:rFonts w:hint="eastAsia" w:hAnsi="宋体" w:cs="Times New Roman"/>
          <w:b/>
          <w:bCs/>
          <w:color w:val="auto"/>
          <w:kern w:val="0"/>
          <w:sz w:val="28"/>
          <w:szCs w:val="28"/>
          <w:highlight w:val="none"/>
          <w:lang w:val="en-US" w:eastAsia="zh-CN" w:bidi="ar-SA"/>
        </w:rPr>
        <w:t>8</w:t>
      </w:r>
      <w:r>
        <w:rPr>
          <w:rFonts w:hint="eastAsia" w:ascii="宋体" w:hAnsi="宋体" w:eastAsia="宋体" w:cs="Times New Roman"/>
          <w:b/>
          <w:bCs/>
          <w:color w:val="auto"/>
          <w:kern w:val="0"/>
          <w:sz w:val="28"/>
          <w:szCs w:val="28"/>
          <w:highlight w:val="none"/>
          <w:lang w:val="en-US" w:eastAsia="zh-CN" w:bidi="ar-SA"/>
        </w:rPr>
        <w:t>：</w:t>
      </w:r>
    </w:p>
    <w:p w14:paraId="60A4795A">
      <w:pPr>
        <w:spacing w:before="283" w:line="219" w:lineRule="auto"/>
        <w:ind w:left="2662"/>
        <w:outlineLvl w:val="1"/>
        <w:rPr>
          <w:rFonts w:ascii="宋体" w:hAnsi="宋体" w:eastAsia="宋体" w:cs="宋体"/>
          <w:sz w:val="28"/>
          <w:szCs w:val="28"/>
        </w:rPr>
      </w:pPr>
      <w:r>
        <w:rPr>
          <w:rFonts w:ascii="宋体" w:hAnsi="宋体" w:eastAsia="宋体" w:cs="宋体"/>
          <w:b/>
          <w:bCs/>
          <w:spacing w:val="-4"/>
          <w:sz w:val="28"/>
          <w:szCs w:val="28"/>
        </w:rPr>
        <w:t>拟投入本项项目管理团队</w:t>
      </w:r>
    </w:p>
    <w:p w14:paraId="6BD64498">
      <w:pPr>
        <w:spacing w:before="78" w:line="219" w:lineRule="auto"/>
        <w:rPr>
          <w:rFonts w:ascii="宋体" w:hAnsi="宋体" w:eastAsia="宋体" w:cs="宋体"/>
          <w:spacing w:val="-1"/>
          <w:sz w:val="24"/>
          <w:szCs w:val="24"/>
        </w:rPr>
      </w:pPr>
    </w:p>
    <w:p w14:paraId="23878A3C">
      <w:pPr>
        <w:rPr>
          <w:rFonts w:ascii="宋体" w:hAnsi="宋体" w:eastAsia="宋体" w:cs="宋体"/>
          <w:spacing w:val="-1"/>
          <w:sz w:val="24"/>
          <w:szCs w:val="24"/>
        </w:rPr>
      </w:pPr>
      <w:r>
        <w:rPr>
          <w:rFonts w:ascii="宋体" w:hAnsi="宋体" w:eastAsia="宋体" w:cs="宋体"/>
          <w:spacing w:val="-1"/>
          <w:sz w:val="24"/>
          <w:szCs w:val="24"/>
        </w:rPr>
        <w:t>根据评审标准，格式自拟</w:t>
      </w:r>
    </w:p>
    <w:p w14:paraId="284C54C0">
      <w:pPr>
        <w:pStyle w:val="2"/>
        <w:rPr>
          <w:rFonts w:hint="eastAsia"/>
          <w:lang w:val="en-US" w:eastAsia="zh-CN"/>
        </w:rPr>
      </w:pPr>
    </w:p>
    <w:p w14:paraId="6B97D062">
      <w:pPr>
        <w:widowControl/>
        <w:spacing w:line="360" w:lineRule="auto"/>
        <w:jc w:val="both"/>
        <w:rPr>
          <w:rFonts w:hint="eastAsia" w:ascii="Times New Roman" w:hAnsi="Times New Roman" w:cs="Times New Roman"/>
          <w:b/>
          <w:bCs/>
          <w:color w:val="auto"/>
          <w:sz w:val="28"/>
          <w:szCs w:val="36"/>
          <w:highlight w:val="none"/>
          <w:lang w:val="en-US" w:eastAsia="zh-CN"/>
        </w:rPr>
      </w:pPr>
      <w:r>
        <w:rPr>
          <w:rFonts w:hint="eastAsia" w:ascii="Times New Roman" w:hAnsi="Times New Roman" w:cs="Times New Roman"/>
          <w:b/>
          <w:bCs/>
          <w:color w:val="auto"/>
          <w:sz w:val="28"/>
          <w:szCs w:val="36"/>
          <w:highlight w:val="none"/>
          <w:lang w:val="en-US" w:eastAsia="zh-CN"/>
        </w:rPr>
        <w:t>格式9：</w:t>
      </w:r>
    </w:p>
    <w:p w14:paraId="5606F1E6">
      <w:pPr>
        <w:widowControl/>
        <w:spacing w:line="360" w:lineRule="auto"/>
        <w:jc w:val="center"/>
        <w:rPr>
          <w:rFonts w:hint="eastAsia" w:ascii="Times New Roman" w:hAnsi="Times New Roman" w:eastAsia="宋体" w:cs="Times New Roman"/>
          <w:b/>
          <w:bCs/>
          <w:color w:val="auto"/>
          <w:sz w:val="28"/>
          <w:szCs w:val="36"/>
          <w:highlight w:val="none"/>
          <w:lang w:val="en-US" w:eastAsia="zh-CN"/>
        </w:rPr>
      </w:pPr>
      <w:r>
        <w:rPr>
          <w:rFonts w:hint="eastAsia" w:ascii="Times New Roman" w:hAnsi="Times New Roman" w:eastAsia="宋体" w:cs="Times New Roman"/>
          <w:b/>
          <w:bCs/>
          <w:color w:val="auto"/>
          <w:sz w:val="28"/>
          <w:szCs w:val="36"/>
          <w:highlight w:val="none"/>
          <w:lang w:val="en-US" w:eastAsia="zh-CN"/>
        </w:rPr>
        <w:t>构成响应文件商务部分的其他资料</w:t>
      </w:r>
      <w:bookmarkEnd w:id="860"/>
      <w:bookmarkEnd w:id="861"/>
      <w:bookmarkEnd w:id="862"/>
      <w:bookmarkEnd w:id="863"/>
      <w:bookmarkEnd w:id="864"/>
      <w:bookmarkEnd w:id="868"/>
      <w:bookmarkEnd w:id="869"/>
    </w:p>
    <w:bookmarkEnd w:id="865"/>
    <w:bookmarkEnd w:id="866"/>
    <w:bookmarkEnd w:id="867"/>
    <w:p w14:paraId="4C473D39">
      <w:pPr>
        <w:spacing w:line="360" w:lineRule="auto"/>
        <w:jc w:val="center"/>
        <w:rPr>
          <w:rFonts w:ascii="Times New Roman" w:hAnsi="Times New Roman" w:eastAsia="宋体" w:cs="Times New Roman"/>
          <w:bCs/>
          <w:color w:val="auto"/>
          <w:sz w:val="24"/>
          <w:szCs w:val="32"/>
          <w:highlight w:val="none"/>
        </w:rPr>
      </w:pPr>
      <w:r>
        <w:rPr>
          <w:rFonts w:ascii="Times New Roman" w:hAnsi="Times New Roman" w:eastAsia="宋体" w:cs="Times New Roman"/>
          <w:bCs/>
          <w:color w:val="auto"/>
          <w:sz w:val="24"/>
          <w:szCs w:val="32"/>
          <w:highlight w:val="none"/>
        </w:rPr>
        <w:t>（若有，内容格式自拟）</w:t>
      </w:r>
    </w:p>
    <w:p w14:paraId="5A7B36A8">
      <w:pPr>
        <w:bidi w:val="0"/>
        <w:rPr>
          <w:rFonts w:hint="eastAsia"/>
          <w:color w:val="auto"/>
          <w:highlight w:val="none"/>
          <w:lang w:val="en-US" w:eastAsia="zh-CN"/>
        </w:rPr>
        <w:sectPr>
          <w:pgSz w:w="11906" w:h="16838"/>
          <w:pgMar w:top="1440" w:right="1440" w:bottom="1440" w:left="1440" w:header="850" w:footer="992" w:gutter="0"/>
          <w:pgNumType w:fmt="decimal"/>
          <w:cols w:space="0" w:num="1"/>
          <w:rtlGutter w:val="0"/>
          <w:docGrid w:type="lines" w:linePitch="317" w:charSpace="0"/>
        </w:sectPr>
      </w:pPr>
    </w:p>
    <w:bookmarkEnd w:id="829"/>
    <w:bookmarkEnd w:id="830"/>
    <w:bookmarkEnd w:id="831"/>
    <w:bookmarkEnd w:id="832"/>
    <w:bookmarkEnd w:id="833"/>
    <w:bookmarkEnd w:id="834"/>
    <w:bookmarkEnd w:id="835"/>
    <w:p w14:paraId="05FA0073">
      <w:pPr>
        <w:pStyle w:val="2"/>
        <w:pageBreakBefore w:val="0"/>
        <w:widowControl/>
        <w:kinsoku/>
        <w:wordWrap/>
        <w:overflowPunct/>
        <w:topLinePunct w:val="0"/>
        <w:autoSpaceDE/>
        <w:autoSpaceDN/>
        <w:bidi w:val="0"/>
        <w:adjustRightInd/>
        <w:snapToGrid/>
        <w:spacing w:before="240" w:after="240" w:line="480" w:lineRule="auto"/>
        <w:jc w:val="center"/>
        <w:rPr>
          <w:rFonts w:hint="eastAsia" w:ascii="宋体" w:hAnsi="宋体" w:eastAsia="宋体" w:cs="宋体"/>
          <w:b/>
          <w:bCs w:val="0"/>
          <w:color w:val="auto"/>
          <w:sz w:val="24"/>
          <w:highlight w:val="none"/>
          <w:lang w:eastAsia="zh-CN"/>
        </w:rPr>
      </w:pPr>
      <w:bookmarkStart w:id="870" w:name="_Toc10866"/>
      <w:bookmarkStart w:id="871" w:name="_Toc9447"/>
      <w:bookmarkStart w:id="872" w:name="_Toc11896"/>
      <w:r>
        <w:rPr>
          <w:rFonts w:hint="eastAsia" w:ascii="宋体" w:hAnsi="宋体" w:eastAsia="宋体" w:cs="宋体"/>
          <w:b/>
          <w:bCs w:val="0"/>
          <w:color w:val="auto"/>
          <w:sz w:val="36"/>
          <w:szCs w:val="36"/>
          <w:highlight w:val="none"/>
          <w:lang w:val="zh-CN"/>
        </w:rPr>
        <w:t xml:space="preserve">第五章  </w:t>
      </w:r>
      <w:bookmarkEnd w:id="816"/>
      <w:bookmarkEnd w:id="817"/>
      <w:bookmarkStart w:id="873" w:name="_Toc421799430"/>
      <w:bookmarkStart w:id="874" w:name="_Toc421622894"/>
      <w:bookmarkStart w:id="875" w:name="_Toc125054730"/>
      <w:r>
        <w:rPr>
          <w:rFonts w:hint="eastAsia" w:ascii="宋体" w:hAnsi="宋体"/>
          <w:b/>
          <w:bCs w:val="0"/>
          <w:color w:val="auto"/>
          <w:sz w:val="36"/>
          <w:highlight w:val="none"/>
          <w:lang w:eastAsia="zh-CN"/>
        </w:rPr>
        <w:t>采购需求</w:t>
      </w:r>
      <w:bookmarkEnd w:id="870"/>
      <w:bookmarkEnd w:id="871"/>
      <w:bookmarkEnd w:id="872"/>
    </w:p>
    <w:p w14:paraId="631BD56E">
      <w:pPr>
        <w:spacing w:before="208" w:line="219" w:lineRule="auto"/>
        <w:ind w:left="4"/>
        <w:rPr>
          <w:rFonts w:ascii="宋体" w:hAnsi="宋体" w:eastAsia="宋体" w:cs="宋体"/>
          <w:sz w:val="24"/>
          <w:szCs w:val="24"/>
        </w:rPr>
      </w:pPr>
      <w:bookmarkStart w:id="876" w:name="_Toc32505"/>
      <w:r>
        <w:rPr>
          <w:rFonts w:ascii="宋体" w:hAnsi="宋体" w:eastAsia="宋体" w:cs="宋体"/>
          <w:b/>
          <w:bCs/>
          <w:spacing w:val="-4"/>
          <w:sz w:val="24"/>
          <w:szCs w:val="24"/>
        </w:rPr>
        <w:t>一、工程概况</w:t>
      </w:r>
    </w:p>
    <w:p w14:paraId="142E37C2">
      <w:pPr>
        <w:spacing w:before="182" w:line="219" w:lineRule="auto"/>
        <w:ind w:left="12"/>
        <w:rPr>
          <w:rFonts w:hint="eastAsia" w:ascii="宋体" w:hAnsi="宋体" w:eastAsia="宋体" w:cs="宋体"/>
          <w:sz w:val="24"/>
          <w:szCs w:val="24"/>
          <w:lang w:eastAsia="zh-CN"/>
        </w:rPr>
      </w:pPr>
      <w:r>
        <w:rPr>
          <w:rFonts w:ascii="宋体" w:hAnsi="宋体" w:eastAsia="宋体" w:cs="宋体"/>
          <w:b/>
          <w:bCs/>
          <w:spacing w:val="-1"/>
          <w:sz w:val="24"/>
          <w:szCs w:val="24"/>
        </w:rPr>
        <w:t>（一）项目名称：</w:t>
      </w:r>
      <w:r>
        <w:rPr>
          <w:rFonts w:hint="eastAsia" w:hAnsi="宋体" w:cs="宋体"/>
          <w:spacing w:val="-1"/>
          <w:sz w:val="24"/>
          <w:szCs w:val="24"/>
          <w:lang w:eastAsia="zh-CN"/>
        </w:rPr>
        <w:t>腾冲市和顺镇十字路村张家坡环境整治项目</w:t>
      </w:r>
    </w:p>
    <w:p w14:paraId="0F0F84CA">
      <w:pPr>
        <w:spacing w:before="183" w:line="219" w:lineRule="auto"/>
        <w:ind w:left="12"/>
        <w:rPr>
          <w:rFonts w:ascii="宋体" w:hAnsi="宋体" w:eastAsia="宋体" w:cs="宋体"/>
          <w:sz w:val="24"/>
          <w:szCs w:val="24"/>
        </w:rPr>
      </w:pPr>
      <w:r>
        <w:rPr>
          <w:rFonts w:ascii="宋体" w:hAnsi="宋体" w:eastAsia="宋体" w:cs="宋体"/>
          <w:b/>
          <w:bCs/>
          <w:spacing w:val="-5"/>
          <w:sz w:val="24"/>
          <w:szCs w:val="24"/>
        </w:rPr>
        <w:t>（二）采购范围：</w:t>
      </w:r>
    </w:p>
    <w:p w14:paraId="491CCBD9">
      <w:pPr>
        <w:spacing w:before="182" w:line="330" w:lineRule="auto"/>
        <w:ind w:firstLine="481"/>
        <w:rPr>
          <w:rFonts w:hint="eastAsia" w:ascii="宋体" w:hAnsi="宋体" w:eastAsia="宋体" w:cs="宋体"/>
          <w:sz w:val="24"/>
          <w:szCs w:val="24"/>
          <w:lang w:eastAsia="zh-CN"/>
        </w:rPr>
      </w:pPr>
      <w:r>
        <w:rPr>
          <w:rFonts w:hint="eastAsia" w:hAnsi="宋体" w:cs="宋体"/>
          <w:spacing w:val="-1"/>
          <w:sz w:val="24"/>
          <w:szCs w:val="24"/>
          <w:lang w:eastAsia="zh-CN"/>
        </w:rPr>
        <w:t>腾冲市和顺镇十字路村张家坡环境整治项目</w:t>
      </w:r>
      <w:r>
        <w:rPr>
          <w:rFonts w:ascii="宋体" w:hAnsi="宋体" w:eastAsia="宋体" w:cs="宋体"/>
          <w:sz w:val="24"/>
          <w:szCs w:val="24"/>
        </w:rPr>
        <w:t>，具体内容为：</w:t>
      </w:r>
      <w:r>
        <w:rPr>
          <w:rFonts w:hint="eastAsia" w:hAnsi="宋体" w:cs="宋体"/>
          <w:sz w:val="24"/>
          <w:szCs w:val="24"/>
          <w:lang w:eastAsia="zh-CN"/>
        </w:rPr>
        <w:t>改造张家坡污水管网1千米，提升改造村内道路300平方米。</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具体内容详见工程量清单</w:t>
      </w:r>
      <w:r>
        <w:rPr>
          <w:rFonts w:hint="eastAsia" w:ascii="宋体" w:hAnsi="宋体" w:eastAsia="宋体" w:cs="宋体"/>
          <w:spacing w:val="-3"/>
          <w:sz w:val="24"/>
          <w:szCs w:val="24"/>
          <w:lang w:eastAsia="zh-CN"/>
        </w:rPr>
        <w:t>）</w:t>
      </w:r>
    </w:p>
    <w:p w14:paraId="5E852A69">
      <w:pPr>
        <w:spacing w:line="220" w:lineRule="auto"/>
        <w:ind w:left="12"/>
        <w:rPr>
          <w:rFonts w:ascii="宋体" w:hAnsi="宋体" w:eastAsia="宋体" w:cs="宋体"/>
          <w:sz w:val="24"/>
          <w:szCs w:val="24"/>
        </w:rPr>
      </w:pPr>
      <w:r>
        <w:rPr>
          <w:rFonts w:ascii="宋体" w:hAnsi="宋体" w:eastAsia="宋体" w:cs="宋体"/>
          <w:b/>
          <w:bCs/>
          <w:spacing w:val="-7"/>
          <w:sz w:val="24"/>
          <w:szCs w:val="24"/>
        </w:rPr>
        <w:t>（三）合同履行期限：</w:t>
      </w:r>
      <w:r>
        <w:rPr>
          <w:rFonts w:ascii="宋体" w:hAnsi="宋体" w:eastAsia="宋体" w:cs="宋体"/>
          <w:spacing w:val="-7"/>
          <w:sz w:val="24"/>
          <w:szCs w:val="24"/>
        </w:rPr>
        <w:t>工期</w:t>
      </w:r>
      <w:r>
        <w:rPr>
          <w:rFonts w:ascii="宋体" w:hAnsi="宋体" w:eastAsia="宋体" w:cs="宋体"/>
          <w:spacing w:val="-18"/>
          <w:sz w:val="24"/>
          <w:szCs w:val="24"/>
        </w:rPr>
        <w:t xml:space="preserve"> </w:t>
      </w:r>
      <w:r>
        <w:rPr>
          <w:rFonts w:hint="eastAsia" w:hAnsi="宋体" w:cs="宋体"/>
          <w:spacing w:val="-7"/>
          <w:sz w:val="24"/>
          <w:szCs w:val="24"/>
          <w:lang w:val="en-US" w:eastAsia="zh-CN"/>
        </w:rPr>
        <w:t>180</w:t>
      </w:r>
      <w:r>
        <w:rPr>
          <w:rFonts w:ascii="宋体" w:hAnsi="宋体" w:eastAsia="宋体" w:cs="宋体"/>
          <w:spacing w:val="-7"/>
          <w:sz w:val="24"/>
          <w:szCs w:val="24"/>
        </w:rPr>
        <w:t xml:space="preserve"> 日历天。</w:t>
      </w:r>
    </w:p>
    <w:p w14:paraId="2769A1E1">
      <w:pPr>
        <w:spacing w:before="184" w:line="312" w:lineRule="auto"/>
        <w:ind w:firstLine="11"/>
        <w:rPr>
          <w:rFonts w:ascii="宋体" w:hAnsi="宋体" w:eastAsia="宋体" w:cs="宋体"/>
          <w:sz w:val="24"/>
          <w:szCs w:val="24"/>
        </w:rPr>
      </w:pPr>
      <w:r>
        <w:rPr>
          <w:rFonts w:ascii="宋体" w:hAnsi="宋体" w:eastAsia="宋体" w:cs="宋体"/>
          <w:b/>
          <w:bCs/>
          <w:spacing w:val="-3"/>
          <w:sz w:val="24"/>
          <w:szCs w:val="24"/>
        </w:rPr>
        <w:t>（四）质量标准：</w:t>
      </w:r>
      <w:r>
        <w:rPr>
          <w:rFonts w:hint="eastAsia" w:ascii="宋体" w:hAnsi="宋体" w:eastAsia="宋体" w:cs="宋体"/>
          <w:spacing w:val="-3"/>
          <w:sz w:val="24"/>
          <w:szCs w:val="24"/>
          <w:lang w:val="en-US" w:eastAsia="zh-CN"/>
        </w:rPr>
        <w:t>符合现行行业标准及规范规定的质量标准，一次性验收合格</w:t>
      </w:r>
      <w:r>
        <w:rPr>
          <w:rFonts w:ascii="宋体" w:hAnsi="宋体" w:eastAsia="宋体" w:cs="宋体"/>
          <w:spacing w:val="-1"/>
          <w:sz w:val="24"/>
          <w:szCs w:val="24"/>
        </w:rPr>
        <w:t>。</w:t>
      </w:r>
    </w:p>
    <w:p w14:paraId="241059B9">
      <w:pPr>
        <w:spacing w:before="224" w:line="219" w:lineRule="auto"/>
        <w:ind w:left="12"/>
        <w:rPr>
          <w:rFonts w:ascii="宋体" w:hAnsi="宋体" w:eastAsia="宋体" w:cs="宋体"/>
          <w:sz w:val="24"/>
          <w:szCs w:val="24"/>
        </w:rPr>
      </w:pPr>
      <w:r>
        <w:rPr>
          <w:rFonts w:ascii="宋体" w:hAnsi="宋体" w:eastAsia="宋体" w:cs="宋体"/>
          <w:b/>
          <w:bCs/>
          <w:spacing w:val="-5"/>
          <w:sz w:val="24"/>
          <w:szCs w:val="24"/>
        </w:rPr>
        <w:t>（</w:t>
      </w:r>
      <w:r>
        <w:rPr>
          <w:rFonts w:hint="eastAsia" w:ascii="宋体" w:hAnsi="宋体" w:eastAsia="宋体" w:cs="宋体"/>
          <w:b/>
          <w:bCs/>
          <w:spacing w:val="-5"/>
          <w:sz w:val="24"/>
          <w:szCs w:val="24"/>
          <w:lang w:val="en-US" w:eastAsia="zh-CN"/>
        </w:rPr>
        <w:t>五</w:t>
      </w:r>
      <w:r>
        <w:rPr>
          <w:rFonts w:ascii="宋体" w:hAnsi="宋体" w:eastAsia="宋体" w:cs="宋体"/>
          <w:b/>
          <w:bCs/>
          <w:spacing w:val="-5"/>
          <w:sz w:val="24"/>
          <w:szCs w:val="24"/>
        </w:rPr>
        <w:t>）付款方式：</w:t>
      </w:r>
    </w:p>
    <w:p w14:paraId="52B530C5">
      <w:pPr>
        <w:spacing w:before="183" w:line="219" w:lineRule="auto"/>
        <w:ind w:left="486"/>
        <w:rPr>
          <w:rFonts w:ascii="宋体" w:hAnsi="宋体" w:eastAsia="宋体" w:cs="宋体"/>
          <w:sz w:val="24"/>
          <w:szCs w:val="24"/>
        </w:rPr>
      </w:pPr>
      <w:r>
        <w:rPr>
          <w:rFonts w:ascii="宋体" w:hAnsi="宋体" w:eastAsia="宋体" w:cs="宋体"/>
          <w:spacing w:val="-1"/>
          <w:sz w:val="24"/>
          <w:szCs w:val="24"/>
        </w:rPr>
        <w:t>具体双方在签订合同时约定。</w:t>
      </w:r>
    </w:p>
    <w:p w14:paraId="3377E192">
      <w:pPr>
        <w:spacing w:before="183" w:line="220" w:lineRule="auto"/>
        <w:ind w:left="4"/>
        <w:rPr>
          <w:rFonts w:ascii="宋体" w:hAnsi="宋体" w:eastAsia="宋体" w:cs="宋体"/>
          <w:sz w:val="24"/>
          <w:szCs w:val="24"/>
        </w:rPr>
      </w:pPr>
      <w:r>
        <w:rPr>
          <w:rFonts w:ascii="宋体" w:hAnsi="宋体" w:eastAsia="宋体" w:cs="宋体"/>
          <w:b/>
          <w:bCs/>
          <w:spacing w:val="-4"/>
          <w:sz w:val="24"/>
          <w:szCs w:val="24"/>
        </w:rPr>
        <w:t>二、工程量清单：另册</w:t>
      </w:r>
    </w:p>
    <w:p w14:paraId="1B6C7C46">
      <w:pPr>
        <w:spacing w:before="182" w:line="218" w:lineRule="auto"/>
        <w:ind w:left="483"/>
        <w:rPr>
          <w:rFonts w:ascii="宋体" w:hAnsi="宋体" w:eastAsia="宋体" w:cs="宋体"/>
          <w:sz w:val="24"/>
          <w:szCs w:val="24"/>
        </w:rPr>
      </w:pPr>
      <w:r>
        <w:rPr>
          <w:rFonts w:ascii="宋体" w:hAnsi="宋体" w:eastAsia="宋体" w:cs="宋体"/>
          <w:spacing w:val="-1"/>
          <w:sz w:val="24"/>
          <w:szCs w:val="24"/>
        </w:rPr>
        <w:t>说明：采购人不接受磋商单位的报价高于采购人公布的各项最高限价。</w:t>
      </w:r>
    </w:p>
    <w:p w14:paraId="43A5C682">
      <w:pPr>
        <w:pStyle w:val="2"/>
        <w:pageBreakBefore w:val="0"/>
        <w:kinsoku/>
        <w:wordWrap/>
        <w:overflowPunct/>
        <w:topLinePunct w:val="0"/>
        <w:autoSpaceDE/>
        <w:autoSpaceDN/>
        <w:bidi w:val="0"/>
        <w:adjustRightInd/>
        <w:snapToGrid/>
        <w:spacing w:line="500" w:lineRule="exact"/>
        <w:ind w:firstLine="476" w:firstLineChars="200"/>
        <w:jc w:val="both"/>
        <w:textAlignment w:val="auto"/>
        <w:rPr>
          <w:rFonts w:hint="eastAsia" w:ascii="宋体" w:hAnsi="宋体" w:eastAsia="宋体" w:cs="宋体"/>
          <w:bCs w:val="0"/>
          <w:color w:val="auto"/>
          <w:kern w:val="0"/>
          <w:sz w:val="24"/>
          <w:szCs w:val="24"/>
          <w:highlight w:val="none"/>
          <w:lang w:val="en-US" w:eastAsia="zh-CN" w:bidi="ar-SA"/>
        </w:rPr>
      </w:pPr>
      <w:r>
        <w:rPr>
          <w:rFonts w:hint="eastAsia" w:ascii="宋体" w:hAnsi="宋体" w:cs="宋体"/>
          <w:spacing w:val="-1"/>
          <w:sz w:val="24"/>
          <w:szCs w:val="24"/>
          <w:lang w:eastAsia="zh-CN"/>
        </w:rPr>
        <w:t>腾冲市和顺镇十字路村张家坡环境整治项目</w:t>
      </w:r>
      <w:r>
        <w:rPr>
          <w:rFonts w:ascii="宋体" w:hAnsi="宋体" w:eastAsia="宋体" w:cs="宋体"/>
          <w:spacing w:val="13"/>
          <w:sz w:val="24"/>
          <w:szCs w:val="24"/>
        </w:rPr>
        <w:t>最高采购限价为</w:t>
      </w:r>
      <w:r>
        <w:rPr>
          <w:rFonts w:hint="eastAsia" w:ascii="宋体" w:hAnsi="宋体" w:cs="宋体"/>
          <w:color w:val="auto"/>
          <w:sz w:val="24"/>
          <w:szCs w:val="24"/>
          <w:lang w:eastAsia="zh-CN"/>
        </w:rPr>
        <w:t>998495.56</w:t>
      </w:r>
      <w:r>
        <w:rPr>
          <w:rFonts w:ascii="宋体" w:hAnsi="宋体" w:eastAsia="宋体" w:cs="宋体"/>
          <w:color w:val="auto"/>
          <w:spacing w:val="-3"/>
          <w:sz w:val="24"/>
          <w:szCs w:val="24"/>
        </w:rPr>
        <w:t>元</w:t>
      </w:r>
      <w:r>
        <w:rPr>
          <w:rFonts w:ascii="宋体" w:hAnsi="宋体" w:eastAsia="宋体" w:cs="宋体"/>
          <w:spacing w:val="-3"/>
          <w:sz w:val="24"/>
          <w:szCs w:val="24"/>
        </w:rPr>
        <w:t>。</w:t>
      </w:r>
    </w:p>
    <w:p w14:paraId="4E56DD59">
      <w:pPr>
        <w:pStyle w:val="2"/>
        <w:bidi w:val="0"/>
        <w:ind w:firstLine="720" w:firstLineChars="200"/>
        <w:jc w:val="center"/>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br w:type="page"/>
      </w:r>
      <w:bookmarkStart w:id="877" w:name="_Toc25944"/>
      <w:bookmarkStart w:id="878" w:name="_Toc20845"/>
      <w:r>
        <w:rPr>
          <w:rFonts w:hint="eastAsia" w:ascii="宋体" w:hAnsi="宋体" w:eastAsia="宋体" w:cs="宋体"/>
          <w:b/>
          <w:bCs w:val="0"/>
          <w:color w:val="auto"/>
          <w:sz w:val="36"/>
          <w:szCs w:val="36"/>
          <w:highlight w:val="none"/>
          <w:lang w:val="zh-CN"/>
        </w:rPr>
        <w:t xml:space="preserve">第六章  </w:t>
      </w:r>
      <w:bookmarkEnd w:id="873"/>
      <w:bookmarkEnd w:id="874"/>
      <w:r>
        <w:rPr>
          <w:rFonts w:hint="eastAsia" w:ascii="宋体" w:hAnsi="宋体" w:eastAsia="宋体" w:cs="宋体"/>
          <w:b/>
          <w:bCs w:val="0"/>
          <w:color w:val="auto"/>
          <w:sz w:val="36"/>
          <w:szCs w:val="36"/>
          <w:highlight w:val="none"/>
          <w:lang w:val="zh-CN"/>
        </w:rPr>
        <w:t>评审方法</w:t>
      </w:r>
      <w:bookmarkEnd w:id="875"/>
      <w:bookmarkEnd w:id="876"/>
      <w:bookmarkEnd w:id="877"/>
      <w:bookmarkEnd w:id="878"/>
      <w:bookmarkStart w:id="879" w:name="_Toc196764552"/>
    </w:p>
    <w:bookmarkEnd w:id="879"/>
    <w:p w14:paraId="479771D4">
      <w:pPr>
        <w:pStyle w:val="3"/>
        <w:spacing w:before="0" w:after="120" w:line="360" w:lineRule="auto"/>
        <w:jc w:val="center"/>
        <w:rPr>
          <w:rFonts w:hint="eastAsia" w:ascii="宋体" w:hAnsi="宋体" w:eastAsia="宋体" w:cs="宋体"/>
          <w:b/>
          <w:color w:val="auto"/>
          <w:sz w:val="28"/>
          <w:szCs w:val="28"/>
          <w:highlight w:val="none"/>
          <w:lang w:val="en-US"/>
        </w:rPr>
      </w:pPr>
      <w:bookmarkStart w:id="880" w:name="_Toc125054731"/>
      <w:bookmarkStart w:id="881" w:name="_Toc482343782"/>
      <w:r>
        <w:rPr>
          <w:rFonts w:hint="eastAsia" w:ascii="宋体" w:hAnsi="宋体" w:eastAsia="宋体" w:cs="宋体"/>
          <w:b/>
          <w:color w:val="auto"/>
          <w:sz w:val="28"/>
          <w:szCs w:val="28"/>
          <w:highlight w:val="none"/>
          <w:lang w:val="en-US"/>
        </w:rPr>
        <w:t>评审方法前附表</w:t>
      </w:r>
      <w:bookmarkEnd w:id="880"/>
      <w:bookmarkEnd w:id="881"/>
    </w:p>
    <w:tbl>
      <w:tblPr>
        <w:tblStyle w:val="15"/>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813"/>
        <w:gridCol w:w="3118"/>
        <w:gridCol w:w="4515"/>
      </w:tblGrid>
      <w:tr w14:paraId="5439E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32" w:type="dxa"/>
            <w:gridSpan w:val="2"/>
            <w:noWrap w:val="0"/>
            <w:vAlign w:val="center"/>
          </w:tcPr>
          <w:p w14:paraId="0B53DD47">
            <w:pPr>
              <w:pStyle w:val="9"/>
              <w:spacing w:line="360" w:lineRule="exact"/>
              <w:jc w:val="center"/>
              <w:rPr>
                <w:rFonts w:hAnsi="宋体" w:cs="宋体"/>
                <w:b/>
                <w:bCs/>
                <w:color w:val="auto"/>
                <w:sz w:val="24"/>
                <w:szCs w:val="24"/>
                <w:highlight w:val="none"/>
              </w:rPr>
            </w:pPr>
            <w:r>
              <w:rPr>
                <w:rFonts w:hint="eastAsia" w:hAnsi="宋体" w:cs="宋体"/>
                <w:b/>
                <w:bCs/>
                <w:color w:val="auto"/>
                <w:sz w:val="24"/>
                <w:szCs w:val="24"/>
                <w:highlight w:val="none"/>
              </w:rPr>
              <w:t>条款号</w:t>
            </w:r>
          </w:p>
        </w:tc>
        <w:tc>
          <w:tcPr>
            <w:tcW w:w="3118" w:type="dxa"/>
            <w:noWrap w:val="0"/>
            <w:vAlign w:val="center"/>
          </w:tcPr>
          <w:p w14:paraId="2497BCD0">
            <w:pPr>
              <w:pStyle w:val="9"/>
              <w:spacing w:line="360" w:lineRule="exact"/>
              <w:jc w:val="center"/>
              <w:rPr>
                <w:rFonts w:hAnsi="宋体" w:cs="宋体"/>
                <w:b/>
                <w:bCs/>
                <w:color w:val="auto"/>
                <w:sz w:val="24"/>
                <w:szCs w:val="24"/>
                <w:highlight w:val="none"/>
              </w:rPr>
            </w:pPr>
            <w:r>
              <w:rPr>
                <w:rFonts w:hint="eastAsia" w:hAnsi="宋体" w:cs="宋体"/>
                <w:b/>
                <w:bCs/>
                <w:color w:val="auto"/>
                <w:sz w:val="24"/>
                <w:szCs w:val="24"/>
                <w:highlight w:val="none"/>
              </w:rPr>
              <w:t>评审因素</w:t>
            </w:r>
          </w:p>
        </w:tc>
        <w:tc>
          <w:tcPr>
            <w:tcW w:w="4515" w:type="dxa"/>
            <w:noWrap w:val="0"/>
            <w:vAlign w:val="center"/>
          </w:tcPr>
          <w:p w14:paraId="0A3F4C09">
            <w:pPr>
              <w:pStyle w:val="9"/>
              <w:spacing w:line="360" w:lineRule="exact"/>
              <w:jc w:val="center"/>
              <w:rPr>
                <w:rFonts w:hAnsi="宋体" w:cs="宋体"/>
                <w:b/>
                <w:bCs/>
                <w:color w:val="auto"/>
                <w:sz w:val="24"/>
                <w:szCs w:val="24"/>
                <w:highlight w:val="none"/>
              </w:rPr>
            </w:pPr>
            <w:r>
              <w:rPr>
                <w:rFonts w:hint="eastAsia" w:hAnsi="宋体" w:cs="宋体"/>
                <w:b/>
                <w:bCs/>
                <w:color w:val="auto"/>
                <w:sz w:val="24"/>
                <w:szCs w:val="24"/>
                <w:highlight w:val="none"/>
              </w:rPr>
              <w:t>评审标准</w:t>
            </w:r>
          </w:p>
        </w:tc>
      </w:tr>
      <w:tr w14:paraId="0EF5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732" w:type="dxa"/>
            <w:gridSpan w:val="2"/>
            <w:noWrap w:val="0"/>
            <w:vAlign w:val="center"/>
          </w:tcPr>
          <w:p w14:paraId="57C0838E">
            <w:pPr>
              <w:autoSpaceDE w:val="0"/>
              <w:autoSpaceDN w:val="0"/>
              <w:adjustRightInd w:val="0"/>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2.1.1</w:t>
            </w:r>
          </w:p>
        </w:tc>
        <w:tc>
          <w:tcPr>
            <w:tcW w:w="3118" w:type="dxa"/>
            <w:noWrap w:val="0"/>
            <w:vAlign w:val="center"/>
          </w:tcPr>
          <w:p w14:paraId="7D861D40">
            <w:pPr>
              <w:spacing w:line="360" w:lineRule="exact"/>
              <w:jc w:val="center"/>
              <w:rPr>
                <w:rFonts w:ascii="宋体" w:hAnsi="宋体" w:cs="宋体"/>
                <w:color w:val="auto"/>
                <w:sz w:val="24"/>
                <w:highlight w:val="none"/>
              </w:rPr>
            </w:pPr>
            <w:r>
              <w:rPr>
                <w:rFonts w:hint="eastAsia" w:ascii="宋体" w:hAnsi="宋体" w:cs="宋体"/>
                <w:color w:val="auto"/>
                <w:sz w:val="24"/>
                <w:highlight w:val="none"/>
                <w:lang w:val="zh-TW" w:eastAsia="zh-TW"/>
              </w:rPr>
              <w:t>资格条件</w:t>
            </w:r>
          </w:p>
        </w:tc>
        <w:tc>
          <w:tcPr>
            <w:tcW w:w="4515" w:type="dxa"/>
            <w:noWrap w:val="0"/>
            <w:vAlign w:val="center"/>
          </w:tcPr>
          <w:p w14:paraId="4DD6E85D">
            <w:pPr>
              <w:pStyle w:val="9"/>
              <w:spacing w:line="360" w:lineRule="exact"/>
              <w:rPr>
                <w:rFonts w:hAnsi="宋体" w:cs="宋体"/>
                <w:color w:val="auto"/>
                <w:sz w:val="24"/>
                <w:szCs w:val="24"/>
                <w:highlight w:val="none"/>
              </w:rPr>
            </w:pPr>
            <w:r>
              <w:rPr>
                <w:rFonts w:hAnsi="宋体" w:cs="宋体"/>
                <w:color w:val="auto"/>
                <w:sz w:val="24"/>
                <w:szCs w:val="24"/>
                <w:highlight w:val="none"/>
                <w:lang w:val="zh-TW" w:eastAsia="zh-TW"/>
              </w:rPr>
              <w:t>符合第二章</w:t>
            </w:r>
            <w:r>
              <w:rPr>
                <w:rFonts w:hAnsi="宋体" w:cs="宋体"/>
                <w:color w:val="auto"/>
                <w:sz w:val="24"/>
                <w:szCs w:val="24"/>
                <w:highlight w:val="none"/>
              </w:rPr>
              <w:t>“</w:t>
            </w:r>
            <w:r>
              <w:rPr>
                <w:rFonts w:hAnsi="宋体" w:cs="宋体"/>
                <w:color w:val="auto"/>
                <w:sz w:val="24"/>
                <w:szCs w:val="24"/>
                <w:highlight w:val="none"/>
                <w:lang w:val="zh-TW" w:eastAsia="zh-TW"/>
              </w:rPr>
              <w:t>供应商须知</w:t>
            </w:r>
            <w:r>
              <w:rPr>
                <w:rFonts w:hAnsi="宋体" w:cs="宋体"/>
                <w:color w:val="auto"/>
                <w:sz w:val="24"/>
                <w:szCs w:val="24"/>
                <w:highlight w:val="none"/>
              </w:rPr>
              <w:t>”</w:t>
            </w:r>
            <w:r>
              <w:rPr>
                <w:rFonts w:hAnsi="宋体" w:cs="宋体"/>
                <w:color w:val="auto"/>
                <w:sz w:val="24"/>
                <w:szCs w:val="24"/>
                <w:highlight w:val="none"/>
                <w:lang w:val="zh-TW" w:eastAsia="zh-TW"/>
              </w:rPr>
              <w:t>第</w:t>
            </w:r>
            <w:r>
              <w:rPr>
                <w:rFonts w:hAnsi="宋体" w:cs="宋体"/>
                <w:color w:val="auto"/>
                <w:sz w:val="24"/>
                <w:szCs w:val="24"/>
                <w:highlight w:val="none"/>
              </w:rPr>
              <w:t>4</w:t>
            </w:r>
            <w:r>
              <w:rPr>
                <w:rFonts w:hint="eastAsia" w:hAnsi="宋体" w:cs="宋体"/>
                <w:color w:val="auto"/>
                <w:sz w:val="24"/>
                <w:szCs w:val="24"/>
                <w:highlight w:val="none"/>
                <w:lang w:val="en-US" w:eastAsia="zh-CN"/>
              </w:rPr>
              <w:t>.1</w:t>
            </w:r>
            <w:r>
              <w:rPr>
                <w:rFonts w:hAnsi="宋体" w:cs="宋体"/>
                <w:color w:val="auto"/>
                <w:sz w:val="24"/>
                <w:szCs w:val="24"/>
                <w:highlight w:val="none"/>
                <w:lang w:val="zh-TW" w:eastAsia="zh-TW"/>
              </w:rPr>
              <w:t>项规定</w:t>
            </w:r>
          </w:p>
        </w:tc>
      </w:tr>
      <w:tr w14:paraId="3A595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919" w:type="dxa"/>
            <w:vMerge w:val="restart"/>
            <w:noWrap w:val="0"/>
            <w:vAlign w:val="center"/>
          </w:tcPr>
          <w:p w14:paraId="2373C87A">
            <w:pPr>
              <w:autoSpaceDE w:val="0"/>
              <w:autoSpaceDN w:val="0"/>
              <w:adjustRightInd w:val="0"/>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2.1.</w:t>
            </w:r>
            <w:r>
              <w:rPr>
                <w:rFonts w:hint="eastAsia" w:hAnsi="宋体" w:cs="宋体"/>
                <w:color w:val="auto"/>
                <w:sz w:val="24"/>
                <w:highlight w:val="none"/>
                <w:lang w:val="en-US" w:eastAsia="zh-CN"/>
              </w:rPr>
              <w:t>2</w:t>
            </w:r>
          </w:p>
        </w:tc>
        <w:tc>
          <w:tcPr>
            <w:tcW w:w="813" w:type="dxa"/>
            <w:vMerge w:val="restart"/>
            <w:noWrap w:val="0"/>
            <w:vAlign w:val="center"/>
          </w:tcPr>
          <w:p w14:paraId="6310E1AE">
            <w:pPr>
              <w:autoSpaceDE w:val="0"/>
              <w:autoSpaceDN w:val="0"/>
              <w:adjustRightInd w:val="0"/>
              <w:spacing w:line="360" w:lineRule="exact"/>
              <w:jc w:val="center"/>
              <w:rPr>
                <w:rFonts w:ascii="宋体" w:hAnsi="宋体" w:cs="宋体"/>
                <w:color w:val="auto"/>
                <w:sz w:val="24"/>
                <w:highlight w:val="none"/>
              </w:rPr>
            </w:pPr>
            <w:r>
              <w:rPr>
                <w:rFonts w:hint="eastAsia" w:ascii="宋体" w:hAnsi="宋体" w:cs="宋体"/>
                <w:color w:val="auto"/>
                <w:sz w:val="24"/>
                <w:highlight w:val="none"/>
              </w:rPr>
              <w:t>符合性评审标准</w:t>
            </w:r>
          </w:p>
        </w:tc>
        <w:tc>
          <w:tcPr>
            <w:tcW w:w="3118" w:type="dxa"/>
            <w:noWrap w:val="0"/>
            <w:vAlign w:val="center"/>
          </w:tcPr>
          <w:p w14:paraId="6EC6C29E">
            <w:pPr>
              <w:spacing w:line="360" w:lineRule="exact"/>
              <w:jc w:val="center"/>
              <w:rPr>
                <w:rFonts w:ascii="宋体" w:hAnsi="宋体" w:cs="宋体"/>
                <w:color w:val="auto"/>
                <w:sz w:val="24"/>
                <w:highlight w:val="none"/>
              </w:rPr>
            </w:pPr>
            <w:r>
              <w:rPr>
                <w:rFonts w:hint="eastAsia" w:hAnsi="宋体" w:cs="宋体"/>
                <w:color w:val="auto"/>
                <w:sz w:val="24"/>
                <w:highlight w:val="none"/>
                <w:lang w:val="en-US" w:eastAsia="zh-CN"/>
              </w:rPr>
              <w:t>磋商</w:t>
            </w:r>
            <w:r>
              <w:rPr>
                <w:rFonts w:hint="eastAsia" w:ascii="宋体" w:hAnsi="宋体" w:cs="宋体"/>
                <w:color w:val="auto"/>
                <w:sz w:val="24"/>
                <w:highlight w:val="none"/>
              </w:rPr>
              <w:t>报价</w:t>
            </w:r>
          </w:p>
        </w:tc>
        <w:tc>
          <w:tcPr>
            <w:tcW w:w="4515" w:type="dxa"/>
            <w:noWrap w:val="0"/>
            <w:vAlign w:val="center"/>
          </w:tcPr>
          <w:p w14:paraId="109736ED">
            <w:pPr>
              <w:spacing w:line="360" w:lineRule="exact"/>
              <w:rPr>
                <w:rFonts w:hAnsi="宋体" w:cs="宋体"/>
                <w:color w:val="auto"/>
                <w:sz w:val="24"/>
                <w:szCs w:val="24"/>
                <w:highlight w:val="none"/>
              </w:rPr>
            </w:pPr>
            <w:r>
              <w:rPr>
                <w:rFonts w:hint="eastAsia" w:ascii="宋体" w:hAnsi="宋体" w:cs="宋体"/>
                <w:color w:val="auto"/>
                <w:sz w:val="24"/>
                <w:highlight w:val="none"/>
                <w:lang w:val="zh-TW" w:eastAsia="zh-TW"/>
              </w:rPr>
              <w:t>报价未超过项目最高限价，按</w:t>
            </w:r>
            <w:r>
              <w:rPr>
                <w:rFonts w:hint="eastAsia" w:ascii="宋体" w:hAnsi="宋体" w:cs="宋体"/>
                <w:color w:val="auto"/>
                <w:sz w:val="24"/>
                <w:highlight w:val="none"/>
                <w:lang w:val="zh-TW"/>
              </w:rPr>
              <w:t>磋商文件要求进行报价。</w:t>
            </w:r>
          </w:p>
        </w:tc>
      </w:tr>
      <w:tr w14:paraId="274B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919" w:type="dxa"/>
            <w:vMerge w:val="continue"/>
            <w:noWrap w:val="0"/>
            <w:vAlign w:val="center"/>
          </w:tcPr>
          <w:p w14:paraId="02C35839">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166FB2EB">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04DB6607">
            <w:pPr>
              <w:autoSpaceDE w:val="0"/>
              <w:autoSpaceDN w:val="0"/>
              <w:adjustRightInd w:val="0"/>
              <w:spacing w:line="36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TW" w:eastAsia="zh-TW"/>
              </w:rPr>
              <w:t>响应文件的编制</w:t>
            </w:r>
          </w:p>
        </w:tc>
        <w:tc>
          <w:tcPr>
            <w:tcW w:w="4515" w:type="dxa"/>
            <w:noWrap w:val="0"/>
            <w:vAlign w:val="center"/>
          </w:tcPr>
          <w:p w14:paraId="0DFB0DDA">
            <w:pPr>
              <w:autoSpaceDE w:val="0"/>
              <w:autoSpaceDN w:val="0"/>
              <w:adjustRightInd w:val="0"/>
              <w:spacing w:line="36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TW" w:eastAsia="zh-TW"/>
              </w:rPr>
              <w:t>符合资料提供、</w:t>
            </w:r>
            <w:r>
              <w:rPr>
                <w:rFonts w:hint="eastAsia" w:ascii="宋体" w:hAnsi="宋体" w:eastAsia="宋体" w:cs="宋体"/>
                <w:color w:val="auto"/>
                <w:kern w:val="0"/>
                <w:sz w:val="24"/>
                <w:highlight w:val="none"/>
                <w:lang w:val="zh-TW"/>
              </w:rPr>
              <w:t>内容、</w:t>
            </w:r>
            <w:r>
              <w:rPr>
                <w:rFonts w:hint="eastAsia" w:ascii="宋体" w:hAnsi="宋体" w:eastAsia="宋体" w:cs="宋体"/>
                <w:color w:val="auto"/>
                <w:kern w:val="0"/>
                <w:sz w:val="24"/>
                <w:highlight w:val="none"/>
                <w:lang w:val="zh-TW" w:eastAsia="zh-TW"/>
              </w:rPr>
              <w:t>文件签署等的要求</w:t>
            </w:r>
          </w:p>
        </w:tc>
      </w:tr>
      <w:tr w14:paraId="6EB56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919" w:type="dxa"/>
            <w:vMerge w:val="continue"/>
            <w:noWrap w:val="0"/>
            <w:vAlign w:val="center"/>
          </w:tcPr>
          <w:p w14:paraId="51C4DF31">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7595B061">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22399814">
            <w:pPr>
              <w:autoSpaceDE w:val="0"/>
              <w:autoSpaceDN w:val="0"/>
              <w:adjustRightInd w:val="0"/>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法定代表人身份证明书</w:t>
            </w:r>
          </w:p>
        </w:tc>
        <w:tc>
          <w:tcPr>
            <w:tcW w:w="4515" w:type="dxa"/>
            <w:noWrap w:val="0"/>
            <w:vAlign w:val="center"/>
          </w:tcPr>
          <w:p w14:paraId="5EE7D7FB">
            <w:pPr>
              <w:autoSpaceDE w:val="0"/>
              <w:autoSpaceDN w:val="0"/>
              <w:adjustRightInd w:val="0"/>
              <w:spacing w:line="360" w:lineRule="exact"/>
              <w:rPr>
                <w:rFonts w:ascii="宋体" w:hAnsi="宋体" w:cs="宋体"/>
                <w:color w:val="auto"/>
                <w:sz w:val="24"/>
                <w:highlight w:val="none"/>
              </w:rPr>
            </w:pPr>
            <w:r>
              <w:rPr>
                <w:rFonts w:hint="eastAsia" w:ascii="宋体" w:hAnsi="宋体" w:cs="宋体"/>
                <w:color w:val="auto"/>
                <w:kern w:val="0"/>
                <w:sz w:val="24"/>
                <w:highlight w:val="none"/>
              </w:rPr>
              <w:t>符合</w:t>
            </w:r>
            <w:r>
              <w:rPr>
                <w:rFonts w:hint="eastAsia" w:hAnsi="宋体" w:cs="宋体"/>
                <w:color w:val="auto"/>
                <w:kern w:val="0"/>
                <w:sz w:val="24"/>
                <w:highlight w:val="none"/>
                <w:lang w:eastAsia="zh-CN"/>
              </w:rPr>
              <w:t>磋商文件</w:t>
            </w:r>
            <w:r>
              <w:rPr>
                <w:rFonts w:hint="eastAsia" w:ascii="宋体" w:hAnsi="宋体" w:cs="宋体"/>
                <w:color w:val="auto"/>
                <w:kern w:val="0"/>
                <w:sz w:val="24"/>
                <w:highlight w:val="none"/>
              </w:rPr>
              <w:t>规定的格式及内容。</w:t>
            </w:r>
          </w:p>
        </w:tc>
      </w:tr>
      <w:tr w14:paraId="0805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19" w:type="dxa"/>
            <w:vMerge w:val="continue"/>
            <w:noWrap w:val="0"/>
            <w:vAlign w:val="center"/>
          </w:tcPr>
          <w:p w14:paraId="6043CEB7">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4A1F0A09">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043C001B">
            <w:pPr>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法定代表人授权委托书</w:t>
            </w:r>
          </w:p>
        </w:tc>
        <w:tc>
          <w:tcPr>
            <w:tcW w:w="4515" w:type="dxa"/>
            <w:noWrap w:val="0"/>
            <w:vAlign w:val="center"/>
          </w:tcPr>
          <w:p w14:paraId="23012822">
            <w:pPr>
              <w:autoSpaceDE w:val="0"/>
              <w:autoSpaceDN w:val="0"/>
              <w:adjustRightInd w:val="0"/>
              <w:spacing w:line="360" w:lineRule="exact"/>
              <w:rPr>
                <w:rFonts w:hint="eastAsia" w:ascii="宋体" w:hAnsi="宋体" w:cs="宋体"/>
                <w:color w:val="auto"/>
                <w:sz w:val="24"/>
                <w:highlight w:val="none"/>
                <w:lang w:eastAsia="zh-CN"/>
              </w:rPr>
            </w:pPr>
            <w:r>
              <w:rPr>
                <w:rFonts w:hint="eastAsia" w:ascii="宋体" w:hAnsi="宋体" w:cs="宋体"/>
                <w:color w:val="auto"/>
                <w:kern w:val="0"/>
                <w:sz w:val="24"/>
                <w:highlight w:val="none"/>
              </w:rPr>
              <w:t>符合</w:t>
            </w:r>
            <w:r>
              <w:rPr>
                <w:rFonts w:hint="eastAsia" w:hAnsi="宋体" w:cs="宋体"/>
                <w:color w:val="auto"/>
                <w:kern w:val="0"/>
                <w:sz w:val="24"/>
                <w:highlight w:val="none"/>
                <w:lang w:eastAsia="zh-CN"/>
              </w:rPr>
              <w:t>磋商文件</w:t>
            </w:r>
            <w:r>
              <w:rPr>
                <w:rFonts w:hint="eastAsia" w:ascii="宋体" w:hAnsi="宋体" w:cs="宋体"/>
                <w:color w:val="auto"/>
                <w:kern w:val="0"/>
                <w:sz w:val="24"/>
                <w:highlight w:val="none"/>
              </w:rPr>
              <w:t>规定的格式及内容。</w:t>
            </w:r>
          </w:p>
        </w:tc>
      </w:tr>
      <w:tr w14:paraId="0C85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919" w:type="dxa"/>
            <w:vMerge w:val="continue"/>
            <w:noWrap w:val="0"/>
            <w:vAlign w:val="center"/>
          </w:tcPr>
          <w:p w14:paraId="05E93A14">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7E667479">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5F8EE5A3">
            <w:pPr>
              <w:spacing w:line="360" w:lineRule="exact"/>
              <w:jc w:val="center"/>
              <w:rPr>
                <w:rFonts w:hint="eastAsia" w:ascii="宋体" w:hAnsi="宋体" w:cs="宋体"/>
                <w:color w:val="auto"/>
                <w:sz w:val="24"/>
                <w:highlight w:val="none"/>
              </w:rPr>
            </w:pPr>
            <w:r>
              <w:rPr>
                <w:rFonts w:hint="eastAsia" w:ascii="宋体" w:hAnsi="宋体" w:eastAsia="宋体" w:cs="宋体"/>
                <w:color w:val="auto"/>
                <w:sz w:val="24"/>
                <w:highlight w:val="none"/>
                <w:lang w:val="zh-CN" w:eastAsia="zh-CN"/>
              </w:rPr>
              <w:t>工程量清单一致</w:t>
            </w:r>
          </w:p>
        </w:tc>
        <w:tc>
          <w:tcPr>
            <w:tcW w:w="4515" w:type="dxa"/>
            <w:noWrap w:val="0"/>
            <w:vAlign w:val="center"/>
          </w:tcPr>
          <w:p w14:paraId="09DAC439">
            <w:pPr>
              <w:spacing w:line="360" w:lineRule="exact"/>
              <w:jc w:val="center"/>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与采购人提供的工程量清单中项目名称、项目特征、计量单位和工程量完全一致。</w:t>
            </w:r>
          </w:p>
        </w:tc>
      </w:tr>
      <w:tr w14:paraId="1217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19" w:type="dxa"/>
            <w:vMerge w:val="continue"/>
            <w:noWrap w:val="0"/>
            <w:vAlign w:val="center"/>
          </w:tcPr>
          <w:p w14:paraId="13A47723">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08B4A9D4">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58D17945">
            <w:pPr>
              <w:spacing w:line="36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合同履行期限（工期）</w:t>
            </w:r>
          </w:p>
        </w:tc>
        <w:tc>
          <w:tcPr>
            <w:tcW w:w="4515" w:type="dxa"/>
            <w:noWrap w:val="0"/>
            <w:vAlign w:val="center"/>
          </w:tcPr>
          <w:p w14:paraId="6A135CDA">
            <w:pPr>
              <w:spacing w:line="360" w:lineRule="exact"/>
              <w:rPr>
                <w:rFonts w:ascii="宋体" w:hAnsi="宋体" w:cs="宋体"/>
                <w:color w:val="auto"/>
                <w:sz w:val="24"/>
                <w:highlight w:val="none"/>
              </w:rPr>
            </w:pPr>
            <w:r>
              <w:rPr>
                <w:rFonts w:hint="eastAsia" w:ascii="宋体" w:hAnsi="宋体" w:cs="宋体"/>
                <w:color w:val="auto"/>
                <w:sz w:val="24"/>
                <w:highlight w:val="none"/>
              </w:rPr>
              <w:t>满足</w:t>
            </w:r>
            <w:r>
              <w:rPr>
                <w:rFonts w:hint="eastAsia" w:hAnsi="宋体" w:cs="宋体"/>
                <w:color w:val="auto"/>
                <w:sz w:val="24"/>
                <w:highlight w:val="none"/>
                <w:lang w:eastAsia="zh-CN"/>
              </w:rPr>
              <w:t>磋商文件</w:t>
            </w:r>
            <w:r>
              <w:rPr>
                <w:rFonts w:hint="eastAsia" w:ascii="宋体" w:hAnsi="宋体" w:cs="宋体"/>
                <w:color w:val="auto"/>
                <w:sz w:val="24"/>
                <w:highlight w:val="none"/>
              </w:rPr>
              <w:t>要求</w:t>
            </w:r>
          </w:p>
        </w:tc>
      </w:tr>
      <w:tr w14:paraId="3377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19" w:type="dxa"/>
            <w:vMerge w:val="continue"/>
            <w:noWrap w:val="0"/>
            <w:vAlign w:val="center"/>
          </w:tcPr>
          <w:p w14:paraId="6DDE5D87">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4DBCB9BD">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6E986BD3">
            <w:pPr>
              <w:spacing w:line="360" w:lineRule="exact"/>
              <w:jc w:val="center"/>
              <w:rPr>
                <w:rFonts w:ascii="宋体" w:hAnsi="宋体" w:cs="宋体"/>
                <w:color w:val="auto"/>
                <w:sz w:val="24"/>
                <w:highlight w:val="none"/>
              </w:rPr>
            </w:pPr>
            <w:r>
              <w:rPr>
                <w:rFonts w:hint="eastAsia" w:hAnsi="宋体" w:cs="宋体"/>
                <w:color w:val="auto"/>
                <w:sz w:val="24"/>
                <w:highlight w:val="none"/>
                <w:lang w:val="en-US" w:eastAsia="zh-CN"/>
              </w:rPr>
              <w:t>磋商</w:t>
            </w:r>
            <w:r>
              <w:rPr>
                <w:rFonts w:hint="eastAsia" w:ascii="宋体" w:hAnsi="宋体" w:cs="宋体"/>
                <w:color w:val="auto"/>
                <w:sz w:val="24"/>
                <w:highlight w:val="none"/>
                <w:lang w:val="zh-CN"/>
              </w:rPr>
              <w:t>有效期</w:t>
            </w:r>
          </w:p>
        </w:tc>
        <w:tc>
          <w:tcPr>
            <w:tcW w:w="4515" w:type="dxa"/>
            <w:noWrap w:val="0"/>
            <w:vAlign w:val="center"/>
          </w:tcPr>
          <w:p w14:paraId="6F4FF899">
            <w:pPr>
              <w:spacing w:line="360" w:lineRule="exact"/>
              <w:rPr>
                <w:rFonts w:ascii="宋体" w:hAnsi="宋体" w:cs="宋体"/>
                <w:color w:val="auto"/>
                <w:sz w:val="24"/>
                <w:highlight w:val="none"/>
              </w:rPr>
            </w:pPr>
            <w:r>
              <w:rPr>
                <w:rFonts w:hint="eastAsia" w:ascii="宋体" w:hAnsi="宋体" w:cs="宋体"/>
                <w:color w:val="auto"/>
                <w:sz w:val="24"/>
                <w:highlight w:val="none"/>
                <w:lang w:val="zh-CN"/>
              </w:rPr>
              <w:t>满足</w:t>
            </w:r>
            <w:r>
              <w:rPr>
                <w:rFonts w:hint="eastAsia" w:hAnsi="宋体" w:cs="宋体"/>
                <w:color w:val="auto"/>
                <w:sz w:val="24"/>
                <w:highlight w:val="none"/>
                <w:lang w:val="zh-CN"/>
              </w:rPr>
              <w:t>磋商文件</w:t>
            </w:r>
            <w:r>
              <w:rPr>
                <w:rFonts w:hint="eastAsia" w:ascii="宋体" w:hAnsi="宋体" w:cs="宋体"/>
                <w:color w:val="auto"/>
                <w:sz w:val="24"/>
                <w:highlight w:val="none"/>
                <w:lang w:val="zh-CN"/>
              </w:rPr>
              <w:t>规定</w:t>
            </w:r>
          </w:p>
        </w:tc>
      </w:tr>
      <w:tr w14:paraId="4919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19" w:type="dxa"/>
            <w:vMerge w:val="continue"/>
            <w:noWrap w:val="0"/>
            <w:vAlign w:val="center"/>
          </w:tcPr>
          <w:p w14:paraId="0292210A">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5F25E57F">
            <w:pPr>
              <w:autoSpaceDE w:val="0"/>
              <w:autoSpaceDN w:val="0"/>
              <w:adjustRightInd w:val="0"/>
              <w:spacing w:line="360" w:lineRule="exact"/>
              <w:ind w:firstLine="482"/>
              <w:jc w:val="center"/>
              <w:rPr>
                <w:rFonts w:ascii="宋体" w:hAnsi="宋体" w:cs="宋体"/>
                <w:color w:val="auto"/>
                <w:sz w:val="24"/>
                <w:highlight w:val="none"/>
              </w:rPr>
            </w:pPr>
          </w:p>
        </w:tc>
        <w:tc>
          <w:tcPr>
            <w:tcW w:w="3118" w:type="dxa"/>
            <w:noWrap w:val="0"/>
            <w:vAlign w:val="center"/>
          </w:tcPr>
          <w:p w14:paraId="69AC6F7E">
            <w:pPr>
              <w:pStyle w:val="9"/>
              <w:spacing w:line="360" w:lineRule="exact"/>
              <w:jc w:val="center"/>
              <w:rPr>
                <w:rFonts w:hint="eastAsia" w:ascii="宋体" w:hAnsi="宋体" w:eastAsia="宋体" w:cs="宋体"/>
                <w:color w:val="auto"/>
                <w:sz w:val="24"/>
                <w:highlight w:val="none"/>
                <w:lang w:val="zh-CN"/>
              </w:rPr>
            </w:pPr>
            <w:r>
              <w:rPr>
                <w:rFonts w:hint="eastAsia" w:hAnsi="宋体" w:cs="宋体"/>
                <w:color w:val="auto"/>
                <w:sz w:val="24"/>
                <w:szCs w:val="24"/>
                <w:highlight w:val="none"/>
                <w:lang w:val="en-US" w:eastAsia="zh-CN"/>
              </w:rPr>
              <w:t>供应商</w:t>
            </w:r>
            <w:r>
              <w:rPr>
                <w:rFonts w:hint="eastAsia" w:hAnsi="宋体" w:cs="宋体"/>
                <w:color w:val="auto"/>
                <w:sz w:val="24"/>
                <w:szCs w:val="24"/>
                <w:highlight w:val="none"/>
              </w:rPr>
              <w:t>名称</w:t>
            </w:r>
          </w:p>
        </w:tc>
        <w:tc>
          <w:tcPr>
            <w:tcW w:w="4515" w:type="dxa"/>
            <w:noWrap w:val="0"/>
            <w:vAlign w:val="center"/>
          </w:tcPr>
          <w:p w14:paraId="180BE921">
            <w:pPr>
              <w:pStyle w:val="9"/>
              <w:spacing w:line="360" w:lineRule="exact"/>
              <w:rPr>
                <w:rFonts w:hint="eastAsia" w:ascii="宋体" w:hAnsi="宋体" w:eastAsia="宋体" w:cs="宋体"/>
                <w:color w:val="auto"/>
                <w:sz w:val="24"/>
                <w:highlight w:val="none"/>
                <w:lang w:val="zh-CN"/>
              </w:rPr>
            </w:pPr>
            <w:r>
              <w:rPr>
                <w:rFonts w:hint="eastAsia" w:hAnsi="宋体" w:cs="宋体"/>
                <w:color w:val="auto"/>
                <w:sz w:val="24"/>
                <w:szCs w:val="24"/>
                <w:highlight w:val="none"/>
              </w:rPr>
              <w:t>与营业执照一致</w:t>
            </w:r>
          </w:p>
        </w:tc>
      </w:tr>
      <w:tr w14:paraId="6625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19" w:type="dxa"/>
            <w:vMerge w:val="continue"/>
            <w:noWrap w:val="0"/>
            <w:vAlign w:val="center"/>
          </w:tcPr>
          <w:p w14:paraId="200B9D7E">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41ADCA78">
            <w:pPr>
              <w:autoSpaceDE w:val="0"/>
              <w:autoSpaceDN w:val="0"/>
              <w:adjustRightInd w:val="0"/>
              <w:spacing w:line="360" w:lineRule="exact"/>
              <w:ind w:firstLine="482"/>
              <w:jc w:val="center"/>
              <w:rPr>
                <w:rFonts w:ascii="宋体" w:hAnsi="宋体" w:cs="宋体"/>
                <w:color w:val="auto"/>
                <w:sz w:val="24"/>
                <w:highlight w:val="none"/>
              </w:rPr>
            </w:pPr>
          </w:p>
        </w:tc>
        <w:tc>
          <w:tcPr>
            <w:tcW w:w="3118" w:type="dxa"/>
            <w:vMerge w:val="restart"/>
            <w:noWrap w:val="0"/>
            <w:vAlign w:val="center"/>
          </w:tcPr>
          <w:p w14:paraId="229831F7">
            <w:pPr>
              <w:spacing w:line="360" w:lineRule="exact"/>
              <w:jc w:val="center"/>
              <w:rPr>
                <w:rFonts w:ascii="宋体" w:hAnsi="宋体" w:cs="宋体"/>
                <w:color w:val="auto"/>
                <w:sz w:val="24"/>
                <w:highlight w:val="none"/>
              </w:rPr>
            </w:pPr>
            <w:r>
              <w:rPr>
                <w:rFonts w:hint="eastAsia" w:ascii="宋体" w:hAnsi="宋体" w:cs="宋体"/>
                <w:color w:val="auto"/>
                <w:sz w:val="24"/>
                <w:highlight w:val="none"/>
              </w:rPr>
              <w:t>其它实质性条件</w:t>
            </w:r>
          </w:p>
        </w:tc>
        <w:tc>
          <w:tcPr>
            <w:tcW w:w="4515" w:type="dxa"/>
            <w:noWrap w:val="0"/>
            <w:vAlign w:val="center"/>
          </w:tcPr>
          <w:p w14:paraId="301C7AD6">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TW" w:eastAsia="zh-TW"/>
              </w:rPr>
              <w:t>未出现关键内容字迹潦草、表达不清或未按要求填写而导致非唯一理解的。</w:t>
            </w:r>
          </w:p>
        </w:tc>
      </w:tr>
      <w:tr w14:paraId="2A5D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19" w:type="dxa"/>
            <w:vMerge w:val="continue"/>
            <w:noWrap w:val="0"/>
            <w:vAlign w:val="center"/>
          </w:tcPr>
          <w:p w14:paraId="30A535FD">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5CCF014E">
            <w:pPr>
              <w:autoSpaceDE w:val="0"/>
              <w:autoSpaceDN w:val="0"/>
              <w:adjustRightInd w:val="0"/>
              <w:spacing w:line="360" w:lineRule="exact"/>
              <w:ind w:firstLine="482"/>
              <w:jc w:val="center"/>
              <w:rPr>
                <w:rFonts w:ascii="宋体" w:hAnsi="宋体" w:cs="宋体"/>
                <w:color w:val="auto"/>
                <w:sz w:val="24"/>
                <w:highlight w:val="none"/>
              </w:rPr>
            </w:pPr>
          </w:p>
        </w:tc>
        <w:tc>
          <w:tcPr>
            <w:tcW w:w="3118" w:type="dxa"/>
            <w:vMerge w:val="continue"/>
            <w:noWrap w:val="0"/>
            <w:vAlign w:val="center"/>
          </w:tcPr>
          <w:p w14:paraId="1A1A3110">
            <w:pPr>
              <w:spacing w:line="360" w:lineRule="exact"/>
              <w:jc w:val="center"/>
              <w:rPr>
                <w:rFonts w:ascii="宋体" w:hAnsi="宋体" w:cs="宋体"/>
                <w:color w:val="auto"/>
                <w:sz w:val="24"/>
                <w:highlight w:val="none"/>
              </w:rPr>
            </w:pPr>
          </w:p>
        </w:tc>
        <w:tc>
          <w:tcPr>
            <w:tcW w:w="4515" w:type="dxa"/>
            <w:noWrap w:val="0"/>
            <w:vAlign w:val="center"/>
          </w:tcPr>
          <w:p w14:paraId="61B2AFB1">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TW" w:eastAsia="zh-TW"/>
              </w:rPr>
              <w:t>实质性响应磋商文件中★条款要求的</w:t>
            </w:r>
          </w:p>
        </w:tc>
      </w:tr>
      <w:tr w14:paraId="35F1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19" w:type="dxa"/>
            <w:vMerge w:val="continue"/>
            <w:noWrap w:val="0"/>
            <w:vAlign w:val="center"/>
          </w:tcPr>
          <w:p w14:paraId="6582FF71">
            <w:pPr>
              <w:autoSpaceDE w:val="0"/>
              <w:autoSpaceDN w:val="0"/>
              <w:adjustRightInd w:val="0"/>
              <w:spacing w:line="360" w:lineRule="exact"/>
              <w:ind w:firstLine="482"/>
              <w:rPr>
                <w:rFonts w:ascii="宋体" w:hAnsi="宋体" w:cs="宋体"/>
                <w:color w:val="auto"/>
                <w:sz w:val="24"/>
                <w:highlight w:val="none"/>
              </w:rPr>
            </w:pPr>
          </w:p>
        </w:tc>
        <w:tc>
          <w:tcPr>
            <w:tcW w:w="813" w:type="dxa"/>
            <w:vMerge w:val="continue"/>
            <w:noWrap w:val="0"/>
            <w:vAlign w:val="center"/>
          </w:tcPr>
          <w:p w14:paraId="2B463F37">
            <w:pPr>
              <w:autoSpaceDE w:val="0"/>
              <w:autoSpaceDN w:val="0"/>
              <w:adjustRightInd w:val="0"/>
              <w:spacing w:line="360" w:lineRule="exact"/>
              <w:ind w:firstLine="482"/>
              <w:jc w:val="center"/>
              <w:rPr>
                <w:rFonts w:ascii="宋体" w:hAnsi="宋体" w:cs="宋体"/>
                <w:color w:val="auto"/>
                <w:sz w:val="24"/>
                <w:highlight w:val="none"/>
              </w:rPr>
            </w:pPr>
          </w:p>
        </w:tc>
        <w:tc>
          <w:tcPr>
            <w:tcW w:w="3118" w:type="dxa"/>
            <w:vMerge w:val="continue"/>
            <w:noWrap w:val="0"/>
            <w:vAlign w:val="center"/>
          </w:tcPr>
          <w:p w14:paraId="78AFC655">
            <w:pPr>
              <w:spacing w:line="360" w:lineRule="exact"/>
              <w:jc w:val="center"/>
              <w:rPr>
                <w:rFonts w:hint="eastAsia" w:ascii="宋体" w:hAnsi="宋体" w:cs="宋体"/>
                <w:color w:val="auto"/>
                <w:sz w:val="24"/>
                <w:highlight w:val="none"/>
                <w:lang w:val="zh-CN"/>
              </w:rPr>
            </w:pPr>
          </w:p>
        </w:tc>
        <w:tc>
          <w:tcPr>
            <w:tcW w:w="4515" w:type="dxa"/>
            <w:noWrap w:val="0"/>
            <w:vAlign w:val="center"/>
          </w:tcPr>
          <w:p w14:paraId="62BF992D">
            <w:pPr>
              <w:spacing w:line="360" w:lineRule="exact"/>
              <w:jc w:val="center"/>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TW" w:eastAsia="zh-TW"/>
              </w:rPr>
              <w:t>符合法律、法规和磋商文件的要求</w:t>
            </w:r>
          </w:p>
        </w:tc>
      </w:tr>
    </w:tbl>
    <w:p w14:paraId="0295E73B">
      <w:pPr>
        <w:rPr>
          <w:rFonts w:hint="eastAsia" w:ascii="宋体" w:eastAsia="宋体" w:cs="宋体"/>
          <w:color w:val="auto"/>
          <w:kern w:val="2"/>
          <w:szCs w:val="28"/>
          <w:highlight w:val="none"/>
          <w:lang w:val="en-US" w:eastAsia="zh-CN"/>
        </w:rPr>
      </w:pPr>
      <w:bookmarkStart w:id="882" w:name="_Toc32308"/>
      <w:bookmarkStart w:id="883" w:name="_Toc419"/>
      <w:bookmarkStart w:id="884" w:name="_Toc20008"/>
      <w:r>
        <w:rPr>
          <w:rFonts w:hint="eastAsia" w:ascii="宋体" w:eastAsia="宋体" w:cs="宋体"/>
          <w:color w:val="auto"/>
          <w:kern w:val="2"/>
          <w:szCs w:val="28"/>
          <w:highlight w:val="none"/>
          <w:lang w:val="en-US" w:eastAsia="zh-CN"/>
        </w:rPr>
        <w:br w:type="page"/>
      </w:r>
    </w:p>
    <w:tbl>
      <w:tblPr>
        <w:tblStyle w:val="26"/>
        <w:tblW w:w="102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5"/>
        <w:gridCol w:w="1325"/>
        <w:gridCol w:w="1308"/>
        <w:gridCol w:w="6247"/>
      </w:tblGrid>
      <w:tr w14:paraId="6A8101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325" w:type="dxa"/>
            <w:vAlign w:val="center"/>
          </w:tcPr>
          <w:p w14:paraId="3CB42F67">
            <w:pPr>
              <w:pStyle w:val="25"/>
              <w:spacing w:before="200" w:line="219" w:lineRule="auto"/>
              <w:ind w:left="188"/>
              <w:jc w:val="center"/>
              <w:rPr>
                <w:rFonts w:hint="eastAsia" w:eastAsia="宋体"/>
                <w:b/>
                <w:bCs/>
                <w:spacing w:val="-5"/>
                <w:lang w:val="en-US" w:eastAsia="zh-CN"/>
              </w:rPr>
            </w:pPr>
            <w:r>
              <w:rPr>
                <w:rFonts w:hint="eastAsia"/>
                <w:b/>
                <w:bCs/>
                <w:spacing w:val="-5"/>
                <w:lang w:val="en-US" w:eastAsia="zh-CN"/>
              </w:rPr>
              <w:t>条款号</w:t>
            </w:r>
          </w:p>
        </w:tc>
        <w:tc>
          <w:tcPr>
            <w:tcW w:w="1325" w:type="dxa"/>
            <w:vAlign w:val="center"/>
          </w:tcPr>
          <w:p w14:paraId="1156A8D6">
            <w:pPr>
              <w:pStyle w:val="25"/>
              <w:spacing w:before="200" w:line="219" w:lineRule="auto"/>
              <w:ind w:left="188"/>
            </w:pPr>
            <w:r>
              <w:rPr>
                <w:b/>
                <w:bCs/>
                <w:spacing w:val="-5"/>
              </w:rPr>
              <w:t>评审内容</w:t>
            </w:r>
          </w:p>
        </w:tc>
        <w:tc>
          <w:tcPr>
            <w:tcW w:w="1308" w:type="dxa"/>
            <w:vAlign w:val="center"/>
          </w:tcPr>
          <w:p w14:paraId="427EA203">
            <w:pPr>
              <w:pStyle w:val="25"/>
              <w:spacing w:before="200" w:line="219" w:lineRule="auto"/>
              <w:ind w:left="349"/>
            </w:pPr>
            <w:r>
              <w:rPr>
                <w:b/>
                <w:bCs/>
                <w:spacing w:val="-5"/>
              </w:rPr>
              <w:t>评审因素</w:t>
            </w:r>
          </w:p>
        </w:tc>
        <w:tc>
          <w:tcPr>
            <w:tcW w:w="6247" w:type="dxa"/>
            <w:vAlign w:val="center"/>
          </w:tcPr>
          <w:p w14:paraId="6E59D706">
            <w:pPr>
              <w:pStyle w:val="25"/>
              <w:spacing w:before="199" w:line="220" w:lineRule="auto"/>
              <w:ind w:left="3062"/>
            </w:pPr>
            <w:r>
              <w:rPr>
                <w:b/>
                <w:bCs/>
                <w:spacing w:val="-5"/>
              </w:rPr>
              <w:t>评审标准</w:t>
            </w:r>
          </w:p>
        </w:tc>
      </w:tr>
      <w:tr w14:paraId="532E5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jc w:val="center"/>
        </w:trPr>
        <w:tc>
          <w:tcPr>
            <w:tcW w:w="1325" w:type="dxa"/>
            <w:tcBorders>
              <w:bottom w:val="nil"/>
            </w:tcBorders>
            <w:vAlign w:val="center"/>
          </w:tcPr>
          <w:p w14:paraId="6A433A37">
            <w:pPr>
              <w:pStyle w:val="25"/>
              <w:spacing w:before="78" w:line="220" w:lineRule="auto"/>
              <w:ind w:left="192"/>
              <w:rPr>
                <w:spacing w:val="-4"/>
              </w:rPr>
            </w:pPr>
          </w:p>
        </w:tc>
        <w:tc>
          <w:tcPr>
            <w:tcW w:w="1325" w:type="dxa"/>
            <w:vMerge w:val="restart"/>
            <w:tcBorders>
              <w:bottom w:val="nil"/>
            </w:tcBorders>
            <w:vAlign w:val="center"/>
          </w:tcPr>
          <w:p w14:paraId="6C62ED91">
            <w:pPr>
              <w:spacing w:line="311" w:lineRule="auto"/>
              <w:rPr>
                <w:rFonts w:ascii="Arial"/>
                <w:sz w:val="21"/>
              </w:rPr>
            </w:pPr>
          </w:p>
          <w:p w14:paraId="716CDB41">
            <w:pPr>
              <w:pStyle w:val="25"/>
              <w:spacing w:before="78" w:line="220" w:lineRule="auto"/>
              <w:ind w:left="192"/>
            </w:pPr>
            <w:r>
              <w:rPr>
                <w:spacing w:val="-4"/>
              </w:rPr>
              <w:t>详细评审</w:t>
            </w:r>
          </w:p>
        </w:tc>
        <w:tc>
          <w:tcPr>
            <w:tcW w:w="1308" w:type="dxa"/>
            <w:vAlign w:val="center"/>
          </w:tcPr>
          <w:p w14:paraId="6797BC34">
            <w:pPr>
              <w:pStyle w:val="25"/>
              <w:spacing w:before="147" w:line="219" w:lineRule="auto"/>
              <w:ind w:left="355"/>
            </w:pPr>
            <w:r>
              <w:rPr>
                <w:spacing w:val="-4"/>
              </w:rPr>
              <w:t>分值构成</w:t>
            </w:r>
          </w:p>
        </w:tc>
        <w:tc>
          <w:tcPr>
            <w:tcW w:w="6247" w:type="dxa"/>
            <w:vAlign w:val="center"/>
          </w:tcPr>
          <w:p w14:paraId="75F55948">
            <w:pPr>
              <w:pStyle w:val="25"/>
              <w:spacing w:before="146" w:line="218" w:lineRule="auto"/>
              <w:ind w:left="112"/>
            </w:pPr>
            <w:r>
              <w:rPr>
                <w:spacing w:val="-1"/>
              </w:rPr>
              <w:t>磋商报价：</w:t>
            </w:r>
            <w:r>
              <w:rPr>
                <w:spacing w:val="-1"/>
                <w:u w:val="single" w:color="auto"/>
              </w:rPr>
              <w:t>30</w:t>
            </w:r>
            <w:r>
              <w:rPr>
                <w:spacing w:val="-1"/>
              </w:rPr>
              <w:t xml:space="preserve"> 分； 技术部分：</w:t>
            </w:r>
            <w:r>
              <w:rPr>
                <w:rFonts w:hint="eastAsia"/>
                <w:spacing w:val="-1"/>
                <w:u w:val="single" w:color="auto"/>
                <w:lang w:val="en-US" w:eastAsia="zh-CN"/>
              </w:rPr>
              <w:t>65</w:t>
            </w:r>
            <w:r>
              <w:rPr>
                <w:spacing w:val="-48"/>
                <w:u w:val="single" w:color="auto"/>
              </w:rPr>
              <w:t xml:space="preserve"> </w:t>
            </w:r>
            <w:r>
              <w:rPr>
                <w:spacing w:val="-1"/>
              </w:rPr>
              <w:t>分；商务</w:t>
            </w:r>
            <w:r>
              <w:rPr>
                <w:spacing w:val="-2"/>
              </w:rPr>
              <w:t>部分：</w:t>
            </w:r>
            <w:r>
              <w:rPr>
                <w:rFonts w:hint="eastAsia"/>
                <w:spacing w:val="-2"/>
                <w:u w:val="single" w:color="auto"/>
                <w:lang w:val="en-US" w:eastAsia="zh-CN"/>
              </w:rPr>
              <w:t>5</w:t>
            </w:r>
            <w:r>
              <w:rPr>
                <w:spacing w:val="-48"/>
                <w:u w:val="single" w:color="auto"/>
              </w:rPr>
              <w:t xml:space="preserve"> </w:t>
            </w:r>
            <w:r>
              <w:rPr>
                <w:spacing w:val="-2"/>
              </w:rPr>
              <w:t>分。</w:t>
            </w:r>
          </w:p>
        </w:tc>
      </w:tr>
      <w:tr w14:paraId="46A32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jc w:val="center"/>
        </w:trPr>
        <w:tc>
          <w:tcPr>
            <w:tcW w:w="1325" w:type="dxa"/>
            <w:vMerge w:val="restart"/>
            <w:tcBorders>
              <w:top w:val="nil"/>
            </w:tcBorders>
            <w:vAlign w:val="center"/>
          </w:tcPr>
          <w:p w14:paraId="11DA169A">
            <w:pPr>
              <w:autoSpaceDE w:val="0"/>
              <w:autoSpaceDN w:val="0"/>
              <w:adjustRightInd w:val="0"/>
              <w:spacing w:line="360" w:lineRule="exact"/>
              <w:jc w:val="center"/>
              <w:rPr>
                <w:rFonts w:hint="default" w:ascii="Arial" w:eastAsia="宋体"/>
                <w:sz w:val="21"/>
                <w:lang w:val="en-US" w:eastAsia="zh-CN"/>
              </w:rPr>
            </w:pPr>
            <w:r>
              <w:rPr>
                <w:rFonts w:hint="eastAsia" w:ascii="宋体" w:hAnsi="宋体" w:cs="宋体"/>
                <w:color w:val="auto"/>
                <w:sz w:val="24"/>
                <w:highlight w:val="none"/>
                <w:lang w:val="en-US" w:eastAsia="zh-CN"/>
              </w:rPr>
              <w:t>2.2</w:t>
            </w:r>
          </w:p>
        </w:tc>
        <w:tc>
          <w:tcPr>
            <w:tcW w:w="1325" w:type="dxa"/>
            <w:vMerge w:val="continue"/>
            <w:tcBorders>
              <w:top w:val="nil"/>
            </w:tcBorders>
            <w:vAlign w:val="center"/>
          </w:tcPr>
          <w:p w14:paraId="3F57BFB5">
            <w:pPr>
              <w:rPr>
                <w:rFonts w:ascii="Arial"/>
                <w:sz w:val="21"/>
              </w:rPr>
            </w:pPr>
          </w:p>
        </w:tc>
        <w:tc>
          <w:tcPr>
            <w:tcW w:w="1308" w:type="dxa"/>
            <w:vAlign w:val="center"/>
          </w:tcPr>
          <w:p w14:paraId="53F41733">
            <w:pPr>
              <w:pStyle w:val="25"/>
              <w:spacing w:before="147" w:line="218" w:lineRule="auto"/>
              <w:ind w:left="246"/>
            </w:pPr>
            <w:r>
              <w:rPr>
                <w:spacing w:val="-2"/>
              </w:rPr>
              <w:t>磋商基准价</w:t>
            </w:r>
          </w:p>
        </w:tc>
        <w:tc>
          <w:tcPr>
            <w:tcW w:w="6247" w:type="dxa"/>
            <w:vAlign w:val="center"/>
          </w:tcPr>
          <w:p w14:paraId="5A8FF0D6">
            <w:pPr>
              <w:pStyle w:val="25"/>
              <w:spacing w:before="147" w:line="218" w:lineRule="auto"/>
              <w:ind w:left="352"/>
            </w:pPr>
            <w:r>
              <w:rPr>
                <w:spacing w:val="-1"/>
              </w:rPr>
              <w:t>磋商基准价为：所有有效的最终报价的最低值；</w:t>
            </w:r>
          </w:p>
        </w:tc>
      </w:tr>
      <w:tr w14:paraId="0FF2A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3" w:hRule="atLeast"/>
          <w:jc w:val="center"/>
        </w:trPr>
        <w:tc>
          <w:tcPr>
            <w:tcW w:w="1325" w:type="dxa"/>
            <w:vMerge w:val="continue"/>
            <w:vAlign w:val="center"/>
          </w:tcPr>
          <w:p w14:paraId="37C2BC4A">
            <w:pPr>
              <w:pStyle w:val="25"/>
              <w:spacing w:before="215" w:line="373" w:lineRule="auto"/>
              <w:ind w:left="431" w:right="151" w:hanging="260"/>
              <w:rPr>
                <w:spacing w:val="-7"/>
              </w:rPr>
            </w:pPr>
          </w:p>
        </w:tc>
        <w:tc>
          <w:tcPr>
            <w:tcW w:w="1325" w:type="dxa"/>
            <w:vAlign w:val="center"/>
          </w:tcPr>
          <w:p w14:paraId="5D1DE23E">
            <w:pPr>
              <w:spacing w:line="277" w:lineRule="auto"/>
              <w:rPr>
                <w:rFonts w:ascii="Arial"/>
                <w:sz w:val="21"/>
              </w:rPr>
            </w:pPr>
          </w:p>
          <w:p w14:paraId="350681E3">
            <w:pPr>
              <w:spacing w:line="277" w:lineRule="auto"/>
              <w:rPr>
                <w:rFonts w:ascii="Arial"/>
                <w:sz w:val="21"/>
              </w:rPr>
            </w:pPr>
          </w:p>
          <w:p w14:paraId="7AD5BC7A">
            <w:pPr>
              <w:spacing w:line="278" w:lineRule="auto"/>
              <w:rPr>
                <w:rFonts w:ascii="Arial"/>
                <w:sz w:val="21"/>
              </w:rPr>
            </w:pPr>
          </w:p>
          <w:p w14:paraId="0E17CCFC">
            <w:pPr>
              <w:spacing w:line="278" w:lineRule="auto"/>
              <w:rPr>
                <w:rFonts w:ascii="Arial"/>
                <w:sz w:val="21"/>
              </w:rPr>
            </w:pPr>
          </w:p>
          <w:p w14:paraId="4BF06048">
            <w:pPr>
              <w:pStyle w:val="25"/>
              <w:spacing w:before="78" w:line="218" w:lineRule="auto"/>
              <w:ind w:left="188"/>
            </w:pPr>
            <w:r>
              <w:rPr>
                <w:spacing w:val="-3"/>
              </w:rPr>
              <w:t>磋商报价</w:t>
            </w:r>
          </w:p>
          <w:p w14:paraId="545A931C">
            <w:pPr>
              <w:pStyle w:val="25"/>
              <w:spacing w:before="215" w:line="373" w:lineRule="auto"/>
              <w:ind w:left="431" w:right="151" w:hanging="260"/>
            </w:pPr>
            <w:r>
              <w:rPr>
                <w:spacing w:val="-7"/>
              </w:rPr>
              <w:t>（满分</w:t>
            </w:r>
            <w:r>
              <w:rPr>
                <w:spacing w:val="-46"/>
              </w:rPr>
              <w:t xml:space="preserve"> </w:t>
            </w:r>
            <w:r>
              <w:rPr>
                <w:spacing w:val="-7"/>
              </w:rPr>
              <w:t>30</w:t>
            </w:r>
            <w:r>
              <w:t xml:space="preserve"> </w:t>
            </w:r>
            <w:r>
              <w:rPr>
                <w:spacing w:val="-7"/>
              </w:rPr>
              <w:t>分）</w:t>
            </w:r>
          </w:p>
        </w:tc>
        <w:tc>
          <w:tcPr>
            <w:tcW w:w="1308" w:type="dxa"/>
            <w:vAlign w:val="center"/>
          </w:tcPr>
          <w:p w14:paraId="41EA9D5D">
            <w:pPr>
              <w:spacing w:line="271" w:lineRule="auto"/>
              <w:rPr>
                <w:rFonts w:ascii="Arial"/>
                <w:sz w:val="21"/>
              </w:rPr>
            </w:pPr>
          </w:p>
          <w:p w14:paraId="46900409">
            <w:pPr>
              <w:spacing w:line="271" w:lineRule="auto"/>
              <w:rPr>
                <w:rFonts w:ascii="Arial"/>
                <w:sz w:val="21"/>
              </w:rPr>
            </w:pPr>
          </w:p>
          <w:p w14:paraId="69FD8FD5">
            <w:pPr>
              <w:spacing w:line="271" w:lineRule="auto"/>
              <w:rPr>
                <w:rFonts w:ascii="Arial"/>
                <w:sz w:val="21"/>
              </w:rPr>
            </w:pPr>
          </w:p>
          <w:p w14:paraId="670D0819">
            <w:pPr>
              <w:spacing w:line="272" w:lineRule="auto"/>
              <w:rPr>
                <w:rFonts w:ascii="Arial"/>
                <w:sz w:val="21"/>
              </w:rPr>
            </w:pPr>
          </w:p>
          <w:p w14:paraId="51BE1B0C">
            <w:pPr>
              <w:spacing w:line="272" w:lineRule="auto"/>
              <w:rPr>
                <w:rFonts w:ascii="Arial"/>
                <w:sz w:val="21"/>
              </w:rPr>
            </w:pPr>
          </w:p>
          <w:p w14:paraId="06DC82A4">
            <w:pPr>
              <w:pStyle w:val="25"/>
              <w:spacing w:before="78" w:line="373" w:lineRule="auto"/>
              <w:ind w:left="123" w:right="7" w:hanging="10"/>
            </w:pPr>
            <w:r>
              <w:rPr>
                <w:spacing w:val="-2"/>
              </w:rPr>
              <w:t>有效磋商报价</w:t>
            </w:r>
            <w:r>
              <w:t xml:space="preserve"> </w:t>
            </w:r>
            <w:r>
              <w:rPr>
                <w:spacing w:val="-10"/>
              </w:rPr>
              <w:t>（满分</w:t>
            </w:r>
            <w:r>
              <w:rPr>
                <w:spacing w:val="-45"/>
              </w:rPr>
              <w:t xml:space="preserve"> </w:t>
            </w:r>
            <w:r>
              <w:rPr>
                <w:spacing w:val="-10"/>
              </w:rPr>
              <w:t>30</w:t>
            </w:r>
            <w:r>
              <w:rPr>
                <w:spacing w:val="-48"/>
              </w:rPr>
              <w:t xml:space="preserve"> </w:t>
            </w:r>
            <w:r>
              <w:rPr>
                <w:spacing w:val="-10"/>
              </w:rPr>
              <w:t>分）</w:t>
            </w:r>
          </w:p>
        </w:tc>
        <w:tc>
          <w:tcPr>
            <w:tcW w:w="6247" w:type="dxa"/>
            <w:vAlign w:val="center"/>
          </w:tcPr>
          <w:p w14:paraId="3324F073">
            <w:pPr>
              <w:pStyle w:val="25"/>
              <w:spacing w:before="37" w:line="353" w:lineRule="auto"/>
              <w:ind w:left="113" w:right="107"/>
              <w:jc w:val="both"/>
              <w:rPr>
                <w:rFonts w:hint="eastAsia"/>
              </w:rPr>
            </w:pPr>
            <w:r>
              <w:rPr>
                <w:rFonts w:hint="eastAsia"/>
              </w:rPr>
              <w:t>1、评标基准价为满足磋商文件要求且价格最低的二次报价为评标基准价。</w:t>
            </w:r>
          </w:p>
          <w:p w14:paraId="5868ADBD">
            <w:pPr>
              <w:pStyle w:val="25"/>
              <w:spacing w:before="37" w:line="353" w:lineRule="auto"/>
              <w:ind w:left="113" w:right="107"/>
              <w:jc w:val="both"/>
              <w:rPr>
                <w:rFonts w:hint="eastAsia"/>
              </w:rPr>
            </w:pPr>
            <w:r>
              <w:rPr>
                <w:rFonts w:hint="eastAsia"/>
              </w:rPr>
              <w:t>2、满足磋商文件要求且报价最低的有效二次报价，其报价分为满分。其他供应商的报价得分统一按照下列公式计算：</w:t>
            </w:r>
          </w:p>
          <w:p w14:paraId="37A61FAE">
            <w:pPr>
              <w:pStyle w:val="25"/>
              <w:spacing w:before="37" w:line="353" w:lineRule="auto"/>
              <w:ind w:left="113" w:right="107"/>
              <w:jc w:val="both"/>
              <w:rPr>
                <w:rFonts w:hint="eastAsia"/>
              </w:rPr>
            </w:pPr>
            <w:r>
              <w:rPr>
                <w:rFonts w:hint="eastAsia"/>
              </w:rPr>
              <w:t>即：F1=[C/（B1，B2，…，Bn）]×</w:t>
            </w:r>
            <w:r>
              <w:rPr>
                <w:rFonts w:hint="eastAsia"/>
                <w:lang w:val="en-US" w:eastAsia="zh-CN"/>
              </w:rPr>
              <w:t>3</w:t>
            </w:r>
            <w:r>
              <w:rPr>
                <w:rFonts w:hint="eastAsia"/>
              </w:rPr>
              <w:t>0</w:t>
            </w:r>
          </w:p>
          <w:p w14:paraId="23BCF8D1">
            <w:pPr>
              <w:pStyle w:val="25"/>
              <w:spacing w:before="37" w:line="353" w:lineRule="auto"/>
              <w:ind w:left="113" w:right="107"/>
              <w:jc w:val="both"/>
              <w:rPr>
                <w:rFonts w:hint="eastAsia"/>
              </w:rPr>
            </w:pPr>
            <w:r>
              <w:rPr>
                <w:rFonts w:hint="eastAsia"/>
              </w:rPr>
              <w:t>注：C为评标基准价，即经初步审查合格且投标价格最低的有效投标报价；</w:t>
            </w:r>
          </w:p>
          <w:p w14:paraId="6E0413F7">
            <w:pPr>
              <w:pStyle w:val="25"/>
              <w:spacing w:before="37" w:line="353" w:lineRule="auto"/>
              <w:ind w:left="113" w:right="107"/>
              <w:jc w:val="both"/>
              <w:rPr>
                <w:rFonts w:hint="eastAsia"/>
              </w:rPr>
            </w:pPr>
            <w:r>
              <w:rPr>
                <w:rFonts w:hint="eastAsia"/>
              </w:rPr>
              <w:t>B1，B2，…，Bn为第n个经初步审查合格的有效投标报价。</w:t>
            </w:r>
          </w:p>
          <w:p w14:paraId="54761B42">
            <w:pPr>
              <w:pStyle w:val="25"/>
              <w:spacing w:before="37" w:line="353" w:lineRule="auto"/>
              <w:ind w:left="113" w:right="107"/>
              <w:jc w:val="both"/>
              <w:rPr>
                <w:rFonts w:hint="eastAsia"/>
              </w:rPr>
            </w:pPr>
            <w:r>
              <w:rPr>
                <w:rFonts w:hint="eastAsia"/>
              </w:rPr>
              <w:t>4、算术修正报价：若存在算术修正，应按修正后的投标报价进行评标基准价和投标报价得分计算。</w:t>
            </w:r>
          </w:p>
          <w:p w14:paraId="59E21985">
            <w:pPr>
              <w:pStyle w:val="25"/>
              <w:spacing w:before="37" w:line="353" w:lineRule="auto"/>
              <w:ind w:left="113" w:right="107"/>
              <w:jc w:val="both"/>
            </w:pPr>
            <w:r>
              <w:rPr>
                <w:rFonts w:hint="eastAsia"/>
              </w:rPr>
              <w:t>5、供应商的报价超出项目预算金额的，则该项不得分。</w:t>
            </w:r>
          </w:p>
        </w:tc>
      </w:tr>
      <w:tr w14:paraId="025FE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14808C86">
            <w:pPr>
              <w:pStyle w:val="25"/>
              <w:spacing w:before="214" w:line="371" w:lineRule="auto"/>
              <w:ind w:right="151"/>
              <w:rPr>
                <w:spacing w:val="-7"/>
              </w:rPr>
            </w:pPr>
          </w:p>
        </w:tc>
        <w:tc>
          <w:tcPr>
            <w:tcW w:w="1325" w:type="dxa"/>
            <w:vMerge w:val="restart"/>
            <w:vAlign w:val="center"/>
          </w:tcPr>
          <w:p w14:paraId="08F5567A">
            <w:pPr>
              <w:pStyle w:val="25"/>
              <w:spacing w:before="78" w:line="219" w:lineRule="auto"/>
              <w:ind w:left="190"/>
            </w:pPr>
            <w:r>
              <w:rPr>
                <w:spacing w:val="-3"/>
              </w:rPr>
              <w:t>技术部分</w:t>
            </w:r>
          </w:p>
          <w:p w14:paraId="7C891A82">
            <w:pPr>
              <w:pStyle w:val="25"/>
              <w:spacing w:before="214" w:line="371" w:lineRule="auto"/>
              <w:ind w:right="151"/>
            </w:pPr>
            <w:r>
              <w:rPr>
                <w:spacing w:val="-7"/>
              </w:rPr>
              <w:t>（满分</w:t>
            </w:r>
            <w:r>
              <w:rPr>
                <w:spacing w:val="-47"/>
              </w:rPr>
              <w:t xml:space="preserve"> </w:t>
            </w:r>
            <w:r>
              <w:rPr>
                <w:spacing w:val="-7"/>
              </w:rPr>
              <w:t>6</w:t>
            </w:r>
            <w:r>
              <w:rPr>
                <w:rFonts w:hint="eastAsia"/>
                <w:spacing w:val="-7"/>
                <w:lang w:val="en-US" w:eastAsia="zh-CN"/>
              </w:rPr>
              <w:t>5</w:t>
            </w:r>
            <w:r>
              <w:t xml:space="preserve"> </w:t>
            </w:r>
            <w:r>
              <w:rPr>
                <w:spacing w:val="-7"/>
              </w:rPr>
              <w:t>分）</w:t>
            </w:r>
          </w:p>
        </w:tc>
        <w:tc>
          <w:tcPr>
            <w:tcW w:w="1308" w:type="dxa"/>
            <w:vAlign w:val="center"/>
          </w:tcPr>
          <w:p w14:paraId="29DB8306">
            <w:pPr>
              <w:spacing w:line="268" w:lineRule="auto"/>
              <w:rPr>
                <w:rFonts w:ascii="Arial"/>
                <w:sz w:val="21"/>
              </w:rPr>
            </w:pPr>
          </w:p>
          <w:p w14:paraId="5AB10BA8">
            <w:pPr>
              <w:spacing w:line="268" w:lineRule="auto"/>
              <w:rPr>
                <w:rFonts w:ascii="Arial"/>
                <w:sz w:val="21"/>
              </w:rPr>
            </w:pPr>
          </w:p>
          <w:p w14:paraId="4383AC51">
            <w:pPr>
              <w:pStyle w:val="25"/>
              <w:spacing w:before="78" w:line="371" w:lineRule="auto"/>
              <w:ind w:left="114" w:right="106" w:hanging="1"/>
            </w:pPr>
            <w:r>
              <w:rPr>
                <w:b/>
                <w:bCs/>
                <w:spacing w:val="-5"/>
              </w:rPr>
              <w:t>技术方案（满</w:t>
            </w:r>
            <w:r>
              <w:rPr>
                <w:spacing w:val="3"/>
              </w:rPr>
              <w:t xml:space="preserve"> </w:t>
            </w:r>
            <w:r>
              <w:rPr>
                <w:b/>
                <w:bCs/>
                <w:spacing w:val="-10"/>
              </w:rPr>
              <w:t>分</w:t>
            </w:r>
            <w:r>
              <w:rPr>
                <w:spacing w:val="-46"/>
              </w:rPr>
              <w:t xml:space="preserve"> </w:t>
            </w:r>
            <w:r>
              <w:rPr>
                <w:rFonts w:hint="eastAsia"/>
                <w:b/>
                <w:bCs/>
                <w:spacing w:val="-10"/>
                <w:lang w:val="en-US" w:eastAsia="zh-CN"/>
              </w:rPr>
              <w:t xml:space="preserve">35 </w:t>
            </w:r>
            <w:r>
              <w:rPr>
                <w:b/>
                <w:bCs/>
                <w:spacing w:val="-10"/>
              </w:rPr>
              <w:t>分）</w:t>
            </w:r>
          </w:p>
        </w:tc>
        <w:tc>
          <w:tcPr>
            <w:tcW w:w="6247" w:type="dxa"/>
            <w:vAlign w:val="center"/>
          </w:tcPr>
          <w:p w14:paraId="0AC38797">
            <w:pPr>
              <w:pStyle w:val="25"/>
              <w:spacing w:before="197" w:line="371" w:lineRule="auto"/>
              <w:ind w:left="116" w:right="285" w:firstLine="8"/>
            </w:pPr>
            <w:r>
              <w:rPr>
                <w:b/>
                <w:bCs/>
                <w:spacing w:val="-3"/>
              </w:rPr>
              <w:t>（1）对本项目工程内容的重点难点分析及合</w:t>
            </w:r>
            <w:r>
              <w:rPr>
                <w:b/>
                <w:bCs/>
                <w:spacing w:val="-4"/>
              </w:rPr>
              <w:t>理化建议（满分</w:t>
            </w:r>
            <w:r>
              <w:rPr>
                <w:spacing w:val="-33"/>
              </w:rPr>
              <w:t xml:space="preserve"> </w:t>
            </w:r>
            <w:r>
              <w:rPr>
                <w:b/>
                <w:bCs/>
                <w:spacing w:val="-4"/>
              </w:rPr>
              <w:t>1</w:t>
            </w:r>
            <w:r>
              <w:rPr>
                <w:rFonts w:hint="eastAsia"/>
                <w:b/>
                <w:bCs/>
                <w:spacing w:val="-4"/>
                <w:lang w:val="en-US" w:eastAsia="zh-CN"/>
              </w:rPr>
              <w:t>5</w:t>
            </w:r>
            <w:r>
              <w:t xml:space="preserve"> </w:t>
            </w:r>
            <w:r>
              <w:rPr>
                <w:b/>
                <w:bCs/>
                <w:spacing w:val="-9"/>
              </w:rPr>
              <w:t>分）</w:t>
            </w:r>
          </w:p>
          <w:p w14:paraId="4E9851A2">
            <w:pPr>
              <w:pStyle w:val="25"/>
              <w:spacing w:before="35" w:line="375" w:lineRule="auto"/>
              <w:ind w:left="114" w:right="107" w:hanging="1"/>
              <w:jc w:val="both"/>
            </w:pPr>
            <w:r>
              <w:rPr>
                <w:b/>
                <w:bCs/>
                <w:spacing w:val="-3"/>
              </w:rPr>
              <w:t>第一档次</w:t>
            </w:r>
            <w:r>
              <w:rPr>
                <w:spacing w:val="54"/>
              </w:rPr>
              <w:t xml:space="preserve"> </w:t>
            </w:r>
            <w:r>
              <w:rPr>
                <w:b/>
                <w:bCs/>
                <w:spacing w:val="-3"/>
              </w:rPr>
              <w:t>(1</w:t>
            </w:r>
            <w:r>
              <w:rPr>
                <w:rFonts w:hint="eastAsia"/>
                <w:b/>
                <w:bCs/>
                <w:spacing w:val="-3"/>
                <w:lang w:val="en-US" w:eastAsia="zh-CN"/>
              </w:rPr>
              <w:t>5</w:t>
            </w:r>
            <w:r>
              <w:rPr>
                <w:spacing w:val="-47"/>
              </w:rPr>
              <w:t xml:space="preserve"> </w:t>
            </w:r>
            <w:r>
              <w:rPr>
                <w:b/>
                <w:bCs/>
                <w:spacing w:val="-3"/>
              </w:rPr>
              <w:t>分):</w:t>
            </w:r>
            <w:r>
              <w:rPr>
                <w:spacing w:val="-3"/>
              </w:rPr>
              <w:t>对项目总体概况表述清晰、完整；施工</w:t>
            </w:r>
            <w:r>
              <w:rPr>
                <w:spacing w:val="-4"/>
              </w:rPr>
              <w:t>技术方案对本项目工程内容的重点难点进行了分析，分析内容及解决方案</w:t>
            </w:r>
            <w:r>
              <w:rPr>
                <w:spacing w:val="7"/>
              </w:rPr>
              <w:t xml:space="preserve"> </w:t>
            </w:r>
            <w:r>
              <w:rPr>
                <w:spacing w:val="-1"/>
              </w:rPr>
              <w:t>描述内容全面，与采购人的实际情况切合的。</w:t>
            </w:r>
          </w:p>
          <w:p w14:paraId="388A650D">
            <w:pPr>
              <w:pStyle w:val="25"/>
              <w:spacing w:before="35" w:line="375" w:lineRule="auto"/>
              <w:ind w:left="114" w:right="107" w:hanging="1"/>
              <w:jc w:val="both"/>
            </w:pPr>
            <w:r>
              <w:rPr>
                <w:b/>
                <w:bCs/>
                <w:spacing w:val="-3"/>
              </w:rPr>
              <w:t>第二档次</w:t>
            </w:r>
            <w:r>
              <w:rPr>
                <w:spacing w:val="54"/>
              </w:rPr>
              <w:t xml:space="preserve"> </w:t>
            </w:r>
            <w:r>
              <w:rPr>
                <w:b/>
                <w:bCs/>
                <w:spacing w:val="-3"/>
              </w:rPr>
              <w:t>(</w:t>
            </w:r>
            <w:r>
              <w:rPr>
                <w:rFonts w:hint="eastAsia"/>
                <w:b/>
                <w:bCs/>
                <w:spacing w:val="-3"/>
                <w:lang w:val="en-US" w:eastAsia="zh-CN"/>
              </w:rPr>
              <w:t>9</w:t>
            </w:r>
            <w:r>
              <w:rPr>
                <w:spacing w:val="-45"/>
              </w:rPr>
              <w:t xml:space="preserve"> </w:t>
            </w:r>
            <w:r>
              <w:rPr>
                <w:b/>
                <w:bCs/>
                <w:spacing w:val="-3"/>
              </w:rPr>
              <w:t>分):</w:t>
            </w:r>
            <w:r>
              <w:rPr>
                <w:spacing w:val="-3"/>
              </w:rPr>
              <w:t xml:space="preserve"> 对项目总体概况、部署及措施表述较清</w:t>
            </w:r>
            <w:r>
              <w:rPr>
                <w:spacing w:val="-4"/>
              </w:rPr>
              <w:t>晰、完整；施工技术方案对本项目工程内容的重点难点进行了分析，分析</w:t>
            </w:r>
            <w:r>
              <w:rPr>
                <w:spacing w:val="-1"/>
              </w:rPr>
              <w:t>内容及解决方案内容不够全面，与采购人的实际情况存在差异。描述内容全面，与采购人的实际情况切合的。</w:t>
            </w:r>
          </w:p>
          <w:p w14:paraId="75546BDD">
            <w:pPr>
              <w:pStyle w:val="25"/>
              <w:spacing w:before="200" w:line="378" w:lineRule="auto"/>
              <w:ind w:left="112" w:right="70"/>
              <w:jc w:val="both"/>
            </w:pPr>
            <w:r>
              <w:rPr>
                <w:b/>
                <w:bCs/>
                <w:spacing w:val="-5"/>
              </w:rPr>
              <w:t>第三档次</w:t>
            </w:r>
            <w:r>
              <w:rPr>
                <w:spacing w:val="61"/>
              </w:rPr>
              <w:t xml:space="preserve"> </w:t>
            </w:r>
            <w:r>
              <w:rPr>
                <w:b/>
                <w:bCs/>
                <w:spacing w:val="-5"/>
              </w:rPr>
              <w:t>(4</w:t>
            </w:r>
            <w:r>
              <w:rPr>
                <w:spacing w:val="-45"/>
              </w:rPr>
              <w:t xml:space="preserve"> </w:t>
            </w:r>
            <w:r>
              <w:rPr>
                <w:b/>
                <w:bCs/>
                <w:spacing w:val="-5"/>
              </w:rPr>
              <w:t>分)</w:t>
            </w:r>
            <w:r>
              <w:rPr>
                <w:spacing w:val="48"/>
              </w:rPr>
              <w:t xml:space="preserve"> </w:t>
            </w:r>
            <w:r>
              <w:rPr>
                <w:spacing w:val="-5"/>
              </w:rPr>
              <w:t>:对项目总体概况表述不够清晰；部署及措施不</w:t>
            </w:r>
            <w:r>
              <w:rPr>
                <w:spacing w:val="-2"/>
              </w:rPr>
              <w:t>够具体；施工技术方案对本项目工程内容的</w:t>
            </w:r>
            <w:r>
              <w:rPr>
                <w:spacing w:val="-3"/>
              </w:rPr>
              <w:t>重点难点进行了分析，</w:t>
            </w:r>
            <w:r>
              <w:rPr>
                <w:spacing w:val="-1"/>
              </w:rPr>
              <w:t>分析内容及解决方案内容简单或缺少，与采购人的实际情况不相</w:t>
            </w:r>
            <w:r>
              <w:rPr>
                <w:spacing w:val="-5"/>
              </w:rPr>
              <w:t>符。</w:t>
            </w:r>
          </w:p>
          <w:p w14:paraId="1D61BF9C">
            <w:pPr>
              <w:pStyle w:val="25"/>
              <w:spacing w:before="33" w:line="371" w:lineRule="auto"/>
              <w:ind w:left="113" w:right="182"/>
            </w:pPr>
            <w:r>
              <w:rPr>
                <w:b/>
                <w:bCs/>
                <w:spacing w:val="-5"/>
              </w:rPr>
              <w:t>第四档次</w:t>
            </w:r>
            <w:r>
              <w:rPr>
                <w:spacing w:val="59"/>
              </w:rPr>
              <w:t xml:space="preserve"> </w:t>
            </w:r>
            <w:r>
              <w:rPr>
                <w:b/>
                <w:bCs/>
                <w:spacing w:val="-5"/>
              </w:rPr>
              <w:t>(0</w:t>
            </w:r>
            <w:r>
              <w:rPr>
                <w:spacing w:val="-45"/>
              </w:rPr>
              <w:t xml:space="preserve"> </w:t>
            </w:r>
            <w:r>
              <w:rPr>
                <w:b/>
                <w:bCs/>
                <w:spacing w:val="-5"/>
              </w:rPr>
              <w:t>分)</w:t>
            </w:r>
            <w:r>
              <w:rPr>
                <w:spacing w:val="47"/>
              </w:rPr>
              <w:t xml:space="preserve"> </w:t>
            </w:r>
            <w:r>
              <w:rPr>
                <w:b/>
                <w:bCs/>
                <w:spacing w:val="-5"/>
              </w:rPr>
              <w:t>:</w:t>
            </w:r>
            <w:r>
              <w:rPr>
                <w:spacing w:val="-5"/>
              </w:rPr>
              <w:t>未提供本项目工程内容的重点难点分析及合理</w:t>
            </w:r>
            <w:r>
              <w:rPr>
                <w:spacing w:val="-3"/>
              </w:rPr>
              <w:t>化建议。</w:t>
            </w:r>
          </w:p>
          <w:p w14:paraId="75E129E3">
            <w:pPr>
              <w:pStyle w:val="25"/>
              <w:spacing w:before="36" w:line="219" w:lineRule="auto"/>
              <w:ind w:left="125"/>
            </w:pPr>
            <w:r>
              <w:rPr>
                <w:b/>
                <w:bCs/>
                <w:spacing w:val="-6"/>
              </w:rPr>
              <w:t>（2）施工技术方案（满分</w:t>
            </w:r>
            <w:r>
              <w:rPr>
                <w:spacing w:val="-25"/>
              </w:rPr>
              <w:t xml:space="preserve"> </w:t>
            </w:r>
            <w:r>
              <w:rPr>
                <w:rFonts w:hint="eastAsia"/>
                <w:b/>
                <w:bCs/>
                <w:spacing w:val="-6"/>
                <w:lang w:val="en-US" w:eastAsia="zh-CN"/>
              </w:rPr>
              <w:t>20</w:t>
            </w:r>
            <w:r>
              <w:rPr>
                <w:b/>
                <w:bCs/>
                <w:spacing w:val="-6"/>
              </w:rPr>
              <w:t>分）</w:t>
            </w:r>
          </w:p>
          <w:p w14:paraId="6060D98B">
            <w:pPr>
              <w:pStyle w:val="25"/>
              <w:spacing w:before="214" w:line="376" w:lineRule="auto"/>
              <w:ind w:left="113" w:right="107" w:firstLine="480"/>
              <w:jc w:val="both"/>
            </w:pPr>
            <w:r>
              <w:rPr>
                <w:spacing w:val="-4"/>
              </w:rPr>
              <w:t>根据磋商单位提供的施工技术方案，从项目总体概况表述，项目施工部署安排及施工方法和技术措施，施工总平面图，环保、安</w:t>
            </w:r>
            <w:r>
              <w:rPr>
                <w:spacing w:val="-1"/>
              </w:rPr>
              <w:t>全、文明生产各方面进行评审。</w:t>
            </w:r>
          </w:p>
          <w:p w14:paraId="705E0D1B">
            <w:pPr>
              <w:pStyle w:val="25"/>
              <w:spacing w:before="39" w:line="332" w:lineRule="auto"/>
              <w:ind w:left="113" w:right="107"/>
              <w:jc w:val="both"/>
            </w:pPr>
            <w:r>
              <w:rPr>
                <w:spacing w:val="-8"/>
              </w:rPr>
              <w:t>以上内容要素完整齐全的得</w:t>
            </w:r>
            <w:r>
              <w:rPr>
                <w:spacing w:val="-22"/>
              </w:rPr>
              <w:t xml:space="preserve"> </w:t>
            </w:r>
            <w:r>
              <w:rPr>
                <w:rFonts w:hint="eastAsia"/>
                <w:spacing w:val="-22"/>
                <w:lang w:val="en-US" w:eastAsia="zh-CN"/>
              </w:rPr>
              <w:t>20</w:t>
            </w:r>
            <w:r>
              <w:rPr>
                <w:spacing w:val="-47"/>
              </w:rPr>
              <w:t xml:space="preserve"> </w:t>
            </w:r>
            <w:r>
              <w:rPr>
                <w:spacing w:val="-8"/>
              </w:rPr>
              <w:t>分，在</w:t>
            </w:r>
            <w:r>
              <w:rPr>
                <w:spacing w:val="-33"/>
              </w:rPr>
              <w:t xml:space="preserve"> </w:t>
            </w:r>
            <w:r>
              <w:rPr>
                <w:rFonts w:hint="eastAsia"/>
                <w:spacing w:val="-8"/>
                <w:lang w:val="en-US" w:eastAsia="zh-CN"/>
              </w:rPr>
              <w:t>20</w:t>
            </w:r>
            <w:r>
              <w:rPr>
                <w:spacing w:val="-48"/>
              </w:rPr>
              <w:t xml:space="preserve"> </w:t>
            </w:r>
            <w:r>
              <w:rPr>
                <w:spacing w:val="-8"/>
              </w:rPr>
              <w:t>分的基础上，每有一</w:t>
            </w:r>
            <w:r>
              <w:t xml:space="preserve"> </w:t>
            </w:r>
            <w:r>
              <w:rPr>
                <w:spacing w:val="-5"/>
              </w:rPr>
              <w:t>项内容要素遗漏或缺失或仅有标题大纲无正文内容的扣</w:t>
            </w:r>
            <w:r>
              <w:rPr>
                <w:spacing w:val="-35"/>
              </w:rPr>
              <w:t xml:space="preserve"> </w:t>
            </w:r>
            <w:r>
              <w:rPr>
                <w:spacing w:val="-5"/>
              </w:rPr>
              <w:t>3</w:t>
            </w:r>
            <w:r>
              <w:rPr>
                <w:spacing w:val="-48"/>
              </w:rPr>
              <w:t xml:space="preserve"> </w:t>
            </w:r>
            <w:r>
              <w:rPr>
                <w:spacing w:val="-5"/>
              </w:rPr>
              <w:t>分，每项</w:t>
            </w:r>
            <w:r>
              <w:rPr>
                <w:spacing w:val="-2"/>
              </w:rPr>
              <w:t>内容要素中每有一处内容存在缺陷或不足的扣</w:t>
            </w:r>
            <w:r>
              <w:rPr>
                <w:spacing w:val="-28"/>
              </w:rPr>
              <w:t xml:space="preserve"> </w:t>
            </w:r>
            <w:r>
              <w:rPr>
                <w:spacing w:val="-2"/>
              </w:rPr>
              <w:t>1</w:t>
            </w:r>
            <w:r>
              <w:rPr>
                <w:spacing w:val="-48"/>
              </w:rPr>
              <w:t xml:space="preserve"> </w:t>
            </w:r>
            <w:r>
              <w:rPr>
                <w:spacing w:val="-2"/>
              </w:rPr>
              <w:t>分，分数扣完为</w:t>
            </w:r>
            <w:r>
              <w:rPr>
                <w:spacing w:val="-6"/>
              </w:rPr>
              <w:t>止。</w:t>
            </w:r>
          </w:p>
        </w:tc>
      </w:tr>
      <w:tr w14:paraId="2DE05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26894BE7">
            <w:pPr>
              <w:pStyle w:val="25"/>
              <w:spacing w:before="214" w:line="371" w:lineRule="auto"/>
              <w:ind w:left="431" w:right="151" w:hanging="260"/>
              <w:rPr>
                <w:spacing w:val="-7"/>
              </w:rPr>
            </w:pPr>
          </w:p>
        </w:tc>
        <w:tc>
          <w:tcPr>
            <w:tcW w:w="1325" w:type="dxa"/>
            <w:vMerge w:val="continue"/>
            <w:vAlign w:val="center"/>
          </w:tcPr>
          <w:p w14:paraId="4C225C49">
            <w:pPr>
              <w:pStyle w:val="25"/>
              <w:spacing w:before="214" w:line="371" w:lineRule="auto"/>
              <w:ind w:left="431" w:right="151" w:hanging="260"/>
              <w:rPr>
                <w:spacing w:val="-7"/>
              </w:rPr>
            </w:pPr>
          </w:p>
        </w:tc>
        <w:tc>
          <w:tcPr>
            <w:tcW w:w="1308" w:type="dxa"/>
            <w:vAlign w:val="center"/>
          </w:tcPr>
          <w:p w14:paraId="1065D372">
            <w:pPr>
              <w:pStyle w:val="25"/>
              <w:spacing w:before="78" w:line="219" w:lineRule="auto"/>
              <w:ind w:left="231"/>
            </w:pPr>
            <w:r>
              <w:rPr>
                <w:b/>
                <w:bCs/>
                <w:spacing w:val="-4"/>
              </w:rPr>
              <w:t>质量承诺及</w:t>
            </w:r>
          </w:p>
          <w:p w14:paraId="176B0239">
            <w:pPr>
              <w:pStyle w:val="25"/>
              <w:spacing w:before="214" w:line="220" w:lineRule="auto"/>
              <w:ind w:left="351"/>
            </w:pPr>
            <w:r>
              <w:rPr>
                <w:b/>
                <w:bCs/>
                <w:spacing w:val="-5"/>
              </w:rPr>
              <w:t>保证措施</w:t>
            </w:r>
          </w:p>
          <w:p w14:paraId="4F8BCD93">
            <w:pPr>
              <w:pStyle w:val="25"/>
              <w:spacing w:before="78" w:line="371" w:lineRule="auto"/>
              <w:ind w:left="114" w:right="106" w:hanging="1"/>
              <w:rPr>
                <w:b/>
                <w:bCs/>
                <w:spacing w:val="-5"/>
              </w:rPr>
            </w:pPr>
            <w:r>
              <w:rPr>
                <w:b/>
                <w:bCs/>
                <w:spacing w:val="-10"/>
              </w:rPr>
              <w:t>（满分</w:t>
            </w:r>
            <w:r>
              <w:rPr>
                <w:spacing w:val="-47"/>
              </w:rPr>
              <w:t xml:space="preserve"> </w:t>
            </w:r>
            <w:r>
              <w:rPr>
                <w:rFonts w:hint="eastAsia"/>
                <w:b/>
                <w:bCs/>
                <w:spacing w:val="-10"/>
                <w:lang w:val="en-US" w:eastAsia="zh-CN"/>
              </w:rPr>
              <w:t>10</w:t>
            </w:r>
            <w:r>
              <w:rPr>
                <w:spacing w:val="-48"/>
              </w:rPr>
              <w:t xml:space="preserve"> </w:t>
            </w:r>
            <w:r>
              <w:rPr>
                <w:b/>
                <w:bCs/>
                <w:spacing w:val="-10"/>
              </w:rPr>
              <w:t>分）</w:t>
            </w:r>
          </w:p>
        </w:tc>
        <w:tc>
          <w:tcPr>
            <w:tcW w:w="6247" w:type="dxa"/>
            <w:vAlign w:val="center"/>
          </w:tcPr>
          <w:p w14:paraId="62E33E2D">
            <w:pPr>
              <w:pStyle w:val="25"/>
              <w:spacing w:before="199" w:line="219" w:lineRule="auto"/>
              <w:ind w:left="125"/>
            </w:pPr>
            <w:r>
              <w:rPr>
                <w:spacing w:val="-3"/>
              </w:rPr>
              <w:t>（1）质量承诺满足磋商文件要求的得</w:t>
            </w:r>
            <w:r>
              <w:rPr>
                <w:spacing w:val="-35"/>
              </w:rPr>
              <w:t xml:space="preserve"> </w:t>
            </w:r>
            <w:r>
              <w:rPr>
                <w:rFonts w:hint="eastAsia"/>
                <w:spacing w:val="-3"/>
                <w:lang w:val="en-US" w:eastAsia="zh-CN"/>
              </w:rPr>
              <w:t>7</w:t>
            </w:r>
            <w:r>
              <w:rPr>
                <w:spacing w:val="-47"/>
              </w:rPr>
              <w:t xml:space="preserve"> </w:t>
            </w:r>
            <w:r>
              <w:rPr>
                <w:spacing w:val="-3"/>
              </w:rPr>
              <w:t>分；</w:t>
            </w:r>
          </w:p>
          <w:p w14:paraId="49244FB2">
            <w:pPr>
              <w:pStyle w:val="25"/>
              <w:spacing w:before="214" w:line="219" w:lineRule="auto"/>
              <w:ind w:left="125"/>
            </w:pPr>
            <w:r>
              <w:rPr>
                <w:spacing w:val="-4"/>
              </w:rPr>
              <w:t>（2）有具体的违约责任承诺的加</w:t>
            </w:r>
            <w:r>
              <w:rPr>
                <w:spacing w:val="-23"/>
              </w:rPr>
              <w:t xml:space="preserve"> </w:t>
            </w:r>
            <w:r>
              <w:rPr>
                <w:spacing w:val="-4"/>
              </w:rPr>
              <w:t>1</w:t>
            </w:r>
            <w:r>
              <w:rPr>
                <w:spacing w:val="-47"/>
              </w:rPr>
              <w:t xml:space="preserve"> </w:t>
            </w:r>
            <w:r>
              <w:rPr>
                <w:spacing w:val="-4"/>
              </w:rPr>
              <w:t>分；</w:t>
            </w:r>
          </w:p>
          <w:p w14:paraId="2A89DFC2">
            <w:pPr>
              <w:pStyle w:val="25"/>
              <w:spacing w:before="213" w:line="303" w:lineRule="auto"/>
              <w:ind w:left="113" w:right="131" w:firstLine="11"/>
            </w:pPr>
            <w:r>
              <w:rPr>
                <w:spacing w:val="-1"/>
              </w:rPr>
              <w:t>（3）质量保证措施按磋商文件要求的施工技术规范、标准编制的</w:t>
            </w:r>
            <w:r>
              <w:rPr>
                <w:spacing w:val="7"/>
              </w:rPr>
              <w:t xml:space="preserve"> </w:t>
            </w:r>
            <w:r>
              <w:rPr>
                <w:spacing w:val="-13"/>
              </w:rPr>
              <w:t>加</w:t>
            </w:r>
            <w:r>
              <w:rPr>
                <w:spacing w:val="-31"/>
              </w:rPr>
              <w:t xml:space="preserve"> </w:t>
            </w:r>
            <w:r>
              <w:rPr>
                <w:spacing w:val="-13"/>
              </w:rPr>
              <w:t>1</w:t>
            </w:r>
            <w:r>
              <w:rPr>
                <w:spacing w:val="-48"/>
              </w:rPr>
              <w:t xml:space="preserve"> </w:t>
            </w:r>
            <w:r>
              <w:rPr>
                <w:spacing w:val="-13"/>
              </w:rPr>
              <w:t>分；</w:t>
            </w:r>
          </w:p>
          <w:p w14:paraId="568093C9">
            <w:pPr>
              <w:pStyle w:val="25"/>
              <w:spacing w:before="39" w:line="332" w:lineRule="auto"/>
              <w:ind w:left="113" w:right="107"/>
              <w:jc w:val="both"/>
              <w:rPr>
                <w:b/>
                <w:bCs/>
                <w:spacing w:val="-3"/>
              </w:rPr>
            </w:pPr>
            <w:r>
              <w:rPr>
                <w:spacing w:val="-1"/>
              </w:rPr>
              <w:t>（4）技术方面的阐述针对工程的实际，对施工规程、验收程序有</w:t>
            </w:r>
            <w:r>
              <w:rPr>
                <w:spacing w:val="-6"/>
              </w:rPr>
              <w:t>相应阐述的加</w:t>
            </w:r>
            <w:r>
              <w:rPr>
                <w:spacing w:val="-29"/>
              </w:rPr>
              <w:t xml:space="preserve"> </w:t>
            </w:r>
            <w:r>
              <w:rPr>
                <w:spacing w:val="-6"/>
              </w:rPr>
              <w:t>1</w:t>
            </w:r>
            <w:r>
              <w:rPr>
                <w:spacing w:val="-48"/>
              </w:rPr>
              <w:t xml:space="preserve"> </w:t>
            </w:r>
            <w:r>
              <w:rPr>
                <w:spacing w:val="-6"/>
              </w:rPr>
              <w:t>分。</w:t>
            </w:r>
          </w:p>
        </w:tc>
      </w:tr>
      <w:tr w14:paraId="12697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745F5B75">
            <w:pPr>
              <w:pStyle w:val="25"/>
              <w:spacing w:before="214" w:line="371" w:lineRule="auto"/>
              <w:ind w:left="431" w:right="151" w:hanging="260"/>
              <w:rPr>
                <w:spacing w:val="-7"/>
              </w:rPr>
            </w:pPr>
          </w:p>
        </w:tc>
        <w:tc>
          <w:tcPr>
            <w:tcW w:w="1325" w:type="dxa"/>
            <w:vMerge w:val="continue"/>
            <w:vAlign w:val="center"/>
          </w:tcPr>
          <w:p w14:paraId="6C4A13C6">
            <w:pPr>
              <w:pStyle w:val="25"/>
              <w:spacing w:before="214" w:line="371" w:lineRule="auto"/>
              <w:ind w:left="431" w:right="151" w:hanging="260"/>
              <w:rPr>
                <w:spacing w:val="-7"/>
              </w:rPr>
            </w:pPr>
          </w:p>
        </w:tc>
        <w:tc>
          <w:tcPr>
            <w:tcW w:w="1308" w:type="dxa"/>
            <w:vAlign w:val="center"/>
          </w:tcPr>
          <w:p w14:paraId="0698F009">
            <w:pPr>
              <w:pStyle w:val="25"/>
              <w:spacing w:before="78" w:line="371" w:lineRule="auto"/>
              <w:ind w:left="114" w:right="106" w:hanging="1"/>
              <w:rPr>
                <w:b/>
                <w:bCs/>
                <w:spacing w:val="-10"/>
              </w:rPr>
            </w:pPr>
            <w:r>
              <w:rPr>
                <w:b/>
                <w:bCs/>
                <w:spacing w:val="-5"/>
              </w:rPr>
              <w:t>安全文明施</w:t>
            </w:r>
            <w:r>
              <w:rPr>
                <w:spacing w:val="1"/>
              </w:rPr>
              <w:t xml:space="preserve">  </w:t>
            </w:r>
            <w:r>
              <w:rPr>
                <w:b/>
                <w:bCs/>
                <w:spacing w:val="-5"/>
              </w:rPr>
              <w:t>工保证措施</w:t>
            </w:r>
            <w:r>
              <w:rPr>
                <w:spacing w:val="1"/>
              </w:rPr>
              <w:t xml:space="preserve">  </w:t>
            </w:r>
            <w:r>
              <w:rPr>
                <w:b/>
                <w:bCs/>
                <w:spacing w:val="-13"/>
              </w:rPr>
              <w:t>（满分</w:t>
            </w:r>
            <w:r>
              <w:rPr>
                <w:spacing w:val="-39"/>
              </w:rPr>
              <w:t xml:space="preserve"> </w:t>
            </w:r>
            <w:r>
              <w:rPr>
                <w:b/>
                <w:bCs/>
                <w:spacing w:val="-13"/>
              </w:rPr>
              <w:t>5</w:t>
            </w:r>
            <w:r>
              <w:rPr>
                <w:spacing w:val="-48"/>
              </w:rPr>
              <w:t xml:space="preserve"> </w:t>
            </w:r>
            <w:r>
              <w:rPr>
                <w:b/>
                <w:bCs/>
                <w:spacing w:val="-13"/>
              </w:rPr>
              <w:t>分）</w:t>
            </w:r>
          </w:p>
        </w:tc>
        <w:tc>
          <w:tcPr>
            <w:tcW w:w="6247" w:type="dxa"/>
            <w:vAlign w:val="center"/>
          </w:tcPr>
          <w:p w14:paraId="48334A87">
            <w:pPr>
              <w:pStyle w:val="25"/>
              <w:spacing w:before="200" w:line="370" w:lineRule="auto"/>
              <w:ind w:left="118" w:right="107" w:hanging="5"/>
            </w:pPr>
            <w:r>
              <w:rPr>
                <w:b/>
                <w:bCs/>
                <w:spacing w:val="-5"/>
              </w:rPr>
              <w:t>第一档次</w:t>
            </w:r>
            <w:r>
              <w:rPr>
                <w:spacing w:val="66"/>
              </w:rPr>
              <w:t xml:space="preserve"> </w:t>
            </w:r>
            <w:r>
              <w:rPr>
                <w:b/>
                <w:bCs/>
                <w:spacing w:val="-5"/>
              </w:rPr>
              <w:t>(5</w:t>
            </w:r>
            <w:r>
              <w:rPr>
                <w:spacing w:val="-46"/>
              </w:rPr>
              <w:t xml:space="preserve"> </w:t>
            </w:r>
            <w:r>
              <w:rPr>
                <w:b/>
                <w:bCs/>
                <w:spacing w:val="-5"/>
              </w:rPr>
              <w:t>分):</w:t>
            </w:r>
            <w:r>
              <w:rPr>
                <w:spacing w:val="-5"/>
              </w:rPr>
              <w:t>响应文件中有具体、完整、可行的安全文明施工</w:t>
            </w:r>
            <w:r>
              <w:rPr>
                <w:spacing w:val="-1"/>
              </w:rPr>
              <w:t>实施保证措施，并符合国家、省、州（市）的有关规定的。</w:t>
            </w:r>
          </w:p>
          <w:p w14:paraId="3FAF89D9">
            <w:pPr>
              <w:pStyle w:val="25"/>
              <w:spacing w:before="35" w:line="372" w:lineRule="auto"/>
              <w:ind w:left="117" w:right="182" w:hanging="4"/>
            </w:pPr>
            <w:r>
              <w:rPr>
                <w:b/>
                <w:bCs/>
                <w:spacing w:val="-3"/>
              </w:rPr>
              <w:t>第二档次</w:t>
            </w:r>
            <w:r>
              <w:rPr>
                <w:spacing w:val="54"/>
              </w:rPr>
              <w:t xml:space="preserve"> </w:t>
            </w:r>
            <w:r>
              <w:rPr>
                <w:b/>
                <w:bCs/>
                <w:spacing w:val="-3"/>
              </w:rPr>
              <w:t>(2</w:t>
            </w:r>
            <w:r>
              <w:rPr>
                <w:spacing w:val="-45"/>
              </w:rPr>
              <w:t xml:space="preserve"> </w:t>
            </w:r>
            <w:r>
              <w:rPr>
                <w:b/>
                <w:bCs/>
                <w:spacing w:val="-3"/>
              </w:rPr>
              <w:t>分):</w:t>
            </w:r>
            <w:r>
              <w:rPr>
                <w:spacing w:val="-3"/>
              </w:rPr>
              <w:t xml:space="preserve"> 响应文件中有安全文明施工实施保证措</w:t>
            </w:r>
            <w:r>
              <w:rPr>
                <w:spacing w:val="-4"/>
              </w:rPr>
              <w:t>施但不</w:t>
            </w:r>
            <w:r>
              <w:rPr>
                <w:spacing w:val="-1"/>
              </w:rPr>
              <w:t>具体、不完整，并符合国家、省、州（市）的有关规定的。</w:t>
            </w:r>
          </w:p>
          <w:p w14:paraId="7D4720AB">
            <w:pPr>
              <w:pStyle w:val="25"/>
              <w:spacing w:before="39" w:line="332" w:lineRule="auto"/>
              <w:ind w:left="113" w:right="107"/>
              <w:jc w:val="both"/>
              <w:rPr>
                <w:spacing w:val="-1"/>
              </w:rPr>
            </w:pPr>
            <w:r>
              <w:rPr>
                <w:b/>
                <w:bCs/>
                <w:spacing w:val="-5"/>
              </w:rPr>
              <w:t>第三档次</w:t>
            </w:r>
            <w:r>
              <w:rPr>
                <w:spacing w:val="56"/>
              </w:rPr>
              <w:t xml:space="preserve"> </w:t>
            </w:r>
            <w:r>
              <w:rPr>
                <w:b/>
                <w:bCs/>
                <w:spacing w:val="-5"/>
              </w:rPr>
              <w:t>(0</w:t>
            </w:r>
            <w:r>
              <w:rPr>
                <w:spacing w:val="-45"/>
              </w:rPr>
              <w:t xml:space="preserve"> </w:t>
            </w:r>
            <w:r>
              <w:rPr>
                <w:b/>
                <w:bCs/>
                <w:spacing w:val="-5"/>
              </w:rPr>
              <w:t>分)</w:t>
            </w:r>
            <w:r>
              <w:rPr>
                <w:spacing w:val="48"/>
              </w:rPr>
              <w:t xml:space="preserve"> </w:t>
            </w:r>
            <w:r>
              <w:rPr>
                <w:spacing w:val="-5"/>
              </w:rPr>
              <w:t>:响应文件中没有安全文明施工保证措施的。</w:t>
            </w:r>
          </w:p>
        </w:tc>
      </w:tr>
      <w:tr w14:paraId="4AE9C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3BB94732">
            <w:pPr>
              <w:pStyle w:val="25"/>
              <w:spacing w:before="214" w:line="371" w:lineRule="auto"/>
              <w:ind w:left="431" w:right="151" w:hanging="260"/>
              <w:rPr>
                <w:spacing w:val="-7"/>
              </w:rPr>
            </w:pPr>
          </w:p>
        </w:tc>
        <w:tc>
          <w:tcPr>
            <w:tcW w:w="1325" w:type="dxa"/>
            <w:vMerge w:val="continue"/>
            <w:vAlign w:val="center"/>
          </w:tcPr>
          <w:p w14:paraId="03AE3943">
            <w:pPr>
              <w:pStyle w:val="25"/>
              <w:spacing w:before="214" w:line="371" w:lineRule="auto"/>
              <w:ind w:left="431" w:right="151" w:hanging="260"/>
              <w:rPr>
                <w:spacing w:val="-7"/>
              </w:rPr>
            </w:pPr>
          </w:p>
        </w:tc>
        <w:tc>
          <w:tcPr>
            <w:tcW w:w="1308" w:type="dxa"/>
            <w:vAlign w:val="center"/>
          </w:tcPr>
          <w:p w14:paraId="3AEBE4F0">
            <w:pPr>
              <w:pStyle w:val="25"/>
              <w:spacing w:before="78" w:line="371" w:lineRule="auto"/>
              <w:ind w:left="114" w:right="106" w:hanging="1"/>
              <w:rPr>
                <w:b/>
                <w:bCs/>
                <w:spacing w:val="-5"/>
              </w:rPr>
            </w:pPr>
            <w:r>
              <w:rPr>
                <w:b/>
                <w:bCs/>
                <w:spacing w:val="-4"/>
              </w:rPr>
              <w:t>环境保护管</w:t>
            </w:r>
            <w:r>
              <w:rPr>
                <w:b/>
                <w:bCs/>
                <w:spacing w:val="-5"/>
              </w:rPr>
              <w:t>理体系与措</w:t>
            </w:r>
            <w:r>
              <w:rPr>
                <w:b/>
                <w:bCs/>
                <w:spacing w:val="-27"/>
              </w:rPr>
              <w:t>施（满分</w:t>
            </w:r>
            <w:r>
              <w:rPr>
                <w:spacing w:val="-49"/>
              </w:rPr>
              <w:t xml:space="preserve"> </w:t>
            </w:r>
            <w:r>
              <w:rPr>
                <w:b/>
                <w:bCs/>
                <w:spacing w:val="-27"/>
              </w:rPr>
              <w:t>5</w:t>
            </w:r>
            <w:r>
              <w:rPr>
                <w:spacing w:val="-50"/>
              </w:rPr>
              <w:t xml:space="preserve"> </w:t>
            </w:r>
            <w:r>
              <w:rPr>
                <w:b/>
                <w:bCs/>
                <w:spacing w:val="-27"/>
              </w:rPr>
              <w:t>分）</w:t>
            </w:r>
          </w:p>
        </w:tc>
        <w:tc>
          <w:tcPr>
            <w:tcW w:w="6247" w:type="dxa"/>
            <w:vAlign w:val="center"/>
          </w:tcPr>
          <w:p w14:paraId="61A3E804">
            <w:pPr>
              <w:pStyle w:val="25"/>
              <w:spacing w:before="200" w:line="220" w:lineRule="auto"/>
              <w:ind w:left="113"/>
            </w:pPr>
            <w:r>
              <w:rPr>
                <w:b/>
                <w:bCs/>
                <w:spacing w:val="-3"/>
              </w:rPr>
              <w:t>第一档次</w:t>
            </w:r>
            <w:r>
              <w:rPr>
                <w:spacing w:val="54"/>
              </w:rPr>
              <w:t xml:space="preserve"> </w:t>
            </w:r>
            <w:r>
              <w:rPr>
                <w:b/>
                <w:bCs/>
                <w:spacing w:val="-3"/>
              </w:rPr>
              <w:t>(5</w:t>
            </w:r>
            <w:r>
              <w:rPr>
                <w:spacing w:val="-45"/>
              </w:rPr>
              <w:t xml:space="preserve"> </w:t>
            </w:r>
            <w:r>
              <w:rPr>
                <w:b/>
                <w:bCs/>
                <w:spacing w:val="-3"/>
              </w:rPr>
              <w:t>分):</w:t>
            </w:r>
            <w:r>
              <w:rPr>
                <w:spacing w:val="-3"/>
              </w:rPr>
              <w:t>响应文件中环境管理目标符合或</w:t>
            </w:r>
            <w:r>
              <w:rPr>
                <w:spacing w:val="-4"/>
              </w:rPr>
              <w:t>优于采购文件要求；管理机构健全，职责分工明确；管理制度齐全；实施与监控</w:t>
            </w:r>
            <w:r>
              <w:rPr>
                <w:spacing w:val="-2"/>
              </w:rPr>
              <w:t>措施全面、有效。</w:t>
            </w:r>
          </w:p>
          <w:p w14:paraId="504F4470">
            <w:pPr>
              <w:pStyle w:val="25"/>
              <w:spacing w:before="213" w:line="376" w:lineRule="auto"/>
              <w:ind w:left="113" w:right="107"/>
              <w:jc w:val="both"/>
            </w:pPr>
            <w:r>
              <w:rPr>
                <w:b/>
                <w:bCs/>
                <w:spacing w:val="-3"/>
              </w:rPr>
              <w:t>第二档次</w:t>
            </w:r>
            <w:r>
              <w:rPr>
                <w:spacing w:val="54"/>
              </w:rPr>
              <w:t xml:space="preserve"> </w:t>
            </w:r>
            <w:r>
              <w:rPr>
                <w:b/>
                <w:bCs/>
                <w:spacing w:val="-3"/>
              </w:rPr>
              <w:t>(2</w:t>
            </w:r>
            <w:r>
              <w:rPr>
                <w:spacing w:val="-45"/>
              </w:rPr>
              <w:t xml:space="preserve"> </w:t>
            </w:r>
            <w:r>
              <w:rPr>
                <w:b/>
                <w:bCs/>
                <w:spacing w:val="-3"/>
              </w:rPr>
              <w:t>分):</w:t>
            </w:r>
            <w:r>
              <w:rPr>
                <w:spacing w:val="-3"/>
              </w:rPr>
              <w:t xml:space="preserve"> 响应文件中环境管理目标符合或优于采</w:t>
            </w:r>
            <w:r>
              <w:rPr>
                <w:spacing w:val="-4"/>
              </w:rPr>
              <w:t>购文件要求；管理机构较健全，职责分工较明确；管理制度较齐全；实施</w:t>
            </w:r>
            <w:r>
              <w:rPr>
                <w:spacing w:val="-2"/>
              </w:rPr>
              <w:t>与监控措施较完整。</w:t>
            </w:r>
          </w:p>
          <w:p w14:paraId="7204485B">
            <w:pPr>
              <w:pStyle w:val="25"/>
              <w:spacing w:before="39" w:line="332" w:lineRule="auto"/>
              <w:ind w:left="113" w:right="107"/>
              <w:jc w:val="both"/>
              <w:rPr>
                <w:b/>
                <w:bCs/>
                <w:spacing w:val="-5"/>
              </w:rPr>
            </w:pPr>
            <w:r>
              <w:rPr>
                <w:b/>
                <w:bCs/>
                <w:spacing w:val="-5"/>
              </w:rPr>
              <w:t>第三档次</w:t>
            </w:r>
            <w:r>
              <w:rPr>
                <w:spacing w:val="56"/>
              </w:rPr>
              <w:t xml:space="preserve"> </w:t>
            </w:r>
            <w:r>
              <w:rPr>
                <w:b/>
                <w:bCs/>
                <w:spacing w:val="-5"/>
              </w:rPr>
              <w:t>(0</w:t>
            </w:r>
            <w:r>
              <w:rPr>
                <w:spacing w:val="-45"/>
              </w:rPr>
              <w:t xml:space="preserve"> </w:t>
            </w:r>
            <w:r>
              <w:rPr>
                <w:b/>
                <w:bCs/>
                <w:spacing w:val="-5"/>
              </w:rPr>
              <w:t>分)</w:t>
            </w:r>
            <w:r>
              <w:rPr>
                <w:spacing w:val="48"/>
              </w:rPr>
              <w:t xml:space="preserve"> </w:t>
            </w:r>
            <w:r>
              <w:rPr>
                <w:spacing w:val="-5"/>
              </w:rPr>
              <w:t>:响应文件中没有环境保护管理体系与措施。</w:t>
            </w:r>
          </w:p>
        </w:tc>
      </w:tr>
      <w:tr w14:paraId="1B300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7AEF1B01">
            <w:pPr>
              <w:pStyle w:val="25"/>
              <w:spacing w:before="214" w:line="371" w:lineRule="auto"/>
              <w:ind w:left="431" w:right="151" w:hanging="260"/>
              <w:rPr>
                <w:spacing w:val="-7"/>
              </w:rPr>
            </w:pPr>
          </w:p>
        </w:tc>
        <w:tc>
          <w:tcPr>
            <w:tcW w:w="1325" w:type="dxa"/>
            <w:vMerge w:val="continue"/>
            <w:vAlign w:val="center"/>
          </w:tcPr>
          <w:p w14:paraId="20BA70C3">
            <w:pPr>
              <w:pStyle w:val="25"/>
              <w:spacing w:before="214" w:line="371" w:lineRule="auto"/>
              <w:ind w:left="431" w:right="151" w:hanging="260"/>
              <w:rPr>
                <w:spacing w:val="-7"/>
              </w:rPr>
            </w:pPr>
          </w:p>
        </w:tc>
        <w:tc>
          <w:tcPr>
            <w:tcW w:w="1308" w:type="dxa"/>
            <w:vAlign w:val="center"/>
          </w:tcPr>
          <w:p w14:paraId="145BCB5E">
            <w:pPr>
              <w:pStyle w:val="25"/>
              <w:spacing w:before="78" w:line="219" w:lineRule="auto"/>
              <w:ind w:left="115"/>
            </w:pPr>
            <w:r>
              <w:rPr>
                <w:b/>
                <w:bCs/>
                <w:spacing w:val="-5"/>
              </w:rPr>
              <w:t>工期承诺及</w:t>
            </w:r>
          </w:p>
          <w:p w14:paraId="44133D03">
            <w:pPr>
              <w:pStyle w:val="25"/>
              <w:spacing w:before="78" w:line="371" w:lineRule="auto"/>
              <w:ind w:left="114" w:right="106" w:hanging="1"/>
              <w:rPr>
                <w:b/>
                <w:bCs/>
                <w:spacing w:val="-5"/>
              </w:rPr>
            </w:pPr>
            <w:r>
              <w:rPr>
                <w:b/>
                <w:bCs/>
                <w:spacing w:val="-5"/>
              </w:rPr>
              <w:t>保证措施（满</w:t>
            </w:r>
            <w:r>
              <w:rPr>
                <w:spacing w:val="3"/>
              </w:rPr>
              <w:t xml:space="preserve"> </w:t>
            </w:r>
            <w:r>
              <w:rPr>
                <w:b/>
                <w:bCs/>
                <w:spacing w:val="-12"/>
              </w:rPr>
              <w:t>分</w:t>
            </w:r>
            <w:r>
              <w:rPr>
                <w:spacing w:val="-48"/>
              </w:rPr>
              <w:t xml:space="preserve"> </w:t>
            </w:r>
            <w:r>
              <w:rPr>
                <w:rFonts w:hint="eastAsia"/>
                <w:b/>
                <w:bCs/>
                <w:spacing w:val="-12"/>
                <w:lang w:val="en-US" w:eastAsia="zh-CN"/>
              </w:rPr>
              <w:t>5</w:t>
            </w:r>
            <w:r>
              <w:rPr>
                <w:spacing w:val="-45"/>
              </w:rPr>
              <w:t xml:space="preserve"> </w:t>
            </w:r>
            <w:r>
              <w:rPr>
                <w:b/>
                <w:bCs/>
                <w:spacing w:val="-12"/>
              </w:rPr>
              <w:t>分）</w:t>
            </w:r>
          </w:p>
        </w:tc>
        <w:tc>
          <w:tcPr>
            <w:tcW w:w="6247" w:type="dxa"/>
            <w:vAlign w:val="center"/>
          </w:tcPr>
          <w:p w14:paraId="1797337A">
            <w:pPr>
              <w:pStyle w:val="25"/>
              <w:spacing w:before="196" w:line="371" w:lineRule="auto"/>
              <w:ind w:left="113" w:right="302"/>
            </w:pPr>
            <w:r>
              <w:rPr>
                <w:b/>
                <w:bCs/>
                <w:spacing w:val="-3"/>
              </w:rPr>
              <w:t>第一档次</w:t>
            </w:r>
            <w:r>
              <w:rPr>
                <w:spacing w:val="54"/>
              </w:rPr>
              <w:t xml:space="preserve"> </w:t>
            </w:r>
            <w:r>
              <w:rPr>
                <w:b/>
                <w:bCs/>
                <w:spacing w:val="-3"/>
              </w:rPr>
              <w:t>(</w:t>
            </w:r>
            <w:r>
              <w:rPr>
                <w:rFonts w:hint="eastAsia"/>
                <w:b/>
                <w:bCs/>
                <w:spacing w:val="-3"/>
                <w:lang w:val="en-US" w:eastAsia="zh-CN"/>
              </w:rPr>
              <w:t>5</w:t>
            </w:r>
            <w:r>
              <w:rPr>
                <w:spacing w:val="-45"/>
              </w:rPr>
              <w:t xml:space="preserve"> </w:t>
            </w:r>
            <w:r>
              <w:rPr>
                <w:b/>
                <w:bCs/>
                <w:spacing w:val="-3"/>
              </w:rPr>
              <w:t>分):</w:t>
            </w:r>
            <w:r>
              <w:rPr>
                <w:spacing w:val="-3"/>
              </w:rPr>
              <w:t>工期承诺满足采购文件且有具体</w:t>
            </w:r>
            <w:r>
              <w:rPr>
                <w:spacing w:val="-4"/>
              </w:rPr>
              <w:t>的违约责任承</w:t>
            </w:r>
            <w:r>
              <w:rPr>
                <w:spacing w:val="-1"/>
              </w:rPr>
              <w:t>诺，有施工进度计划，且能保证工期的。</w:t>
            </w:r>
          </w:p>
          <w:p w14:paraId="60228431">
            <w:pPr>
              <w:pStyle w:val="25"/>
              <w:spacing w:before="34" w:line="372" w:lineRule="auto"/>
              <w:ind w:left="112" w:right="182"/>
            </w:pPr>
            <w:r>
              <w:rPr>
                <w:b/>
                <w:bCs/>
                <w:spacing w:val="-3"/>
              </w:rPr>
              <w:t>第二档次</w:t>
            </w:r>
            <w:r>
              <w:rPr>
                <w:spacing w:val="54"/>
              </w:rPr>
              <w:t xml:space="preserve"> </w:t>
            </w:r>
            <w:r>
              <w:rPr>
                <w:b/>
                <w:bCs/>
                <w:spacing w:val="-3"/>
              </w:rPr>
              <w:t>(</w:t>
            </w:r>
            <w:r>
              <w:rPr>
                <w:rFonts w:hint="eastAsia"/>
                <w:b/>
                <w:bCs/>
                <w:spacing w:val="-3"/>
                <w:lang w:val="en-US" w:eastAsia="zh-CN"/>
              </w:rPr>
              <w:t>2</w:t>
            </w:r>
            <w:r>
              <w:rPr>
                <w:spacing w:val="-45"/>
              </w:rPr>
              <w:t xml:space="preserve"> </w:t>
            </w:r>
            <w:r>
              <w:rPr>
                <w:b/>
                <w:bCs/>
                <w:spacing w:val="-3"/>
              </w:rPr>
              <w:t>分):</w:t>
            </w:r>
            <w:r>
              <w:rPr>
                <w:spacing w:val="-3"/>
              </w:rPr>
              <w:t xml:space="preserve"> 工期承诺满足采购文件且有奖罚条件有</w:t>
            </w:r>
            <w:r>
              <w:rPr>
                <w:spacing w:val="-4"/>
              </w:rPr>
              <w:t>施工进</w:t>
            </w:r>
            <w:r>
              <w:rPr>
                <w:spacing w:val="-1"/>
              </w:rPr>
              <w:t>度计划，但有错误（如：与工期有矛盾等）的。</w:t>
            </w:r>
          </w:p>
          <w:p w14:paraId="6BF3BD88">
            <w:pPr>
              <w:pStyle w:val="25"/>
              <w:spacing w:before="39" w:line="332" w:lineRule="auto"/>
              <w:ind w:left="113" w:right="107"/>
              <w:jc w:val="both"/>
              <w:rPr>
                <w:b/>
                <w:bCs/>
                <w:spacing w:val="-5"/>
              </w:rPr>
            </w:pPr>
            <w:r>
              <w:rPr>
                <w:b/>
                <w:bCs/>
                <w:spacing w:val="-6"/>
              </w:rPr>
              <w:t>第三档次</w:t>
            </w:r>
            <w:r>
              <w:rPr>
                <w:spacing w:val="72"/>
              </w:rPr>
              <w:t xml:space="preserve"> </w:t>
            </w:r>
            <w:r>
              <w:rPr>
                <w:b/>
                <w:bCs/>
                <w:spacing w:val="-6"/>
              </w:rPr>
              <w:t>(0</w:t>
            </w:r>
            <w:r>
              <w:rPr>
                <w:spacing w:val="-45"/>
              </w:rPr>
              <w:t xml:space="preserve"> </w:t>
            </w:r>
            <w:r>
              <w:rPr>
                <w:b/>
                <w:bCs/>
                <w:spacing w:val="-6"/>
              </w:rPr>
              <w:t>分)</w:t>
            </w:r>
            <w:r>
              <w:rPr>
                <w:spacing w:val="48"/>
              </w:rPr>
              <w:t xml:space="preserve"> </w:t>
            </w:r>
            <w:r>
              <w:rPr>
                <w:spacing w:val="-6"/>
              </w:rPr>
              <w:t>:响应文件中无施工进度计划的不得分。</w:t>
            </w:r>
          </w:p>
        </w:tc>
      </w:tr>
      <w:tr w14:paraId="7003E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68EB2596">
            <w:pPr>
              <w:pStyle w:val="25"/>
              <w:spacing w:before="214" w:line="371" w:lineRule="auto"/>
              <w:ind w:left="431" w:right="151" w:hanging="260"/>
              <w:rPr>
                <w:spacing w:val="-7"/>
              </w:rPr>
            </w:pPr>
          </w:p>
        </w:tc>
        <w:tc>
          <w:tcPr>
            <w:tcW w:w="1325" w:type="dxa"/>
            <w:vMerge w:val="continue"/>
            <w:vAlign w:val="center"/>
          </w:tcPr>
          <w:p w14:paraId="2BFBD7F5">
            <w:pPr>
              <w:pStyle w:val="25"/>
              <w:spacing w:before="214" w:line="371" w:lineRule="auto"/>
              <w:ind w:left="431" w:right="151" w:hanging="260"/>
              <w:rPr>
                <w:spacing w:val="-7"/>
              </w:rPr>
            </w:pPr>
          </w:p>
        </w:tc>
        <w:tc>
          <w:tcPr>
            <w:tcW w:w="1308" w:type="dxa"/>
            <w:vAlign w:val="center"/>
          </w:tcPr>
          <w:p w14:paraId="3E4B74F3">
            <w:pPr>
              <w:pStyle w:val="25"/>
              <w:spacing w:before="78" w:line="219" w:lineRule="auto"/>
              <w:ind w:left="111"/>
            </w:pPr>
            <w:r>
              <w:rPr>
                <w:b/>
                <w:bCs/>
                <w:spacing w:val="-4"/>
              </w:rPr>
              <w:t>施工机械投</w:t>
            </w:r>
          </w:p>
          <w:p w14:paraId="4D6DB136">
            <w:pPr>
              <w:pStyle w:val="25"/>
              <w:spacing w:before="215" w:line="370" w:lineRule="auto"/>
              <w:ind w:left="111" w:right="106"/>
            </w:pPr>
            <w:r>
              <w:rPr>
                <w:b/>
                <w:bCs/>
                <w:spacing w:val="-4"/>
              </w:rPr>
              <w:t>入、劳动力安</w:t>
            </w:r>
            <w:r>
              <w:t xml:space="preserve"> </w:t>
            </w:r>
            <w:r>
              <w:rPr>
                <w:b/>
                <w:bCs/>
                <w:spacing w:val="-4"/>
              </w:rPr>
              <w:t>排和周转材</w:t>
            </w:r>
          </w:p>
          <w:p w14:paraId="503A61AE">
            <w:pPr>
              <w:pStyle w:val="25"/>
              <w:spacing w:before="38" w:line="371" w:lineRule="auto"/>
              <w:ind w:left="112" w:right="106"/>
              <w:rPr>
                <w:b/>
                <w:bCs/>
                <w:spacing w:val="-5"/>
              </w:rPr>
            </w:pPr>
            <w:r>
              <w:rPr>
                <w:b/>
                <w:bCs/>
                <w:spacing w:val="-5"/>
              </w:rPr>
              <w:t>料计划（满分</w:t>
            </w:r>
            <w:r>
              <w:rPr>
                <w:spacing w:val="4"/>
              </w:rPr>
              <w:t xml:space="preserve"> </w:t>
            </w:r>
            <w:r>
              <w:rPr>
                <w:rFonts w:hint="eastAsia"/>
                <w:b/>
                <w:bCs/>
                <w:spacing w:val="-11"/>
                <w:lang w:val="en-US" w:eastAsia="zh-CN"/>
              </w:rPr>
              <w:t>5</w:t>
            </w:r>
            <w:r>
              <w:rPr>
                <w:spacing w:val="-46"/>
              </w:rPr>
              <w:t xml:space="preserve"> </w:t>
            </w:r>
            <w:r>
              <w:rPr>
                <w:b/>
                <w:bCs/>
                <w:spacing w:val="-11"/>
              </w:rPr>
              <w:t>分）</w:t>
            </w:r>
          </w:p>
          <w:p w14:paraId="13548A24">
            <w:pPr>
              <w:pStyle w:val="25"/>
              <w:spacing w:before="78" w:line="371" w:lineRule="auto"/>
              <w:ind w:left="114" w:right="106" w:hanging="1"/>
              <w:rPr>
                <w:b/>
                <w:bCs/>
                <w:spacing w:val="-5"/>
              </w:rPr>
            </w:pPr>
          </w:p>
        </w:tc>
        <w:tc>
          <w:tcPr>
            <w:tcW w:w="6247" w:type="dxa"/>
            <w:vAlign w:val="center"/>
          </w:tcPr>
          <w:p w14:paraId="33D68C75">
            <w:pPr>
              <w:pStyle w:val="25"/>
              <w:spacing w:before="195" w:line="378" w:lineRule="auto"/>
              <w:ind w:left="111" w:right="107" w:firstLine="1"/>
              <w:jc w:val="both"/>
            </w:pPr>
            <w:r>
              <w:rPr>
                <w:b/>
                <w:bCs/>
                <w:spacing w:val="-5"/>
              </w:rPr>
              <w:t>第一档次</w:t>
            </w:r>
            <w:r>
              <w:rPr>
                <w:spacing w:val="66"/>
              </w:rPr>
              <w:t xml:space="preserve"> </w:t>
            </w:r>
            <w:r>
              <w:rPr>
                <w:b/>
                <w:bCs/>
                <w:spacing w:val="-5"/>
              </w:rPr>
              <w:t>(</w:t>
            </w:r>
            <w:r>
              <w:rPr>
                <w:rFonts w:hint="eastAsia"/>
                <w:b/>
                <w:bCs/>
                <w:spacing w:val="-5"/>
                <w:lang w:val="en-US" w:eastAsia="zh-CN"/>
              </w:rPr>
              <w:t>5</w:t>
            </w:r>
            <w:r>
              <w:rPr>
                <w:spacing w:val="-46"/>
              </w:rPr>
              <w:t xml:space="preserve"> </w:t>
            </w:r>
            <w:r>
              <w:rPr>
                <w:b/>
                <w:bCs/>
                <w:spacing w:val="-5"/>
              </w:rPr>
              <w:t>分):</w:t>
            </w:r>
            <w:r>
              <w:rPr>
                <w:spacing w:val="-5"/>
              </w:rPr>
              <w:t>劳动力安排、周转材料计划、施工机具计划、主</w:t>
            </w:r>
            <w:r>
              <w:rPr>
                <w:spacing w:val="-4"/>
              </w:rPr>
              <w:t>要材料一次性需用量计划等资源投入计划与施工部署、施工方法及进度计划呼应，有详细完整的劳动力安排表、拟投入的主要施工机</w:t>
            </w:r>
            <w:r>
              <w:rPr>
                <w:spacing w:val="-1"/>
              </w:rPr>
              <w:t>具表，很好的满足施工需要，调配投入计划合理、准确全面。</w:t>
            </w:r>
          </w:p>
          <w:p w14:paraId="32E1DFC6">
            <w:pPr>
              <w:pStyle w:val="25"/>
              <w:spacing w:before="35" w:line="219" w:lineRule="auto"/>
              <w:ind w:left="113"/>
            </w:pPr>
            <w:r>
              <w:rPr>
                <w:b/>
                <w:bCs/>
                <w:spacing w:val="-3"/>
              </w:rPr>
              <w:t>第二档次</w:t>
            </w:r>
            <w:r>
              <w:rPr>
                <w:spacing w:val="54"/>
              </w:rPr>
              <w:t xml:space="preserve"> </w:t>
            </w:r>
            <w:r>
              <w:rPr>
                <w:b/>
                <w:bCs/>
                <w:spacing w:val="-3"/>
              </w:rPr>
              <w:t>(</w:t>
            </w:r>
            <w:r>
              <w:rPr>
                <w:rFonts w:hint="eastAsia"/>
                <w:b/>
                <w:bCs/>
                <w:spacing w:val="-3"/>
                <w:lang w:val="en-US" w:eastAsia="zh-CN"/>
              </w:rPr>
              <w:t>2</w:t>
            </w:r>
            <w:r>
              <w:rPr>
                <w:spacing w:val="-45"/>
              </w:rPr>
              <w:t xml:space="preserve"> </w:t>
            </w:r>
            <w:r>
              <w:rPr>
                <w:b/>
                <w:bCs/>
                <w:spacing w:val="-3"/>
              </w:rPr>
              <w:t>分):</w:t>
            </w:r>
            <w:r>
              <w:rPr>
                <w:spacing w:val="-3"/>
              </w:rPr>
              <w:t xml:space="preserve"> 劳动力安排、周转材料计划、施工机具</w:t>
            </w:r>
            <w:r>
              <w:rPr>
                <w:spacing w:val="-4"/>
              </w:rPr>
              <w:t>计划、</w:t>
            </w:r>
          </w:p>
          <w:p w14:paraId="629D78F8">
            <w:pPr>
              <w:pStyle w:val="25"/>
              <w:spacing w:before="215" w:line="376" w:lineRule="auto"/>
              <w:ind w:left="112" w:right="107" w:firstLine="2"/>
            </w:pPr>
            <w:r>
              <w:rPr>
                <w:spacing w:val="-4"/>
              </w:rPr>
              <w:t>主要材料一次性需用量计划等资源投入计划与施工部署、施工方法及进度计划呼应，有完整的劳动力安排表、拟投入的主要施工机具</w:t>
            </w:r>
            <w:r>
              <w:rPr>
                <w:spacing w:val="-1"/>
              </w:rPr>
              <w:t>表，较好地满足施工需要，调配投入计划合理。</w:t>
            </w:r>
          </w:p>
          <w:p w14:paraId="4E397BBA">
            <w:pPr>
              <w:pStyle w:val="25"/>
              <w:spacing w:before="39" w:line="332" w:lineRule="auto"/>
              <w:ind w:left="113" w:right="107"/>
              <w:jc w:val="both"/>
              <w:rPr>
                <w:b/>
                <w:bCs/>
                <w:spacing w:val="-6"/>
              </w:rPr>
            </w:pPr>
            <w:r>
              <w:rPr>
                <w:b/>
                <w:bCs/>
                <w:spacing w:val="-6"/>
              </w:rPr>
              <w:t>第三档次</w:t>
            </w:r>
            <w:r>
              <w:rPr>
                <w:spacing w:val="65"/>
              </w:rPr>
              <w:t xml:space="preserve"> </w:t>
            </w:r>
            <w:r>
              <w:rPr>
                <w:b/>
                <w:bCs/>
                <w:spacing w:val="-6"/>
              </w:rPr>
              <w:t>(0</w:t>
            </w:r>
            <w:r>
              <w:rPr>
                <w:spacing w:val="-46"/>
              </w:rPr>
              <w:t xml:space="preserve"> </w:t>
            </w:r>
            <w:r>
              <w:rPr>
                <w:b/>
                <w:bCs/>
                <w:spacing w:val="-6"/>
              </w:rPr>
              <w:t>分)</w:t>
            </w:r>
            <w:r>
              <w:rPr>
                <w:spacing w:val="-6"/>
              </w:rPr>
              <w:t xml:space="preserve"> :无劳动力安排、周转材料计划、施工机具计划、</w:t>
            </w:r>
            <w:r>
              <w:rPr>
                <w:spacing w:val="-4"/>
              </w:rPr>
              <w:t>主要材料一次性需用量计划等资源投入计划与施工部署、施工方法</w:t>
            </w:r>
            <w:r>
              <w:rPr>
                <w:spacing w:val="-5"/>
              </w:rPr>
              <w:t>及进度计划，有“劳动力安排表、拟投入的主要施工机具表</w:t>
            </w:r>
            <w:r>
              <w:rPr>
                <w:spacing w:val="-81"/>
              </w:rPr>
              <w:t xml:space="preserve"> </w:t>
            </w:r>
            <w:r>
              <w:rPr>
                <w:spacing w:val="-5"/>
              </w:rPr>
              <w:t>”；调</w:t>
            </w:r>
            <w:r>
              <w:rPr>
                <w:spacing w:val="-1"/>
              </w:rPr>
              <w:t>配投入计划不符合要求。</w:t>
            </w:r>
          </w:p>
        </w:tc>
      </w:tr>
      <w:tr w14:paraId="4444A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5" w:type="dxa"/>
            <w:vMerge w:val="continue"/>
            <w:vAlign w:val="center"/>
          </w:tcPr>
          <w:p w14:paraId="1BDE0524">
            <w:pPr>
              <w:pStyle w:val="25"/>
              <w:spacing w:before="214" w:line="371" w:lineRule="auto"/>
              <w:ind w:right="151"/>
              <w:rPr>
                <w:spacing w:val="-7"/>
              </w:rPr>
            </w:pPr>
          </w:p>
        </w:tc>
        <w:tc>
          <w:tcPr>
            <w:tcW w:w="1325" w:type="dxa"/>
            <w:vAlign w:val="center"/>
          </w:tcPr>
          <w:p w14:paraId="4805BBF4">
            <w:pPr>
              <w:pStyle w:val="25"/>
              <w:spacing w:before="214" w:line="371" w:lineRule="auto"/>
              <w:ind w:right="151"/>
              <w:rPr>
                <w:spacing w:val="-7"/>
              </w:rPr>
            </w:pPr>
            <w:r>
              <w:rPr>
                <w:spacing w:val="-7"/>
              </w:rPr>
              <w:t>商务部分 （ 满 分</w:t>
            </w:r>
            <w:r>
              <w:rPr>
                <w:rFonts w:hint="eastAsia"/>
                <w:spacing w:val="-7"/>
                <w:lang w:val="en-US" w:eastAsia="zh-CN"/>
              </w:rPr>
              <w:t xml:space="preserve"> 5</w:t>
            </w:r>
            <w:r>
              <w:rPr>
                <w:spacing w:val="-7"/>
              </w:rPr>
              <w:t xml:space="preserve"> 分）</w:t>
            </w:r>
          </w:p>
        </w:tc>
        <w:tc>
          <w:tcPr>
            <w:tcW w:w="1308" w:type="dxa"/>
            <w:vAlign w:val="center"/>
          </w:tcPr>
          <w:p w14:paraId="13268EC2">
            <w:pPr>
              <w:pStyle w:val="25"/>
              <w:spacing w:before="78" w:line="371" w:lineRule="auto"/>
              <w:ind w:left="114" w:right="106" w:hanging="1"/>
              <w:rPr>
                <w:b/>
                <w:bCs/>
                <w:spacing w:val="-5"/>
              </w:rPr>
            </w:pPr>
            <w:r>
              <w:rPr>
                <w:b/>
                <w:bCs/>
                <w:spacing w:val="-4"/>
              </w:rPr>
              <w:t>拟投入本</w:t>
            </w:r>
            <w:r>
              <w:rPr>
                <w:b/>
                <w:bCs/>
                <w:spacing w:val="-5"/>
              </w:rPr>
              <w:t>项目管理团</w:t>
            </w:r>
            <w:r>
              <w:rPr>
                <w:b/>
                <w:bCs/>
                <w:spacing w:val="-30"/>
              </w:rPr>
              <w:t>队（满分</w:t>
            </w:r>
            <w:r>
              <w:rPr>
                <w:spacing w:val="-48"/>
              </w:rPr>
              <w:t xml:space="preserve"> </w:t>
            </w:r>
            <w:r>
              <w:rPr>
                <w:rFonts w:hint="eastAsia"/>
                <w:b/>
                <w:bCs/>
                <w:spacing w:val="-30"/>
                <w:lang w:val="en-US" w:eastAsia="zh-CN"/>
              </w:rPr>
              <w:t>5</w:t>
            </w:r>
            <w:r>
              <w:rPr>
                <w:spacing w:val="-50"/>
              </w:rPr>
              <w:t xml:space="preserve"> </w:t>
            </w:r>
            <w:r>
              <w:rPr>
                <w:b/>
                <w:bCs/>
                <w:spacing w:val="-30"/>
              </w:rPr>
              <w:t>分）</w:t>
            </w:r>
          </w:p>
        </w:tc>
        <w:tc>
          <w:tcPr>
            <w:tcW w:w="6247" w:type="dxa"/>
            <w:vAlign w:val="center"/>
          </w:tcPr>
          <w:p w14:paraId="2B48A060">
            <w:pPr>
              <w:pStyle w:val="25"/>
              <w:spacing w:before="202" w:line="375" w:lineRule="auto"/>
              <w:ind w:left="111" w:right="107" w:firstLine="1"/>
              <w:jc w:val="both"/>
            </w:pPr>
            <w:r>
              <w:rPr>
                <w:b/>
                <w:bCs/>
                <w:spacing w:val="-2"/>
              </w:rPr>
              <w:t>第一档次（</w:t>
            </w:r>
            <w:r>
              <w:rPr>
                <w:rFonts w:hint="eastAsia"/>
                <w:b/>
                <w:bCs/>
                <w:spacing w:val="-2"/>
                <w:lang w:val="en-US" w:eastAsia="zh-CN"/>
              </w:rPr>
              <w:t>5</w:t>
            </w:r>
            <w:r>
              <w:rPr>
                <w:spacing w:val="-47"/>
              </w:rPr>
              <w:t xml:space="preserve"> </w:t>
            </w:r>
            <w:r>
              <w:rPr>
                <w:b/>
                <w:bCs/>
                <w:spacing w:val="-2"/>
              </w:rPr>
              <w:t>分</w:t>
            </w:r>
            <w:r>
              <w:rPr>
                <w:b/>
                <w:bCs/>
                <w:spacing w:val="-12"/>
              </w:rPr>
              <w:t>）：</w:t>
            </w:r>
            <w:r>
              <w:rPr>
                <w:spacing w:val="-2"/>
              </w:rPr>
              <w:t>磋商单位拟定的项目管理人员针对</w:t>
            </w:r>
            <w:r>
              <w:rPr>
                <w:spacing w:val="-3"/>
              </w:rPr>
              <w:t>工程实际配</w:t>
            </w:r>
            <w:r>
              <w:rPr>
                <w:spacing w:val="-4"/>
              </w:rPr>
              <w:t>置且合理，能满足工程管理需要且有针对性，项目主要管理人员持</w:t>
            </w:r>
            <w:r>
              <w:rPr>
                <w:spacing w:val="-2"/>
              </w:rPr>
              <w:t>证上岗。</w:t>
            </w:r>
          </w:p>
          <w:p w14:paraId="56646DA7">
            <w:pPr>
              <w:pStyle w:val="25"/>
              <w:spacing w:before="200" w:line="220" w:lineRule="auto"/>
              <w:ind w:left="115"/>
            </w:pPr>
            <w:r>
              <w:rPr>
                <w:b/>
                <w:bCs/>
                <w:spacing w:val="-3"/>
              </w:rPr>
              <w:t>第二档次（</w:t>
            </w:r>
            <w:r>
              <w:rPr>
                <w:rFonts w:hint="eastAsia"/>
                <w:b/>
                <w:bCs/>
                <w:spacing w:val="-3"/>
                <w:lang w:val="en-US" w:eastAsia="zh-CN"/>
              </w:rPr>
              <w:t>2</w:t>
            </w:r>
            <w:r>
              <w:rPr>
                <w:spacing w:val="-45"/>
              </w:rPr>
              <w:t xml:space="preserve"> </w:t>
            </w:r>
            <w:r>
              <w:rPr>
                <w:b/>
                <w:bCs/>
                <w:spacing w:val="-3"/>
              </w:rPr>
              <w:t>分</w:t>
            </w:r>
            <w:r>
              <w:rPr>
                <w:b/>
                <w:bCs/>
                <w:spacing w:val="-2"/>
              </w:rPr>
              <w:t>）：</w:t>
            </w:r>
            <w:r>
              <w:rPr>
                <w:spacing w:val="-3"/>
              </w:rPr>
              <w:t>磋商单位拟定的项目管理人员配置合理，能满</w:t>
            </w:r>
            <w:r>
              <w:rPr>
                <w:spacing w:val="-4"/>
              </w:rPr>
              <w:t>足工程管理需要，但专业配置针对性一般，项目主要管理人员持证上岗。</w:t>
            </w:r>
          </w:p>
          <w:p w14:paraId="577F0AFD">
            <w:pPr>
              <w:pStyle w:val="25"/>
              <w:spacing w:before="39" w:line="332" w:lineRule="auto"/>
              <w:ind w:left="113" w:right="107"/>
              <w:jc w:val="both"/>
              <w:rPr>
                <w:b/>
                <w:bCs/>
                <w:spacing w:val="-6"/>
              </w:rPr>
            </w:pPr>
            <w:r>
              <w:rPr>
                <w:b/>
                <w:bCs/>
                <w:spacing w:val="-3"/>
              </w:rPr>
              <w:t>第</w:t>
            </w:r>
            <w:r>
              <w:rPr>
                <w:rFonts w:hint="eastAsia"/>
                <w:b/>
                <w:bCs/>
                <w:spacing w:val="-3"/>
                <w:lang w:val="en-US" w:eastAsia="zh-CN"/>
              </w:rPr>
              <w:t>三</w:t>
            </w:r>
            <w:r>
              <w:rPr>
                <w:b/>
                <w:bCs/>
                <w:spacing w:val="-3"/>
              </w:rPr>
              <w:t>档次（0</w:t>
            </w:r>
            <w:r>
              <w:rPr>
                <w:spacing w:val="-45"/>
              </w:rPr>
              <w:t xml:space="preserve"> </w:t>
            </w:r>
            <w:r>
              <w:rPr>
                <w:b/>
                <w:bCs/>
                <w:spacing w:val="-3"/>
              </w:rPr>
              <w:t>分</w:t>
            </w:r>
            <w:r>
              <w:rPr>
                <w:b/>
                <w:bCs/>
                <w:spacing w:val="-2"/>
              </w:rPr>
              <w:t>）：</w:t>
            </w:r>
            <w:r>
              <w:rPr>
                <w:spacing w:val="-3"/>
              </w:rPr>
              <w:t>磋商单位无项目管理人员配置，不满足工程管</w:t>
            </w:r>
            <w:r>
              <w:rPr>
                <w:spacing w:val="-2"/>
              </w:rPr>
              <w:t>理需要，无专业配置性。</w:t>
            </w:r>
          </w:p>
        </w:tc>
      </w:tr>
    </w:tbl>
    <w:p w14:paraId="101EEB6C">
      <w:pPr>
        <w:rPr>
          <w:rFonts w:hint="eastAsia" w:ascii="宋体" w:eastAsia="宋体" w:cs="宋体"/>
          <w:color w:val="auto"/>
          <w:kern w:val="2"/>
          <w:szCs w:val="28"/>
          <w:highlight w:val="none"/>
          <w:lang w:val="en-US" w:eastAsia="zh-CN"/>
        </w:rPr>
      </w:pPr>
    </w:p>
    <w:p w14:paraId="72845528">
      <w:pPr>
        <w:pStyle w:val="3"/>
        <w:numPr>
          <w:ilvl w:val="1"/>
          <w:numId w:val="0"/>
        </w:numPr>
        <w:jc w:val="center"/>
        <w:rPr>
          <w:rFonts w:ascii="宋体" w:hAnsi="宋体" w:eastAsia="宋体" w:cs="宋体"/>
          <w:color w:val="auto"/>
          <w:kern w:val="2"/>
          <w:szCs w:val="28"/>
          <w:highlight w:val="none"/>
          <w:lang w:val="en-US"/>
        </w:rPr>
      </w:pPr>
      <w:r>
        <w:rPr>
          <w:rFonts w:hint="eastAsia" w:ascii="宋体" w:eastAsia="宋体" w:cs="宋体"/>
          <w:color w:val="auto"/>
          <w:kern w:val="2"/>
          <w:szCs w:val="28"/>
          <w:highlight w:val="none"/>
          <w:lang w:val="en-US" w:eastAsia="zh-CN"/>
        </w:rPr>
        <w:t>评审</w:t>
      </w:r>
      <w:r>
        <w:rPr>
          <w:rFonts w:hint="eastAsia" w:ascii="宋体" w:hAnsi="宋体" w:eastAsia="宋体" w:cs="宋体"/>
          <w:color w:val="auto"/>
          <w:kern w:val="2"/>
          <w:szCs w:val="28"/>
          <w:highlight w:val="none"/>
          <w:lang w:val="en-US"/>
        </w:rPr>
        <w:t>办法正文部分</w:t>
      </w:r>
      <w:bookmarkEnd w:id="882"/>
    </w:p>
    <w:bookmarkEnd w:id="883"/>
    <w:bookmarkEnd w:id="884"/>
    <w:p w14:paraId="7DC3798D">
      <w:pPr>
        <w:bidi w:val="0"/>
        <w:rPr>
          <w:rFonts w:hint="eastAsia"/>
          <w:color w:val="auto"/>
          <w:highlight w:val="none"/>
        </w:rPr>
      </w:pPr>
    </w:p>
    <w:p w14:paraId="18DA6E98">
      <w:pPr>
        <w:pStyle w:val="3"/>
        <w:pageBreakBefore w:val="0"/>
        <w:kinsoku/>
        <w:wordWrap/>
        <w:overflowPunct/>
        <w:topLinePunct w:val="0"/>
        <w:autoSpaceDE/>
        <w:autoSpaceDN/>
        <w:bidi w:val="0"/>
        <w:spacing w:before="0" w:after="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snapToGrid/>
          <w:color w:val="auto"/>
          <w:kern w:val="0"/>
          <w:sz w:val="24"/>
          <w:szCs w:val="24"/>
          <w:highlight w:val="none"/>
          <w:lang w:val="en-US"/>
        </w:rPr>
        <w:t>1. 磋商方法：</w:t>
      </w:r>
    </w:p>
    <w:p w14:paraId="5D6A94A2">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1.1本次磋商采用综合评分法。</w:t>
      </w:r>
    </w:p>
    <w:p w14:paraId="4A061214">
      <w:pPr>
        <w:pageBreakBefore w:val="0"/>
        <w:tabs>
          <w:tab w:val="left" w:pos="5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磋商小组根据竞争性磋商文件规定的磋商程序和方法对各供应商的响应文件进行综合评分，按照评审得分由高到低顺序推荐3名以上成交候选供应商；</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总得分及报价</w:t>
      </w:r>
      <w:r>
        <w:rPr>
          <w:rFonts w:hint="eastAsia" w:ascii="宋体" w:hAnsi="宋体" w:eastAsia="宋体" w:cs="宋体"/>
          <w:color w:val="auto"/>
          <w:sz w:val="24"/>
          <w:szCs w:val="24"/>
          <w:highlight w:val="none"/>
          <w:lang w:val="en-US" w:eastAsia="zh-CN"/>
        </w:rPr>
        <w:t>得分</w:t>
      </w:r>
      <w:r>
        <w:rPr>
          <w:rFonts w:hint="eastAsia" w:ascii="宋体" w:hAnsi="宋体" w:eastAsia="宋体" w:cs="宋体"/>
          <w:color w:val="auto"/>
          <w:sz w:val="24"/>
          <w:szCs w:val="24"/>
          <w:highlight w:val="none"/>
        </w:rPr>
        <w:t>相等时，</w:t>
      </w:r>
      <w:r>
        <w:rPr>
          <w:rFonts w:hint="eastAsia" w:ascii="宋体" w:hAnsi="宋体" w:eastAsia="宋体" w:cs="宋体"/>
          <w:color w:val="auto"/>
          <w:sz w:val="24"/>
          <w:szCs w:val="24"/>
          <w:highlight w:val="none"/>
          <w:lang w:eastAsia="zh-CN"/>
        </w:rPr>
        <w:t>评审小组</w:t>
      </w:r>
      <w:r>
        <w:rPr>
          <w:rFonts w:hint="eastAsia" w:ascii="宋体" w:hAnsi="宋体" w:eastAsia="宋体" w:cs="宋体"/>
          <w:color w:val="auto"/>
          <w:sz w:val="24"/>
          <w:szCs w:val="24"/>
          <w:highlight w:val="none"/>
        </w:rPr>
        <w:t>将依次按技术、商务部分得分高优先的顺序推荐；</w:t>
      </w:r>
      <w:r>
        <w:rPr>
          <w:rFonts w:hint="default" w:ascii="Times New Roman" w:hAnsi="Times New Roman" w:eastAsia="宋体" w:cs="Times New Roman"/>
          <w:caps w:val="0"/>
          <w:smallCaps w:val="0"/>
          <w:color w:val="auto"/>
          <w:sz w:val="24"/>
          <w:highlight w:val="none"/>
        </w:rPr>
        <w:t>节能环保产品参与投标，根据《中华人民共和国政府采购法</w:t>
      </w:r>
      <w:r>
        <w:rPr>
          <w:rFonts w:hint="eastAsia" w:ascii="Times New Roman" w:hAnsi="Times New Roman" w:cs="Times New Roman"/>
          <w:caps w:val="0"/>
          <w:smallCaps w:val="0"/>
          <w:color w:val="auto"/>
          <w:sz w:val="24"/>
          <w:highlight w:val="none"/>
          <w:lang w:eastAsia="zh-CN"/>
        </w:rPr>
        <w:t>》《</w:t>
      </w:r>
      <w:r>
        <w:rPr>
          <w:rFonts w:hint="default" w:ascii="Times New Roman" w:hAnsi="Times New Roman" w:eastAsia="宋体" w:cs="Times New Roman"/>
          <w:caps w:val="0"/>
          <w:smallCaps w:val="0"/>
          <w:color w:val="auto"/>
          <w:sz w:val="24"/>
          <w:highlight w:val="none"/>
        </w:rPr>
        <w:t>中华人民共和国政府采购法实施条例</w:t>
      </w:r>
      <w:r>
        <w:rPr>
          <w:rFonts w:hint="eastAsia" w:ascii="Times New Roman" w:hAnsi="Times New Roman" w:cs="Times New Roman"/>
          <w:caps w:val="0"/>
          <w:smallCaps w:val="0"/>
          <w:color w:val="auto"/>
          <w:sz w:val="24"/>
          <w:highlight w:val="none"/>
          <w:lang w:eastAsia="zh-CN"/>
        </w:rPr>
        <w:t>》《</w:t>
      </w:r>
      <w:r>
        <w:rPr>
          <w:rFonts w:hint="default" w:ascii="Times New Roman" w:hAnsi="Times New Roman" w:eastAsia="宋体" w:cs="Times New Roman"/>
          <w:caps w:val="0"/>
          <w:smallCaps w:val="0"/>
          <w:color w:val="auto"/>
          <w:sz w:val="24"/>
          <w:highlight w:val="none"/>
        </w:rPr>
        <w:t>政府采购货物和服务招标投标管理办法》（财政部令第87号）的规定，优先采购节能环保产品</w:t>
      </w:r>
      <w:r>
        <w:rPr>
          <w:rFonts w:hint="eastAsia" w:ascii="Times New Roman" w:hAnsi="Times New Roman" w:eastAsia="宋体" w:cs="Times New Roman"/>
          <w:caps w:val="0"/>
          <w:smallCaps w:val="0"/>
          <w:color w:val="auto"/>
          <w:sz w:val="24"/>
          <w:highlight w:val="none"/>
          <w:lang w:eastAsia="zh-CN"/>
        </w:rPr>
        <w:t>；</w:t>
      </w:r>
      <w:r>
        <w:rPr>
          <w:rFonts w:hint="eastAsia" w:ascii="宋体" w:hAnsi="宋体" w:eastAsia="宋体" w:cs="宋体"/>
          <w:color w:val="auto"/>
          <w:sz w:val="24"/>
          <w:szCs w:val="24"/>
          <w:highlight w:val="none"/>
        </w:rPr>
        <w:t>其余情况由竞争性磋商小组进行投票，得票多者排名在前。</w:t>
      </w:r>
    </w:p>
    <w:p w14:paraId="441F17C4">
      <w:pPr>
        <w:pageBreakBefore w:val="0"/>
        <w:tabs>
          <w:tab w:val="left" w:pos="5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p w14:paraId="7E3EF2B5">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中小企业</w:t>
      </w:r>
    </w:p>
    <w:p w14:paraId="5AD7AFE3">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1.2.1根据《关于印发《政府采购促进中小企业发展管理办法》的通知》（财库〔2020〕46号）的规定，在政府采购活动中，供应商提供的货物、工程或者服务符合下列情形的，享受本办法规定的中小企业扶持政策：</w:t>
      </w:r>
    </w:p>
    <w:p w14:paraId="7C9500DA">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39F0626C">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59792219">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rPr>
        <w:t>》订立劳动合同的从业人员。</w:t>
      </w:r>
    </w:p>
    <w:p w14:paraId="20088071">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在货物采购项目中，供应商提供的货物既有中小企业制造货物，也有大型企业制造货物的，不享受本办法规定的中小企业扶持政策。</w:t>
      </w:r>
    </w:p>
    <w:p w14:paraId="76E112D4">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211672B">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A6524FF">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1.1.3小型、微型企业提供中型企业制造的货物的，视同为中型企业。</w:t>
      </w:r>
    </w:p>
    <w:p w14:paraId="21841DA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1.1.4中小企业提供本企业制造的货物参与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时，须提供本企业的《中小企业声明函》；中小企业提供其他中小企业制造的货物参与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时，须在《中小企业声明函》中如实填报制造商信息。</w:t>
      </w:r>
    </w:p>
    <w:p w14:paraId="00B95188">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监狱企业</w:t>
      </w:r>
    </w:p>
    <w:p w14:paraId="69FB2905">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设区的市</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监狱、强制隔离戒毒所、戒毒康复所，以及新疆生产建设兵团监狱管理局、戒毒管理局的企业，监狱企业参加政府采购活动时，应当提供由省级以上监狱管理局、戒毒管理局</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出具的属于监狱企业的证明文件。</w:t>
      </w:r>
    </w:p>
    <w:p w14:paraId="70A3113A">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残疾人福利性单位</w:t>
      </w:r>
    </w:p>
    <w:p w14:paraId="34EF15CF">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根据《财政部 民政部 中国残疾人联合会关于促进残疾人就业政府采购政策的通知》，享受政府采购支持政策的残疾人福利性单位应当同时满足以下条件：</w:t>
      </w:r>
    </w:p>
    <w:p w14:paraId="7D5EF5DB">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（1）安置的残疾人占本单位在职职工人数的比例不低于25%（含25%），并且安置的残疾人人数不少于10人（含10人）；</w:t>
      </w:r>
    </w:p>
    <w:p w14:paraId="25E01EAB">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（2）依法与安置的每位残疾人签订了一年以上（含一年）的劳动合同或服务协议；</w:t>
      </w:r>
    </w:p>
    <w:p w14:paraId="4252F115">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（3）为安置的每位残疾人按月足额缴纳了基本养老保险、基本医疗保险、失业保险、工伤保险和生育保险等社会保险费；</w:t>
      </w:r>
    </w:p>
    <w:p w14:paraId="3F47405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（4）通过银行等金融机构向安置的每位残疾人，按月支付了不低于单位所在区县适用的经省级人民政府批准的月最低工资标准的工资；</w:t>
      </w:r>
    </w:p>
    <w:p w14:paraId="51766002">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（5）提供本单位制造的货物、承担的工程或者服务（以下简称产品），或者提供其他残疾人福利性单位制造的货物（不包括使用非残疾人福利性单位注册商标的货物）。</w:t>
      </w:r>
    </w:p>
    <w:p w14:paraId="660C8F85">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8C1551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符合条件的残疾人福利性单位在参加政府采购活动时，应当提供《残疾人福利性单位声明函》，并对声明的真实性负责。</w:t>
      </w:r>
    </w:p>
    <w:p w14:paraId="44812E56">
      <w:pPr>
        <w:pStyle w:val="3"/>
        <w:pageBreakBefore w:val="0"/>
        <w:kinsoku/>
        <w:wordWrap/>
        <w:overflowPunct/>
        <w:topLinePunct w:val="0"/>
        <w:autoSpaceDE/>
        <w:autoSpaceDN/>
        <w:bidi w:val="0"/>
        <w:spacing w:before="0" w:after="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2. 评审标准</w:t>
      </w:r>
    </w:p>
    <w:p w14:paraId="591AB5AF">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2.1资格审查</w:t>
      </w:r>
    </w:p>
    <w:p w14:paraId="256D81B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2.1.1资格评审标准：依据法律法规和磋商文件的规定，对响应文件中的资格证明文件进行审查，见评标方法前附表。</w:t>
      </w:r>
    </w:p>
    <w:p w14:paraId="0C7E1713">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2.2符合性审查</w:t>
      </w:r>
    </w:p>
    <w:p w14:paraId="53E8AEE6">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2.2.1符合性审查标准：依据磋商文件的规定，从保证金、响应文件的有效性、完整性和对磋商文件的响应程度进行审查，见评标方法前附表。</w:t>
      </w:r>
    </w:p>
    <w:p w14:paraId="307ED399">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885" w:name="_Toc432194880"/>
      <w:bookmarkStart w:id="886" w:name="_Toc321836408"/>
      <w:bookmarkStart w:id="887" w:name="_Toc516501451"/>
      <w:bookmarkStart w:id="888" w:name="_Toc432106530"/>
      <w:bookmarkStart w:id="889" w:name="_Toc46765065"/>
      <w:bookmarkStart w:id="890" w:name="_Toc83328645"/>
      <w:bookmarkStart w:id="891" w:name="_Toc82683145"/>
      <w:r>
        <w:rPr>
          <w:rFonts w:hint="eastAsia" w:ascii="宋体" w:hAnsi="宋体" w:eastAsia="宋体" w:cs="宋体"/>
          <w:color w:val="auto"/>
          <w:sz w:val="24"/>
          <w:szCs w:val="24"/>
          <w:highlight w:val="none"/>
        </w:rPr>
        <w:t>2.3分值构成与评分标准</w:t>
      </w:r>
      <w:bookmarkEnd w:id="885"/>
      <w:bookmarkEnd w:id="886"/>
      <w:bookmarkEnd w:id="887"/>
      <w:bookmarkEnd w:id="888"/>
      <w:bookmarkEnd w:id="889"/>
      <w:bookmarkEnd w:id="890"/>
      <w:bookmarkEnd w:id="891"/>
    </w:p>
    <w:p w14:paraId="1D1D9C4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分值构成</w:t>
      </w:r>
    </w:p>
    <w:p w14:paraId="37DB4459">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（1）报价：见</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方法前附表；</w:t>
      </w:r>
    </w:p>
    <w:p w14:paraId="1C4F9E6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（2）技术及商务部分：见</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方法前附表；</w:t>
      </w:r>
    </w:p>
    <w:p w14:paraId="12BE9CA9">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2.3.2基准价计算方法：见</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方法前附表。</w:t>
      </w:r>
    </w:p>
    <w:p w14:paraId="253ABCDC">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评分标准</w:t>
      </w:r>
    </w:p>
    <w:p w14:paraId="21754868">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按磋商文件中规定的</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方法和标准，对资格评审和实质性评审合格的响应文件进行技术和商务评估，综合比较与评价。</w:t>
      </w:r>
    </w:p>
    <w:p w14:paraId="43826093">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（1）磋商报价评分标准：见前附表；</w:t>
      </w:r>
    </w:p>
    <w:p w14:paraId="6749F053">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（2）技术及商务部分评分标准：见前附表；</w:t>
      </w:r>
    </w:p>
    <w:p w14:paraId="78303657">
      <w:pPr>
        <w:pStyle w:val="3"/>
        <w:pageBreakBefore w:val="0"/>
        <w:kinsoku/>
        <w:wordWrap/>
        <w:overflowPunct/>
        <w:topLinePunct w:val="0"/>
        <w:autoSpaceDE/>
        <w:autoSpaceDN/>
        <w:bidi w:val="0"/>
        <w:spacing w:before="0" w:after="0" w:line="360" w:lineRule="auto"/>
        <w:jc w:val="left"/>
        <w:textAlignment w:val="auto"/>
        <w:rPr>
          <w:rFonts w:hint="eastAsia" w:ascii="宋体" w:hAnsi="宋体" w:eastAsia="宋体" w:cs="宋体"/>
          <w:color w:val="auto"/>
          <w:sz w:val="24"/>
          <w:szCs w:val="24"/>
          <w:highlight w:val="none"/>
        </w:rPr>
      </w:pPr>
      <w:bookmarkStart w:id="892" w:name="_Toc432194881"/>
      <w:bookmarkStart w:id="893" w:name="_Toc321836409"/>
      <w:bookmarkStart w:id="894" w:name="_Toc46765066"/>
      <w:bookmarkStart w:id="895" w:name="_Toc82683146"/>
      <w:bookmarkStart w:id="896" w:name="_Toc83328646"/>
      <w:bookmarkStart w:id="897" w:name="_Toc516501452"/>
      <w:bookmarkStart w:id="898" w:name="_Toc432106531"/>
      <w:r>
        <w:rPr>
          <w:rFonts w:hint="eastAsia" w:ascii="宋体" w:hAnsi="宋体" w:eastAsia="宋体" w:cs="宋体"/>
          <w:b/>
          <w:bCs w:val="0"/>
          <w:color w:val="auto"/>
          <w:sz w:val="24"/>
          <w:szCs w:val="24"/>
          <w:highlight w:val="none"/>
        </w:rPr>
        <w:t>3.磋商程序</w:t>
      </w:r>
      <w:bookmarkEnd w:id="892"/>
      <w:bookmarkEnd w:id="893"/>
      <w:bookmarkEnd w:id="894"/>
      <w:bookmarkEnd w:id="895"/>
      <w:bookmarkEnd w:id="896"/>
      <w:bookmarkEnd w:id="897"/>
      <w:bookmarkEnd w:id="898"/>
    </w:p>
    <w:p w14:paraId="4027EEFC">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899" w:name="_Toc432106532"/>
      <w:bookmarkStart w:id="900" w:name="_Toc432194882"/>
      <w:bookmarkStart w:id="901" w:name="_Toc82683147"/>
      <w:bookmarkStart w:id="902" w:name="_Toc321836410"/>
      <w:bookmarkStart w:id="903" w:name="_Toc516501453"/>
      <w:bookmarkStart w:id="904" w:name="_Toc83328647"/>
      <w:bookmarkStart w:id="905" w:name="_Toc46765067"/>
      <w:r>
        <w:rPr>
          <w:rFonts w:hint="eastAsia" w:ascii="宋体" w:hAnsi="宋体" w:eastAsia="宋体" w:cs="宋体"/>
          <w:color w:val="auto"/>
          <w:sz w:val="24"/>
          <w:szCs w:val="24"/>
          <w:highlight w:val="none"/>
        </w:rPr>
        <w:t xml:space="preserve">3.1 </w:t>
      </w:r>
      <w:r>
        <w:rPr>
          <w:rFonts w:hint="eastAsia" w:ascii="宋体" w:hAnsi="宋体" w:eastAsia="宋体" w:cs="宋体"/>
          <w:color w:val="auto"/>
          <w:sz w:val="24"/>
          <w:szCs w:val="24"/>
          <w:highlight w:val="none"/>
          <w:lang w:val="en-US" w:eastAsia="zh-CN"/>
        </w:rPr>
        <w:t>资格、符合性</w:t>
      </w:r>
      <w:r>
        <w:rPr>
          <w:rFonts w:hint="eastAsia" w:ascii="宋体" w:hAnsi="宋体" w:eastAsia="宋体" w:cs="宋体"/>
          <w:color w:val="auto"/>
          <w:sz w:val="24"/>
          <w:szCs w:val="24"/>
          <w:highlight w:val="none"/>
        </w:rPr>
        <w:t>评审</w:t>
      </w:r>
      <w:bookmarkEnd w:id="899"/>
      <w:bookmarkEnd w:id="900"/>
      <w:bookmarkEnd w:id="901"/>
      <w:bookmarkEnd w:id="902"/>
      <w:bookmarkEnd w:id="903"/>
      <w:bookmarkEnd w:id="904"/>
      <w:bookmarkEnd w:id="905"/>
    </w:p>
    <w:p w14:paraId="77A361C9">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3.1.1磋商小组依据本章第2.1</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项、第2.</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2项规定的标准对响应文件进行评审。</w:t>
      </w:r>
      <w:r>
        <w:rPr>
          <w:rFonts w:hint="eastAsia" w:ascii="宋体" w:hAnsi="宋体" w:eastAsia="宋体" w:cs="宋体"/>
          <w:color w:val="auto"/>
          <w:kern w:val="0"/>
          <w:sz w:val="24"/>
          <w:szCs w:val="24"/>
          <w:highlight w:val="none"/>
        </w:rPr>
        <w:t>有一项不符合磋商标准的，不通过审查，不再参与磋商。当响应磋商文件</w:t>
      </w:r>
      <w:r>
        <w:rPr>
          <w:rFonts w:hint="eastAsia" w:ascii="宋体" w:hAnsi="宋体" w:eastAsia="宋体" w:cs="宋体"/>
          <w:color w:val="auto"/>
          <w:kern w:val="0"/>
          <w:sz w:val="24"/>
          <w:szCs w:val="24"/>
          <w:highlight w:val="none"/>
          <w:lang w:val="en-US" w:eastAsia="zh-CN"/>
        </w:rPr>
        <w:t>通过资格、符合性评审</w:t>
      </w:r>
      <w:r>
        <w:rPr>
          <w:rFonts w:hint="eastAsia" w:ascii="宋体" w:hAnsi="宋体" w:eastAsia="宋体" w:cs="宋体"/>
          <w:color w:val="auto"/>
          <w:kern w:val="0"/>
          <w:sz w:val="24"/>
          <w:szCs w:val="24"/>
          <w:highlight w:val="none"/>
        </w:rPr>
        <w:t>要求的供应商少于3家时，将终止本次竞争性磋商采购活动。</w:t>
      </w:r>
    </w:p>
    <w:p w14:paraId="15343F9B">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3.1.2磋商小组成员要依法独立审查，并对审查意见承担个人责任。磋商小组成员对需要共同认定的事项存在争议的，按照少数服从多数的原则做出结论。</w:t>
      </w:r>
    </w:p>
    <w:p w14:paraId="46FB56C2">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3.1.3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599E679B">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906" w:name="_Toc432194883"/>
      <w:bookmarkStart w:id="907" w:name="_Toc82683148"/>
      <w:bookmarkStart w:id="908" w:name="_Toc432106533"/>
      <w:bookmarkStart w:id="909" w:name="_Toc516501454"/>
      <w:bookmarkStart w:id="910" w:name="_Toc83328648"/>
      <w:bookmarkStart w:id="911" w:name="_Toc46765068"/>
      <w:r>
        <w:rPr>
          <w:rFonts w:hint="eastAsia" w:ascii="宋体" w:hAnsi="宋体" w:eastAsia="宋体" w:cs="宋体"/>
          <w:color w:val="auto"/>
          <w:sz w:val="24"/>
          <w:szCs w:val="24"/>
          <w:highlight w:val="none"/>
        </w:rPr>
        <w:t>3.2磋商及最后报价</w:t>
      </w:r>
      <w:bookmarkEnd w:id="906"/>
      <w:bookmarkEnd w:id="907"/>
      <w:bookmarkEnd w:id="908"/>
      <w:bookmarkEnd w:id="909"/>
      <w:bookmarkEnd w:id="910"/>
      <w:bookmarkEnd w:id="911"/>
    </w:p>
    <w:p w14:paraId="5D555401">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3.2.1磋商小组所有成员集中与通过</w:t>
      </w:r>
      <w:r>
        <w:rPr>
          <w:rFonts w:hint="eastAsia" w:ascii="宋体" w:hAnsi="宋体" w:eastAsia="宋体" w:cs="宋体"/>
          <w:color w:val="auto"/>
          <w:kern w:val="0"/>
          <w:sz w:val="24"/>
          <w:szCs w:val="24"/>
          <w:highlight w:val="none"/>
          <w:lang w:val="en-US" w:eastAsia="zh-CN"/>
        </w:rPr>
        <w:t>资格、符合性</w:t>
      </w:r>
      <w:r>
        <w:rPr>
          <w:rFonts w:hint="eastAsia" w:ascii="宋体" w:hAnsi="宋体" w:eastAsia="宋体" w:cs="宋体"/>
          <w:color w:val="auto"/>
          <w:kern w:val="0"/>
          <w:sz w:val="24"/>
          <w:szCs w:val="24"/>
          <w:highlight w:val="none"/>
        </w:rPr>
        <w:t>评审审查的单一供应商分别进行磋商。在磋商中，磋商的任何一方不得透露与磋商有关的其他供应商的技术资料、价格、折扣和其他信息。</w:t>
      </w:r>
    </w:p>
    <w:p w14:paraId="4718C66E">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3.2.2磋商文件有实质性变动的，磋商小组将经采购人代表确认后，以书面形式通知所有参加磋商的供应商。但不得对涉及竞争的公平、公正性内容进行修改、变动。</w:t>
      </w:r>
    </w:p>
    <w:p w14:paraId="53EBF36B">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3.2.3为有助于对响应文件的详细审查、评价和比较，磋商小组可要求对供应商分别进行技术询问、澄清，有关要求和答复均现场进行。</w:t>
      </w:r>
    </w:p>
    <w:p w14:paraId="6FA9627E">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DF5071C">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3.2.5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1F16D7F2">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3.2.6磋商结束后，磋商小组将要求所有继续参加磋商的供应商在规定时间内提交最后报价，提交最后报价的供应商不得少于3家。</w:t>
      </w:r>
    </w:p>
    <w:p w14:paraId="418B5268">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912" w:name="_Toc321836411"/>
      <w:bookmarkStart w:id="913" w:name="_Toc82683149"/>
      <w:bookmarkStart w:id="914" w:name="_Toc83328649"/>
      <w:bookmarkStart w:id="915" w:name="_Toc46765069"/>
      <w:bookmarkStart w:id="916" w:name="_Toc516501455"/>
      <w:bookmarkStart w:id="917" w:name="_Toc432106534"/>
      <w:bookmarkStart w:id="918" w:name="_Toc432194884"/>
      <w:r>
        <w:rPr>
          <w:rFonts w:hint="eastAsia" w:ascii="宋体" w:hAnsi="宋体" w:eastAsia="宋体" w:cs="宋体"/>
          <w:color w:val="auto"/>
          <w:sz w:val="24"/>
          <w:szCs w:val="24"/>
          <w:highlight w:val="none"/>
        </w:rPr>
        <w:t>3.</w:t>
      </w:r>
      <w:bookmarkEnd w:id="912"/>
      <w:r>
        <w:rPr>
          <w:rFonts w:hint="eastAsia" w:ascii="宋体" w:hAnsi="宋体" w:eastAsia="宋体" w:cs="宋体"/>
          <w:color w:val="auto"/>
          <w:sz w:val="24"/>
          <w:szCs w:val="24"/>
          <w:highlight w:val="none"/>
        </w:rPr>
        <w:t>3评分</w:t>
      </w:r>
      <w:bookmarkEnd w:id="913"/>
      <w:bookmarkEnd w:id="914"/>
      <w:bookmarkEnd w:id="915"/>
      <w:bookmarkEnd w:id="916"/>
      <w:bookmarkEnd w:id="917"/>
      <w:bookmarkEnd w:id="918"/>
    </w:p>
    <w:p w14:paraId="4B367D9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kern w:val="0"/>
          <w:sz w:val="24"/>
          <w:szCs w:val="24"/>
          <w:highlight w:val="none"/>
        </w:rPr>
        <w:t>磋商小组</w:t>
      </w:r>
      <w:r>
        <w:rPr>
          <w:rFonts w:hint="eastAsia" w:ascii="宋体" w:hAnsi="宋体" w:eastAsia="宋体" w:cs="宋体"/>
          <w:color w:val="auto"/>
          <w:sz w:val="24"/>
          <w:szCs w:val="24"/>
          <w:highlight w:val="none"/>
        </w:rPr>
        <w:t>按本章第2</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款规定的量化因素和分值进行打分，并计算出供应商的磋商总得分。对其他需要借助专业知识评判的主观评分项，应当严格按照评分细则公正评分。</w:t>
      </w:r>
    </w:p>
    <w:p w14:paraId="2AF3397E">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（1）按本章前附表的规定对磋商报价计算出得分F1；</w:t>
      </w:r>
    </w:p>
    <w:p w14:paraId="6E1A48E9">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（2）按本章前附表的规定对技术部分评分，得分F2；</w:t>
      </w:r>
    </w:p>
    <w:p w14:paraId="39877928">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sz w:val="24"/>
          <w:szCs w:val="24"/>
          <w:highlight w:val="none"/>
        </w:rPr>
        <w:t>按本章前附表的规定对</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部分评分，得分F</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p>
    <w:p w14:paraId="7A796065">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按本章前附表的规定计算总得分。</w:t>
      </w:r>
    </w:p>
    <w:p w14:paraId="3C662493">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3.3.2技术及商务部分得分由磋商小组成员独立评分，供应商各项评分因素得分为该项因素各评委评分的算术平均值（保留小数点后两位），小数点后第三位“四舍五入”。</w:t>
      </w:r>
    </w:p>
    <w:p w14:paraId="4DAC9757">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3.3.3磋商小组成员要依法独立评审，并对评审意见承担个人责任。磋商小组成员对需要共同认定的事项存在争议的，按照少数服从多数的原则做出结论。持不同意见的磋商小组成员应当在评标报告上签署不同意见并说明理由，否则视为同意。</w:t>
      </w:r>
    </w:p>
    <w:p w14:paraId="2D21D0CE">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3.4响应文件如果出现计算或表达上的错误，修正错误的原则如下：</w:t>
      </w:r>
    </w:p>
    <w:p w14:paraId="51754B40">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（一）响应文件中</w:t>
      </w: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一览表内容与响应文件中相应内容不一致的，以</w:t>
      </w: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一览表为准；</w:t>
      </w:r>
    </w:p>
    <w:p w14:paraId="5A8C9020">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（二）大写金额和小写金额不一致的，以大写金额为准；</w:t>
      </w:r>
    </w:p>
    <w:p w14:paraId="504573BC">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（三）单价金额小数点或者百分比有明显错位的，以</w:t>
      </w: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一览表的总价为准，并修改单价；</w:t>
      </w:r>
    </w:p>
    <w:p w14:paraId="39B1F258">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（四）总价金额与按单价汇总金额不一致的，以单价金额计算结果为准。</w:t>
      </w:r>
    </w:p>
    <w:p w14:paraId="20BF8C70">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同时出现两种以上不一致的，按照前款规定的顺序修正。按上述修正错误的原则及方法调整或修正响应文件的磋商报价，供应商同意后，调整后的磋商报价对供应商起约束作用。如果供应商不接受修正后的报价，则其响应无效。</w:t>
      </w:r>
    </w:p>
    <w:p w14:paraId="52698F7D">
      <w:pPr>
        <w:pStyle w:val="4"/>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color w:val="auto"/>
          <w:sz w:val="24"/>
          <w:szCs w:val="24"/>
          <w:highlight w:val="none"/>
        </w:rPr>
      </w:pPr>
      <w:bookmarkStart w:id="919" w:name="_Toc432194885"/>
      <w:bookmarkStart w:id="920" w:name="_Toc83328650"/>
      <w:bookmarkStart w:id="921" w:name="_Toc321836413"/>
      <w:bookmarkStart w:id="922" w:name="_Toc46765070"/>
      <w:bookmarkStart w:id="923" w:name="_Toc82683150"/>
      <w:bookmarkStart w:id="924" w:name="_Toc432106535"/>
      <w:bookmarkStart w:id="925" w:name="_Toc516501456"/>
      <w:r>
        <w:rPr>
          <w:rFonts w:hint="eastAsia" w:ascii="宋体" w:hAnsi="宋体" w:eastAsia="宋体" w:cs="宋体"/>
          <w:color w:val="auto"/>
          <w:sz w:val="24"/>
          <w:szCs w:val="24"/>
          <w:highlight w:val="none"/>
        </w:rPr>
        <w:t>3.5 磋商结果</w:t>
      </w:r>
      <w:bookmarkEnd w:id="919"/>
      <w:bookmarkEnd w:id="920"/>
      <w:bookmarkEnd w:id="921"/>
      <w:bookmarkEnd w:id="922"/>
      <w:bookmarkEnd w:id="923"/>
      <w:bookmarkEnd w:id="924"/>
      <w:bookmarkEnd w:id="925"/>
    </w:p>
    <w:p w14:paraId="181EB848">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3.5.1磋商小组按最终得分由高到低顺序推荐成交候选人，并提出书面评标报告。</w:t>
      </w:r>
    </w:p>
    <w:p w14:paraId="3BAFE4D4">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 采购人根据磋商小组提出的书面评标报告和推荐的成交候选人名单，确定成交人。</w:t>
      </w:r>
    </w:p>
    <w:p w14:paraId="4E66CC62">
      <w:pPr>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bookmarkStart w:id="926" w:name="_Toc125054732"/>
    </w:p>
    <w:p w14:paraId="7819C15E">
      <w:pPr>
        <w:rPr>
          <w:rFonts w:hint="eastAsia" w:ascii="宋体" w:hAnsi="宋体" w:eastAsia="宋体" w:cs="宋体"/>
          <w:color w:val="auto"/>
          <w:sz w:val="24"/>
          <w:szCs w:val="24"/>
          <w:highlight w:val="none"/>
        </w:rPr>
      </w:pPr>
    </w:p>
    <w:bookmarkEnd w:id="926"/>
    <w:p w14:paraId="5203950B">
      <w:pPr>
        <w:rPr>
          <w:rFonts w:hint="eastAsia" w:ascii="宋体" w:hAnsi="宋体" w:eastAsia="宋体" w:cs="宋体"/>
          <w:color w:val="auto"/>
          <w:sz w:val="24"/>
          <w:szCs w:val="24"/>
          <w:highlight w:val="none"/>
        </w:rPr>
      </w:pPr>
    </w:p>
    <w:p w14:paraId="5A636ECC">
      <w:pPr>
        <w:rPr>
          <w:color w:val="auto"/>
          <w:highlight w:val="none"/>
        </w:rPr>
      </w:pPr>
    </w:p>
    <w:p w14:paraId="489AC1F4">
      <w:r>
        <w:br w:type="page"/>
      </w:r>
    </w:p>
    <w:p w14:paraId="7B39692C">
      <w:pPr>
        <w:pStyle w:val="2"/>
        <w:bidi w:val="0"/>
        <w:rPr>
          <w:rFonts w:hint="eastAsia"/>
        </w:rPr>
      </w:pPr>
      <w:bookmarkStart w:id="927" w:name="_Toc19228"/>
      <w:r>
        <w:rPr>
          <w:rFonts w:hint="eastAsia"/>
          <w:lang w:val="en-US" w:eastAsia="zh-CN"/>
        </w:rPr>
        <w:t>附件：</w:t>
      </w:r>
      <w:r>
        <w:rPr>
          <w:rFonts w:hint="eastAsia"/>
        </w:rPr>
        <w:t>二次报价</w:t>
      </w:r>
      <w:r>
        <w:rPr>
          <w:rFonts w:hint="eastAsia"/>
          <w:lang w:eastAsia="zh-CN"/>
        </w:rPr>
        <w:t>（</w:t>
      </w:r>
      <w:r>
        <w:rPr>
          <w:rFonts w:hint="eastAsia"/>
        </w:rPr>
        <w:t>最终报价</w:t>
      </w:r>
      <w:r>
        <w:rPr>
          <w:rFonts w:hint="eastAsia"/>
          <w:lang w:eastAsia="zh-CN"/>
        </w:rPr>
        <w:t>）</w:t>
      </w:r>
      <w:r>
        <w:rPr>
          <w:rFonts w:hint="eastAsia"/>
        </w:rPr>
        <w:t>及承诺</w:t>
      </w:r>
      <w:bookmarkEnd w:id="927"/>
    </w:p>
    <w:p w14:paraId="779383F1">
      <w:pPr>
        <w:pStyle w:val="2"/>
        <w:widowControl/>
        <w:spacing w:before="240" w:after="240"/>
        <w:jc w:val="center"/>
        <w:rPr>
          <w:rFonts w:hint="eastAsia" w:ascii="宋体" w:hAnsi="宋体" w:eastAsia="宋体" w:cs="宋体"/>
          <w:sz w:val="28"/>
          <w:szCs w:val="28"/>
          <w:lang w:val="zh-CN"/>
        </w:rPr>
      </w:pPr>
      <w:bookmarkStart w:id="928" w:name="_Toc4430"/>
      <w:bookmarkStart w:id="929" w:name="_Toc5169"/>
      <w:r>
        <w:rPr>
          <w:rFonts w:hint="eastAsia" w:ascii="宋体" w:hAnsi="宋体" w:eastAsia="宋体" w:cs="宋体"/>
          <w:b/>
          <w:bCs/>
          <w:color w:val="auto"/>
          <w:sz w:val="28"/>
          <w:szCs w:val="28"/>
          <w:highlight w:val="none"/>
        </w:rPr>
        <w:t>二次报价</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最终报价</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及承诺</w:t>
      </w:r>
      <w:bookmarkEnd w:id="928"/>
      <w:bookmarkEnd w:id="929"/>
    </w:p>
    <w:tbl>
      <w:tblPr>
        <w:tblStyle w:val="15"/>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7"/>
        <w:gridCol w:w="6563"/>
      </w:tblGrid>
      <w:tr w14:paraId="3C03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0" w:type="dxa"/>
            <w:gridSpan w:val="2"/>
            <w:vAlign w:val="center"/>
          </w:tcPr>
          <w:p w14:paraId="2B72ACD5">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hAnsi="宋体" w:cs="宋体"/>
                <w:sz w:val="24"/>
                <w:szCs w:val="24"/>
                <w:lang w:val="en-US" w:eastAsia="zh-CN"/>
              </w:rPr>
              <w:t xml:space="preserve"> </w:t>
            </w:r>
          </w:p>
        </w:tc>
      </w:tr>
      <w:tr w14:paraId="6C5E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0" w:type="dxa"/>
            <w:gridSpan w:val="2"/>
            <w:vAlign w:val="center"/>
          </w:tcPr>
          <w:p w14:paraId="0B789348">
            <w:pPr>
              <w:spacing w:line="400" w:lineRule="exact"/>
              <w:rPr>
                <w:rFonts w:hint="eastAsia" w:ascii="宋体" w:hAnsi="宋体" w:eastAsia="宋体" w:cs="宋体"/>
                <w:bCs/>
                <w:sz w:val="24"/>
                <w:szCs w:val="24"/>
                <w:lang w:eastAsia="zh-CN"/>
              </w:rPr>
            </w:pPr>
            <w:r>
              <w:rPr>
                <w:rFonts w:hint="eastAsia" w:ascii="宋体" w:hAnsi="宋体" w:eastAsia="宋体" w:cs="宋体"/>
                <w:sz w:val="24"/>
                <w:szCs w:val="24"/>
                <w:highlight w:val="none"/>
              </w:rPr>
              <w:t>项目编号：</w:t>
            </w:r>
            <w:r>
              <w:rPr>
                <w:rFonts w:hint="eastAsia" w:hAnsi="宋体" w:cs="宋体"/>
                <w:sz w:val="24"/>
                <w:szCs w:val="24"/>
                <w:highlight w:val="none"/>
                <w:lang w:val="en-US" w:eastAsia="zh-CN"/>
              </w:rPr>
              <w:t xml:space="preserve"> </w:t>
            </w:r>
          </w:p>
        </w:tc>
      </w:tr>
      <w:tr w14:paraId="7A57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3" w:hRule="atLeast"/>
          <w:jc w:val="center"/>
        </w:trPr>
        <w:tc>
          <w:tcPr>
            <w:tcW w:w="3137" w:type="dxa"/>
            <w:vAlign w:val="center"/>
          </w:tcPr>
          <w:p w14:paraId="7798E2AD">
            <w:pPr>
              <w:jc w:val="center"/>
              <w:rPr>
                <w:rFonts w:hint="default" w:ascii="宋体" w:hAnsi="宋体" w:eastAsia="宋体" w:cs="宋体"/>
                <w:sz w:val="24"/>
                <w:szCs w:val="24"/>
                <w:lang w:val="en-US" w:eastAsia="zh-CN"/>
              </w:rPr>
            </w:pPr>
            <w:r>
              <w:rPr>
                <w:rFonts w:hint="eastAsia" w:hAnsi="宋体" w:cs="宋体"/>
                <w:b/>
                <w:bCs/>
                <w:sz w:val="24"/>
                <w:szCs w:val="24"/>
                <w:lang w:val="en-US" w:eastAsia="zh-CN"/>
              </w:rPr>
              <w:t>最终报价（第二轮）（元）</w:t>
            </w:r>
          </w:p>
        </w:tc>
        <w:tc>
          <w:tcPr>
            <w:tcW w:w="6563" w:type="dxa"/>
            <w:vAlign w:val="center"/>
          </w:tcPr>
          <w:p w14:paraId="7EAD5B97">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小写：</w:t>
            </w:r>
          </w:p>
          <w:p w14:paraId="5988C1DC">
            <w:pPr>
              <w:pStyle w:val="7"/>
              <w:rPr>
                <w:rFonts w:hint="eastAsia" w:ascii="宋体" w:hAnsi="宋体" w:eastAsia="宋体" w:cs="宋体"/>
                <w:sz w:val="24"/>
                <w:szCs w:val="24"/>
                <w:lang w:val="en-US" w:eastAsia="zh-CN"/>
              </w:rPr>
            </w:pPr>
          </w:p>
          <w:p w14:paraId="603B975D">
            <w:pPr>
              <w:pStyle w:val="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大写：</w:t>
            </w:r>
          </w:p>
        </w:tc>
      </w:tr>
      <w:tr w14:paraId="189BE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3" w:hRule="atLeast"/>
          <w:jc w:val="center"/>
        </w:trPr>
        <w:tc>
          <w:tcPr>
            <w:tcW w:w="3137" w:type="dxa"/>
            <w:vAlign w:val="center"/>
          </w:tcPr>
          <w:p w14:paraId="7428FA60">
            <w:pPr>
              <w:jc w:val="center"/>
              <w:rPr>
                <w:rFonts w:hint="eastAsia" w:ascii="宋体" w:hAnsi="宋体" w:eastAsia="宋体" w:cs="宋体"/>
                <w:b/>
                <w:bCs/>
                <w:sz w:val="24"/>
                <w:szCs w:val="24"/>
                <w:lang w:val="en-US" w:eastAsia="zh-CN"/>
              </w:rPr>
            </w:pPr>
            <w:r>
              <w:rPr>
                <w:rFonts w:hint="eastAsia" w:hAnsi="宋体" w:cs="宋体"/>
                <w:b/>
                <w:bCs/>
                <w:sz w:val="24"/>
                <w:szCs w:val="24"/>
                <w:lang w:val="en-US" w:eastAsia="zh-CN"/>
              </w:rPr>
              <w:t>其他</w:t>
            </w:r>
            <w:r>
              <w:rPr>
                <w:rFonts w:hint="eastAsia" w:ascii="宋体" w:hAnsi="宋体" w:eastAsia="宋体" w:cs="宋体"/>
                <w:b/>
                <w:bCs/>
                <w:sz w:val="24"/>
                <w:szCs w:val="24"/>
                <w:lang w:val="en-US" w:eastAsia="zh-CN"/>
              </w:rPr>
              <w:t>承诺</w:t>
            </w:r>
          </w:p>
        </w:tc>
        <w:tc>
          <w:tcPr>
            <w:tcW w:w="6563" w:type="dxa"/>
            <w:vAlign w:val="center"/>
          </w:tcPr>
          <w:p w14:paraId="779BF9D4">
            <w:pPr>
              <w:jc w:val="center"/>
              <w:rPr>
                <w:rFonts w:hint="eastAsia" w:ascii="宋体" w:hAnsi="宋体" w:eastAsia="宋体" w:cs="宋体"/>
                <w:sz w:val="24"/>
                <w:szCs w:val="24"/>
              </w:rPr>
            </w:pPr>
          </w:p>
        </w:tc>
      </w:tr>
      <w:tr w14:paraId="3C982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0" w:type="dxa"/>
            <w:gridSpan w:val="2"/>
            <w:vAlign w:val="center"/>
          </w:tcPr>
          <w:p w14:paraId="357AD0EE">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供应商（盖单位公章）：                 </w:t>
            </w:r>
          </w:p>
          <w:p w14:paraId="6ABF77C6">
            <w:pPr>
              <w:spacing w:line="360" w:lineRule="auto"/>
              <w:rPr>
                <w:rFonts w:hint="eastAsia" w:ascii="宋体" w:hAnsi="宋体" w:eastAsia="宋体" w:cs="宋体"/>
                <w:sz w:val="24"/>
                <w:szCs w:val="24"/>
              </w:rPr>
            </w:pPr>
            <w:r>
              <w:rPr>
                <w:rFonts w:hint="eastAsia" w:ascii="宋体" w:hAnsi="宋体" w:eastAsia="宋体" w:cs="宋体"/>
                <w:sz w:val="24"/>
                <w:szCs w:val="24"/>
              </w:rPr>
              <w:t>法定代表人或其委托代理人（签字或盖章）：</w:t>
            </w:r>
          </w:p>
          <w:p w14:paraId="6E5DDDFB">
            <w:pPr>
              <w:spacing w:line="360" w:lineRule="auto"/>
              <w:rPr>
                <w:rFonts w:hint="eastAsia" w:ascii="宋体" w:hAnsi="宋体" w:eastAsia="宋体" w:cs="宋体"/>
                <w:sz w:val="24"/>
                <w:szCs w:val="24"/>
              </w:rPr>
            </w:pPr>
            <w:r>
              <w:rPr>
                <w:rFonts w:hint="eastAsia" w:ascii="宋体" w:hAnsi="宋体" w:eastAsia="宋体" w:cs="宋体"/>
                <w:sz w:val="24"/>
                <w:szCs w:val="24"/>
              </w:rPr>
              <w:t>日期：</w:t>
            </w:r>
          </w:p>
        </w:tc>
      </w:tr>
    </w:tbl>
    <w:p w14:paraId="7172C3DF">
      <w:pPr>
        <w:pStyle w:val="9"/>
        <w:spacing w:line="360" w:lineRule="auto"/>
        <w:ind w:left="-283" w:leftChars="-135" w:firstLine="482" w:firstLineChars="200"/>
        <w:rPr>
          <w:rFonts w:hint="eastAsia" w:ascii="宋体" w:hAnsi="宋体" w:eastAsia="宋体" w:cs="宋体"/>
          <w:b/>
          <w:sz w:val="24"/>
          <w:szCs w:val="24"/>
        </w:rPr>
      </w:pPr>
      <w:r>
        <w:rPr>
          <w:rFonts w:hint="eastAsia" w:ascii="宋体" w:hAnsi="宋体" w:eastAsia="宋体" w:cs="宋体"/>
          <w:b/>
          <w:sz w:val="24"/>
          <w:szCs w:val="24"/>
        </w:rPr>
        <w:t>注：此表不需做入响应文件中，签字、盖章后在磋商时上传至政府采购云平台（网址：www.zcygov.cn）。</w:t>
      </w:r>
    </w:p>
    <w:p w14:paraId="48A08F98">
      <w:pPr>
        <w:pStyle w:val="2"/>
      </w:pPr>
    </w:p>
    <w:p w14:paraId="4DF949C6"/>
    <w:p w14:paraId="0D319D80"/>
    <w:p w14:paraId="4BD0C65A"/>
    <w:p w14:paraId="7B40773E"/>
    <w:sectPr>
      <w:pgSz w:w="11906" w:h="16838"/>
      <w:pgMar w:top="1440" w:right="1440" w:bottom="1440" w:left="1440" w:header="850" w:footer="992" w:gutter="0"/>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C9D9">
    <w:pPr>
      <w:pStyle w:val="1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6C10EA">
                          <w:pPr>
                            <w:pStyle w:val="10"/>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16C10EA">
                    <w:pPr>
                      <w:pStyle w:val="10"/>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700B1">
    <w:pPr>
      <w:pStyle w:val="11"/>
      <w:pBdr>
        <w:bottom w:val="none" w:color="auto" w:sz="0" w:space="1"/>
      </w:pBdr>
      <w:jc w:val="both"/>
      <w:rPr>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BC5C">
    <w:pPr>
      <w:pStyle w:val="11"/>
      <w:pBdr>
        <w:bottom w:val="none" w:color="auto" w:sz="0" w:space="1"/>
      </w:pBdr>
      <w:tabs>
        <w:tab w:val="left" w:pos="2228"/>
        <w:tab w:val="clear" w:pos="4153"/>
      </w:tabs>
      <w:jc w:val="left"/>
      <w:rPr>
        <w:rFonts w:hint="eastAsia" w:eastAsia="宋体"/>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C46FF1"/>
    <w:rsid w:val="00700335"/>
    <w:rsid w:val="01536B74"/>
    <w:rsid w:val="02AC5CF2"/>
    <w:rsid w:val="043B10FF"/>
    <w:rsid w:val="04EE0073"/>
    <w:rsid w:val="059D4944"/>
    <w:rsid w:val="05A52CD4"/>
    <w:rsid w:val="09BE4364"/>
    <w:rsid w:val="09F725D2"/>
    <w:rsid w:val="0A3665F0"/>
    <w:rsid w:val="0B2E4928"/>
    <w:rsid w:val="0B575FDC"/>
    <w:rsid w:val="0C297A4A"/>
    <w:rsid w:val="0E4536AF"/>
    <w:rsid w:val="0EC022A8"/>
    <w:rsid w:val="0FAD0CF9"/>
    <w:rsid w:val="1103267B"/>
    <w:rsid w:val="13075AC1"/>
    <w:rsid w:val="14814789"/>
    <w:rsid w:val="160D6AE3"/>
    <w:rsid w:val="17A06E84"/>
    <w:rsid w:val="182D74ED"/>
    <w:rsid w:val="18A25F8A"/>
    <w:rsid w:val="18A673D2"/>
    <w:rsid w:val="191856DA"/>
    <w:rsid w:val="19722A75"/>
    <w:rsid w:val="19A414D1"/>
    <w:rsid w:val="19F53862"/>
    <w:rsid w:val="1A9A7C01"/>
    <w:rsid w:val="1AB37EB1"/>
    <w:rsid w:val="1B3B05A3"/>
    <w:rsid w:val="1B6859C8"/>
    <w:rsid w:val="1B7B362F"/>
    <w:rsid w:val="1BE475D2"/>
    <w:rsid w:val="1CA238F1"/>
    <w:rsid w:val="20D846F0"/>
    <w:rsid w:val="21751354"/>
    <w:rsid w:val="21D97A24"/>
    <w:rsid w:val="239A2AEB"/>
    <w:rsid w:val="25D303E8"/>
    <w:rsid w:val="26FD1AB5"/>
    <w:rsid w:val="27117A20"/>
    <w:rsid w:val="28CF1C92"/>
    <w:rsid w:val="2A481416"/>
    <w:rsid w:val="2BF47D81"/>
    <w:rsid w:val="2BF81500"/>
    <w:rsid w:val="2C0954BB"/>
    <w:rsid w:val="2DF35764"/>
    <w:rsid w:val="2ECC611B"/>
    <w:rsid w:val="30054923"/>
    <w:rsid w:val="309D3C9A"/>
    <w:rsid w:val="30F63CDD"/>
    <w:rsid w:val="31781EBD"/>
    <w:rsid w:val="324A05DB"/>
    <w:rsid w:val="32881EBD"/>
    <w:rsid w:val="32AE46C6"/>
    <w:rsid w:val="33C85218"/>
    <w:rsid w:val="34C46FF1"/>
    <w:rsid w:val="35977890"/>
    <w:rsid w:val="36D455B4"/>
    <w:rsid w:val="36DA1356"/>
    <w:rsid w:val="37B85D23"/>
    <w:rsid w:val="38663D74"/>
    <w:rsid w:val="39F7265B"/>
    <w:rsid w:val="3A8C79E3"/>
    <w:rsid w:val="3AC84864"/>
    <w:rsid w:val="3BC9079A"/>
    <w:rsid w:val="3C2D67DC"/>
    <w:rsid w:val="3C494E86"/>
    <w:rsid w:val="3C4D31A2"/>
    <w:rsid w:val="3DC7495D"/>
    <w:rsid w:val="3F5605BF"/>
    <w:rsid w:val="3F790587"/>
    <w:rsid w:val="3FAD3834"/>
    <w:rsid w:val="40F9106A"/>
    <w:rsid w:val="44AE2357"/>
    <w:rsid w:val="46565349"/>
    <w:rsid w:val="466D10C5"/>
    <w:rsid w:val="473B0DCB"/>
    <w:rsid w:val="479E26CA"/>
    <w:rsid w:val="49700C84"/>
    <w:rsid w:val="4CF6643F"/>
    <w:rsid w:val="4F3F2E1E"/>
    <w:rsid w:val="4FD45ABF"/>
    <w:rsid w:val="51AC29DF"/>
    <w:rsid w:val="5331489C"/>
    <w:rsid w:val="5518310D"/>
    <w:rsid w:val="55ED29C8"/>
    <w:rsid w:val="55FE0676"/>
    <w:rsid w:val="57530502"/>
    <w:rsid w:val="57660E92"/>
    <w:rsid w:val="57CE2543"/>
    <w:rsid w:val="57EB6BE5"/>
    <w:rsid w:val="593434C3"/>
    <w:rsid w:val="598D75DA"/>
    <w:rsid w:val="5A0175B2"/>
    <w:rsid w:val="5C25339C"/>
    <w:rsid w:val="5CBB0351"/>
    <w:rsid w:val="5E3D423F"/>
    <w:rsid w:val="5E9B7945"/>
    <w:rsid w:val="5F50072F"/>
    <w:rsid w:val="60166DC3"/>
    <w:rsid w:val="611F620B"/>
    <w:rsid w:val="612F7910"/>
    <w:rsid w:val="616816BC"/>
    <w:rsid w:val="61AA454F"/>
    <w:rsid w:val="629B43B7"/>
    <w:rsid w:val="63BC427C"/>
    <w:rsid w:val="64A7149F"/>
    <w:rsid w:val="64DD6562"/>
    <w:rsid w:val="65A972CE"/>
    <w:rsid w:val="66833651"/>
    <w:rsid w:val="66903B07"/>
    <w:rsid w:val="67010561"/>
    <w:rsid w:val="6760797E"/>
    <w:rsid w:val="68CA7FF8"/>
    <w:rsid w:val="69FA7038"/>
    <w:rsid w:val="6AAB7BD1"/>
    <w:rsid w:val="6B5C02ED"/>
    <w:rsid w:val="6B5E2426"/>
    <w:rsid w:val="6BB73C7B"/>
    <w:rsid w:val="6C7812C6"/>
    <w:rsid w:val="6FAA5E36"/>
    <w:rsid w:val="6FAF14A2"/>
    <w:rsid w:val="71754026"/>
    <w:rsid w:val="71F80D38"/>
    <w:rsid w:val="721455EC"/>
    <w:rsid w:val="73D404E5"/>
    <w:rsid w:val="753C7DDC"/>
    <w:rsid w:val="75B53837"/>
    <w:rsid w:val="76C36497"/>
    <w:rsid w:val="77CB15E5"/>
    <w:rsid w:val="77D21B24"/>
    <w:rsid w:val="798475DC"/>
    <w:rsid w:val="79993C61"/>
    <w:rsid w:val="7B545A47"/>
    <w:rsid w:val="7BF344C5"/>
    <w:rsid w:val="7C705B15"/>
    <w:rsid w:val="7E0F501A"/>
    <w:rsid w:val="7E964054"/>
    <w:rsid w:val="7FB14DC3"/>
    <w:rsid w:val="7FB95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Calibri" w:eastAsia="宋体" w:cs="Times New Roman"/>
      <w:snapToGrid w:val="0"/>
      <w:kern w:val="21"/>
      <w:sz w:val="21"/>
      <w:szCs w:val="24"/>
      <w:lang w:val="en-US" w:eastAsia="zh-CN" w:bidi="ar-SA"/>
    </w:rPr>
  </w:style>
  <w:style w:type="paragraph" w:styleId="2">
    <w:name w:val="heading 1"/>
    <w:basedOn w:val="1"/>
    <w:next w:val="1"/>
    <w:qFormat/>
    <w:uiPriority w:val="0"/>
    <w:pPr>
      <w:keepNext/>
      <w:keepLines/>
      <w:spacing w:line="360" w:lineRule="auto"/>
      <w:outlineLvl w:val="0"/>
    </w:pPr>
    <w:rPr>
      <w:rFonts w:ascii="Times New Roman" w:hAnsi="Times New Roman" w:eastAsia="宋体" w:cs="Times New Roman"/>
      <w:bCs/>
      <w:kern w:val="44"/>
      <w:sz w:val="32"/>
      <w:szCs w:val="44"/>
    </w:rPr>
  </w:style>
  <w:style w:type="paragraph" w:styleId="3">
    <w:name w:val="heading 2"/>
    <w:basedOn w:val="1"/>
    <w:next w:val="1"/>
    <w:semiHidden/>
    <w:unhideWhenUsed/>
    <w:qFormat/>
    <w:uiPriority w:val="0"/>
    <w:pPr>
      <w:keepNext/>
      <w:keepLines/>
      <w:spacing w:before="260" w:after="260" w:line="416" w:lineRule="auto"/>
      <w:outlineLvl w:val="1"/>
    </w:pPr>
    <w:rPr>
      <w:rFonts w:ascii="Arial" w:hAnsi="Arial" w:cs="Times New Roman" w:eastAsiaTheme="minorEastAsia"/>
      <w:bCs/>
      <w:sz w:val="32"/>
      <w:szCs w:val="32"/>
    </w:rPr>
  </w:style>
  <w:style w:type="paragraph" w:styleId="4">
    <w:name w:val="heading 3"/>
    <w:basedOn w:val="1"/>
    <w:next w:val="1"/>
    <w:qFormat/>
    <w:uiPriority w:val="0"/>
    <w:pPr>
      <w:keepNext/>
      <w:keepLines/>
      <w:spacing w:before="60" w:after="60" w:line="400" w:lineRule="exact"/>
      <w:ind w:firstLine="510"/>
      <w:outlineLvl w:val="2"/>
    </w:pPr>
    <w:rPr>
      <w:rFonts w:hint="eastAsia" w:ascii="黑体" w:hAnsi="宋体" w:eastAsia="黑体"/>
      <w:bCs/>
      <w:snapToGrid/>
      <w:kern w:val="2"/>
      <w:sz w:val="30"/>
      <w:szCs w:val="20"/>
      <w:lang w:val="zh-CN"/>
    </w:rPr>
  </w:style>
  <w:style w:type="paragraph" w:styleId="5">
    <w:name w:val="heading 4"/>
    <w:basedOn w:val="1"/>
    <w:next w:val="1"/>
    <w:qFormat/>
    <w:uiPriority w:val="0"/>
    <w:pPr>
      <w:keepNext/>
      <w:keepLines/>
      <w:spacing w:before="280" w:after="290" w:line="376" w:lineRule="auto"/>
      <w:outlineLvl w:val="3"/>
    </w:pPr>
    <w:rPr>
      <w:rFonts w:ascii="Cambria" w:hAnsi="Cambria"/>
      <w:b/>
      <w:bCs/>
      <w:sz w:val="28"/>
      <w:szCs w:val="28"/>
      <w:lang w:val="zh-CN"/>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99"/>
    <w:pPr>
      <w:ind w:firstLine="420"/>
    </w:pPr>
    <w:rPr>
      <w:rFonts w:ascii="Calibri" w:hAnsi="Calibri" w:eastAsia="宋体" w:cs="Times New Roman"/>
      <w:snapToGrid/>
      <w:kern w:val="2"/>
      <w:szCs w:val="22"/>
    </w:rPr>
  </w:style>
  <w:style w:type="paragraph" w:styleId="7">
    <w:name w:val="Body Text"/>
    <w:basedOn w:val="1"/>
    <w:qFormat/>
    <w:uiPriority w:val="0"/>
    <w:pPr>
      <w:spacing w:after="120"/>
    </w:pPr>
  </w:style>
  <w:style w:type="paragraph" w:styleId="8">
    <w:name w:val="Body Text Indent"/>
    <w:basedOn w:val="1"/>
    <w:next w:val="1"/>
    <w:qFormat/>
    <w:uiPriority w:val="0"/>
    <w:pPr>
      <w:spacing w:line="460" w:lineRule="exact"/>
      <w:ind w:firstLine="510"/>
    </w:pPr>
  </w:style>
  <w:style w:type="paragraph" w:styleId="9">
    <w:name w:val="Plain Text"/>
    <w:basedOn w:val="1"/>
    <w:next w:val="1"/>
    <w:qFormat/>
    <w:uiPriority w:val="0"/>
    <w:rPr>
      <w:rFonts w:hAnsi="Calibri" w:cs="Times New Roman"/>
      <w:snapToGrid/>
      <w:kern w:val="2"/>
      <w:szCs w:val="22"/>
    </w:rPr>
  </w:style>
  <w:style w:type="paragraph" w:styleId="10">
    <w:name w:val="footer"/>
    <w:basedOn w:val="1"/>
    <w:qFormat/>
    <w:uiPriority w:val="99"/>
    <w:pPr>
      <w:tabs>
        <w:tab w:val="center" w:pos="4153"/>
        <w:tab w:val="right" w:pos="8306"/>
      </w:tabs>
      <w:snapToGrid w:val="0"/>
      <w:jc w:val="left"/>
    </w:pPr>
    <w:rPr>
      <w:rFonts w:hAnsi="Calibri" w:cs="Times New Roman"/>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hAnsi="Calibri" w:cs="Times New Roman"/>
      <w:sz w:val="18"/>
      <w:szCs w:val="18"/>
    </w:rPr>
  </w:style>
  <w:style w:type="paragraph" w:styleId="12">
    <w:name w:val="toc 1"/>
    <w:basedOn w:val="1"/>
    <w:next w:val="1"/>
    <w:qFormat/>
    <w:uiPriority w:val="0"/>
  </w:style>
  <w:style w:type="paragraph" w:styleId="13">
    <w:name w:val="Normal (Web)"/>
    <w:basedOn w:val="1"/>
    <w:qFormat/>
    <w:uiPriority w:val="0"/>
    <w:pPr>
      <w:widowControl/>
      <w:spacing w:before="100" w:beforeAutospacing="1" w:after="100" w:afterAutospacing="1"/>
      <w:jc w:val="left"/>
    </w:pPr>
    <w:rPr>
      <w:rFonts w:hAnsi="宋体"/>
      <w:snapToGrid/>
      <w:kern w:val="0"/>
      <w:sz w:val="24"/>
    </w:rPr>
  </w:style>
  <w:style w:type="paragraph" w:styleId="14">
    <w:name w:val="Body Text First Indent 2"/>
    <w:basedOn w:val="8"/>
    <w:next w:val="1"/>
    <w:qFormat/>
    <w:uiPriority w:val="99"/>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样式 标题 3 + (中文) 黑体 小四 非加粗 段前: 7.8 磅 段后: 0 磅 行距: 固定值 20 磅"/>
    <w:basedOn w:val="4"/>
    <w:qFormat/>
    <w:uiPriority w:val="0"/>
    <w:pPr>
      <w:spacing w:before="0" w:after="0"/>
      <w:ind w:firstLine="0"/>
    </w:pPr>
    <w:rPr>
      <w:rFonts w:hint="default" w:ascii="Times New Roman" w:hAnsi="Times New Roman" w:cs="宋体"/>
      <w:bCs w:val="0"/>
      <w:sz w:val="24"/>
    </w:rPr>
  </w:style>
  <w:style w:type="paragraph" w:customStyle="1" w:styleId="21">
    <w:name w:val="p15"/>
    <w:basedOn w:val="1"/>
    <w:autoRedefine/>
    <w:qFormat/>
    <w:uiPriority w:val="0"/>
    <w:pPr>
      <w:widowControl/>
      <w:spacing w:before="100" w:after="100"/>
      <w:jc w:val="left"/>
    </w:pPr>
    <w:rPr>
      <w:kern w:val="0"/>
      <w:sz w:val="24"/>
    </w:rPr>
  </w:style>
  <w:style w:type="paragraph" w:customStyle="1" w:styleId="22">
    <w:name w:val="Absatz2AL"/>
    <w:basedOn w:val="7"/>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23">
    <w:name w:val="Normal_1"/>
    <w:qFormat/>
    <w:uiPriority w:val="0"/>
    <w:rPr>
      <w:rFonts w:ascii="Times New Roman" w:hAnsi="Times New Roman" w:eastAsia="Times New Roman" w:cs="Times New Roman"/>
      <w:sz w:val="24"/>
      <w:szCs w:val="24"/>
      <w:lang w:val="en-US" w:eastAsia="zh-CN" w:bidi="ar-SA"/>
    </w:rPr>
  </w:style>
  <w:style w:type="paragraph" w:customStyle="1" w:styleId="24">
    <w:name w:val="Blockquote"/>
    <w:basedOn w:val="1"/>
    <w:qFormat/>
    <w:uiPriority w:val="0"/>
    <w:pPr>
      <w:autoSpaceDE w:val="0"/>
      <w:autoSpaceDN w:val="0"/>
      <w:adjustRightInd w:val="0"/>
      <w:spacing w:before="100" w:after="100"/>
      <w:ind w:left="360" w:right="360"/>
      <w:jc w:val="left"/>
    </w:pPr>
    <w:rPr>
      <w:rFonts w:asciiTheme="minorHAnsi" w:hAnsiTheme="minorHAnsi" w:eastAsiaTheme="minorEastAsia" w:cstheme="minorBidi"/>
      <w:snapToGrid/>
      <w:kern w:val="2"/>
      <w:sz w:val="24"/>
      <w:szCs w:val="22"/>
    </w:rPr>
  </w:style>
  <w:style w:type="paragraph" w:customStyle="1" w:styleId="25">
    <w:name w:val="Table Text"/>
    <w:basedOn w:val="1"/>
    <w:semiHidden/>
    <w:qFormat/>
    <w:uiPriority w:val="0"/>
    <w:rPr>
      <w:rFonts w:ascii="宋体" w:hAnsi="宋体" w:eastAsia="宋体" w:cs="宋体"/>
      <w:sz w:val="24"/>
      <w:szCs w:val="24"/>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24666</Words>
  <Characters>26583</Characters>
  <Lines>0</Lines>
  <Paragraphs>0</Paragraphs>
  <TotalTime>17</TotalTime>
  <ScaleCrop>false</ScaleCrop>
  <LinksUpToDate>false</LinksUpToDate>
  <CharactersWithSpaces>28881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2025-04-16T09:04:00Z</dcterms:created>
  <dc:creator>搁浅</dc:creator>
  <cp:lastModifiedBy>知足</cp:lastModifiedBy>
  <dcterms:modified xsi:type="dcterms:W3CDTF">2025-07-04T01:53:07Z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3715A34308964A65AE33A207AF8BD7E7_11</vt:lpwstr>
  </property>
  <property fmtid="{D5CDD505-2E9C-101B-9397-08002B2CF9AE}" pid="4" name="KSOTemplateDocerSaveRecord">
    <vt:lpwstr>eyJoZGlkIjoiMDdmMzc0YzhmOGZiYWMxYTYyYWJjY2FjNTIyNWIzNmYiLCJ1c2VySWQiOiIxMjA2NDYzMTMzIn0=</vt:lpwstr>
  </property>
</Properties>
</file>