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2B892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</w:pPr>
      <w:bookmarkStart w:id="0" w:name="_Toc129880039"/>
      <w:bookmarkStart w:id="1" w:name="_Toc512937852"/>
      <w:bookmarkStart w:id="13" w:name="_GoBack"/>
      <w:bookmarkEnd w:id="13"/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第八部分 采购需求</w:t>
      </w:r>
      <w:bookmarkEnd w:id="0"/>
    </w:p>
    <w:bookmarkEnd w:id="1"/>
    <w:p w14:paraId="0A57BAFB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货物需求一览表</w:t>
      </w:r>
    </w:p>
    <w:p w14:paraId="49CB4F5F"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38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1E1AE3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 w14:paraId="41E0574D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 w14:paraId="39EB5907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 w14:paraId="7199EA6C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 w14:paraId="4AECEC15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是否接受进口</w:t>
            </w:r>
          </w:p>
        </w:tc>
      </w:tr>
      <w:tr w14:paraId="4F7D18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 w14:paraId="512201D4">
            <w:pPr>
              <w:jc w:val="center"/>
              <w:rPr>
                <w:rFonts w:hint="default" w:asci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  <w:lang w:val="en-US" w:eastAsia="zh-CN"/>
              </w:rPr>
              <w:t>22</w:t>
            </w:r>
          </w:p>
        </w:tc>
        <w:tc>
          <w:tcPr>
            <w:tcW w:w="2357" w:type="dxa"/>
            <w:noWrap w:val="0"/>
            <w:vAlign w:val="center"/>
          </w:tcPr>
          <w:p w14:paraId="22028E7F">
            <w:pPr>
              <w:jc w:val="center"/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</w:pPr>
            <w:r>
              <w:rPr>
                <w:color w:val="auto"/>
                <w:highlight w:val="none"/>
              </w:rPr>
              <w:t>120kV透射电镜</w:t>
            </w:r>
          </w:p>
        </w:tc>
        <w:tc>
          <w:tcPr>
            <w:tcW w:w="1329" w:type="dxa"/>
            <w:noWrap w:val="0"/>
            <w:vAlign w:val="center"/>
          </w:tcPr>
          <w:p w14:paraId="2EF106B9"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470" w:type="dxa"/>
            <w:noWrap w:val="0"/>
            <w:vAlign w:val="center"/>
          </w:tcPr>
          <w:p w14:paraId="11CB5577"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是</w:t>
            </w:r>
          </w:p>
        </w:tc>
      </w:tr>
    </w:tbl>
    <w:p w14:paraId="62210DE4"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 w14:paraId="769DB1FC"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 w14:paraId="619B1856">
      <w:pPr>
        <w:rPr>
          <w:rFonts w:hint="eastAsia"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 w14:paraId="4DCB4808"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 w14:paraId="5F459932"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 w14:paraId="757DB9B6"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 w14:paraId="397E77A1">
      <w:pPr>
        <w:adjustRightInd w:val="0"/>
        <w:snapToGrid w:val="0"/>
        <w:spacing w:line="360" w:lineRule="auto"/>
        <w:rPr>
          <w:rFonts w:ascii="宋体" w:hAnsi="宋体"/>
          <w:b/>
          <w:color w:val="auto"/>
          <w:sz w:val="28"/>
          <w:szCs w:val="28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一、总则</w:t>
      </w:r>
    </w:p>
    <w:p w14:paraId="29C9C143">
      <w:pPr>
        <w:adjustRightInd w:val="0"/>
        <w:snapToGrid w:val="0"/>
        <w:spacing w:line="360" w:lineRule="auto"/>
        <w:rPr>
          <w:rFonts w:ascii="宋体" w:hAnsi="宋体"/>
          <w:b/>
          <w:color w:val="auto"/>
          <w:sz w:val="28"/>
          <w:szCs w:val="28"/>
          <w:highlight w:val="none"/>
        </w:rPr>
      </w:pPr>
      <w:r>
        <w:rPr>
          <w:rFonts w:ascii="宋体" w:hAnsi="宋体"/>
          <w:b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、投标要求</w:t>
      </w:r>
    </w:p>
    <w:p w14:paraId="08A3D312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 w14:paraId="062D2BA1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0B560BAA"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</w:t>
      </w:r>
    </w:p>
    <w:p w14:paraId="59DB3F44"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76E5525B">
      <w:pPr>
        <w:adjustRightInd w:val="0"/>
        <w:snapToGrid w:val="0"/>
        <w:spacing w:line="360" w:lineRule="auto"/>
        <w:rPr>
          <w:rFonts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2、评标标准</w:t>
      </w:r>
    </w:p>
    <w:p w14:paraId="6CC3E57C"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 w14:paraId="64255965">
      <w:pPr>
        <w:spacing w:line="360" w:lineRule="auto"/>
        <w:ind w:left="554" w:hanging="554" w:hangingChars="231"/>
        <w:rPr>
          <w:rFonts w:hint="eastAsia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2036BB93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278B5617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5A1B7EF7"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57A79C15">
      <w:pPr>
        <w:adjustRightInd w:val="0"/>
        <w:snapToGrid w:val="0"/>
        <w:spacing w:line="360" w:lineRule="auto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3、工作条件</w:t>
      </w:r>
    </w:p>
    <w:p w14:paraId="43824DB9"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 w14:paraId="1E627F70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 w14:paraId="43219629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 w14:paraId="7DC37E1D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 w14:paraId="7B142365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56A7E0C2">
      <w:pPr>
        <w:rPr>
          <w:rFonts w:hint="eastAsia" w:eastAsia="黑体"/>
          <w:b/>
          <w:bCs/>
          <w:color w:val="auto"/>
          <w:kern w:val="44"/>
          <w:sz w:val="24"/>
          <w:highlight w:val="none"/>
        </w:rPr>
      </w:pPr>
    </w:p>
    <w:p w14:paraId="6B50D6A3">
      <w:pPr>
        <w:adjustRightInd w:val="0"/>
        <w:snapToGrid w:val="0"/>
        <w:spacing w:line="360" w:lineRule="auto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4、验收标准</w:t>
      </w:r>
    </w:p>
    <w:p w14:paraId="15DE7FA1"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 w14:paraId="60549E78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 w14:paraId="09FA9C61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6222A55C"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 w14:paraId="44E0C6B8">
      <w:pPr>
        <w:pStyle w:val="20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</w:p>
    <w:p w14:paraId="3C4A0940">
      <w:pPr>
        <w:adjustRightInd w:val="0"/>
        <w:snapToGrid w:val="0"/>
        <w:spacing w:line="360" w:lineRule="auto"/>
        <w:rPr>
          <w:rFonts w:hint="eastAsia" w:hAnsi="宋体"/>
          <w:b/>
          <w:color w:val="auto"/>
          <w:sz w:val="24"/>
          <w:highlight w:val="none"/>
        </w:rPr>
      </w:pPr>
      <w:r>
        <w:rPr>
          <w:rFonts w:hint="eastAsia"/>
          <w:b/>
          <w:bCs/>
          <w:color w:val="auto"/>
          <w:sz w:val="24"/>
          <w:highlight w:val="none"/>
        </w:rPr>
        <w:t>5、本采购需求书中标注“★”号技术条款的为实质性要求，不满足其投标将视为无效投标被拒绝。</w:t>
      </w:r>
    </w:p>
    <w:p w14:paraId="3AD4ED62">
      <w:pPr>
        <w:adjustRightInd w:val="0"/>
        <w:snapToGrid w:val="0"/>
        <w:spacing w:line="360" w:lineRule="auto"/>
        <w:rPr>
          <w:rFonts w:hint="eastAsia" w:ascii="宋体" w:hAnsi="宋体"/>
          <w:b/>
          <w:color w:val="auto"/>
          <w:sz w:val="24"/>
          <w:highlight w:val="none"/>
        </w:rPr>
      </w:pPr>
    </w:p>
    <w:p w14:paraId="2BA81777">
      <w:pPr>
        <w:adjustRightInd w:val="0"/>
        <w:snapToGrid w:val="0"/>
        <w:spacing w:line="360" w:lineRule="auto"/>
        <w:rPr>
          <w:rFonts w:hint="eastAsia"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6、如在具体规格要求中有本总则不一致之处，以具体规格中的要求为准。</w:t>
      </w:r>
    </w:p>
    <w:p w14:paraId="717D4D68">
      <w:pPr>
        <w:adjustRightInd w:val="0"/>
        <w:snapToGrid w:val="0"/>
        <w:spacing w:line="360" w:lineRule="auto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br w:type="page"/>
      </w: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二、具体规格要求</w:t>
      </w:r>
    </w:p>
    <w:p w14:paraId="5EC85F36">
      <w:pPr>
        <w:jc w:val="center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第</w:t>
      </w:r>
      <w:r>
        <w:rPr>
          <w:rFonts w:hint="eastAsia"/>
          <w:b/>
          <w:color w:val="auto"/>
          <w:sz w:val="24"/>
          <w:highlight w:val="none"/>
          <w:lang w:val="en-US" w:eastAsia="zh-CN"/>
        </w:rPr>
        <w:t>2</w:t>
      </w:r>
      <w:r>
        <w:rPr>
          <w:rFonts w:hint="eastAsia"/>
          <w:b/>
          <w:color w:val="auto"/>
          <w:sz w:val="24"/>
          <w:highlight w:val="none"/>
          <w:lang w:val="en-US" w:eastAsia="zh-CN"/>
        </w:rPr>
        <w:t>2</w:t>
      </w:r>
      <w:r>
        <w:rPr>
          <w:rFonts w:hint="eastAsia"/>
          <w:b/>
          <w:color w:val="auto"/>
          <w:sz w:val="24"/>
          <w:highlight w:val="none"/>
        </w:rPr>
        <w:t>包 120</w:t>
      </w:r>
      <w:r>
        <w:rPr>
          <w:b/>
          <w:color w:val="auto"/>
          <w:sz w:val="24"/>
          <w:highlight w:val="none"/>
        </w:rPr>
        <w:t>kV</w:t>
      </w:r>
      <w:r>
        <w:rPr>
          <w:rFonts w:hint="eastAsia"/>
          <w:b/>
          <w:color w:val="auto"/>
          <w:sz w:val="24"/>
          <w:highlight w:val="none"/>
        </w:rPr>
        <w:t>透射</w:t>
      </w:r>
      <w:r>
        <w:rPr>
          <w:b/>
          <w:color w:val="auto"/>
          <w:sz w:val="24"/>
          <w:highlight w:val="none"/>
        </w:rPr>
        <w:t>电镜</w:t>
      </w:r>
    </w:p>
    <w:p w14:paraId="54103DAF">
      <w:pPr>
        <w:jc w:val="center"/>
        <w:rPr>
          <w:rFonts w:hint="eastAsia"/>
          <w:b/>
          <w:color w:val="auto"/>
          <w:sz w:val="24"/>
          <w:highlight w:val="none"/>
        </w:rPr>
      </w:pPr>
    </w:p>
    <w:p w14:paraId="7F54FA45">
      <w:pPr>
        <w:rPr>
          <w:rFonts w:hint="eastAsia"/>
          <w:b/>
          <w:color w:val="auto"/>
          <w:sz w:val="24"/>
          <w:highlight w:val="none"/>
        </w:rPr>
      </w:pPr>
    </w:p>
    <w:p w14:paraId="2672AC0F">
      <w:pPr>
        <w:rPr>
          <w:rFonts w:hint="eastAsia"/>
          <w:b/>
          <w:color w:val="auto"/>
          <w:sz w:val="24"/>
          <w:highlight w:val="none"/>
        </w:rPr>
      </w:pPr>
    </w:p>
    <w:p w14:paraId="1E7571A7">
      <w:pPr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（一）技术要求：</w:t>
      </w:r>
    </w:p>
    <w:p w14:paraId="4FF2033A">
      <w:pPr>
        <w:rPr>
          <w:b/>
          <w:color w:val="auto"/>
          <w:sz w:val="24"/>
          <w:highlight w:val="none"/>
        </w:rPr>
      </w:pPr>
    </w:p>
    <w:p w14:paraId="620AAD83">
      <w:pPr>
        <w:spacing w:line="360" w:lineRule="auto"/>
        <w:ind w:left="360" w:hanging="360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1. 工作条件：</w:t>
      </w:r>
    </w:p>
    <w:p w14:paraId="0A460746"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1.1 电源：电压 220V±10 ％，50Hz </w:t>
      </w:r>
    </w:p>
    <w:p w14:paraId="4F34FCF9"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1.2 环境温度：15 ～ 25 ℃</w:t>
      </w:r>
    </w:p>
    <w:p w14:paraId="1F6CEE80"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1.3环境湿度：小于60％</w:t>
      </w:r>
    </w:p>
    <w:p w14:paraId="75B9D2A4">
      <w:pPr>
        <w:spacing w:line="360" w:lineRule="auto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1.</w:t>
      </w:r>
      <w:r>
        <w:rPr>
          <w:rFonts w:hint="eastAsia"/>
          <w:color w:val="auto"/>
          <w:sz w:val="24"/>
          <w:highlight w:val="none"/>
        </w:rPr>
        <w:t>4安装要求：独立地线，接地电阻＜100Ω</w:t>
      </w:r>
    </w:p>
    <w:p w14:paraId="559195DD">
      <w:pPr>
        <w:spacing w:line="360" w:lineRule="auto"/>
        <w:rPr>
          <w:rFonts w:hint="eastAsia"/>
          <w:color w:val="auto"/>
          <w:sz w:val="24"/>
          <w:highlight w:val="none"/>
        </w:rPr>
      </w:pPr>
    </w:p>
    <w:p w14:paraId="4DAF1801">
      <w:pPr>
        <w:spacing w:line="360" w:lineRule="auto"/>
        <w:ind w:left="360" w:hanging="360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2. 设备用途：</w:t>
      </w:r>
    </w:p>
    <w:p w14:paraId="423A67E0"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主要用于常规的超薄切片及大分子等负染的观察，同时满足冷冻电镜样品制备和筛选的需求</w:t>
      </w:r>
    </w:p>
    <w:p w14:paraId="65D846DD">
      <w:pPr>
        <w:spacing w:line="360" w:lineRule="auto"/>
        <w:rPr>
          <w:rFonts w:hint="eastAsia"/>
          <w:color w:val="auto"/>
          <w:sz w:val="24"/>
          <w:highlight w:val="none"/>
        </w:rPr>
      </w:pPr>
    </w:p>
    <w:p w14:paraId="2C907527">
      <w:pPr>
        <w:spacing w:line="360" w:lineRule="auto"/>
        <w:ind w:left="360" w:hanging="360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3. 技术规格：</w:t>
      </w:r>
    </w:p>
    <w:p w14:paraId="560FBB88">
      <w:pPr>
        <w:pStyle w:val="22"/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</w:t>
      </w:r>
      <w:r>
        <w:rPr>
          <w:color w:val="auto"/>
          <w:sz w:val="24"/>
          <w:highlight w:val="none"/>
        </w:rPr>
        <w:t>.1</w:t>
      </w:r>
      <w:r>
        <w:rPr>
          <w:rFonts w:hint="eastAsia"/>
          <w:color w:val="auto"/>
          <w:sz w:val="24"/>
          <w:highlight w:val="none"/>
        </w:rPr>
        <w:t>透射电镜主机</w:t>
      </w:r>
    </w:p>
    <w:p w14:paraId="0F178A95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★3.1.1透射模式线分辨率：≤0.20 nm</w:t>
      </w:r>
    </w:p>
    <w:p w14:paraId="604E8AE9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bookmarkStart w:id="2" w:name="OLE_LINK5"/>
      <w:bookmarkStart w:id="3" w:name="OLE_LINK4"/>
      <w:r>
        <w:rPr>
          <w:rFonts w:hint="eastAsia"/>
          <w:color w:val="auto"/>
          <w:sz w:val="24"/>
          <w:highlight w:val="none"/>
        </w:rPr>
        <w:t>★3.1.2加速电压：20~12</w:t>
      </w:r>
      <w:r>
        <w:rPr>
          <w:color w:val="auto"/>
          <w:sz w:val="24"/>
          <w:highlight w:val="none"/>
        </w:rPr>
        <w:t>0</w:t>
      </w:r>
      <w:r>
        <w:rPr>
          <w:rFonts w:hint="eastAsia"/>
          <w:color w:val="auto"/>
          <w:sz w:val="24"/>
          <w:highlight w:val="none"/>
        </w:rPr>
        <w:t xml:space="preserve"> </w:t>
      </w:r>
      <w:r>
        <w:rPr>
          <w:color w:val="auto"/>
          <w:sz w:val="24"/>
          <w:highlight w:val="none"/>
        </w:rPr>
        <w:t>kV</w:t>
      </w:r>
      <w:bookmarkStart w:id="4" w:name="_Hlk168921743"/>
    </w:p>
    <w:p w14:paraId="4C596189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3.1.3提供60/80/100/120kV 四个合轴</w:t>
      </w:r>
      <w:bookmarkEnd w:id="4"/>
    </w:p>
    <w:p w14:paraId="4DD0B4EF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3.1.4 </w:t>
      </w:r>
      <w:r>
        <w:rPr>
          <w:color w:val="auto"/>
          <w:sz w:val="24"/>
          <w:highlight w:val="none"/>
        </w:rPr>
        <w:t>环境隔绝外罩：有效避免外界气流、气压、电离辐射对电镜主机及操作人员的干扰</w:t>
      </w:r>
    </w:p>
    <w:bookmarkEnd w:id="2"/>
    <w:bookmarkEnd w:id="3"/>
    <w:p w14:paraId="2B6CAE0E">
      <w:pPr>
        <w:pStyle w:val="22"/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</w:t>
      </w:r>
      <w:r>
        <w:rPr>
          <w:color w:val="auto"/>
          <w:sz w:val="24"/>
          <w:highlight w:val="none"/>
        </w:rPr>
        <w:t>2</w:t>
      </w:r>
      <w:r>
        <w:rPr>
          <w:rFonts w:hint="eastAsia"/>
          <w:color w:val="auto"/>
          <w:sz w:val="24"/>
          <w:highlight w:val="none"/>
        </w:rPr>
        <w:t>电子光学系统</w:t>
      </w:r>
    </w:p>
    <w:p w14:paraId="3A741E45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★3.2.1电子枪（光源）：LaB</w:t>
      </w:r>
      <w:r>
        <w:rPr>
          <w:rFonts w:hint="eastAsia"/>
          <w:color w:val="auto"/>
          <w:sz w:val="24"/>
          <w:highlight w:val="none"/>
          <w:vertAlign w:val="subscript"/>
        </w:rPr>
        <w:t>6</w:t>
      </w:r>
      <w:r>
        <w:rPr>
          <w:rFonts w:hint="eastAsia"/>
          <w:color w:val="auto"/>
          <w:sz w:val="24"/>
          <w:highlight w:val="none"/>
        </w:rPr>
        <w:t>灯丝和钨灯丝</w:t>
      </w:r>
    </w:p>
    <w:p w14:paraId="51052DD8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bookmarkStart w:id="5" w:name="OLE_LINK12"/>
      <w:r>
        <w:rPr>
          <w:rFonts w:hint="eastAsia"/>
          <w:color w:val="auto"/>
          <w:sz w:val="24"/>
          <w:highlight w:val="none"/>
        </w:rPr>
        <w:t>#3</w:t>
      </w:r>
      <w:r>
        <w:rPr>
          <w:color w:val="auto"/>
          <w:sz w:val="24"/>
          <w:highlight w:val="none"/>
        </w:rPr>
        <w:t>.2</w:t>
      </w:r>
      <w:r>
        <w:rPr>
          <w:rFonts w:hint="eastAsia"/>
          <w:color w:val="auto"/>
          <w:sz w:val="24"/>
          <w:highlight w:val="none"/>
        </w:rPr>
        <w:t>.</w:t>
      </w:r>
      <w:r>
        <w:rPr>
          <w:color w:val="auto"/>
          <w:sz w:val="24"/>
          <w:highlight w:val="none"/>
        </w:rPr>
        <w:t>2</w:t>
      </w:r>
      <w:r>
        <w:rPr>
          <w:rFonts w:hint="eastAsia"/>
          <w:color w:val="auto"/>
          <w:sz w:val="24"/>
          <w:highlight w:val="none"/>
        </w:rPr>
        <w:t xml:space="preserve"> 放大倍率: ≥×50~×1,000</w:t>
      </w:r>
      <w:r>
        <w:rPr>
          <w:color w:val="auto"/>
          <w:sz w:val="24"/>
          <w:highlight w:val="none"/>
        </w:rPr>
        <w:t>,000</w:t>
      </w:r>
      <w:r>
        <w:rPr>
          <w:rFonts w:hint="eastAsia"/>
          <w:color w:val="auto"/>
          <w:sz w:val="24"/>
          <w:highlight w:val="none"/>
        </w:rPr>
        <w:t>，连续调整无需切换</w:t>
      </w:r>
    </w:p>
    <w:bookmarkEnd w:id="5"/>
    <w:p w14:paraId="2C3B8E8D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</w:t>
      </w:r>
      <w:r>
        <w:rPr>
          <w:color w:val="auto"/>
          <w:sz w:val="24"/>
          <w:highlight w:val="none"/>
        </w:rPr>
        <w:t>3.2</w:t>
      </w:r>
      <w:r>
        <w:rPr>
          <w:rFonts w:hint="eastAsia"/>
          <w:color w:val="auto"/>
          <w:sz w:val="24"/>
          <w:highlight w:val="none"/>
        </w:rPr>
        <w:t>.3 冰污染速率：≤0.5 nm/hr</w:t>
      </w:r>
    </w:p>
    <w:p w14:paraId="33292DF2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</w:t>
      </w:r>
      <w:r>
        <w:rPr>
          <w:rFonts w:hint="eastAsia"/>
          <w:color w:val="auto"/>
          <w:sz w:val="24"/>
          <w:highlight w:val="none"/>
        </w:rPr>
        <w:t>2</w:t>
      </w:r>
      <w:r>
        <w:rPr>
          <w:color w:val="auto"/>
          <w:sz w:val="24"/>
          <w:highlight w:val="none"/>
        </w:rPr>
        <w:t>.4</w:t>
      </w:r>
      <w:r>
        <w:rPr>
          <w:rFonts w:hint="eastAsia"/>
          <w:color w:val="auto"/>
          <w:sz w:val="24"/>
          <w:highlight w:val="none"/>
        </w:rPr>
        <w:t>具有选区光阑，可实现电子衍射信息采集</w:t>
      </w:r>
    </w:p>
    <w:p w14:paraId="1F462E26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#3.2.5全自动光阑系统</w:t>
      </w:r>
    </w:p>
    <w:p w14:paraId="45A878F6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3.2.6远程操作人机分离</w:t>
      </w:r>
      <w:r>
        <w:rPr>
          <w:color w:val="auto"/>
          <w:sz w:val="24"/>
          <w:highlight w:val="none"/>
        </w:rPr>
        <w:t xml:space="preserve"> </w:t>
      </w:r>
    </w:p>
    <w:p w14:paraId="63F3E359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3.2.7配备高衬度极靴, 连续调整无需切换</w:t>
      </w:r>
    </w:p>
    <w:p w14:paraId="7551AE51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bookmarkStart w:id="6" w:name="_Hlk168921631"/>
      <w:r>
        <w:rPr>
          <w:rFonts w:hint="eastAsia"/>
          <w:color w:val="auto"/>
          <w:sz w:val="24"/>
          <w:highlight w:val="none"/>
        </w:rPr>
        <w:t xml:space="preserve">3.2.8 </w:t>
      </w:r>
      <w:r>
        <w:rPr>
          <w:color w:val="auto"/>
          <w:sz w:val="24"/>
          <w:highlight w:val="none"/>
        </w:rPr>
        <w:t>灯丝更换：</w:t>
      </w:r>
      <w:bookmarkEnd w:id="6"/>
      <w:r>
        <w:rPr>
          <w:color w:val="auto"/>
          <w:sz w:val="24"/>
          <w:highlight w:val="none"/>
        </w:rPr>
        <w:t>无需抬升镜筒，用户可通过更换卡具自行更换灯丝</w:t>
      </w:r>
    </w:p>
    <w:p w14:paraId="1BD5817C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3.2.9</w:t>
      </w:r>
      <w:r>
        <w:rPr>
          <w:color w:val="auto"/>
          <w:sz w:val="24"/>
          <w:highlight w:val="none"/>
        </w:rPr>
        <w:t>欠焦量预设功能：为切片样品提供三档预设欠焦量</w:t>
      </w:r>
    </w:p>
    <w:p w14:paraId="1264CC80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3.2.10</w:t>
      </w:r>
      <w:r>
        <w:rPr>
          <w:color w:val="auto"/>
          <w:sz w:val="24"/>
          <w:highlight w:val="none"/>
        </w:rPr>
        <w:t>电子束平移范围：≥10</w:t>
      </w:r>
      <w:r>
        <w:rPr>
          <w:rFonts w:hint="eastAsia"/>
          <w:color w:val="auto"/>
          <w:sz w:val="24"/>
          <w:highlight w:val="none"/>
        </w:rPr>
        <w:t xml:space="preserve"> </w:t>
      </w:r>
      <w:r>
        <w:rPr>
          <w:color w:val="auto"/>
          <w:sz w:val="24"/>
          <w:highlight w:val="none"/>
        </w:rPr>
        <w:t>µm，可实现快速拼图以及高通量蛋白筛选</w:t>
      </w:r>
    </w:p>
    <w:p w14:paraId="3CF1AB83">
      <w:pPr>
        <w:pStyle w:val="22"/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3.3</w:t>
      </w:r>
      <w:r>
        <w:rPr>
          <w:rFonts w:hint="eastAsia"/>
          <w:color w:val="auto"/>
          <w:sz w:val="24"/>
          <w:highlight w:val="none"/>
        </w:rPr>
        <w:t>样品台</w:t>
      </w:r>
    </w:p>
    <w:p w14:paraId="070DF2AD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</w:t>
      </w:r>
      <w:r>
        <w:rPr>
          <w:color w:val="auto"/>
          <w:sz w:val="24"/>
          <w:highlight w:val="none"/>
        </w:rPr>
        <w:t>3.3</w:t>
      </w:r>
      <w:r>
        <w:rPr>
          <w:rFonts w:hint="eastAsia"/>
          <w:color w:val="auto"/>
          <w:sz w:val="24"/>
          <w:highlight w:val="none"/>
        </w:rPr>
        <w:t>.</w:t>
      </w:r>
      <w:r>
        <w:rPr>
          <w:color w:val="auto"/>
          <w:sz w:val="24"/>
          <w:highlight w:val="none"/>
        </w:rPr>
        <w:t xml:space="preserve">1 </w:t>
      </w:r>
      <w:r>
        <w:rPr>
          <w:rFonts w:hint="eastAsia"/>
          <w:color w:val="auto"/>
          <w:sz w:val="24"/>
          <w:highlight w:val="none"/>
        </w:rPr>
        <w:t>五轴马达设计</w:t>
      </w:r>
    </w:p>
    <w:p w14:paraId="207F7FBD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bookmarkStart w:id="7" w:name="OLE_LINK18"/>
      <w:r>
        <w:rPr>
          <w:color w:val="auto"/>
          <w:sz w:val="24"/>
          <w:highlight w:val="none"/>
        </w:rPr>
        <w:t>3.</w:t>
      </w:r>
      <w:r>
        <w:rPr>
          <w:rFonts w:hint="eastAsia"/>
          <w:color w:val="auto"/>
          <w:sz w:val="24"/>
          <w:highlight w:val="none"/>
        </w:rPr>
        <w:t>2.2 退样时一键自动关闭枪阀和归中样品台</w:t>
      </w:r>
    </w:p>
    <w:bookmarkEnd w:id="7"/>
    <w:p w14:paraId="4BF0D3AF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</w:t>
      </w:r>
      <w:r>
        <w:rPr>
          <w:color w:val="auto"/>
          <w:sz w:val="24"/>
          <w:highlight w:val="none"/>
        </w:rPr>
        <w:t>3.3</w:t>
      </w:r>
      <w:r>
        <w:rPr>
          <w:rFonts w:hint="eastAsia"/>
          <w:color w:val="auto"/>
          <w:sz w:val="24"/>
          <w:highlight w:val="none"/>
        </w:rPr>
        <w:t>.3换样不需要关闭电子束和高压</w:t>
      </w:r>
    </w:p>
    <w:p w14:paraId="341C5182">
      <w:pPr>
        <w:pStyle w:val="22"/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</w:t>
      </w:r>
      <w:r>
        <w:rPr>
          <w:color w:val="auto"/>
          <w:sz w:val="24"/>
          <w:highlight w:val="none"/>
        </w:rPr>
        <w:t>4</w:t>
      </w:r>
      <w:r>
        <w:rPr>
          <w:rFonts w:hint="eastAsia"/>
          <w:color w:val="auto"/>
          <w:sz w:val="24"/>
          <w:highlight w:val="none"/>
        </w:rPr>
        <w:t>样品杆</w:t>
      </w:r>
    </w:p>
    <w:p w14:paraId="0F5981B9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3.4.1 </w:t>
      </w:r>
      <w:r>
        <w:rPr>
          <w:rFonts w:hint="eastAsia"/>
          <w:color w:val="auto"/>
          <w:sz w:val="24"/>
          <w:highlight w:val="none"/>
        </w:rPr>
        <w:t xml:space="preserve">单倾常温样品杆： </w:t>
      </w:r>
    </w:p>
    <w:p w14:paraId="35A95511">
      <w:pPr>
        <w:pStyle w:val="22"/>
        <w:spacing w:line="360" w:lineRule="auto"/>
        <w:ind w:firstLine="720" w:firstLineChars="3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</w:t>
      </w:r>
      <w:r>
        <w:rPr>
          <w:rFonts w:hint="eastAsia"/>
          <w:color w:val="auto"/>
          <w:sz w:val="24"/>
          <w:highlight w:val="none"/>
        </w:rPr>
        <w:t>4.1.1 单倾</w:t>
      </w:r>
      <w:r>
        <w:rPr>
          <w:color w:val="auto"/>
          <w:sz w:val="24"/>
          <w:highlight w:val="none"/>
        </w:rPr>
        <w:t>样品杆倾转角度</w:t>
      </w:r>
      <w:r>
        <w:rPr>
          <w:rFonts w:hint="eastAsia"/>
          <w:color w:val="auto"/>
          <w:sz w:val="24"/>
          <w:highlight w:val="none"/>
        </w:rPr>
        <w:t>≥</w:t>
      </w:r>
      <w:r>
        <w:rPr>
          <w:color w:val="auto"/>
          <w:sz w:val="24"/>
          <w:highlight w:val="none"/>
        </w:rPr>
        <w:t>±30°</w:t>
      </w:r>
    </w:p>
    <w:p w14:paraId="20E58608">
      <w:pPr>
        <w:pStyle w:val="22"/>
        <w:spacing w:line="360" w:lineRule="auto"/>
        <w:ind w:firstLine="720" w:firstLineChars="3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</w:t>
      </w:r>
      <w:r>
        <w:rPr>
          <w:rFonts w:hint="eastAsia"/>
          <w:color w:val="auto"/>
          <w:sz w:val="24"/>
          <w:highlight w:val="none"/>
        </w:rPr>
        <w:t>4.1.2</w:t>
      </w:r>
      <w:r>
        <w:rPr>
          <w:color w:val="auto"/>
          <w:sz w:val="24"/>
          <w:highlight w:val="none"/>
        </w:rPr>
        <w:t xml:space="preserve"> </w:t>
      </w:r>
      <w:r>
        <w:rPr>
          <w:rFonts w:hint="eastAsia"/>
          <w:color w:val="auto"/>
          <w:sz w:val="24"/>
          <w:highlight w:val="none"/>
        </w:rPr>
        <w:t>样品漂移≤1 nm/min</w:t>
      </w:r>
    </w:p>
    <w:p w14:paraId="6EEA96F0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</w:t>
      </w:r>
      <w:r>
        <w:rPr>
          <w:color w:val="auto"/>
          <w:sz w:val="24"/>
          <w:highlight w:val="none"/>
        </w:rPr>
        <w:t>3.4.2 多样品杆</w:t>
      </w:r>
      <w:r>
        <w:rPr>
          <w:rFonts w:hint="eastAsia"/>
          <w:color w:val="auto"/>
          <w:sz w:val="24"/>
          <w:highlight w:val="none"/>
        </w:rPr>
        <w:t>：</w:t>
      </w:r>
      <w:r>
        <w:rPr>
          <w:color w:val="auto"/>
          <w:sz w:val="24"/>
          <w:highlight w:val="none"/>
        </w:rPr>
        <w:t>单次承载样品数</w:t>
      </w:r>
      <w:r>
        <w:rPr>
          <w:rFonts w:hint="eastAsia"/>
          <w:color w:val="auto"/>
          <w:sz w:val="24"/>
          <w:highlight w:val="none"/>
        </w:rPr>
        <w:t>≥</w:t>
      </w:r>
      <w:r>
        <w:rPr>
          <w:color w:val="auto"/>
          <w:sz w:val="24"/>
          <w:highlight w:val="none"/>
        </w:rPr>
        <w:t>3</w:t>
      </w:r>
      <w:bookmarkStart w:id="8" w:name="OLE_LINK6"/>
    </w:p>
    <w:p w14:paraId="5F1BBE52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3.4</w:t>
      </w:r>
      <w:r>
        <w:rPr>
          <w:rFonts w:hint="eastAsia"/>
          <w:color w:val="auto"/>
          <w:sz w:val="24"/>
          <w:highlight w:val="none"/>
        </w:rPr>
        <w:t>.</w:t>
      </w:r>
      <w:r>
        <w:rPr>
          <w:color w:val="auto"/>
          <w:sz w:val="24"/>
          <w:highlight w:val="none"/>
        </w:rPr>
        <w:t>3</w:t>
      </w:r>
      <w:r>
        <w:rPr>
          <w:rFonts w:hint="eastAsia"/>
          <w:color w:val="auto"/>
          <w:sz w:val="24"/>
          <w:highlight w:val="none"/>
        </w:rPr>
        <w:t xml:space="preserve"> 冷冻样品杆：</w:t>
      </w:r>
    </w:p>
    <w:bookmarkEnd w:id="8"/>
    <w:p w14:paraId="4BB9DB1F">
      <w:pPr>
        <w:pStyle w:val="22"/>
        <w:spacing w:line="360" w:lineRule="auto"/>
        <w:ind w:firstLine="720" w:firstLineChars="3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3.4.3.</w:t>
      </w:r>
      <w:r>
        <w:rPr>
          <w:color w:val="auto"/>
          <w:sz w:val="24"/>
          <w:highlight w:val="none"/>
        </w:rPr>
        <w:t>1</w:t>
      </w:r>
      <w:r>
        <w:rPr>
          <w:rFonts w:hint="eastAsia"/>
          <w:color w:val="auto"/>
          <w:sz w:val="24"/>
          <w:highlight w:val="none"/>
        </w:rPr>
        <w:t xml:space="preserve"> 原位功能：该样品杆同时具备真空传输、液氮低温功能，且能保持低温状态，完成样品观测；</w:t>
      </w:r>
    </w:p>
    <w:p w14:paraId="2C780299">
      <w:pPr>
        <w:pStyle w:val="22"/>
        <w:spacing w:line="360" w:lineRule="auto"/>
        <w:ind w:firstLine="720" w:firstLineChars="3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3.4.3.2 最低温度：≤</w:t>
      </w:r>
      <w:r>
        <w:rPr>
          <w:color w:val="auto"/>
          <w:sz w:val="24"/>
          <w:highlight w:val="none"/>
        </w:rPr>
        <w:t>-160</w:t>
      </w:r>
      <w:r>
        <w:rPr>
          <w:rFonts w:hint="eastAsia"/>
          <w:color w:val="auto"/>
          <w:sz w:val="24"/>
          <w:highlight w:val="none"/>
        </w:rPr>
        <w:t>℃；保温时长：≥</w:t>
      </w:r>
      <w:r>
        <w:rPr>
          <w:color w:val="auto"/>
          <w:sz w:val="24"/>
          <w:highlight w:val="none"/>
        </w:rPr>
        <w:t>4h</w:t>
      </w:r>
    </w:p>
    <w:p w14:paraId="539C79DA">
      <w:pPr>
        <w:pStyle w:val="22"/>
        <w:spacing w:line="360" w:lineRule="auto"/>
        <w:ind w:firstLine="720" w:firstLineChars="3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3.4.3.</w:t>
      </w:r>
      <w:r>
        <w:rPr>
          <w:color w:val="auto"/>
          <w:sz w:val="24"/>
          <w:highlight w:val="none"/>
        </w:rPr>
        <w:t>3</w:t>
      </w:r>
      <w:r>
        <w:rPr>
          <w:rFonts w:hint="eastAsia"/>
          <w:color w:val="auto"/>
          <w:sz w:val="24"/>
          <w:highlight w:val="none"/>
        </w:rPr>
        <w:t xml:space="preserve"> </w:t>
      </w:r>
      <w:r>
        <w:rPr>
          <w:color w:val="auto"/>
          <w:sz w:val="24"/>
          <w:highlight w:val="none"/>
        </w:rPr>
        <w:t>样品漂移速率（使用冷冻样品杆）</w:t>
      </w:r>
      <w:r>
        <w:rPr>
          <w:rFonts w:hint="eastAsia"/>
          <w:color w:val="auto"/>
          <w:sz w:val="24"/>
          <w:highlight w:val="none"/>
        </w:rPr>
        <w:t>：≤1.5</w:t>
      </w:r>
      <w:r>
        <w:rPr>
          <w:color w:val="auto"/>
          <w:sz w:val="24"/>
          <w:highlight w:val="none"/>
        </w:rPr>
        <w:t>nm/min</w:t>
      </w:r>
    </w:p>
    <w:p w14:paraId="2DF97696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bookmarkStart w:id="9" w:name="OLE_LINK11"/>
      <w:r>
        <w:rPr>
          <w:rFonts w:hint="eastAsia"/>
          <w:color w:val="auto"/>
          <w:sz w:val="24"/>
          <w:highlight w:val="none"/>
        </w:rPr>
        <w:t>3.4.4三维重构</w:t>
      </w:r>
      <w:r>
        <w:rPr>
          <w:color w:val="auto"/>
          <w:sz w:val="24"/>
          <w:highlight w:val="none"/>
        </w:rPr>
        <w:t>样品杆</w:t>
      </w:r>
      <w:r>
        <w:rPr>
          <w:rFonts w:hint="eastAsia"/>
          <w:color w:val="auto"/>
          <w:sz w:val="24"/>
          <w:highlight w:val="none"/>
        </w:rPr>
        <w:t xml:space="preserve">： </w:t>
      </w:r>
    </w:p>
    <w:p w14:paraId="7ED0AE05">
      <w:pPr>
        <w:pStyle w:val="22"/>
        <w:spacing w:line="360" w:lineRule="auto"/>
        <w:ind w:firstLine="720" w:firstLineChars="3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3.4.4.1 三维重构倾转角度≥</w:t>
      </w:r>
      <w:r>
        <w:rPr>
          <w:color w:val="auto"/>
          <w:sz w:val="24"/>
          <w:highlight w:val="none"/>
        </w:rPr>
        <w:t>±</w:t>
      </w:r>
      <w:r>
        <w:rPr>
          <w:rFonts w:hint="eastAsia"/>
          <w:color w:val="auto"/>
          <w:sz w:val="24"/>
          <w:highlight w:val="none"/>
        </w:rPr>
        <w:t>8</w:t>
      </w:r>
      <w:r>
        <w:rPr>
          <w:color w:val="auto"/>
          <w:sz w:val="24"/>
          <w:highlight w:val="none"/>
        </w:rPr>
        <w:t>0°</w:t>
      </w:r>
    </w:p>
    <w:bookmarkEnd w:id="9"/>
    <w:p w14:paraId="58BF25B5">
      <w:pPr>
        <w:pStyle w:val="22"/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3.5</w:t>
      </w:r>
      <w:r>
        <w:rPr>
          <w:rFonts w:hint="eastAsia"/>
          <w:color w:val="auto"/>
          <w:sz w:val="24"/>
          <w:highlight w:val="none"/>
        </w:rPr>
        <w:t>真空系统</w:t>
      </w:r>
    </w:p>
    <w:p w14:paraId="310C3D04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★</w:t>
      </w:r>
      <w:r>
        <w:rPr>
          <w:color w:val="auto"/>
          <w:sz w:val="24"/>
          <w:highlight w:val="none"/>
        </w:rPr>
        <w:t>3.5</w:t>
      </w:r>
      <w:r>
        <w:rPr>
          <w:rFonts w:hint="eastAsia"/>
          <w:color w:val="auto"/>
          <w:sz w:val="24"/>
          <w:highlight w:val="none"/>
        </w:rPr>
        <w:t>.1完全无油真空系统：一级泵采用隔膜泵或者干泵</w:t>
      </w:r>
    </w:p>
    <w:p w14:paraId="3342EDA2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3.5.2 不间断电源：环境断电后还可保持使用不低于1小时</w:t>
      </w:r>
    </w:p>
    <w:p w14:paraId="00AD270A">
      <w:pPr>
        <w:pStyle w:val="22"/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3.6</w:t>
      </w:r>
      <w:r>
        <w:rPr>
          <w:rFonts w:hint="eastAsia"/>
          <w:color w:val="auto"/>
          <w:sz w:val="24"/>
          <w:highlight w:val="none"/>
        </w:rPr>
        <w:t>成像系统</w:t>
      </w:r>
    </w:p>
    <w:p w14:paraId="7EA3C984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3.6.1</w:t>
      </w:r>
      <w:r>
        <w:rPr>
          <w:rFonts w:hint="eastAsia"/>
          <w:color w:val="auto"/>
          <w:sz w:val="24"/>
          <w:highlight w:val="none"/>
        </w:rPr>
        <w:t>荧光屏</w:t>
      </w:r>
      <w:r>
        <w:rPr>
          <w:color w:val="auto"/>
          <w:sz w:val="24"/>
          <w:highlight w:val="none"/>
        </w:rPr>
        <w:t>CMOS</w:t>
      </w:r>
      <w:r>
        <w:rPr>
          <w:rFonts w:hint="eastAsia"/>
          <w:color w:val="auto"/>
          <w:sz w:val="24"/>
          <w:highlight w:val="none"/>
        </w:rPr>
        <w:t>相机：无需暗室，实现电镜远程操作</w:t>
      </w:r>
    </w:p>
    <w:p w14:paraId="2926B5B4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#3.6.2</w:t>
      </w:r>
      <w:r>
        <w:rPr>
          <w:rFonts w:hint="eastAsia"/>
          <w:color w:val="auto"/>
          <w:sz w:val="24"/>
          <w:highlight w:val="none"/>
        </w:rPr>
        <w:t>荧光屏相机像素数：≥350</w:t>
      </w:r>
      <w:r>
        <w:rPr>
          <w:color w:val="auto"/>
          <w:sz w:val="24"/>
          <w:highlight w:val="none"/>
        </w:rPr>
        <w:t>w（</w:t>
      </w:r>
      <w:r>
        <w:rPr>
          <w:rFonts w:hint="eastAsia"/>
          <w:color w:val="auto"/>
          <w:sz w:val="24"/>
          <w:highlight w:val="none"/>
        </w:rPr>
        <w:t>万</w:t>
      </w:r>
      <w:r>
        <w:rPr>
          <w:color w:val="auto"/>
          <w:sz w:val="24"/>
          <w:highlight w:val="none"/>
        </w:rPr>
        <w:t>）</w:t>
      </w:r>
    </w:p>
    <w:p w14:paraId="7A230A92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3.6.3</w:t>
      </w:r>
      <w:r>
        <w:rPr>
          <w:rFonts w:hint="eastAsia"/>
          <w:color w:val="auto"/>
          <w:sz w:val="24"/>
          <w:highlight w:val="none"/>
        </w:rPr>
        <w:t>全像素读出速率：≥</w:t>
      </w:r>
      <w:r>
        <w:rPr>
          <w:color w:val="auto"/>
          <w:sz w:val="24"/>
          <w:highlight w:val="none"/>
        </w:rPr>
        <w:t>30fps</w:t>
      </w:r>
    </w:p>
    <w:p w14:paraId="0747AD1A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3.6.4 </w:t>
      </w:r>
      <w:r>
        <w:rPr>
          <w:rFonts w:hint="eastAsia"/>
          <w:color w:val="auto"/>
          <w:sz w:val="24"/>
          <w:highlight w:val="none"/>
        </w:rPr>
        <w:t>观察相机支持动态傅立叶变换，并具有防过曝模式，寻找样品时强光照射无影响</w:t>
      </w:r>
    </w:p>
    <w:p w14:paraId="38F668C2">
      <w:pPr>
        <w:ind w:firstLine="480" w:firstLineChars="200"/>
        <w:rPr>
          <w:color w:val="auto"/>
          <w:sz w:val="24"/>
          <w:szCs w:val="20"/>
          <w:highlight w:val="none"/>
        </w:rPr>
      </w:pPr>
      <w:r>
        <w:rPr>
          <w:rFonts w:hint="eastAsia"/>
          <w:color w:val="auto"/>
          <w:sz w:val="24"/>
          <w:szCs w:val="20"/>
          <w:highlight w:val="none"/>
        </w:rPr>
        <w:t>3</w:t>
      </w:r>
      <w:r>
        <w:rPr>
          <w:color w:val="auto"/>
          <w:sz w:val="24"/>
          <w:szCs w:val="20"/>
          <w:highlight w:val="none"/>
        </w:rPr>
        <w:t xml:space="preserve">.6.5 </w:t>
      </w:r>
      <w:r>
        <w:rPr>
          <w:rFonts w:hint="eastAsia"/>
          <w:color w:val="auto"/>
          <w:sz w:val="24"/>
          <w:szCs w:val="20"/>
          <w:highlight w:val="none"/>
        </w:rPr>
        <w:t>配有底插相机适配器，兼容主流底插相机</w:t>
      </w:r>
    </w:p>
    <w:p w14:paraId="716769ED">
      <w:pPr>
        <w:pStyle w:val="22"/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3.7</w:t>
      </w:r>
      <w:r>
        <w:rPr>
          <w:rFonts w:hint="eastAsia"/>
          <w:color w:val="auto"/>
          <w:sz w:val="24"/>
          <w:highlight w:val="none"/>
        </w:rPr>
        <w:t>亲水性处理仪</w:t>
      </w:r>
    </w:p>
    <w:p w14:paraId="00CB7300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3.7</w:t>
      </w:r>
      <w:r>
        <w:rPr>
          <w:rFonts w:hint="eastAsia"/>
          <w:color w:val="auto"/>
          <w:sz w:val="24"/>
          <w:highlight w:val="none"/>
        </w:rPr>
        <w:t>.1等离子体电流：0-30 mA</w:t>
      </w:r>
    </w:p>
    <w:p w14:paraId="3056287C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3.7</w:t>
      </w:r>
      <w:r>
        <w:rPr>
          <w:rFonts w:hint="eastAsia"/>
          <w:color w:val="auto"/>
          <w:sz w:val="24"/>
          <w:highlight w:val="none"/>
        </w:rPr>
        <w:t>.2功率：≥30W</w:t>
      </w:r>
    </w:p>
    <w:p w14:paraId="0770E8FD">
      <w:pPr>
        <w:pStyle w:val="22"/>
        <w:spacing w:line="360" w:lineRule="auto"/>
        <w:ind w:firstLine="240" w:firstLineChars="100"/>
        <w:rPr>
          <w:b/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3.8</w:t>
      </w:r>
      <w:r>
        <w:rPr>
          <w:rFonts w:hint="eastAsia"/>
          <w:color w:val="auto"/>
          <w:sz w:val="24"/>
          <w:highlight w:val="none"/>
        </w:rPr>
        <w:t>.冷冻样品制备系统</w:t>
      </w:r>
    </w:p>
    <w:p w14:paraId="1C18859C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3.8.1.单侧吸附制样仪部分</w:t>
      </w:r>
    </w:p>
    <w:p w14:paraId="07AD3961">
      <w:pPr>
        <w:pStyle w:val="22"/>
        <w:spacing w:line="360" w:lineRule="auto"/>
        <w:ind w:firstLine="720" w:firstLineChars="3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3.8.1.1功能特性</w:t>
      </w:r>
      <w:r>
        <w:rPr>
          <w:color w:val="auto"/>
          <w:sz w:val="24"/>
          <w:highlight w:val="none"/>
        </w:rPr>
        <w:t>:</w:t>
      </w:r>
      <w:r>
        <w:rPr>
          <w:rFonts w:hint="eastAsia"/>
          <w:color w:val="auto"/>
          <w:sz w:val="24"/>
          <w:highlight w:val="none"/>
        </w:rPr>
        <w:t>包括紧急制动功能，可旋转式吸附与可伸缩式吸附</w:t>
      </w:r>
    </w:p>
    <w:p w14:paraId="1005008D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3.8</w:t>
      </w:r>
      <w:r>
        <w:rPr>
          <w:color w:val="auto"/>
          <w:sz w:val="24"/>
          <w:highlight w:val="none"/>
        </w:rPr>
        <w:t>.</w:t>
      </w:r>
      <w:r>
        <w:rPr>
          <w:rFonts w:hint="eastAsia"/>
          <w:color w:val="auto"/>
          <w:sz w:val="24"/>
          <w:highlight w:val="none"/>
        </w:rPr>
        <w:t>2. 快速冷冻</w:t>
      </w:r>
      <w:r>
        <w:rPr>
          <w:color w:val="auto"/>
          <w:sz w:val="24"/>
          <w:highlight w:val="none"/>
        </w:rPr>
        <w:t>制样机</w:t>
      </w:r>
      <w:r>
        <w:rPr>
          <w:rFonts w:hint="eastAsia"/>
          <w:color w:val="auto"/>
          <w:sz w:val="24"/>
          <w:highlight w:val="none"/>
        </w:rPr>
        <w:t>部分</w:t>
      </w:r>
    </w:p>
    <w:p w14:paraId="0346B898">
      <w:pPr>
        <w:pStyle w:val="22"/>
        <w:spacing w:line="360" w:lineRule="auto"/>
        <w:ind w:firstLine="720" w:firstLineChars="3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3.8</w:t>
      </w:r>
      <w:r>
        <w:rPr>
          <w:color w:val="auto"/>
          <w:sz w:val="24"/>
          <w:highlight w:val="none"/>
        </w:rPr>
        <w:t>.</w:t>
      </w:r>
      <w:r>
        <w:rPr>
          <w:rFonts w:hint="eastAsia"/>
          <w:color w:val="auto"/>
          <w:sz w:val="24"/>
          <w:highlight w:val="none"/>
        </w:rPr>
        <w:t>2.</w:t>
      </w:r>
      <w:r>
        <w:rPr>
          <w:color w:val="auto"/>
          <w:sz w:val="24"/>
          <w:highlight w:val="none"/>
        </w:rPr>
        <w:t>1温度控制:</w:t>
      </w:r>
      <w:r>
        <w:rPr>
          <w:rFonts w:hint="eastAsia"/>
          <w:color w:val="auto"/>
          <w:sz w:val="24"/>
          <w:highlight w:val="none"/>
        </w:rPr>
        <w:t xml:space="preserve"> </w:t>
      </w:r>
      <w:r>
        <w:rPr>
          <w:color w:val="auto"/>
          <w:sz w:val="24"/>
          <w:highlight w:val="none"/>
        </w:rPr>
        <w:t>4 – 60 °C</w:t>
      </w:r>
      <w:r>
        <w:rPr>
          <w:rFonts w:hint="eastAsia"/>
          <w:color w:val="auto"/>
          <w:sz w:val="24"/>
          <w:highlight w:val="none"/>
        </w:rPr>
        <w:t>，</w:t>
      </w:r>
      <w:r>
        <w:rPr>
          <w:color w:val="auto"/>
          <w:sz w:val="24"/>
          <w:highlight w:val="none"/>
        </w:rPr>
        <w:t>湿度控制:</w:t>
      </w:r>
      <w:r>
        <w:rPr>
          <w:rFonts w:hint="eastAsia"/>
          <w:color w:val="auto"/>
          <w:sz w:val="24"/>
          <w:highlight w:val="none"/>
        </w:rPr>
        <w:t xml:space="preserve"> </w:t>
      </w:r>
      <w:r>
        <w:rPr>
          <w:color w:val="auto"/>
          <w:sz w:val="24"/>
          <w:highlight w:val="none"/>
        </w:rPr>
        <w:t>20 – 100 %RH</w:t>
      </w:r>
    </w:p>
    <w:p w14:paraId="4DF23C93">
      <w:pPr>
        <w:pStyle w:val="22"/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</w:t>
      </w:r>
      <w:r>
        <w:rPr>
          <w:rFonts w:hint="eastAsia"/>
          <w:color w:val="auto"/>
          <w:sz w:val="24"/>
          <w:highlight w:val="none"/>
        </w:rPr>
        <w:t>9样品杆存储泵站</w:t>
      </w:r>
    </w:p>
    <w:p w14:paraId="46EB96BA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3.9.1.</w:t>
      </w:r>
      <w:r>
        <w:rPr>
          <w:rFonts w:hint="eastAsia"/>
          <w:color w:val="auto"/>
          <w:sz w:val="24"/>
          <w:highlight w:val="none"/>
        </w:rPr>
        <w:t>极限压力：极限压力优于</w:t>
      </w:r>
      <w:r>
        <w:rPr>
          <w:color w:val="auto"/>
          <w:sz w:val="24"/>
          <w:highlight w:val="none"/>
        </w:rPr>
        <w:t>5 ×</w:t>
      </w:r>
      <w:r>
        <w:rPr>
          <w:rFonts w:hint="eastAsia"/>
          <w:color w:val="auto"/>
          <w:sz w:val="24"/>
          <w:highlight w:val="none"/>
        </w:rPr>
        <w:t xml:space="preserve"> </w:t>
      </w:r>
      <w:r>
        <w:rPr>
          <w:color w:val="auto"/>
          <w:sz w:val="24"/>
          <w:highlight w:val="none"/>
        </w:rPr>
        <w:t>10</w:t>
      </w:r>
      <w:r>
        <w:rPr>
          <w:color w:val="auto"/>
          <w:sz w:val="24"/>
          <w:highlight w:val="none"/>
          <w:vertAlign w:val="superscript"/>
        </w:rPr>
        <w:t>–4</w:t>
      </w:r>
      <w:r>
        <w:rPr>
          <w:color w:val="auto"/>
          <w:sz w:val="24"/>
          <w:highlight w:val="none"/>
        </w:rPr>
        <w:t xml:space="preserve"> Pa</w:t>
      </w:r>
    </w:p>
    <w:p w14:paraId="271C4076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3.9.</w:t>
      </w:r>
      <w:r>
        <w:rPr>
          <w:rFonts w:hint="eastAsia"/>
          <w:color w:val="auto"/>
          <w:sz w:val="24"/>
          <w:highlight w:val="none"/>
        </w:rPr>
        <w:t>2</w:t>
      </w:r>
      <w:r>
        <w:rPr>
          <w:color w:val="auto"/>
          <w:sz w:val="24"/>
          <w:highlight w:val="none"/>
        </w:rPr>
        <w:t>.</w:t>
      </w:r>
      <w:r>
        <w:rPr>
          <w:rFonts w:hint="eastAsia"/>
          <w:color w:val="auto"/>
          <w:sz w:val="24"/>
          <w:highlight w:val="none"/>
        </w:rPr>
        <w:t>常温样品杆安装数量≥5</w:t>
      </w:r>
    </w:p>
    <w:p w14:paraId="358E70B2">
      <w:pPr>
        <w:pStyle w:val="22"/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3.10</w:t>
      </w:r>
      <w:r>
        <w:rPr>
          <w:rFonts w:hint="eastAsia"/>
          <w:color w:val="auto"/>
          <w:sz w:val="24"/>
          <w:highlight w:val="none"/>
        </w:rPr>
        <w:t>操作系统和软件：</w:t>
      </w:r>
      <w:r>
        <w:rPr>
          <w:color w:val="auto"/>
          <w:sz w:val="24"/>
          <w:highlight w:val="none"/>
        </w:rPr>
        <w:t xml:space="preserve"> </w:t>
      </w:r>
    </w:p>
    <w:p w14:paraId="58AE9427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3.10</w:t>
      </w:r>
      <w:r>
        <w:rPr>
          <w:rFonts w:hint="eastAsia"/>
          <w:color w:val="auto"/>
          <w:sz w:val="24"/>
          <w:highlight w:val="none"/>
        </w:rPr>
        <w:t>.1仅需键盘、鼠标就可以完成电镜的所有操作，包括样品移动、光束移动、放大倍数、图像倾转、聚焦、合轴操作等。同时操作可以实现自动化和程序化，可自动实现亮度对比度、自动电子束对中、自动聚焦、自动像散矫正的调节，搜寻观察区域然后完成图像观察和记录</w:t>
      </w:r>
    </w:p>
    <w:p w14:paraId="405E7A6F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3.10</w:t>
      </w:r>
      <w:r>
        <w:rPr>
          <w:rFonts w:hint="eastAsia"/>
          <w:color w:val="auto"/>
          <w:sz w:val="24"/>
          <w:highlight w:val="none"/>
        </w:rPr>
        <w:t>.2</w:t>
      </w:r>
      <w:r>
        <w:rPr>
          <w:color w:val="auto"/>
          <w:sz w:val="24"/>
          <w:highlight w:val="none"/>
        </w:rPr>
        <w:t>操作软件：</w:t>
      </w:r>
      <w:r>
        <w:rPr>
          <w:rFonts w:hint="eastAsia"/>
          <w:color w:val="auto"/>
          <w:sz w:val="24"/>
          <w:highlight w:val="none"/>
        </w:rPr>
        <w:t>具有辅助模式，</w:t>
      </w:r>
      <w:r>
        <w:rPr>
          <w:color w:val="auto"/>
          <w:sz w:val="24"/>
          <w:highlight w:val="none"/>
        </w:rPr>
        <w:t>通过自动化和引导式工作流程，为不同经验水平的用户提供支持。</w:t>
      </w:r>
    </w:p>
    <w:p w14:paraId="1995503B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</w:t>
      </w:r>
      <w:r>
        <w:rPr>
          <w:color w:val="auto"/>
          <w:sz w:val="24"/>
          <w:highlight w:val="none"/>
        </w:rPr>
        <w:t>3.10.</w:t>
      </w:r>
      <w:r>
        <w:rPr>
          <w:rFonts w:hint="eastAsia"/>
          <w:color w:val="auto"/>
          <w:sz w:val="24"/>
          <w:highlight w:val="none"/>
        </w:rPr>
        <w:t>3可以通过编程实现电镜自动控制功能，包括电子束开关、探测器进出、自动聚焦/明暗对比度、放大倍率改变、样品移动以及自动图像获取、存储等。</w:t>
      </w:r>
    </w:p>
    <w:p w14:paraId="53C817D0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bookmarkStart w:id="10" w:name="OLE_LINK20"/>
      <w:r>
        <w:rPr>
          <w:color w:val="auto"/>
          <w:sz w:val="24"/>
          <w:highlight w:val="none"/>
        </w:rPr>
        <w:t>3.10.</w:t>
      </w:r>
      <w:r>
        <w:rPr>
          <w:rFonts w:hint="eastAsia"/>
          <w:color w:val="auto"/>
          <w:sz w:val="24"/>
          <w:highlight w:val="none"/>
        </w:rPr>
        <w:t>4</w:t>
      </w:r>
      <w:r>
        <w:rPr>
          <w:color w:val="auto"/>
          <w:sz w:val="24"/>
          <w:highlight w:val="none"/>
        </w:rPr>
        <w:t xml:space="preserve"> </w:t>
      </w:r>
      <w:r>
        <w:rPr>
          <w:rFonts w:hint="eastAsia"/>
          <w:color w:val="auto"/>
          <w:sz w:val="24"/>
          <w:highlight w:val="none"/>
        </w:rPr>
        <w:t>具备远程诊断系统：</w:t>
      </w:r>
      <w:bookmarkStart w:id="11" w:name="_Hlk231504965"/>
      <w:r>
        <w:rPr>
          <w:rFonts w:hint="eastAsia"/>
          <w:color w:val="auto"/>
          <w:sz w:val="24"/>
          <w:highlight w:val="none"/>
        </w:rPr>
        <w:t>原厂工程师可远程快速诊断</w:t>
      </w:r>
      <w:r>
        <w:rPr>
          <w:color w:val="auto"/>
          <w:sz w:val="24"/>
          <w:highlight w:val="none"/>
        </w:rPr>
        <w:t>和修复</w:t>
      </w:r>
      <w:r>
        <w:rPr>
          <w:rFonts w:hint="eastAsia"/>
          <w:color w:val="auto"/>
          <w:sz w:val="24"/>
          <w:highlight w:val="none"/>
        </w:rPr>
        <w:t>透射电镜软件故障，减少上门等待时间，并指导用户操作电镜（需提供</w:t>
      </w:r>
      <w:r>
        <w:rPr>
          <w:color w:val="auto"/>
          <w:sz w:val="24"/>
          <w:highlight w:val="none"/>
        </w:rPr>
        <w:t>原厂家的技术支持承诺函</w:t>
      </w:r>
      <w:r>
        <w:rPr>
          <w:rFonts w:hint="eastAsia"/>
          <w:color w:val="auto"/>
          <w:sz w:val="24"/>
          <w:highlight w:val="none"/>
        </w:rPr>
        <w:t>）。</w:t>
      </w:r>
    </w:p>
    <w:bookmarkEnd w:id="10"/>
    <w:bookmarkEnd w:id="11"/>
    <w:p w14:paraId="2CBFACBE">
      <w:pPr>
        <w:pStyle w:val="22"/>
        <w:spacing w:line="360" w:lineRule="auto"/>
        <w:ind w:firstLine="480" w:firstLineChars="200"/>
        <w:rPr>
          <w:color w:val="auto"/>
          <w:sz w:val="24"/>
          <w:highlight w:val="none"/>
        </w:rPr>
      </w:pPr>
      <w:bookmarkStart w:id="12" w:name="OLE_LINK17"/>
      <w:r>
        <w:rPr>
          <w:rFonts w:hint="eastAsia"/>
          <w:color w:val="auto"/>
          <w:sz w:val="24"/>
          <w:highlight w:val="none"/>
        </w:rPr>
        <w:t>3</w:t>
      </w:r>
      <w:r>
        <w:rPr>
          <w:color w:val="auto"/>
          <w:sz w:val="24"/>
          <w:highlight w:val="none"/>
        </w:rPr>
        <w:t>.10</w:t>
      </w:r>
      <w:r>
        <w:rPr>
          <w:rFonts w:hint="eastAsia"/>
          <w:color w:val="auto"/>
          <w:sz w:val="24"/>
          <w:highlight w:val="none"/>
        </w:rPr>
        <w:t>.5 配有三维</w:t>
      </w:r>
      <w:r>
        <w:rPr>
          <w:color w:val="auto"/>
          <w:sz w:val="24"/>
          <w:highlight w:val="none"/>
        </w:rPr>
        <w:t>重构</w:t>
      </w:r>
      <w:r>
        <w:rPr>
          <w:rFonts w:hint="eastAsia"/>
          <w:color w:val="auto"/>
          <w:sz w:val="24"/>
          <w:highlight w:val="none"/>
        </w:rPr>
        <w:t>和单颗粒数据采集的电镜软件，并且拥有低剂量模式、自动对焦、自动对齐以及自动调整强度等高级功能用于辅助数据收集。结合地图导航功能，可以实现高通量数据采集,</w:t>
      </w:r>
      <w:r>
        <w:rPr>
          <w:rFonts w:hint="eastAsia"/>
          <w:color w:val="auto"/>
          <w:highlight w:val="none"/>
        </w:rPr>
        <w:t xml:space="preserve"> </w:t>
      </w:r>
      <w:r>
        <w:rPr>
          <w:rFonts w:hint="eastAsia"/>
          <w:color w:val="auto"/>
          <w:sz w:val="24"/>
          <w:highlight w:val="none"/>
        </w:rPr>
        <w:t>以及可视化。硬件</w:t>
      </w:r>
      <w:r>
        <w:rPr>
          <w:color w:val="auto"/>
          <w:sz w:val="24"/>
          <w:highlight w:val="none"/>
        </w:rPr>
        <w:t>支持</w:t>
      </w:r>
      <w:r>
        <w:rPr>
          <w:rFonts w:hint="eastAsia"/>
          <w:color w:val="auto"/>
          <w:sz w:val="24"/>
          <w:highlight w:val="none"/>
        </w:rPr>
        <w:t>条件</w:t>
      </w:r>
      <w:r>
        <w:rPr>
          <w:color w:val="auto"/>
          <w:sz w:val="24"/>
          <w:highlight w:val="none"/>
        </w:rPr>
        <w:t>下软件免费升级</w:t>
      </w:r>
      <w:r>
        <w:rPr>
          <w:rFonts w:hint="eastAsia"/>
          <w:color w:val="auto"/>
          <w:sz w:val="24"/>
          <w:highlight w:val="none"/>
        </w:rPr>
        <w:t>。</w:t>
      </w:r>
    </w:p>
    <w:bookmarkEnd w:id="12"/>
    <w:p w14:paraId="07494B5B">
      <w:pPr>
        <w:spacing w:line="360" w:lineRule="auto"/>
        <w:ind w:firstLine="480"/>
        <w:rPr>
          <w:rFonts w:hint="eastAsia"/>
          <w:color w:val="auto"/>
          <w:sz w:val="24"/>
          <w:highlight w:val="none"/>
        </w:rPr>
      </w:pPr>
    </w:p>
    <w:p w14:paraId="64D267BD">
      <w:pPr>
        <w:spacing w:line="360" w:lineRule="auto"/>
        <w:ind w:left="360" w:hanging="360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4.产品配置要求</w:t>
      </w:r>
    </w:p>
    <w:p w14:paraId="2D60C390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4.1透射电镜主机构成</w:t>
      </w:r>
    </w:p>
    <w:p w14:paraId="4B96AC5B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4.1.1透射电镜</w:t>
      </w:r>
      <w:r>
        <w:rPr>
          <w:rFonts w:hint="eastAsia"/>
          <w:color w:val="auto"/>
          <w:sz w:val="24"/>
          <w:highlight w:val="none"/>
        </w:rPr>
        <w:t>（</w:t>
      </w:r>
      <w:r>
        <w:rPr>
          <w:rFonts w:hint="eastAsia"/>
          <w:color w:val="auto"/>
          <w:sz w:val="24"/>
          <w:highlight w:val="none"/>
        </w:rPr>
        <w:t>包括低剂量模式）</w:t>
      </w:r>
      <w:r>
        <w:rPr>
          <w:rFonts w:hint="eastAsia"/>
          <w:color w:val="auto"/>
          <w:sz w:val="24"/>
          <w:highlight w:val="none"/>
        </w:rPr>
        <w:t xml:space="preserve">基本单元 </w:t>
      </w:r>
    </w:p>
    <w:p w14:paraId="224D0E10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4.1.2高衬度极靴及冷冻散热器×1</w:t>
      </w:r>
    </w:p>
    <w:p w14:paraId="61A83771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4.1.3 全自动光阑×1</w:t>
      </w:r>
    </w:p>
    <w:p w14:paraId="4C360F1A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4.1.4 环境隔绝外壳×1</w:t>
      </w:r>
    </w:p>
    <w:p w14:paraId="0F4DA5CD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4.1.5 无油真空系统×1</w:t>
      </w:r>
    </w:p>
    <w:p w14:paraId="0302D10C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4.1.6 高性能相机×1</w:t>
      </w:r>
    </w:p>
    <w:p w14:paraId="224BD07C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</w:t>
      </w:r>
      <w:r>
        <w:rPr>
          <w:color w:val="auto"/>
          <w:sz w:val="24"/>
          <w:highlight w:val="none"/>
        </w:rPr>
        <w:t>1</w:t>
      </w:r>
      <w:r>
        <w:rPr>
          <w:rFonts w:hint="eastAsia"/>
          <w:color w:val="auto"/>
          <w:sz w:val="24"/>
          <w:highlight w:val="none"/>
        </w:rPr>
        <w:t>.7样品杆：单头和</w:t>
      </w:r>
      <w:r>
        <w:rPr>
          <w:color w:val="auto"/>
          <w:sz w:val="24"/>
          <w:highlight w:val="none"/>
        </w:rPr>
        <w:t>多头</w:t>
      </w:r>
      <w:r>
        <w:rPr>
          <w:rFonts w:hint="eastAsia"/>
          <w:color w:val="auto"/>
          <w:sz w:val="24"/>
          <w:highlight w:val="none"/>
        </w:rPr>
        <w:t>常温杆，</w:t>
      </w:r>
      <w:r>
        <w:rPr>
          <w:color w:val="auto"/>
          <w:sz w:val="24"/>
          <w:highlight w:val="none"/>
        </w:rPr>
        <w:t>三</w:t>
      </w:r>
      <w:r>
        <w:rPr>
          <w:rFonts w:hint="eastAsia"/>
          <w:color w:val="auto"/>
          <w:sz w:val="24"/>
          <w:highlight w:val="none"/>
        </w:rPr>
        <w:t>维</w:t>
      </w:r>
      <w:r>
        <w:rPr>
          <w:color w:val="auto"/>
          <w:sz w:val="24"/>
          <w:highlight w:val="none"/>
        </w:rPr>
        <w:t>重构杆，</w:t>
      </w:r>
      <w:r>
        <w:rPr>
          <w:rFonts w:hint="eastAsia"/>
          <w:color w:val="auto"/>
          <w:sz w:val="24"/>
          <w:highlight w:val="none"/>
        </w:rPr>
        <w:t>冷冻传输杆各1支</w:t>
      </w:r>
    </w:p>
    <w:p w14:paraId="4A322BB2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4.1.8自动脚本支持包 ×1</w:t>
      </w:r>
    </w:p>
    <w:p w14:paraId="13A899C1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4.1.9 三维</w:t>
      </w:r>
      <w:r>
        <w:rPr>
          <w:color w:val="auto"/>
          <w:sz w:val="24"/>
          <w:highlight w:val="none"/>
        </w:rPr>
        <w:t>重构</w:t>
      </w:r>
      <w:r>
        <w:rPr>
          <w:rFonts w:hint="eastAsia"/>
          <w:color w:val="auto"/>
          <w:sz w:val="24"/>
          <w:highlight w:val="none"/>
        </w:rPr>
        <w:t>和单颗粒数据采集及可视化软件×1</w:t>
      </w:r>
    </w:p>
    <w:p w14:paraId="6B54782A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4.1.10 </w:t>
      </w:r>
      <w:r>
        <w:rPr>
          <w:color w:val="auto"/>
          <w:sz w:val="24"/>
          <w:highlight w:val="none"/>
        </w:rPr>
        <w:t>远程诊断系统</w:t>
      </w:r>
      <w:r>
        <w:rPr>
          <w:rFonts w:hint="eastAsia"/>
          <w:color w:val="auto"/>
          <w:sz w:val="24"/>
          <w:highlight w:val="none"/>
        </w:rPr>
        <w:t>×1</w:t>
      </w:r>
    </w:p>
    <w:p w14:paraId="2BBCE3CD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4.1.1</w:t>
      </w:r>
      <w:r>
        <w:rPr>
          <w:rFonts w:hint="eastAsia"/>
          <w:color w:val="auto"/>
          <w:sz w:val="24"/>
          <w:highlight w:val="none"/>
        </w:rPr>
        <w:t>1</w:t>
      </w:r>
      <w:r>
        <w:rPr>
          <w:color w:val="auto"/>
          <w:sz w:val="24"/>
          <w:highlight w:val="none"/>
        </w:rPr>
        <w:t>冷冻样品制备系统</w:t>
      </w:r>
      <w:r>
        <w:rPr>
          <w:rFonts w:hint="eastAsia"/>
          <w:color w:val="auto"/>
          <w:sz w:val="24"/>
          <w:highlight w:val="none"/>
        </w:rPr>
        <w:t>×1</w:t>
      </w:r>
    </w:p>
    <w:p w14:paraId="6EC10863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4.1.1</w:t>
      </w:r>
      <w:r>
        <w:rPr>
          <w:rFonts w:hint="eastAsia"/>
          <w:color w:val="auto"/>
          <w:sz w:val="24"/>
          <w:highlight w:val="none"/>
        </w:rPr>
        <w:t>2</w:t>
      </w:r>
      <w:r>
        <w:rPr>
          <w:color w:val="auto"/>
          <w:sz w:val="24"/>
          <w:highlight w:val="none"/>
        </w:rPr>
        <w:t>亲水处理仪</w:t>
      </w:r>
      <w:r>
        <w:rPr>
          <w:rFonts w:hint="eastAsia"/>
          <w:color w:val="auto"/>
          <w:sz w:val="24"/>
          <w:highlight w:val="none"/>
        </w:rPr>
        <w:t>×1</w:t>
      </w:r>
    </w:p>
    <w:p w14:paraId="2A78EE2B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4.1.1</w:t>
      </w:r>
      <w:r>
        <w:rPr>
          <w:rFonts w:hint="eastAsia"/>
          <w:color w:val="auto"/>
          <w:sz w:val="24"/>
          <w:highlight w:val="none"/>
        </w:rPr>
        <w:t>3</w:t>
      </w:r>
      <w:r>
        <w:rPr>
          <w:color w:val="auto"/>
          <w:sz w:val="24"/>
          <w:highlight w:val="none"/>
        </w:rPr>
        <w:t xml:space="preserve"> </w:t>
      </w:r>
      <w:r>
        <w:rPr>
          <w:color w:val="auto"/>
          <w:sz w:val="24"/>
          <w:highlight w:val="none"/>
        </w:rPr>
        <w:t>样品杆存储泵站</w:t>
      </w:r>
      <w:r>
        <w:rPr>
          <w:rFonts w:hint="eastAsia"/>
          <w:color w:val="auto"/>
          <w:sz w:val="24"/>
          <w:highlight w:val="none"/>
        </w:rPr>
        <w:t>×1</w:t>
      </w:r>
    </w:p>
    <w:p w14:paraId="0125624E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4.1.1</w:t>
      </w:r>
      <w:r>
        <w:rPr>
          <w:rFonts w:hint="eastAsia"/>
          <w:color w:val="auto"/>
          <w:sz w:val="24"/>
          <w:highlight w:val="none"/>
        </w:rPr>
        <w:t>4</w:t>
      </w:r>
      <w:r>
        <w:rPr>
          <w:color w:val="auto"/>
          <w:sz w:val="24"/>
          <w:highlight w:val="none"/>
        </w:rPr>
        <w:t xml:space="preserve"> 自动稳压电源及变压器</w:t>
      </w:r>
      <w:r>
        <w:rPr>
          <w:rFonts w:hint="eastAsia"/>
          <w:color w:val="auto"/>
          <w:sz w:val="24"/>
          <w:highlight w:val="none"/>
        </w:rPr>
        <w:t>×1</w:t>
      </w:r>
    </w:p>
    <w:p w14:paraId="071921B6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4.1.1</w:t>
      </w:r>
      <w:r>
        <w:rPr>
          <w:rFonts w:hint="eastAsia"/>
          <w:color w:val="auto"/>
          <w:sz w:val="24"/>
          <w:highlight w:val="none"/>
        </w:rPr>
        <w:t>5</w:t>
      </w:r>
      <w:r>
        <w:rPr>
          <w:color w:val="auto"/>
          <w:sz w:val="24"/>
          <w:highlight w:val="none"/>
        </w:rPr>
        <w:t xml:space="preserve"> 冷却循环水机</w:t>
      </w:r>
      <w:r>
        <w:rPr>
          <w:rFonts w:hint="eastAsia"/>
          <w:color w:val="auto"/>
          <w:sz w:val="24"/>
          <w:highlight w:val="none"/>
        </w:rPr>
        <w:t>×1</w:t>
      </w:r>
    </w:p>
    <w:p w14:paraId="3D64C1B7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4.1.1</w:t>
      </w:r>
      <w:r>
        <w:rPr>
          <w:rFonts w:hint="eastAsia"/>
          <w:color w:val="auto"/>
          <w:sz w:val="24"/>
          <w:highlight w:val="none"/>
        </w:rPr>
        <w:t>6</w:t>
      </w:r>
      <w:r>
        <w:rPr>
          <w:color w:val="auto"/>
          <w:sz w:val="24"/>
          <w:highlight w:val="none"/>
        </w:rPr>
        <w:t xml:space="preserve"> </w:t>
      </w:r>
      <w:r>
        <w:rPr>
          <w:rFonts w:hint="eastAsia"/>
          <w:color w:val="auto"/>
          <w:sz w:val="24"/>
          <w:highlight w:val="none"/>
        </w:rPr>
        <w:t>空气压缩机</w:t>
      </w:r>
      <w:r>
        <w:rPr>
          <w:rFonts w:hint="eastAsia"/>
          <w:color w:val="auto"/>
          <w:sz w:val="24"/>
          <w:highlight w:val="none"/>
        </w:rPr>
        <w:t>×1</w:t>
      </w:r>
    </w:p>
    <w:p w14:paraId="32BF8F56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</w:t>
      </w:r>
      <w:r>
        <w:rPr>
          <w:color w:val="auto"/>
          <w:sz w:val="24"/>
          <w:highlight w:val="none"/>
        </w:rPr>
        <w:t>1</w:t>
      </w:r>
      <w:r>
        <w:rPr>
          <w:rFonts w:hint="eastAsia"/>
          <w:color w:val="auto"/>
          <w:sz w:val="24"/>
          <w:highlight w:val="none"/>
        </w:rPr>
        <w:t xml:space="preserve">7 </w:t>
      </w:r>
      <w:r>
        <w:rPr>
          <w:rFonts w:hint="eastAsia"/>
          <w:color w:val="auto"/>
          <w:sz w:val="24"/>
          <w:highlight w:val="none"/>
        </w:rPr>
        <w:t>不间断电源×1</w:t>
      </w:r>
    </w:p>
    <w:p w14:paraId="75BACC77">
      <w:pPr>
        <w:spacing w:line="360" w:lineRule="auto"/>
        <w:ind w:left="42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4.1.</w:t>
      </w:r>
      <w:r>
        <w:rPr>
          <w:color w:val="auto"/>
          <w:sz w:val="24"/>
          <w:highlight w:val="none"/>
        </w:rPr>
        <w:t>1</w:t>
      </w:r>
      <w:r>
        <w:rPr>
          <w:rFonts w:hint="eastAsia"/>
          <w:color w:val="auto"/>
          <w:sz w:val="24"/>
          <w:highlight w:val="none"/>
        </w:rPr>
        <w:t xml:space="preserve">8备件包(六硼化镧灯丝 </w:t>
      </w:r>
      <w:r>
        <w:rPr>
          <w:rFonts w:hint="eastAsia"/>
          <w:iCs/>
          <w:color w:val="auto"/>
          <w:sz w:val="24"/>
          <w:highlight w:val="none"/>
        </w:rPr>
        <w:t>5</w:t>
      </w:r>
      <w:r>
        <w:rPr>
          <w:rFonts w:hint="eastAsia"/>
          <w:color w:val="auto"/>
          <w:sz w:val="24"/>
          <w:highlight w:val="none"/>
        </w:rPr>
        <w:t>支;真空脂</w:t>
      </w:r>
      <w:r>
        <w:rPr>
          <w:color w:val="auto"/>
          <w:sz w:val="24"/>
          <w:highlight w:val="none"/>
        </w:rPr>
        <w:t>1</w:t>
      </w:r>
      <w:r>
        <w:rPr>
          <w:rFonts w:hint="eastAsia"/>
          <w:color w:val="auto"/>
          <w:sz w:val="24"/>
          <w:highlight w:val="none"/>
        </w:rPr>
        <w:t>支;密封圈1套;钨灯丝：2盒)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1套</w:t>
      </w:r>
    </w:p>
    <w:p w14:paraId="2E2FD0DE">
      <w:pPr>
        <w:spacing w:line="360" w:lineRule="auto"/>
        <w:rPr>
          <w:rFonts w:hint="eastAsia"/>
          <w:color w:val="auto"/>
          <w:highlight w:val="none"/>
        </w:rPr>
      </w:pPr>
    </w:p>
    <w:p w14:paraId="53DC9158"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4.2  要求的附件、专用工具和消耗品</w:t>
      </w:r>
    </w:p>
    <w:p w14:paraId="48BECA9B">
      <w:pPr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4.2.1 镊子：数量在制样过程中满足充足备份</w:t>
      </w:r>
    </w:p>
    <w:p w14:paraId="3AB9DE53">
      <w:pPr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</w:t>
      </w:r>
      <w:r>
        <w:rPr>
          <w:color w:val="auto"/>
          <w:sz w:val="24"/>
          <w:highlight w:val="none"/>
        </w:rPr>
        <w:t xml:space="preserve">.2.2 </w:t>
      </w:r>
      <w:r>
        <w:rPr>
          <w:rFonts w:hint="eastAsia"/>
          <w:color w:val="auto"/>
          <w:sz w:val="24"/>
          <w:highlight w:val="none"/>
        </w:rPr>
        <w:t>液氮罐 ：容量≥35L，数量 ≥3个</w:t>
      </w:r>
    </w:p>
    <w:p w14:paraId="4973BA6F">
      <w:pPr>
        <w:spacing w:line="360" w:lineRule="auto"/>
        <w:rPr>
          <w:rFonts w:hint="eastAsia"/>
          <w:color w:val="auto"/>
          <w:sz w:val="24"/>
          <w:highlight w:val="none"/>
        </w:rPr>
      </w:pPr>
    </w:p>
    <w:p w14:paraId="7066BD1E">
      <w:pPr>
        <w:tabs>
          <w:tab w:val="left" w:pos="540"/>
        </w:tabs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5.  技术文件：</w:t>
      </w:r>
    </w:p>
    <w:p w14:paraId="45D2D7DE"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5.1 随机配有电子版安装光盘及维修手册1套。</w:t>
      </w:r>
    </w:p>
    <w:p w14:paraId="140A9A11"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5.2</w:t>
      </w:r>
      <w:r>
        <w:rPr>
          <w:color w:val="auto"/>
          <w:sz w:val="24"/>
          <w:highlight w:val="none"/>
        </w:rPr>
        <w:t>为便于用户进行接收仪器的准备工作，卖方应在合同生效后60天内向用户提供一套完整的使用说明书、操作手册、维修及安装说明等文件。另一套完整上述资料应在交货时随货包装提供给用户。</w:t>
      </w:r>
    </w:p>
    <w:p w14:paraId="121E1A56">
      <w:pPr>
        <w:spacing w:line="360" w:lineRule="auto"/>
        <w:rPr>
          <w:rFonts w:hint="eastAsia"/>
          <w:color w:val="auto"/>
          <w:sz w:val="24"/>
          <w:highlight w:val="none"/>
        </w:rPr>
      </w:pPr>
    </w:p>
    <w:p w14:paraId="61AC7985"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（二）质保及售后服务：</w:t>
      </w:r>
    </w:p>
    <w:p w14:paraId="28017BE0">
      <w:pPr>
        <w:spacing w:line="360" w:lineRule="auto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1. 设备安装调试：</w:t>
      </w:r>
    </w:p>
    <w:p w14:paraId="633A755A">
      <w:pPr>
        <w:adjustRightInd w:val="0"/>
        <w:snapToGrid w:val="0"/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1.1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到货前3个月，厂家配合完成实验室环境改造。</w:t>
      </w:r>
    </w:p>
    <w:p w14:paraId="296D28A7">
      <w:pPr>
        <w:adjustRightInd w:val="0"/>
        <w:snapToGrid w:val="0"/>
        <w:spacing w:line="360" w:lineRule="auto"/>
        <w:ind w:firstLine="42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免费提供符合透射电镜实验室电、磁等标准且环保的环境配套改造工作，照明光源中满足植物样本的特殊需求，具备新风系统和氧气安全警报装置，以及净化和除湿功能。</w:t>
      </w:r>
    </w:p>
    <w:p w14:paraId="5B3FCA4D">
      <w:pPr>
        <w:adjustRightInd w:val="0"/>
        <w:snapToGrid w:val="0"/>
        <w:spacing w:line="360" w:lineRule="auto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1.2 仪器到达用户所在地后，在接到用户通知后一周内进行安装调试，直至通过验收。</w:t>
      </w:r>
    </w:p>
    <w:p w14:paraId="69C2F1F5">
      <w:pPr>
        <w:spacing w:line="360" w:lineRule="auto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2. 技术培训：</w:t>
      </w:r>
    </w:p>
    <w:p w14:paraId="36EC9951">
      <w:pPr>
        <w:spacing w:line="360" w:lineRule="auto"/>
        <w:ind w:firstLine="480" w:firstLineChars="200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设备安装后，在用户现场对用户进行为期5天的培训。培训内容包括仪器的技术原理、操作、调试，数据处理、基本仪器维护，故障排除等，使用户达到独立操作水平。</w:t>
      </w:r>
    </w:p>
    <w:p w14:paraId="0979E62F">
      <w:pPr>
        <w:spacing w:line="360" w:lineRule="auto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3. 质保期：</w:t>
      </w:r>
    </w:p>
    <w:p w14:paraId="551C2EF1">
      <w:pPr>
        <w:spacing w:line="360" w:lineRule="auto"/>
        <w:ind w:firstLine="480" w:firstLineChars="200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卖方对电</w:t>
      </w:r>
      <w:r>
        <w:rPr>
          <w:rFonts w:hint="eastAsia" w:ascii="宋体" w:hAnsi="宋体" w:cs="宋体"/>
          <w:bCs/>
          <w:color w:val="auto"/>
          <w:sz w:val="24"/>
          <w:highlight w:val="none"/>
        </w:rPr>
        <w:t>镜主机系统提供1年质保服务。质保期从仪器验收合格、双方签署验收报告之日算起。质保期内，仪器的零配件费用、人工费用、差旅费用均由卖方承担。保证设备停产后，零配件供应时间仍不少于7年。</w:t>
      </w:r>
    </w:p>
    <w:p w14:paraId="4E1FB285">
      <w:pPr>
        <w:spacing w:line="360" w:lineRule="auto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4. 维修响应时间：</w:t>
      </w:r>
    </w:p>
    <w:p w14:paraId="666CBCEE">
      <w:pPr>
        <w:spacing w:line="360" w:lineRule="auto"/>
        <w:ind w:firstLine="480" w:firstLineChars="200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卖方承诺在24小时内对用户的服务要求做出响应。需要在现场解决问题的，在3个工作日内到达仪器现场。重大问题或其他无法迅速解决的问题应在两周内提出明确解决方案。</w:t>
      </w:r>
    </w:p>
    <w:p w14:paraId="0A79BCE4"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5. 要求卖方提供的其它技术服务内容：</w:t>
      </w:r>
    </w:p>
    <w:p w14:paraId="6EE6C47F">
      <w:pPr>
        <w:spacing w:line="360" w:lineRule="auto"/>
        <w:ind w:firstLine="420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硬件支持的条件下，软件免费升级</w:t>
      </w:r>
      <w:r>
        <w:rPr>
          <w:rFonts w:hint="eastAsia" w:ascii="宋体" w:hAnsi="宋体" w:cs="宋体"/>
          <w:bCs/>
          <w:color w:val="auto"/>
          <w:sz w:val="24"/>
          <w:highlight w:val="none"/>
        </w:rPr>
        <w:t>。</w:t>
      </w:r>
    </w:p>
    <w:p w14:paraId="7B876AD7">
      <w:pPr>
        <w:spacing w:line="360" w:lineRule="auto"/>
        <w:rPr>
          <w:rFonts w:hint="eastAsia"/>
          <w:b/>
          <w:color w:val="auto"/>
          <w:sz w:val="24"/>
          <w:highlight w:val="none"/>
        </w:rPr>
      </w:pPr>
    </w:p>
    <w:p w14:paraId="0FFB755E"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（三） 订货数量：</w:t>
      </w:r>
    </w:p>
    <w:p w14:paraId="4AAF4451"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120kV透射电镜</w:t>
      </w:r>
      <w:r>
        <w:rPr>
          <w:rFonts w:hint="eastAsia"/>
          <w:color w:val="auto"/>
          <w:sz w:val="24"/>
          <w:highlight w:val="none"/>
        </w:rPr>
        <w:t xml:space="preserve"> 1套</w:t>
      </w:r>
    </w:p>
    <w:p w14:paraId="2D7C58E7">
      <w:pPr>
        <w:spacing w:line="360" w:lineRule="auto"/>
        <w:rPr>
          <w:rFonts w:hint="eastAsia"/>
          <w:b/>
          <w:color w:val="auto"/>
          <w:sz w:val="24"/>
          <w:highlight w:val="none"/>
        </w:rPr>
      </w:pPr>
    </w:p>
    <w:p w14:paraId="7E8285C5"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（四）交货日期和交货地点（项目现场）：</w:t>
      </w:r>
    </w:p>
    <w:p w14:paraId="47636EF4">
      <w:pPr>
        <w:spacing w:line="360" w:lineRule="auto"/>
        <w:rPr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交货地点：中国科学院植物研究所。</w:t>
      </w:r>
    </w:p>
    <w:p w14:paraId="2573E8DB"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交货期：合同签订后</w:t>
      </w:r>
      <w:r>
        <w:rPr>
          <w:bCs/>
          <w:color w:val="auto"/>
          <w:sz w:val="24"/>
          <w:highlight w:val="none"/>
        </w:rPr>
        <w:t>180</w:t>
      </w:r>
      <w:r>
        <w:rPr>
          <w:rFonts w:hint="eastAsia"/>
          <w:bCs/>
          <w:color w:val="auto"/>
          <w:sz w:val="24"/>
          <w:highlight w:val="none"/>
        </w:rPr>
        <w:t>日内交货并安装完毕。</w:t>
      </w:r>
      <w:r>
        <w:rPr>
          <w:rFonts w:hint="eastAsia"/>
          <w:color w:val="auto"/>
          <w:sz w:val="24"/>
          <w:highlight w:val="none"/>
        </w:rPr>
        <w:t xml:space="preserve">  </w:t>
      </w:r>
    </w:p>
    <w:p w14:paraId="38F41132">
      <w:pPr>
        <w:spacing w:line="360" w:lineRule="auto"/>
        <w:rPr>
          <w:rFonts w:hint="eastAsia"/>
          <w:color w:val="auto"/>
          <w:sz w:val="24"/>
          <w:highlight w:val="none"/>
        </w:rPr>
      </w:pPr>
    </w:p>
    <w:p w14:paraId="31618312">
      <w:pPr>
        <w:spacing w:line="360" w:lineRule="auto"/>
        <w:rPr>
          <w:rFonts w:hint="eastAsia"/>
          <w:b/>
          <w:bCs/>
          <w:color w:val="auto"/>
          <w:sz w:val="24"/>
          <w:highlight w:val="none"/>
        </w:rPr>
      </w:pPr>
      <w:r>
        <w:rPr>
          <w:rFonts w:hint="eastAsia"/>
          <w:b/>
          <w:bCs/>
          <w:color w:val="auto"/>
          <w:sz w:val="24"/>
          <w:highlight w:val="none"/>
        </w:rPr>
        <w:t>（五）付款方式：</w:t>
      </w:r>
    </w:p>
    <w:p w14:paraId="0CC64772">
      <w:pPr>
        <w:spacing w:line="360" w:lineRule="auto"/>
        <w:ind w:firstLine="480" w:firstLineChars="200"/>
        <w:rPr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对于国产产品，100%凭用户代表签字并加盖单位公章后的验收报告支付；</w:t>
      </w:r>
    </w:p>
    <w:p w14:paraId="3E030D3E">
      <w:pPr>
        <w:spacing w:line="360" w:lineRule="auto"/>
        <w:ind w:firstLine="480" w:firstLineChars="200"/>
        <w:rPr>
          <w:rFonts w:hint="eastAsia"/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>对于进口产品，采用即期不可撤消信用证等国际贸易支付条件支付：</w:t>
      </w:r>
    </w:p>
    <w:p w14:paraId="432E039A">
      <w:pPr>
        <w:spacing w:line="360" w:lineRule="auto"/>
        <w:rPr>
          <w:rFonts w:hint="eastAsia"/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 xml:space="preserve">       90%凭合同要求单据支付；</w:t>
      </w:r>
    </w:p>
    <w:p w14:paraId="26B144EE">
      <w:pPr>
        <w:spacing w:line="360" w:lineRule="auto"/>
        <w:rPr>
          <w:rFonts w:hint="eastAsia"/>
          <w:bCs/>
          <w:color w:val="auto"/>
          <w:sz w:val="24"/>
          <w:highlight w:val="none"/>
        </w:rPr>
      </w:pPr>
      <w:r>
        <w:rPr>
          <w:rFonts w:hint="eastAsia"/>
          <w:bCs/>
          <w:color w:val="auto"/>
          <w:sz w:val="24"/>
          <w:highlight w:val="none"/>
        </w:rPr>
        <w:t xml:space="preserve">       10%凭用户代表签字并加盖单位公章后的验收报告支付。</w:t>
      </w:r>
    </w:p>
    <w:p w14:paraId="13B47817">
      <w:pPr>
        <w:pStyle w:val="14"/>
        <w:rPr>
          <w:color w:val="auto"/>
          <w:highlight w:val="none"/>
        </w:rPr>
      </w:pPr>
    </w:p>
    <w:p w14:paraId="196F4D5C">
      <w:pPr>
        <w:spacing w:line="360" w:lineRule="auto"/>
        <w:rPr>
          <w:color w:val="auto"/>
          <w:sz w:val="24"/>
          <w:highlight w:val="none"/>
        </w:rPr>
      </w:pPr>
    </w:p>
    <w:p w14:paraId="0A714A1D"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（六）执行的相关标准</w:t>
      </w:r>
    </w:p>
    <w:p w14:paraId="061B5652">
      <w:pPr>
        <w:spacing w:line="360" w:lineRule="auto"/>
        <w:rPr>
          <w:rFonts w:hint="eastAsia" w:ascii="inherit" w:hAnsi="inherit" w:cs="宋体"/>
          <w:color w:val="auto"/>
          <w:kern w:val="0"/>
          <w:sz w:val="24"/>
          <w:highlight w:val="none"/>
        </w:rPr>
      </w:pP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 xml:space="preserve">   产品应满足相关国家标准及行业标准</w:t>
      </w:r>
    </w:p>
    <w:p w14:paraId="0A0E1B2A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</w:pPr>
    </w:p>
    <w:p w14:paraId="01C6BF1B">
      <w:pPr>
        <w:widowControl/>
        <w:spacing w:line="360" w:lineRule="atLeast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sectPr>
      <w:headerReference r:id="rId3" w:type="first"/>
      <w:footerReference r:id="rId5" w:type="firs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FZShuSong-Z0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DejaVuSans-Bol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ZSONGS--GB1-5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inherit">
    <w:altName w:val="Times New Roman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time of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153635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15B234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61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53CCF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2ODBlYzc0NjRkMTZiZDAzOTQwZmVlNGQ5MmQwMDMifQ=="/>
  </w:docVars>
  <w:rsids>
    <w:rsidRoot w:val="00FA3835"/>
    <w:rsid w:val="000050A2"/>
    <w:rsid w:val="00027C8D"/>
    <w:rsid w:val="00031A10"/>
    <w:rsid w:val="00040005"/>
    <w:rsid w:val="000543E7"/>
    <w:rsid w:val="0006010D"/>
    <w:rsid w:val="000668DC"/>
    <w:rsid w:val="0006699C"/>
    <w:rsid w:val="00081ADD"/>
    <w:rsid w:val="000969BB"/>
    <w:rsid w:val="000973D2"/>
    <w:rsid w:val="000B12EC"/>
    <w:rsid w:val="000B1D8D"/>
    <w:rsid w:val="000B636A"/>
    <w:rsid w:val="000C1F98"/>
    <w:rsid w:val="000C325D"/>
    <w:rsid w:val="000C505C"/>
    <w:rsid w:val="000D1A3C"/>
    <w:rsid w:val="000E0B0C"/>
    <w:rsid w:val="000E17D4"/>
    <w:rsid w:val="000E4DA9"/>
    <w:rsid w:val="000F0512"/>
    <w:rsid w:val="000F4571"/>
    <w:rsid w:val="0010155F"/>
    <w:rsid w:val="00103352"/>
    <w:rsid w:val="00105333"/>
    <w:rsid w:val="00107AF4"/>
    <w:rsid w:val="00111721"/>
    <w:rsid w:val="001140D0"/>
    <w:rsid w:val="001235CA"/>
    <w:rsid w:val="00137D93"/>
    <w:rsid w:val="001437EA"/>
    <w:rsid w:val="001444BD"/>
    <w:rsid w:val="00144505"/>
    <w:rsid w:val="00144DDA"/>
    <w:rsid w:val="0014761F"/>
    <w:rsid w:val="00153F11"/>
    <w:rsid w:val="00154F47"/>
    <w:rsid w:val="00155A34"/>
    <w:rsid w:val="00164E27"/>
    <w:rsid w:val="001921CA"/>
    <w:rsid w:val="00194900"/>
    <w:rsid w:val="001A0E56"/>
    <w:rsid w:val="001A6E63"/>
    <w:rsid w:val="001B195C"/>
    <w:rsid w:val="001B62CC"/>
    <w:rsid w:val="001B66E1"/>
    <w:rsid w:val="001B6E57"/>
    <w:rsid w:val="001D7301"/>
    <w:rsid w:val="001E1467"/>
    <w:rsid w:val="001E152C"/>
    <w:rsid w:val="001E3480"/>
    <w:rsid w:val="001F18B7"/>
    <w:rsid w:val="001F1D2B"/>
    <w:rsid w:val="001F5FAD"/>
    <w:rsid w:val="001F79B6"/>
    <w:rsid w:val="002024C7"/>
    <w:rsid w:val="002033C4"/>
    <w:rsid w:val="00206639"/>
    <w:rsid w:val="0021259E"/>
    <w:rsid w:val="00213C28"/>
    <w:rsid w:val="00224FE7"/>
    <w:rsid w:val="00233C8A"/>
    <w:rsid w:val="00240E7B"/>
    <w:rsid w:val="00247ED0"/>
    <w:rsid w:val="00251DB7"/>
    <w:rsid w:val="002672D1"/>
    <w:rsid w:val="00275598"/>
    <w:rsid w:val="002761A3"/>
    <w:rsid w:val="0028124D"/>
    <w:rsid w:val="00282A80"/>
    <w:rsid w:val="00282F14"/>
    <w:rsid w:val="00292E0B"/>
    <w:rsid w:val="002B44BD"/>
    <w:rsid w:val="002B6E7A"/>
    <w:rsid w:val="002B7380"/>
    <w:rsid w:val="002C0CF4"/>
    <w:rsid w:val="002C47B5"/>
    <w:rsid w:val="002D5C47"/>
    <w:rsid w:val="002E03AA"/>
    <w:rsid w:val="002E26E4"/>
    <w:rsid w:val="002E6A76"/>
    <w:rsid w:val="002F1704"/>
    <w:rsid w:val="002F6DE0"/>
    <w:rsid w:val="002F6FCA"/>
    <w:rsid w:val="002F7EF8"/>
    <w:rsid w:val="00301191"/>
    <w:rsid w:val="00322611"/>
    <w:rsid w:val="00324802"/>
    <w:rsid w:val="003248D5"/>
    <w:rsid w:val="00326D72"/>
    <w:rsid w:val="0033189B"/>
    <w:rsid w:val="003442AE"/>
    <w:rsid w:val="0034443A"/>
    <w:rsid w:val="003474B8"/>
    <w:rsid w:val="00353E66"/>
    <w:rsid w:val="00357C16"/>
    <w:rsid w:val="003637C6"/>
    <w:rsid w:val="003732CC"/>
    <w:rsid w:val="00373B63"/>
    <w:rsid w:val="00374F9A"/>
    <w:rsid w:val="00382C0C"/>
    <w:rsid w:val="00397F24"/>
    <w:rsid w:val="003A298A"/>
    <w:rsid w:val="003B4F45"/>
    <w:rsid w:val="003B6193"/>
    <w:rsid w:val="003C172D"/>
    <w:rsid w:val="003C7092"/>
    <w:rsid w:val="003C785A"/>
    <w:rsid w:val="003D2B81"/>
    <w:rsid w:val="003F5F7A"/>
    <w:rsid w:val="004043A2"/>
    <w:rsid w:val="00404EA5"/>
    <w:rsid w:val="00415144"/>
    <w:rsid w:val="00420D92"/>
    <w:rsid w:val="0042297A"/>
    <w:rsid w:val="004362C7"/>
    <w:rsid w:val="0044106E"/>
    <w:rsid w:val="00446E68"/>
    <w:rsid w:val="00447503"/>
    <w:rsid w:val="00457522"/>
    <w:rsid w:val="0046038A"/>
    <w:rsid w:val="00471176"/>
    <w:rsid w:val="00484FF8"/>
    <w:rsid w:val="004A0EB1"/>
    <w:rsid w:val="004A3B49"/>
    <w:rsid w:val="004A5C14"/>
    <w:rsid w:val="004B3476"/>
    <w:rsid w:val="004B36B8"/>
    <w:rsid w:val="004C387C"/>
    <w:rsid w:val="004D0AB9"/>
    <w:rsid w:val="004E042A"/>
    <w:rsid w:val="004E4504"/>
    <w:rsid w:val="004F0FDE"/>
    <w:rsid w:val="004F3E07"/>
    <w:rsid w:val="00504FD3"/>
    <w:rsid w:val="00512882"/>
    <w:rsid w:val="005143FF"/>
    <w:rsid w:val="00516FEB"/>
    <w:rsid w:val="005244F5"/>
    <w:rsid w:val="00524665"/>
    <w:rsid w:val="00543C0A"/>
    <w:rsid w:val="0054699B"/>
    <w:rsid w:val="005515EB"/>
    <w:rsid w:val="0055226E"/>
    <w:rsid w:val="00552E7C"/>
    <w:rsid w:val="005558CF"/>
    <w:rsid w:val="005601D0"/>
    <w:rsid w:val="005613B2"/>
    <w:rsid w:val="0056304A"/>
    <w:rsid w:val="0057066D"/>
    <w:rsid w:val="00572671"/>
    <w:rsid w:val="00591688"/>
    <w:rsid w:val="005916DF"/>
    <w:rsid w:val="00595627"/>
    <w:rsid w:val="00595D3F"/>
    <w:rsid w:val="00595EAC"/>
    <w:rsid w:val="005A2F5B"/>
    <w:rsid w:val="005A52D6"/>
    <w:rsid w:val="005C574A"/>
    <w:rsid w:val="005D09A0"/>
    <w:rsid w:val="005D479D"/>
    <w:rsid w:val="005E416B"/>
    <w:rsid w:val="005E7A21"/>
    <w:rsid w:val="005F24B2"/>
    <w:rsid w:val="0060103A"/>
    <w:rsid w:val="00602911"/>
    <w:rsid w:val="00602A7A"/>
    <w:rsid w:val="0060509A"/>
    <w:rsid w:val="006125F5"/>
    <w:rsid w:val="00612A9B"/>
    <w:rsid w:val="00614D00"/>
    <w:rsid w:val="006225E2"/>
    <w:rsid w:val="0062676A"/>
    <w:rsid w:val="00640DB1"/>
    <w:rsid w:val="006416E9"/>
    <w:rsid w:val="00641AE8"/>
    <w:rsid w:val="0064545D"/>
    <w:rsid w:val="00646C82"/>
    <w:rsid w:val="00647CD5"/>
    <w:rsid w:val="006548A6"/>
    <w:rsid w:val="00655478"/>
    <w:rsid w:val="00664D7F"/>
    <w:rsid w:val="00673641"/>
    <w:rsid w:val="006858B6"/>
    <w:rsid w:val="0069730F"/>
    <w:rsid w:val="006A377B"/>
    <w:rsid w:val="006B0930"/>
    <w:rsid w:val="006B692C"/>
    <w:rsid w:val="006C4384"/>
    <w:rsid w:val="006C5135"/>
    <w:rsid w:val="006C546E"/>
    <w:rsid w:val="006D29F2"/>
    <w:rsid w:val="006E2DE0"/>
    <w:rsid w:val="006E5A8E"/>
    <w:rsid w:val="006F3C54"/>
    <w:rsid w:val="0070081C"/>
    <w:rsid w:val="0071653B"/>
    <w:rsid w:val="00721985"/>
    <w:rsid w:val="00724C84"/>
    <w:rsid w:val="007252A8"/>
    <w:rsid w:val="00725C0A"/>
    <w:rsid w:val="0073119D"/>
    <w:rsid w:val="0073199C"/>
    <w:rsid w:val="00734CC5"/>
    <w:rsid w:val="007376B0"/>
    <w:rsid w:val="00740508"/>
    <w:rsid w:val="00743776"/>
    <w:rsid w:val="00751428"/>
    <w:rsid w:val="0075674B"/>
    <w:rsid w:val="00761F2B"/>
    <w:rsid w:val="00763B74"/>
    <w:rsid w:val="007731D0"/>
    <w:rsid w:val="00775B16"/>
    <w:rsid w:val="00785A0A"/>
    <w:rsid w:val="00787CED"/>
    <w:rsid w:val="007967F8"/>
    <w:rsid w:val="007A3772"/>
    <w:rsid w:val="007C2696"/>
    <w:rsid w:val="007C4C31"/>
    <w:rsid w:val="007C5EA5"/>
    <w:rsid w:val="007D381E"/>
    <w:rsid w:val="007D3EE2"/>
    <w:rsid w:val="007E03CA"/>
    <w:rsid w:val="007E6193"/>
    <w:rsid w:val="007F2F97"/>
    <w:rsid w:val="007F387D"/>
    <w:rsid w:val="007F7152"/>
    <w:rsid w:val="007F74BD"/>
    <w:rsid w:val="008203E6"/>
    <w:rsid w:val="00822633"/>
    <w:rsid w:val="00830107"/>
    <w:rsid w:val="00831B02"/>
    <w:rsid w:val="00833174"/>
    <w:rsid w:val="00846609"/>
    <w:rsid w:val="00852958"/>
    <w:rsid w:val="0085467F"/>
    <w:rsid w:val="00864F77"/>
    <w:rsid w:val="008661F8"/>
    <w:rsid w:val="008712FA"/>
    <w:rsid w:val="00876AA9"/>
    <w:rsid w:val="00876EFF"/>
    <w:rsid w:val="00882892"/>
    <w:rsid w:val="00883AB2"/>
    <w:rsid w:val="008861B2"/>
    <w:rsid w:val="00887A5A"/>
    <w:rsid w:val="00896377"/>
    <w:rsid w:val="008A09F5"/>
    <w:rsid w:val="008A4B18"/>
    <w:rsid w:val="008A738C"/>
    <w:rsid w:val="008B2645"/>
    <w:rsid w:val="008C36D3"/>
    <w:rsid w:val="008D0675"/>
    <w:rsid w:val="008D1425"/>
    <w:rsid w:val="008D3BC8"/>
    <w:rsid w:val="008D6F23"/>
    <w:rsid w:val="008E5EB5"/>
    <w:rsid w:val="008F04C7"/>
    <w:rsid w:val="008F21A5"/>
    <w:rsid w:val="008F2440"/>
    <w:rsid w:val="00903F44"/>
    <w:rsid w:val="00914619"/>
    <w:rsid w:val="009202C8"/>
    <w:rsid w:val="009246BA"/>
    <w:rsid w:val="00927146"/>
    <w:rsid w:val="00930CDE"/>
    <w:rsid w:val="00935AA1"/>
    <w:rsid w:val="009433ED"/>
    <w:rsid w:val="009451DC"/>
    <w:rsid w:val="009467F2"/>
    <w:rsid w:val="0095655E"/>
    <w:rsid w:val="009718ED"/>
    <w:rsid w:val="0097297B"/>
    <w:rsid w:val="0098154C"/>
    <w:rsid w:val="0098549E"/>
    <w:rsid w:val="009857EF"/>
    <w:rsid w:val="009941D8"/>
    <w:rsid w:val="009A2C18"/>
    <w:rsid w:val="009C0A0B"/>
    <w:rsid w:val="009C14BD"/>
    <w:rsid w:val="009D1AF8"/>
    <w:rsid w:val="009D32B1"/>
    <w:rsid w:val="009E1C84"/>
    <w:rsid w:val="009E32D4"/>
    <w:rsid w:val="009E4080"/>
    <w:rsid w:val="009E4DCB"/>
    <w:rsid w:val="009E580F"/>
    <w:rsid w:val="009F5A6A"/>
    <w:rsid w:val="00A01B3A"/>
    <w:rsid w:val="00A0205F"/>
    <w:rsid w:val="00A04E9D"/>
    <w:rsid w:val="00A06893"/>
    <w:rsid w:val="00A21886"/>
    <w:rsid w:val="00A25682"/>
    <w:rsid w:val="00A2638C"/>
    <w:rsid w:val="00A27417"/>
    <w:rsid w:val="00A27AFD"/>
    <w:rsid w:val="00A354A8"/>
    <w:rsid w:val="00A4031E"/>
    <w:rsid w:val="00A44A2B"/>
    <w:rsid w:val="00A46F60"/>
    <w:rsid w:val="00A53234"/>
    <w:rsid w:val="00A57F47"/>
    <w:rsid w:val="00AA7A0D"/>
    <w:rsid w:val="00AB113B"/>
    <w:rsid w:val="00AD2FD2"/>
    <w:rsid w:val="00AD41E6"/>
    <w:rsid w:val="00AD4ECF"/>
    <w:rsid w:val="00AD70C8"/>
    <w:rsid w:val="00AE189A"/>
    <w:rsid w:val="00AF6067"/>
    <w:rsid w:val="00B04039"/>
    <w:rsid w:val="00B0469C"/>
    <w:rsid w:val="00B07AAD"/>
    <w:rsid w:val="00B11C6C"/>
    <w:rsid w:val="00B15273"/>
    <w:rsid w:val="00B16887"/>
    <w:rsid w:val="00B1746F"/>
    <w:rsid w:val="00B258AB"/>
    <w:rsid w:val="00B27A2B"/>
    <w:rsid w:val="00B31F00"/>
    <w:rsid w:val="00B351A2"/>
    <w:rsid w:val="00B41959"/>
    <w:rsid w:val="00B42C18"/>
    <w:rsid w:val="00B43CF7"/>
    <w:rsid w:val="00B44327"/>
    <w:rsid w:val="00B53944"/>
    <w:rsid w:val="00B57ACF"/>
    <w:rsid w:val="00B61FDD"/>
    <w:rsid w:val="00B758E7"/>
    <w:rsid w:val="00B75B80"/>
    <w:rsid w:val="00B81149"/>
    <w:rsid w:val="00B8672D"/>
    <w:rsid w:val="00B94FB1"/>
    <w:rsid w:val="00BA013C"/>
    <w:rsid w:val="00BB02CC"/>
    <w:rsid w:val="00BC7FBC"/>
    <w:rsid w:val="00BD11D6"/>
    <w:rsid w:val="00BD2A3B"/>
    <w:rsid w:val="00BD646D"/>
    <w:rsid w:val="00BD6A33"/>
    <w:rsid w:val="00BD7ED0"/>
    <w:rsid w:val="00BE5E06"/>
    <w:rsid w:val="00BE643E"/>
    <w:rsid w:val="00BE7CED"/>
    <w:rsid w:val="00BF59BF"/>
    <w:rsid w:val="00C056B5"/>
    <w:rsid w:val="00C10630"/>
    <w:rsid w:val="00C1094D"/>
    <w:rsid w:val="00C12939"/>
    <w:rsid w:val="00C14E3B"/>
    <w:rsid w:val="00C23BA4"/>
    <w:rsid w:val="00C241B2"/>
    <w:rsid w:val="00C25DDA"/>
    <w:rsid w:val="00C34485"/>
    <w:rsid w:val="00C40AB3"/>
    <w:rsid w:val="00C43805"/>
    <w:rsid w:val="00C43E24"/>
    <w:rsid w:val="00C45235"/>
    <w:rsid w:val="00C60EF2"/>
    <w:rsid w:val="00C615B2"/>
    <w:rsid w:val="00C65EFF"/>
    <w:rsid w:val="00C702F0"/>
    <w:rsid w:val="00C71BE7"/>
    <w:rsid w:val="00C74553"/>
    <w:rsid w:val="00C8112C"/>
    <w:rsid w:val="00C87EF4"/>
    <w:rsid w:val="00CA623E"/>
    <w:rsid w:val="00CA630F"/>
    <w:rsid w:val="00CB4EB2"/>
    <w:rsid w:val="00CB7A41"/>
    <w:rsid w:val="00CC7A0B"/>
    <w:rsid w:val="00CD0A52"/>
    <w:rsid w:val="00CD0EEF"/>
    <w:rsid w:val="00CD64CD"/>
    <w:rsid w:val="00CE2041"/>
    <w:rsid w:val="00CE3059"/>
    <w:rsid w:val="00CE4960"/>
    <w:rsid w:val="00CE56FA"/>
    <w:rsid w:val="00CF0912"/>
    <w:rsid w:val="00D0060C"/>
    <w:rsid w:val="00D027B8"/>
    <w:rsid w:val="00D04134"/>
    <w:rsid w:val="00D0571C"/>
    <w:rsid w:val="00D0679B"/>
    <w:rsid w:val="00D11879"/>
    <w:rsid w:val="00D12547"/>
    <w:rsid w:val="00D16764"/>
    <w:rsid w:val="00D22D44"/>
    <w:rsid w:val="00D378BA"/>
    <w:rsid w:val="00D40668"/>
    <w:rsid w:val="00D479B0"/>
    <w:rsid w:val="00D6263A"/>
    <w:rsid w:val="00D72958"/>
    <w:rsid w:val="00D778D7"/>
    <w:rsid w:val="00D83934"/>
    <w:rsid w:val="00D861C3"/>
    <w:rsid w:val="00D91A0C"/>
    <w:rsid w:val="00D9239C"/>
    <w:rsid w:val="00D93C2A"/>
    <w:rsid w:val="00D95955"/>
    <w:rsid w:val="00D979AB"/>
    <w:rsid w:val="00DA147B"/>
    <w:rsid w:val="00DA590C"/>
    <w:rsid w:val="00DA703D"/>
    <w:rsid w:val="00DB54CF"/>
    <w:rsid w:val="00DC1546"/>
    <w:rsid w:val="00DD2172"/>
    <w:rsid w:val="00DD4A09"/>
    <w:rsid w:val="00DD4C25"/>
    <w:rsid w:val="00DD6A1F"/>
    <w:rsid w:val="00DE4C00"/>
    <w:rsid w:val="00DE5C67"/>
    <w:rsid w:val="00DF2449"/>
    <w:rsid w:val="00DF7ACF"/>
    <w:rsid w:val="00E004CA"/>
    <w:rsid w:val="00E03391"/>
    <w:rsid w:val="00E0373B"/>
    <w:rsid w:val="00E07308"/>
    <w:rsid w:val="00E14474"/>
    <w:rsid w:val="00E156CA"/>
    <w:rsid w:val="00E179B5"/>
    <w:rsid w:val="00E26286"/>
    <w:rsid w:val="00E30AC2"/>
    <w:rsid w:val="00E33D84"/>
    <w:rsid w:val="00E34813"/>
    <w:rsid w:val="00E356D2"/>
    <w:rsid w:val="00E401B3"/>
    <w:rsid w:val="00E458DA"/>
    <w:rsid w:val="00E5687E"/>
    <w:rsid w:val="00E639CC"/>
    <w:rsid w:val="00E63D5B"/>
    <w:rsid w:val="00E671AD"/>
    <w:rsid w:val="00E8374E"/>
    <w:rsid w:val="00E83E40"/>
    <w:rsid w:val="00E857B8"/>
    <w:rsid w:val="00E907E5"/>
    <w:rsid w:val="00E943B8"/>
    <w:rsid w:val="00EA11F7"/>
    <w:rsid w:val="00EA20B9"/>
    <w:rsid w:val="00EA4549"/>
    <w:rsid w:val="00ED0B37"/>
    <w:rsid w:val="00ED22DF"/>
    <w:rsid w:val="00ED4C66"/>
    <w:rsid w:val="00ED6781"/>
    <w:rsid w:val="00EE4BD8"/>
    <w:rsid w:val="00EF073A"/>
    <w:rsid w:val="00EF5BA0"/>
    <w:rsid w:val="00F10A5A"/>
    <w:rsid w:val="00F13600"/>
    <w:rsid w:val="00F15FC0"/>
    <w:rsid w:val="00F17042"/>
    <w:rsid w:val="00F175D1"/>
    <w:rsid w:val="00F21DA9"/>
    <w:rsid w:val="00F22A75"/>
    <w:rsid w:val="00F30C1E"/>
    <w:rsid w:val="00F3185D"/>
    <w:rsid w:val="00F35217"/>
    <w:rsid w:val="00F35C50"/>
    <w:rsid w:val="00F42D68"/>
    <w:rsid w:val="00F436FE"/>
    <w:rsid w:val="00F500D2"/>
    <w:rsid w:val="00F5152F"/>
    <w:rsid w:val="00F51A9D"/>
    <w:rsid w:val="00F57792"/>
    <w:rsid w:val="00F60048"/>
    <w:rsid w:val="00F6185A"/>
    <w:rsid w:val="00F73FE2"/>
    <w:rsid w:val="00F74944"/>
    <w:rsid w:val="00F81AD1"/>
    <w:rsid w:val="00F8497C"/>
    <w:rsid w:val="00F91E41"/>
    <w:rsid w:val="00FA238D"/>
    <w:rsid w:val="00FA3835"/>
    <w:rsid w:val="00FA3C17"/>
    <w:rsid w:val="00FA6816"/>
    <w:rsid w:val="00FB5D79"/>
    <w:rsid w:val="00FE3D91"/>
    <w:rsid w:val="00FE55D2"/>
    <w:rsid w:val="00FF5179"/>
    <w:rsid w:val="00FF728E"/>
    <w:rsid w:val="020B291A"/>
    <w:rsid w:val="03547F3F"/>
    <w:rsid w:val="053E2C54"/>
    <w:rsid w:val="060C2EAA"/>
    <w:rsid w:val="06F02823"/>
    <w:rsid w:val="0762073E"/>
    <w:rsid w:val="07B90CB8"/>
    <w:rsid w:val="07CA7294"/>
    <w:rsid w:val="09120680"/>
    <w:rsid w:val="09A45050"/>
    <w:rsid w:val="09FA1199"/>
    <w:rsid w:val="0A5B05D9"/>
    <w:rsid w:val="0AE0030A"/>
    <w:rsid w:val="0CF07D67"/>
    <w:rsid w:val="0D6B0DE4"/>
    <w:rsid w:val="0D8A6F81"/>
    <w:rsid w:val="0E0E3763"/>
    <w:rsid w:val="0E39045D"/>
    <w:rsid w:val="0E936CC2"/>
    <w:rsid w:val="0EE967FA"/>
    <w:rsid w:val="0F4075C9"/>
    <w:rsid w:val="0F4672D5"/>
    <w:rsid w:val="0F4E40DD"/>
    <w:rsid w:val="0F6F4465"/>
    <w:rsid w:val="0FFC6715"/>
    <w:rsid w:val="10E279BE"/>
    <w:rsid w:val="114210F7"/>
    <w:rsid w:val="122E6778"/>
    <w:rsid w:val="124949E7"/>
    <w:rsid w:val="13A514FB"/>
    <w:rsid w:val="145F6743"/>
    <w:rsid w:val="15D708BB"/>
    <w:rsid w:val="15F52619"/>
    <w:rsid w:val="17174344"/>
    <w:rsid w:val="17693EDD"/>
    <w:rsid w:val="17CB6513"/>
    <w:rsid w:val="17CF1F0B"/>
    <w:rsid w:val="17E30CEE"/>
    <w:rsid w:val="185D6BC0"/>
    <w:rsid w:val="18F934D7"/>
    <w:rsid w:val="19AE7309"/>
    <w:rsid w:val="1A18361C"/>
    <w:rsid w:val="1A902BB0"/>
    <w:rsid w:val="1B9E3D36"/>
    <w:rsid w:val="1BBA3A2F"/>
    <w:rsid w:val="1C686EB5"/>
    <w:rsid w:val="1C8F2A04"/>
    <w:rsid w:val="1C9126A7"/>
    <w:rsid w:val="1D2D7D33"/>
    <w:rsid w:val="1D8B6157"/>
    <w:rsid w:val="1DAC27D3"/>
    <w:rsid w:val="20365C75"/>
    <w:rsid w:val="20863AF3"/>
    <w:rsid w:val="20FD3BD3"/>
    <w:rsid w:val="218B2C39"/>
    <w:rsid w:val="22597BF6"/>
    <w:rsid w:val="227819CB"/>
    <w:rsid w:val="23256975"/>
    <w:rsid w:val="23423424"/>
    <w:rsid w:val="240C4724"/>
    <w:rsid w:val="243F7370"/>
    <w:rsid w:val="24C21A4A"/>
    <w:rsid w:val="24E07603"/>
    <w:rsid w:val="25F21FF6"/>
    <w:rsid w:val="26053E04"/>
    <w:rsid w:val="26DD3CEE"/>
    <w:rsid w:val="27F05BD9"/>
    <w:rsid w:val="2826499B"/>
    <w:rsid w:val="284547DA"/>
    <w:rsid w:val="2A8E004C"/>
    <w:rsid w:val="2ABB7B78"/>
    <w:rsid w:val="2B6A1BE2"/>
    <w:rsid w:val="2CB90995"/>
    <w:rsid w:val="2D5179CF"/>
    <w:rsid w:val="2DD413AD"/>
    <w:rsid w:val="2ED5581D"/>
    <w:rsid w:val="2F25260C"/>
    <w:rsid w:val="308A097E"/>
    <w:rsid w:val="314E1D89"/>
    <w:rsid w:val="31832F49"/>
    <w:rsid w:val="319039E6"/>
    <w:rsid w:val="32085AE3"/>
    <w:rsid w:val="322C10EE"/>
    <w:rsid w:val="327F0D3B"/>
    <w:rsid w:val="331167E6"/>
    <w:rsid w:val="331A4758"/>
    <w:rsid w:val="3369385E"/>
    <w:rsid w:val="33CA23C6"/>
    <w:rsid w:val="35174105"/>
    <w:rsid w:val="358039EC"/>
    <w:rsid w:val="35C0542C"/>
    <w:rsid w:val="36BB516D"/>
    <w:rsid w:val="372B2789"/>
    <w:rsid w:val="384F06F9"/>
    <w:rsid w:val="386C5CD5"/>
    <w:rsid w:val="395026E3"/>
    <w:rsid w:val="3993490B"/>
    <w:rsid w:val="39A43A9C"/>
    <w:rsid w:val="39F66CA9"/>
    <w:rsid w:val="3AE72E6B"/>
    <w:rsid w:val="3AFF33E8"/>
    <w:rsid w:val="3C1616C0"/>
    <w:rsid w:val="3C2D3B80"/>
    <w:rsid w:val="3CEB0376"/>
    <w:rsid w:val="3D476359"/>
    <w:rsid w:val="3D9A658C"/>
    <w:rsid w:val="3DE10046"/>
    <w:rsid w:val="3DEE1D80"/>
    <w:rsid w:val="3DF338D5"/>
    <w:rsid w:val="3EA378DA"/>
    <w:rsid w:val="3EF73899"/>
    <w:rsid w:val="3F651E10"/>
    <w:rsid w:val="426C16E4"/>
    <w:rsid w:val="42C41E76"/>
    <w:rsid w:val="43D85920"/>
    <w:rsid w:val="442F62DC"/>
    <w:rsid w:val="443B5FD6"/>
    <w:rsid w:val="459220B9"/>
    <w:rsid w:val="469E275D"/>
    <w:rsid w:val="46DB7A17"/>
    <w:rsid w:val="47A279BE"/>
    <w:rsid w:val="48333FF5"/>
    <w:rsid w:val="485E6BC5"/>
    <w:rsid w:val="4895653B"/>
    <w:rsid w:val="489C2EE6"/>
    <w:rsid w:val="49FA5FEB"/>
    <w:rsid w:val="4A3E0C6F"/>
    <w:rsid w:val="4B914BF5"/>
    <w:rsid w:val="4C7D3400"/>
    <w:rsid w:val="4CB230FF"/>
    <w:rsid w:val="4D413CB4"/>
    <w:rsid w:val="4EE564B0"/>
    <w:rsid w:val="4F0C35EB"/>
    <w:rsid w:val="4F8D414D"/>
    <w:rsid w:val="4FFC159D"/>
    <w:rsid w:val="514C11B3"/>
    <w:rsid w:val="51CD3614"/>
    <w:rsid w:val="522400A9"/>
    <w:rsid w:val="531539E5"/>
    <w:rsid w:val="531C5A00"/>
    <w:rsid w:val="53355304"/>
    <w:rsid w:val="53D55AFF"/>
    <w:rsid w:val="53FC6986"/>
    <w:rsid w:val="54A60BE9"/>
    <w:rsid w:val="55664C9E"/>
    <w:rsid w:val="559A7000"/>
    <w:rsid w:val="5628185A"/>
    <w:rsid w:val="562B3395"/>
    <w:rsid w:val="562B5C2F"/>
    <w:rsid w:val="56770AFB"/>
    <w:rsid w:val="573C6F55"/>
    <w:rsid w:val="57D63A28"/>
    <w:rsid w:val="57F95C42"/>
    <w:rsid w:val="581B6CF3"/>
    <w:rsid w:val="58527420"/>
    <w:rsid w:val="585F0652"/>
    <w:rsid w:val="591A5625"/>
    <w:rsid w:val="5980136F"/>
    <w:rsid w:val="59DD58A1"/>
    <w:rsid w:val="5AE900E2"/>
    <w:rsid w:val="5C7F1F93"/>
    <w:rsid w:val="5D89084C"/>
    <w:rsid w:val="5DD17562"/>
    <w:rsid w:val="5E115063"/>
    <w:rsid w:val="5E72647F"/>
    <w:rsid w:val="5E834DD9"/>
    <w:rsid w:val="5ED74E21"/>
    <w:rsid w:val="5F236DE7"/>
    <w:rsid w:val="5F985DB5"/>
    <w:rsid w:val="5FD6621F"/>
    <w:rsid w:val="602867A0"/>
    <w:rsid w:val="608E3660"/>
    <w:rsid w:val="617B7B59"/>
    <w:rsid w:val="620B4DE2"/>
    <w:rsid w:val="621505DC"/>
    <w:rsid w:val="625D22A8"/>
    <w:rsid w:val="63025693"/>
    <w:rsid w:val="648D7D30"/>
    <w:rsid w:val="65000DB1"/>
    <w:rsid w:val="65261425"/>
    <w:rsid w:val="657340D8"/>
    <w:rsid w:val="65C0401D"/>
    <w:rsid w:val="662648F8"/>
    <w:rsid w:val="665F1537"/>
    <w:rsid w:val="67C52FDA"/>
    <w:rsid w:val="67D85B6C"/>
    <w:rsid w:val="68ED6A71"/>
    <w:rsid w:val="69244664"/>
    <w:rsid w:val="69317B0A"/>
    <w:rsid w:val="69F67FAD"/>
    <w:rsid w:val="6AEC527D"/>
    <w:rsid w:val="6C042FCD"/>
    <w:rsid w:val="6C67192F"/>
    <w:rsid w:val="6CE60189"/>
    <w:rsid w:val="6D7B5A76"/>
    <w:rsid w:val="6E04301E"/>
    <w:rsid w:val="6F135C55"/>
    <w:rsid w:val="6F215C44"/>
    <w:rsid w:val="6F5A2F04"/>
    <w:rsid w:val="71B82889"/>
    <w:rsid w:val="727A2C5E"/>
    <w:rsid w:val="732820F7"/>
    <w:rsid w:val="734D446A"/>
    <w:rsid w:val="740972B4"/>
    <w:rsid w:val="747A6D7B"/>
    <w:rsid w:val="74C80B12"/>
    <w:rsid w:val="74EC5BE4"/>
    <w:rsid w:val="77FE4FE3"/>
    <w:rsid w:val="78C830A0"/>
    <w:rsid w:val="78D36201"/>
    <w:rsid w:val="792F1A3C"/>
    <w:rsid w:val="79B5177D"/>
    <w:rsid w:val="79CD520C"/>
    <w:rsid w:val="7A463EB9"/>
    <w:rsid w:val="7A8377B3"/>
    <w:rsid w:val="7C9467C0"/>
    <w:rsid w:val="7D9D4043"/>
    <w:rsid w:val="7E7E42FA"/>
    <w:rsid w:val="7E9D0BC6"/>
    <w:rsid w:val="7F8942DD"/>
    <w:rsid w:val="7FD20C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4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0">
    <w:name w:val="Default Paragraph Font"/>
    <w:semiHidden/>
    <w:uiPriority w:val="0"/>
  </w:style>
  <w:style w:type="table" w:default="1" w:styleId="38">
    <w:name w:val="Normal Table"/>
    <w:semiHidden/>
    <w:uiPriority w:val="0"/>
    <w:tblPr>
      <w:tblStyle w:val="38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3">
    <w:name w:val="Document Map"/>
    <w:basedOn w:val="1"/>
    <w:semiHidden/>
    <w:uiPriority w:val="0"/>
    <w:pPr>
      <w:shd w:val="clear" w:color="auto" w:fill="000080"/>
    </w:pPr>
  </w:style>
  <w:style w:type="paragraph" w:styleId="14">
    <w:name w:val="annotation text"/>
    <w:basedOn w:val="1"/>
    <w:link w:val="47"/>
    <w:qFormat/>
    <w:uiPriority w:val="99"/>
    <w:pPr>
      <w:jc w:val="left"/>
    </w:pPr>
    <w:rPr>
      <w:rFonts w:ascii="Cambria" w:hAnsi="Cambria"/>
      <w:szCs w:val="21"/>
    </w:rPr>
  </w:style>
  <w:style w:type="paragraph" w:styleId="15">
    <w:name w:val="Body Text 3"/>
    <w:basedOn w:val="1"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6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7">
    <w:name w:val="Body Text Indent"/>
    <w:basedOn w:val="1"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19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0">
    <w:name w:val="Plain Text"/>
    <w:basedOn w:val="1"/>
    <w:link w:val="48"/>
    <w:qFormat/>
    <w:uiPriority w:val="99"/>
    <w:rPr>
      <w:rFonts w:ascii="宋体" w:hAnsi="Courier New"/>
      <w:szCs w:val="20"/>
    </w:rPr>
  </w:style>
  <w:style w:type="paragraph" w:styleId="21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2">
    <w:name w:val="Date"/>
    <w:basedOn w:val="1"/>
    <w:next w:val="1"/>
    <w:link w:val="49"/>
    <w:qFormat/>
    <w:uiPriority w:val="0"/>
    <w:rPr>
      <w:szCs w:val="20"/>
    </w:rPr>
  </w:style>
  <w:style w:type="paragraph" w:styleId="23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5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5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28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29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0">
    <w:name w:val="Body Text Indent 3"/>
    <w:basedOn w:val="1"/>
    <w:link w:val="52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1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2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3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5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6">
    <w:name w:val="Title"/>
    <w:basedOn w:val="1"/>
    <w:qFormat/>
    <w:uiPriority w:val="0"/>
    <w:pPr>
      <w:jc w:val="center"/>
    </w:pPr>
    <w:rPr>
      <w:sz w:val="30"/>
    </w:rPr>
  </w:style>
  <w:style w:type="paragraph" w:styleId="37">
    <w:name w:val="annotation subject"/>
    <w:basedOn w:val="14"/>
    <w:next w:val="14"/>
    <w:link w:val="53"/>
    <w:uiPriority w:val="0"/>
    <w:rPr>
      <w:rFonts w:ascii="Times New Roman" w:hAnsi="Times New Roman"/>
      <w:b/>
      <w:bCs/>
      <w:szCs w:val="24"/>
    </w:rPr>
  </w:style>
  <w:style w:type="table" w:styleId="39">
    <w:name w:val="Table Grid"/>
    <w:basedOn w:val="38"/>
    <w:uiPriority w:val="0"/>
    <w:pPr>
      <w:widowControl w:val="0"/>
      <w:jc w:val="both"/>
    </w:pPr>
    <w:tblPr>
      <w:tblStyle w:val="3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1">
    <w:name w:val="Strong"/>
    <w:qFormat/>
    <w:uiPriority w:val="22"/>
    <w:rPr>
      <w:b/>
      <w:bCs/>
    </w:rPr>
  </w:style>
  <w:style w:type="character" w:styleId="42">
    <w:name w:val="page number"/>
    <w:qFormat/>
    <w:uiPriority w:val="0"/>
  </w:style>
  <w:style w:type="character" w:styleId="43">
    <w:name w:val="FollowedHyperlink"/>
    <w:qFormat/>
    <w:uiPriority w:val="0"/>
    <w:rPr>
      <w:color w:val="800080"/>
      <w:u w:val="single"/>
    </w:rPr>
  </w:style>
  <w:style w:type="character" w:styleId="44">
    <w:name w:val="Emphasis"/>
    <w:qFormat/>
    <w:uiPriority w:val="20"/>
    <w:rPr>
      <w:i/>
      <w:iCs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99"/>
    <w:rPr>
      <w:sz w:val="21"/>
      <w:szCs w:val="21"/>
    </w:rPr>
  </w:style>
  <w:style w:type="character" w:customStyle="1" w:styleId="47">
    <w:name w:val="批注文字 字符"/>
    <w:link w:val="14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48">
    <w:name w:val="纯文本 字符"/>
    <w:link w:val="20"/>
    <w:uiPriority w:val="99"/>
    <w:rPr>
      <w:rFonts w:ascii="宋体" w:hAnsi="Courier New"/>
      <w:kern w:val="2"/>
      <w:sz w:val="21"/>
    </w:rPr>
  </w:style>
  <w:style w:type="character" w:customStyle="1" w:styleId="49">
    <w:name w:val="日期 字符"/>
    <w:link w:val="22"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0">
    <w:name w:val="页脚 字符"/>
    <w:link w:val="25"/>
    <w:qFormat/>
    <w:uiPriority w:val="99"/>
    <w:rPr>
      <w:kern w:val="2"/>
      <w:sz w:val="18"/>
      <w:szCs w:val="18"/>
    </w:rPr>
  </w:style>
  <w:style w:type="character" w:customStyle="1" w:styleId="51">
    <w:name w:val="页眉 字符"/>
    <w:link w:val="26"/>
    <w:qFormat/>
    <w:uiPriority w:val="0"/>
    <w:rPr>
      <w:kern w:val="2"/>
      <w:sz w:val="18"/>
      <w:szCs w:val="18"/>
    </w:rPr>
  </w:style>
  <w:style w:type="character" w:customStyle="1" w:styleId="52">
    <w:name w:val="正文文本缩进 3 字符"/>
    <w:link w:val="30"/>
    <w:uiPriority w:val="0"/>
    <w:rPr>
      <w:rFonts w:ascii="宋体" w:hAnsi="Cambria" w:cs="宋体"/>
      <w:sz w:val="24"/>
      <w:szCs w:val="24"/>
    </w:rPr>
  </w:style>
  <w:style w:type="character" w:customStyle="1" w:styleId="53">
    <w:name w:val="批注主题 字符"/>
    <w:link w:val="37"/>
    <w:uiPriority w:val="0"/>
    <w:rPr>
      <w:rFonts w:ascii="Cambria" w:hAnsi="Cambria"/>
      <w:b/>
      <w:bCs/>
      <w:kern w:val="2"/>
      <w:sz w:val="21"/>
      <w:szCs w:val="24"/>
    </w:rPr>
  </w:style>
  <w:style w:type="character" w:customStyle="1" w:styleId="54">
    <w:name w:val=" Char"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5">
    <w:name w:val=" Char1"/>
    <w:basedOn w:val="1"/>
    <w:uiPriority w:val="0"/>
    <w:rPr>
      <w:rFonts w:ascii="Tahoma" w:hAnsi="Tahoma"/>
      <w:sz w:val="24"/>
      <w:szCs w:val="20"/>
    </w:rPr>
  </w:style>
  <w:style w:type="paragraph" w:customStyle="1" w:styleId="56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57">
    <w:name w:val="Body Text 2"/>
    <w:basedOn w:val="1"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58">
    <w:name w:val="文档正文"/>
    <w:basedOn w:val="1"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59">
    <w:name w:val="Body Text Indent 2"/>
    <w:basedOn w:val="1"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60">
    <w:name w:val="Char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1">
    <w:name w:val="标题1"/>
    <w:basedOn w:val="36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2">
    <w:name w:val="附录标题3"/>
    <w:basedOn w:val="1"/>
    <w:next w:val="4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3">
    <w:name w:val="样式"/>
    <w:basedOn w:val="1"/>
    <w:next w:val="20"/>
    <w:qFormat/>
    <w:uiPriority w:val="0"/>
    <w:rPr>
      <w:rFonts w:ascii="宋体" w:hAnsi="Courier New" w:cs="宋体"/>
      <w:szCs w:val="21"/>
    </w:rPr>
  </w:style>
  <w:style w:type="paragraph" w:customStyle="1" w:styleId="64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5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6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7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68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val="en-US" w:eastAsia="en-US" w:bidi="ar-SA"/>
    </w:rPr>
    <w:tblPr>
      <w:tblStyle w:val="38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9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70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paragraph" w:customStyle="1" w:styleId="71">
    <w:name w:val="null3"/>
    <w:qFormat/>
    <w:uiPriority w:val="0"/>
    <w:rPr>
      <w:rFonts w:hint="eastAsia" w:ascii="Calibri" w:hAnsi="Calibri"/>
      <w:lang w:val="en-US" w:eastAsia="zh-Hans" w:bidi="ar-SA"/>
    </w:rPr>
  </w:style>
  <w:style w:type="paragraph" w:styleId="72">
    <w:name w:val=""/>
    <w:unhideWhenUsed/>
    <w:uiPriority w:val="99"/>
    <w:rPr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9</Pages>
  <Words>22965</Words>
  <Characters>24543</Characters>
  <Lines>347</Lines>
  <Paragraphs>97</Paragraphs>
  <TotalTime>31</TotalTime>
  <ScaleCrop>false</ScaleCrop>
  <LinksUpToDate>false</LinksUpToDate>
  <CharactersWithSpaces>25228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2026-06-16T12:06:00Z</dcterms:created>
  <dc:creator>caowuning</dc:creator>
  <cp:lastModifiedBy>C.X.F</cp:lastModifiedBy>
  <cp:lastPrinted>2009-04-21T09:03:00Z</cp:lastPrinted>
  <dcterms:modified xsi:type="dcterms:W3CDTF">2026-07-02T06:08:11Z</dcterms:modified>
  <dc:title>北 京 市 政 府 采 购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7E7FFEC917A94CF6A8AB311244DD1F55_13</vt:lpwstr>
  </property>
  <property fmtid="{D5CDD505-2E9C-101B-9397-08002B2CF9AE}" pid="4" name="KSOTemplateDocerSaveRecord">
    <vt:lpwstr>eyJoZGlkIjoiNTI5ZmZjMjA2MjdiMDFiYzZmZWIzNjQ5YThhMzQxMzIiLCJ1c2VySWQiOiI3MTgzNDAyNjIifQ==</vt:lpwstr>
  </property>
</Properties>
</file>