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6979CC">
      <w:pPr>
        <w:adjustRightInd w:val="0"/>
        <w:snapToGrid w:val="0"/>
        <w:spacing w:after="156" w:afterLines="50" w:line="360" w:lineRule="auto"/>
        <w:jc w:val="center"/>
        <w:outlineLvl w:val="0"/>
        <w:rPr>
          <w:rFonts w:hint="eastAsia" w:ascii="黑体" w:eastAsia="黑体"/>
          <w:b/>
          <w:color w:val="auto"/>
          <w:kern w:val="44"/>
          <w:sz w:val="48"/>
          <w:szCs w:val="20"/>
          <w:highlight w:val="none"/>
        </w:rPr>
      </w:pPr>
      <w:bookmarkStart w:id="0" w:name="_Toc129880039"/>
      <w:bookmarkStart w:id="1" w:name="_Toc512937852"/>
      <w:r>
        <w:rPr>
          <w:rFonts w:hint="eastAsia" w:ascii="宋体" w:hAnsi="宋体"/>
          <w:b/>
          <w:color w:val="auto"/>
          <w:sz w:val="30"/>
          <w:szCs w:val="30"/>
          <w:highlight w:val="none"/>
        </w:rPr>
        <w:t>第八部分 采购需求</w:t>
      </w:r>
      <w:bookmarkEnd w:id="0"/>
    </w:p>
    <w:bookmarkEnd w:id="1"/>
    <w:p w14:paraId="7F3F2E48">
      <w:pPr>
        <w:adjustRightInd w:val="0"/>
        <w:snapToGrid w:val="0"/>
        <w:spacing w:before="156" w:beforeLines="50" w:after="156" w:afterLines="50" w:line="360" w:lineRule="auto"/>
        <w:jc w:val="center"/>
        <w:rPr>
          <w:rFonts w:hint="eastAsia" w:ascii="宋体" w:hAnsi="宋体"/>
          <w:b/>
          <w:color w:val="auto"/>
          <w:sz w:val="24"/>
          <w:highlight w:val="none"/>
        </w:rPr>
      </w:pPr>
      <w:r>
        <w:rPr>
          <w:rFonts w:hint="eastAsia" w:ascii="宋体" w:hAnsi="宋体"/>
          <w:b/>
          <w:color w:val="auto"/>
          <w:sz w:val="24"/>
          <w:highlight w:val="none"/>
        </w:rPr>
        <w:t>货物需求一览表</w:t>
      </w:r>
      <w:bookmarkStart w:id="2" w:name="_GoBack"/>
      <w:bookmarkEnd w:id="2"/>
    </w:p>
    <w:p w14:paraId="5968DE2E">
      <w:pPr>
        <w:adjustRightInd w:val="0"/>
        <w:snapToGrid w:val="0"/>
        <w:jc w:val="center"/>
        <w:rPr>
          <w:rFonts w:hint="eastAsia" w:ascii="宋体" w:hAnsi="宋体"/>
          <w:b/>
          <w:color w:val="auto"/>
          <w:sz w:val="30"/>
          <w:szCs w:val="30"/>
          <w:highlight w:val="none"/>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053B8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noWrap w:val="0"/>
            <w:vAlign w:val="center"/>
          </w:tcPr>
          <w:p w14:paraId="4F02BC81">
            <w:pPr>
              <w:jc w:val="center"/>
              <w:rPr>
                <w:rFonts w:ascii="宋体" w:hAnsi="Bookman Old Style"/>
                <w:color w:val="auto"/>
                <w:sz w:val="24"/>
                <w:highlight w:val="none"/>
              </w:rPr>
            </w:pPr>
            <w:r>
              <w:rPr>
                <w:rFonts w:hint="eastAsia" w:ascii="宋体" w:hAnsi="Bookman Old Style"/>
                <w:color w:val="auto"/>
                <w:sz w:val="24"/>
                <w:highlight w:val="none"/>
              </w:rPr>
              <w:t>包号</w:t>
            </w:r>
          </w:p>
        </w:tc>
        <w:tc>
          <w:tcPr>
            <w:tcW w:w="2357" w:type="dxa"/>
            <w:noWrap w:val="0"/>
            <w:vAlign w:val="center"/>
          </w:tcPr>
          <w:p w14:paraId="18D1446E">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1329" w:type="dxa"/>
            <w:noWrap w:val="0"/>
            <w:vAlign w:val="center"/>
          </w:tcPr>
          <w:p w14:paraId="61451FF5">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2470" w:type="dxa"/>
            <w:noWrap w:val="0"/>
            <w:vAlign w:val="center"/>
          </w:tcPr>
          <w:p w14:paraId="68EEBEEF">
            <w:pPr>
              <w:jc w:val="center"/>
              <w:rPr>
                <w:rFonts w:ascii="宋体" w:hAnsi="Bookman Old Style"/>
                <w:color w:val="auto"/>
                <w:sz w:val="24"/>
                <w:highlight w:val="none"/>
              </w:rPr>
            </w:pPr>
            <w:r>
              <w:rPr>
                <w:rFonts w:hint="eastAsia" w:ascii="宋体" w:hAnsi="Bookman Old Style"/>
                <w:color w:val="auto"/>
                <w:sz w:val="24"/>
                <w:highlight w:val="none"/>
              </w:rPr>
              <w:t>是否接受进口</w:t>
            </w:r>
          </w:p>
        </w:tc>
      </w:tr>
      <w:tr w14:paraId="2A794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noWrap w:val="0"/>
            <w:vAlign w:val="center"/>
          </w:tcPr>
          <w:p w14:paraId="277009B5">
            <w:pPr>
              <w:jc w:val="center"/>
              <w:rPr>
                <w:rFonts w:hint="eastAsia" w:ascii="宋体" w:eastAsia="宋体"/>
                <w:color w:val="auto"/>
                <w:sz w:val="24"/>
                <w:highlight w:val="none"/>
                <w:lang w:eastAsia="zh-CN"/>
              </w:rPr>
            </w:pPr>
            <w:r>
              <w:rPr>
                <w:rFonts w:ascii="宋体"/>
                <w:sz w:val="24"/>
              </w:rPr>
              <w:t>1</w:t>
            </w:r>
          </w:p>
        </w:tc>
        <w:tc>
          <w:tcPr>
            <w:tcW w:w="2357" w:type="dxa"/>
            <w:noWrap w:val="0"/>
            <w:vAlign w:val="center"/>
          </w:tcPr>
          <w:p w14:paraId="4C50E639">
            <w:pPr>
              <w:jc w:val="center"/>
              <w:rPr>
                <w:rFonts w:hint="eastAsia" w:ascii="Bookman Old Style" w:hAnsi="Bookman Old Style"/>
                <w:color w:val="auto"/>
                <w:sz w:val="24"/>
                <w:highlight w:val="none"/>
              </w:rPr>
            </w:pPr>
            <w:r>
              <w:rPr>
                <w:rFonts w:hint="eastAsia" w:ascii="Bookman Old Style" w:hAnsi="Bookman Old Style"/>
                <w:sz w:val="24"/>
              </w:rPr>
              <w:t>大气</w:t>
            </w:r>
            <w:r>
              <w:rPr>
                <w:rFonts w:hint="eastAsia"/>
                <w:sz w:val="24"/>
              </w:rPr>
              <w:t>CO</w:t>
            </w:r>
            <w:r>
              <w:rPr>
                <w:rFonts w:hint="eastAsia"/>
                <w:sz w:val="24"/>
                <w:vertAlign w:val="subscript"/>
              </w:rPr>
              <w:t>2</w:t>
            </w:r>
            <w:r>
              <w:rPr>
                <w:rFonts w:hint="eastAsia"/>
                <w:sz w:val="24"/>
              </w:rPr>
              <w:t>和CH</w:t>
            </w:r>
            <w:r>
              <w:rPr>
                <w:rFonts w:hint="eastAsia"/>
                <w:sz w:val="24"/>
                <w:vertAlign w:val="subscript"/>
              </w:rPr>
              <w:t>4</w:t>
            </w:r>
            <w:r>
              <w:rPr>
                <w:rFonts w:hint="eastAsia"/>
                <w:sz w:val="24"/>
              </w:rPr>
              <w:t>浓度高精度监测系统</w:t>
            </w:r>
          </w:p>
        </w:tc>
        <w:tc>
          <w:tcPr>
            <w:tcW w:w="1329" w:type="dxa"/>
            <w:noWrap w:val="0"/>
            <w:vAlign w:val="center"/>
          </w:tcPr>
          <w:p w14:paraId="4B38A771">
            <w:pPr>
              <w:jc w:val="center"/>
              <w:rPr>
                <w:rFonts w:hint="default" w:ascii="宋体" w:hAnsi="Bookman Old Style" w:eastAsia="宋体"/>
                <w:color w:val="auto"/>
                <w:sz w:val="24"/>
                <w:highlight w:val="none"/>
                <w:lang w:val="en-US" w:eastAsia="zh-CN"/>
              </w:rPr>
            </w:pPr>
            <w:r>
              <w:rPr>
                <w:rFonts w:hint="eastAsia" w:ascii="宋体" w:hAnsi="Bookman Old Style"/>
                <w:sz w:val="24"/>
              </w:rPr>
              <w:t>1</w:t>
            </w:r>
          </w:p>
        </w:tc>
        <w:tc>
          <w:tcPr>
            <w:tcW w:w="2470" w:type="dxa"/>
            <w:noWrap w:val="0"/>
            <w:vAlign w:val="center"/>
          </w:tcPr>
          <w:p w14:paraId="4B1F301F">
            <w:pPr>
              <w:jc w:val="center"/>
              <w:rPr>
                <w:rFonts w:hint="eastAsia" w:ascii="宋体" w:hAnsi="Bookman Old Style"/>
                <w:color w:val="auto"/>
                <w:sz w:val="24"/>
                <w:highlight w:val="none"/>
              </w:rPr>
            </w:pPr>
            <w:r>
              <w:rPr>
                <w:rFonts w:hint="eastAsia" w:ascii="宋体" w:hAnsi="Bookman Old Style"/>
                <w:sz w:val="24"/>
              </w:rPr>
              <w:t>否</w:t>
            </w:r>
          </w:p>
        </w:tc>
      </w:tr>
    </w:tbl>
    <w:p w14:paraId="78ACC3F7">
      <w:pPr>
        <w:adjustRightInd w:val="0"/>
        <w:snapToGrid w:val="0"/>
        <w:jc w:val="center"/>
        <w:rPr>
          <w:rFonts w:hint="eastAsia" w:ascii="宋体" w:hAnsi="宋体"/>
          <w:b/>
          <w:color w:val="auto"/>
          <w:sz w:val="30"/>
          <w:szCs w:val="30"/>
          <w:highlight w:val="none"/>
        </w:rPr>
      </w:pPr>
    </w:p>
    <w:p w14:paraId="681A5BFE">
      <w:pPr>
        <w:adjustRightInd w:val="0"/>
        <w:snapToGrid w:val="0"/>
        <w:jc w:val="center"/>
        <w:rPr>
          <w:rFonts w:hint="eastAsia" w:ascii="宋体" w:hAnsi="宋体"/>
          <w:b/>
          <w:color w:val="auto"/>
          <w:sz w:val="30"/>
          <w:szCs w:val="30"/>
          <w:highlight w:val="none"/>
        </w:rPr>
      </w:pPr>
    </w:p>
    <w:p w14:paraId="3A8A43D3">
      <w:pPr>
        <w:rPr>
          <w:rFonts w:hint="eastAsia" w:ascii="Bookman Old Style" w:hAnsi="Bookman Old Style"/>
          <w:color w:val="auto"/>
          <w:sz w:val="24"/>
          <w:highlight w:val="none"/>
        </w:rPr>
      </w:pPr>
      <w:r>
        <w:rPr>
          <w:rFonts w:hint="eastAsia"/>
          <w:color w:val="auto"/>
          <w:sz w:val="24"/>
          <w:highlight w:val="none"/>
        </w:rPr>
        <w:t>注：投标人须对上述投标内容中完整的一包或几包进行投标，</w:t>
      </w:r>
      <w:r>
        <w:rPr>
          <w:rFonts w:hint="eastAsia" w:ascii="Bookman Old Style" w:hAnsi="Bookman Old Style"/>
          <w:color w:val="auto"/>
          <w:sz w:val="24"/>
          <w:highlight w:val="none"/>
        </w:rPr>
        <w:t>不完整的投标将视为非响应性投标予以拒绝。</w:t>
      </w:r>
    </w:p>
    <w:p w14:paraId="0057F437">
      <w:pPr>
        <w:adjustRightInd w:val="0"/>
        <w:snapToGrid w:val="0"/>
        <w:rPr>
          <w:rFonts w:hint="eastAsia" w:ascii="宋体" w:hAnsi="宋体"/>
          <w:color w:val="auto"/>
          <w:szCs w:val="21"/>
          <w:highlight w:val="none"/>
        </w:rPr>
      </w:pPr>
    </w:p>
    <w:p w14:paraId="6613E7DF">
      <w:pPr>
        <w:adjustRightInd w:val="0"/>
        <w:snapToGrid w:val="0"/>
        <w:rPr>
          <w:rFonts w:hint="eastAsia" w:ascii="宋体" w:hAnsi="宋体"/>
          <w:color w:val="auto"/>
          <w:szCs w:val="21"/>
          <w:highlight w:val="none"/>
        </w:rPr>
      </w:pPr>
    </w:p>
    <w:p w14:paraId="2AA9ADB7">
      <w:pPr>
        <w:adjustRightInd w:val="0"/>
        <w:snapToGrid w:val="0"/>
        <w:rPr>
          <w:rFonts w:hint="eastAsia" w:ascii="宋体" w:hAnsi="宋体"/>
          <w:color w:val="auto"/>
          <w:szCs w:val="21"/>
          <w:highlight w:val="none"/>
        </w:rPr>
      </w:pPr>
    </w:p>
    <w:p w14:paraId="774A0964">
      <w:pPr>
        <w:adjustRightInd w:val="0"/>
        <w:snapToGrid w:val="0"/>
        <w:spacing w:line="360" w:lineRule="auto"/>
        <w:rPr>
          <w:rFonts w:ascii="宋体" w:hAnsi="宋体"/>
          <w:b/>
          <w:color w:val="auto"/>
          <w:sz w:val="28"/>
          <w:szCs w:val="28"/>
          <w:highlight w:val="none"/>
        </w:rPr>
      </w:pPr>
      <w:r>
        <w:rPr>
          <w:rFonts w:ascii="宋体" w:hAnsi="宋体"/>
          <w:b/>
          <w:color w:val="auto"/>
          <w:sz w:val="30"/>
          <w:szCs w:val="30"/>
          <w:highlight w:val="none"/>
        </w:rPr>
        <w:br w:type="page"/>
      </w:r>
      <w:r>
        <w:rPr>
          <w:rFonts w:hint="eastAsia" w:ascii="宋体" w:hAnsi="宋体"/>
          <w:b/>
          <w:color w:val="auto"/>
          <w:sz w:val="28"/>
          <w:szCs w:val="28"/>
          <w:highlight w:val="none"/>
        </w:rPr>
        <w:t>一、总则</w:t>
      </w:r>
    </w:p>
    <w:p w14:paraId="7F48F626">
      <w:pPr>
        <w:adjustRightInd w:val="0"/>
        <w:snapToGrid w:val="0"/>
        <w:spacing w:line="360" w:lineRule="auto"/>
        <w:rPr>
          <w:rFonts w:ascii="宋体" w:hAnsi="宋体"/>
          <w:b/>
          <w:color w:val="auto"/>
          <w:sz w:val="28"/>
          <w:szCs w:val="28"/>
          <w:highlight w:val="none"/>
        </w:rPr>
      </w:pPr>
      <w:r>
        <w:rPr>
          <w:rFonts w:ascii="宋体" w:hAnsi="宋体"/>
          <w:b/>
          <w:color w:val="auto"/>
          <w:sz w:val="28"/>
          <w:szCs w:val="28"/>
          <w:highlight w:val="none"/>
        </w:rPr>
        <w:t>1</w:t>
      </w:r>
      <w:r>
        <w:rPr>
          <w:rFonts w:hint="eastAsia" w:ascii="宋体" w:hAnsi="宋体"/>
          <w:b/>
          <w:color w:val="auto"/>
          <w:sz w:val="28"/>
          <w:szCs w:val="28"/>
          <w:highlight w:val="none"/>
        </w:rPr>
        <w:t>、投标要求</w:t>
      </w:r>
    </w:p>
    <w:p w14:paraId="7631D7C0">
      <w:pPr>
        <w:spacing w:line="360" w:lineRule="auto"/>
        <w:ind w:left="554" w:hanging="554" w:hangingChars="231"/>
        <w:rPr>
          <w:rFonts w:hint="eastAsia"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 投标人在准备投标书时，务必在所提供的商品的技术规格文件中，标明型号、商标名称、目录号。</w:t>
      </w:r>
    </w:p>
    <w:p w14:paraId="0FF7F94A">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26881F42">
      <w:pPr>
        <w:spacing w:line="360" w:lineRule="auto"/>
        <w:ind w:left="554" w:hanging="554" w:hangingChars="231"/>
        <w:rPr>
          <w:rFonts w:hint="eastAsia" w:ascii="宋体"/>
          <w:color w:val="auto"/>
          <w:sz w:val="24"/>
          <w:highlight w:val="none"/>
        </w:rPr>
      </w:pPr>
      <w:r>
        <w:rPr>
          <w:rFonts w:hint="eastAsia" w:ascii="宋体" w:hAnsi="宋体"/>
          <w:color w:val="auto"/>
          <w:sz w:val="24"/>
          <w:highlight w:val="none"/>
        </w:rPr>
        <w:t xml:space="preserve">1.3  </w:t>
      </w:r>
      <w:r>
        <w:rPr>
          <w:rFonts w:hint="eastAsia"/>
          <w:color w:val="auto"/>
          <w:sz w:val="24"/>
          <w:highlight w:val="none"/>
        </w:rPr>
        <w:t>投标人提供的</w:t>
      </w:r>
      <w:r>
        <w:rPr>
          <w:rFonts w:hint="eastAsia" w:ascii="宋体"/>
          <w:color w:val="auto"/>
          <w:sz w:val="24"/>
          <w:highlight w:val="none"/>
        </w:rPr>
        <w:t>产品</w:t>
      </w:r>
      <w:r>
        <w:rPr>
          <w:rFonts w:hint="eastAsia"/>
          <w:color w:val="auto"/>
          <w:sz w:val="24"/>
          <w:highlight w:val="none"/>
        </w:rPr>
        <w:t>样本，必须是“原件”而非复印件，</w:t>
      </w:r>
      <w:r>
        <w:rPr>
          <w:rFonts w:hint="eastAsia" w:ascii="宋体"/>
          <w:color w:val="auto"/>
          <w:sz w:val="24"/>
          <w:highlight w:val="none"/>
        </w:rPr>
        <w:t>图表、简图、电路图以及印刷电路板图等都应</w:t>
      </w:r>
      <w:r>
        <w:rPr>
          <w:rFonts w:hint="eastAsia"/>
          <w:color w:val="auto"/>
          <w:sz w:val="24"/>
          <w:highlight w:val="none"/>
        </w:rPr>
        <w:t>清晰易读。</w:t>
      </w:r>
    </w:p>
    <w:p w14:paraId="0717CEE1">
      <w:pPr>
        <w:spacing w:line="360" w:lineRule="auto"/>
        <w:ind w:left="554" w:hanging="554" w:hangingChars="231"/>
        <w:rPr>
          <w:rFonts w:hint="eastAsia" w:ascii="宋体"/>
          <w:color w:val="auto"/>
          <w:sz w:val="24"/>
          <w:highlight w:val="none"/>
        </w:rPr>
      </w:pPr>
      <w:r>
        <w:rPr>
          <w:rFonts w:hint="eastAsia" w:ascii="宋体"/>
          <w:color w:val="auto"/>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73E4DC8">
      <w:pPr>
        <w:adjustRightInd w:val="0"/>
        <w:snapToGrid w:val="0"/>
        <w:spacing w:line="360" w:lineRule="auto"/>
        <w:rPr>
          <w:rFonts w:ascii="宋体" w:hAnsi="宋体"/>
          <w:b/>
          <w:color w:val="auto"/>
          <w:sz w:val="28"/>
          <w:szCs w:val="28"/>
          <w:highlight w:val="none"/>
        </w:rPr>
      </w:pPr>
      <w:r>
        <w:rPr>
          <w:rFonts w:hint="eastAsia" w:ascii="宋体" w:hAnsi="宋体"/>
          <w:b/>
          <w:color w:val="auto"/>
          <w:sz w:val="28"/>
          <w:szCs w:val="28"/>
          <w:highlight w:val="none"/>
        </w:rPr>
        <w:t>2、评标标准</w:t>
      </w:r>
    </w:p>
    <w:p w14:paraId="31DA1DE8">
      <w:pPr>
        <w:spacing w:line="360" w:lineRule="auto"/>
        <w:ind w:left="554" w:hanging="554" w:hangingChars="231"/>
        <w:rPr>
          <w:rFonts w:hint="eastAsia"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 xml:space="preserve">1  </w:t>
      </w:r>
      <w:r>
        <w:rPr>
          <w:rFonts w:hint="eastAsia"/>
          <w:color w:val="auto"/>
          <w:sz w:val="24"/>
          <w:highlight w:val="none"/>
        </w:rPr>
        <w:t>除招标文件中指定的附件和专用工具外，</w:t>
      </w:r>
      <w:r>
        <w:rPr>
          <w:rFonts w:hint="eastAsia" w:ascii="宋体"/>
          <w:color w:val="auto"/>
          <w:sz w:val="24"/>
          <w:highlight w:val="none"/>
        </w:rPr>
        <w:t>投标人应提供仪器设备的正常运行和常规保养所需的全套标准附件、专用工具</w:t>
      </w:r>
      <w:r>
        <w:rPr>
          <w:rFonts w:hint="eastAsia"/>
          <w:color w:val="auto"/>
          <w:sz w:val="24"/>
          <w:highlight w:val="none"/>
        </w:rPr>
        <w:t>和消耗品</w:t>
      </w:r>
      <w:r>
        <w:rPr>
          <w:rFonts w:hint="eastAsia" w:ascii="宋体"/>
          <w:color w:val="auto"/>
          <w:sz w:val="24"/>
          <w:highlight w:val="none"/>
        </w:rPr>
        <w:t>。投标人在投标书中需列出这些附件和工具的数量和单价的清单，这些附件和工具的报价的总值需计入投标价中。</w:t>
      </w:r>
    </w:p>
    <w:p w14:paraId="28321861">
      <w:pPr>
        <w:spacing w:line="360" w:lineRule="auto"/>
        <w:ind w:left="554" w:hanging="554" w:hangingChars="231"/>
        <w:rPr>
          <w:rFonts w:hint="eastAsia"/>
          <w:color w:val="auto"/>
          <w:sz w:val="24"/>
          <w:highlight w:val="none"/>
        </w:rPr>
      </w:pPr>
      <w:r>
        <w:rPr>
          <w:rFonts w:hint="eastAsia" w:ascii="宋体" w:hAnsi="宋体"/>
          <w:color w:val="auto"/>
          <w:sz w:val="24"/>
          <w:highlight w:val="none"/>
        </w:rPr>
        <w:t xml:space="preserve">2.2  </w:t>
      </w:r>
      <w:r>
        <w:rPr>
          <w:rFonts w:hint="eastAsia"/>
          <w:color w:val="auto"/>
          <w:sz w:val="24"/>
          <w:highlight w:val="none"/>
        </w:rPr>
        <w:t>对于标书</w:t>
      </w:r>
      <w:r>
        <w:rPr>
          <w:rFonts w:hint="eastAsia" w:ascii="宋体"/>
          <w:color w:val="auto"/>
          <w:sz w:val="24"/>
          <w:highlight w:val="none"/>
        </w:rPr>
        <w:t>技术规范中已列</w:t>
      </w:r>
      <w:r>
        <w:rPr>
          <w:rFonts w:hint="eastAsia"/>
          <w:color w:val="auto"/>
          <w:sz w:val="24"/>
          <w:highlight w:val="none"/>
        </w:rPr>
        <w:t>出的作为查询选件的附件、零配件、专用工具和消耗品，投标书中</w:t>
      </w:r>
      <w:r>
        <w:rPr>
          <w:rFonts w:hint="eastAsia" w:ascii="宋体"/>
          <w:color w:val="auto"/>
          <w:sz w:val="24"/>
          <w:highlight w:val="none"/>
        </w:rPr>
        <w:t>应列明其数量、单价、总价供买方参考。投标人也可推荐买方没有要求的附件或专用工具作为选件，并列明其数量、单价、总价供买方参考。选件价格不计入评标价中。</w:t>
      </w:r>
    </w:p>
    <w:p w14:paraId="1BED5729">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2.3  为便于用户进行接收仪器的准备工作，卖方应在合同生效后</w:t>
      </w:r>
      <w:r>
        <w:rPr>
          <w:rFonts w:hint="eastAsia" w:ascii="宋体" w:hAnsi="宋体"/>
          <w:b/>
          <w:color w:val="auto"/>
          <w:sz w:val="24"/>
          <w:highlight w:val="none"/>
        </w:rPr>
        <w:t>60</w:t>
      </w:r>
      <w:r>
        <w:rPr>
          <w:rFonts w:hint="eastAsia" w:ascii="宋体" w:hAnsi="宋体"/>
          <w:color w:val="auto"/>
          <w:sz w:val="24"/>
          <w:highlight w:val="none"/>
        </w:rPr>
        <w:t>天内向用户提供一套完整的使用说明书、操作手册、维修及安装说明等文件。另一套完整上述资料应在交货时随货包装提供给用户，这些费用应计入投标价中。</w:t>
      </w:r>
    </w:p>
    <w:p w14:paraId="38111E72">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 xml:space="preserve"> </w:t>
      </w:r>
      <w:r>
        <w:rPr>
          <w:rFonts w:hint="eastAsia" w:ascii="宋体" w:hAnsi="宋体"/>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14:paraId="3E8BBF64">
      <w:pPr>
        <w:spacing w:line="360" w:lineRule="auto"/>
        <w:ind w:left="554" w:hanging="554" w:hangingChars="231"/>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14:paraId="06F92609">
      <w:pPr>
        <w:adjustRightInd w:val="0"/>
        <w:snapToGrid w:val="0"/>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3、工作条件</w:t>
      </w:r>
    </w:p>
    <w:p w14:paraId="495E2778">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除非在技术规格中另有说明，所有仪器、设备和系统都应符合下列要求：</w:t>
      </w:r>
      <w:r>
        <w:rPr>
          <w:rFonts w:ascii="宋体" w:hAnsi="宋体"/>
          <w:color w:val="auto"/>
          <w:sz w:val="24"/>
          <w:highlight w:val="none"/>
        </w:rPr>
        <w:t xml:space="preserve"> </w:t>
      </w:r>
    </w:p>
    <w:p w14:paraId="1606ABCD">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3.1  适于在气温为摄氏</w:t>
      </w:r>
      <w:r>
        <w:rPr>
          <w:rFonts w:ascii="宋体" w:hAnsi="宋体"/>
          <w:b/>
          <w:color w:val="auto"/>
          <w:sz w:val="24"/>
          <w:highlight w:val="none"/>
        </w:rPr>
        <w:t>-40</w:t>
      </w:r>
      <w:r>
        <w:rPr>
          <w:rFonts w:hint="eastAsia" w:ascii="宋体" w:hAnsi="宋体"/>
          <w:b/>
          <w:color w:val="auto"/>
          <w:sz w:val="24"/>
          <w:highlight w:val="none"/>
        </w:rPr>
        <w:t>℃～＋</w:t>
      </w:r>
      <w:r>
        <w:rPr>
          <w:rFonts w:ascii="宋体" w:hAnsi="宋体"/>
          <w:b/>
          <w:color w:val="auto"/>
          <w:sz w:val="24"/>
          <w:highlight w:val="none"/>
        </w:rPr>
        <w:t>50</w:t>
      </w:r>
      <w:r>
        <w:rPr>
          <w:rFonts w:hint="eastAsia" w:ascii="宋体" w:hAnsi="宋体"/>
          <w:b/>
          <w:color w:val="auto"/>
          <w:sz w:val="24"/>
          <w:highlight w:val="none"/>
        </w:rPr>
        <w:t>℃</w:t>
      </w:r>
      <w:r>
        <w:rPr>
          <w:rFonts w:hint="eastAsia" w:ascii="宋体" w:hAnsi="宋体"/>
          <w:color w:val="auto"/>
          <w:sz w:val="24"/>
          <w:highlight w:val="none"/>
        </w:rPr>
        <w:t>和相对湿度为</w:t>
      </w:r>
      <w:r>
        <w:rPr>
          <w:rFonts w:ascii="宋体" w:hAnsi="宋体"/>
          <w:b/>
          <w:color w:val="auto"/>
          <w:sz w:val="24"/>
          <w:highlight w:val="none"/>
        </w:rPr>
        <w:t>90</w:t>
      </w:r>
      <w:r>
        <w:rPr>
          <w:rFonts w:hint="eastAsia" w:ascii="宋体" w:hAnsi="宋体"/>
          <w:b/>
          <w:color w:val="auto"/>
          <w:sz w:val="24"/>
          <w:highlight w:val="none"/>
        </w:rPr>
        <w:t>％</w:t>
      </w:r>
      <w:r>
        <w:rPr>
          <w:rFonts w:hint="eastAsia" w:ascii="宋体" w:hAnsi="宋体"/>
          <w:color w:val="auto"/>
          <w:sz w:val="24"/>
          <w:highlight w:val="none"/>
        </w:rPr>
        <w:t>的环境条件下运输和贮存。</w:t>
      </w:r>
    </w:p>
    <w:p w14:paraId="6C7F1627">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3.2  适于在电源</w:t>
      </w:r>
      <w:r>
        <w:rPr>
          <w:rFonts w:ascii="宋体" w:hAnsi="宋体"/>
          <w:b/>
          <w:color w:val="auto"/>
          <w:sz w:val="24"/>
          <w:highlight w:val="none"/>
        </w:rPr>
        <w:t>220V</w:t>
      </w:r>
      <w:r>
        <w:rPr>
          <w:rFonts w:hint="eastAsia" w:ascii="宋体" w:hAnsi="宋体"/>
          <w:b/>
          <w:color w:val="auto"/>
          <w:sz w:val="24"/>
          <w:highlight w:val="none"/>
        </w:rPr>
        <w:t>（</w:t>
      </w:r>
      <w:r>
        <w:rPr>
          <w:rFonts w:ascii="宋体" w:hAnsi="宋体"/>
          <w:b/>
          <w:color w:val="auto"/>
          <w:sz w:val="24"/>
          <w:highlight w:val="none"/>
        </w:rPr>
        <w:sym w:font="Symbol" w:char="F0B1"/>
      </w:r>
      <w:r>
        <w:rPr>
          <w:rFonts w:ascii="宋体" w:hAnsi="宋体"/>
          <w:b/>
          <w:color w:val="auto"/>
          <w:sz w:val="24"/>
          <w:highlight w:val="none"/>
        </w:rPr>
        <w:t>10</w:t>
      </w:r>
      <w:r>
        <w:rPr>
          <w:rFonts w:hint="eastAsia" w:ascii="宋体" w:hAnsi="宋体"/>
          <w:b/>
          <w:color w:val="auto"/>
          <w:sz w:val="24"/>
          <w:highlight w:val="none"/>
        </w:rPr>
        <w:t>％）</w:t>
      </w:r>
      <w:r>
        <w:rPr>
          <w:rFonts w:ascii="宋体" w:hAnsi="宋体"/>
          <w:b/>
          <w:color w:val="auto"/>
          <w:sz w:val="24"/>
          <w:highlight w:val="none"/>
        </w:rPr>
        <w:t>/50Hz</w:t>
      </w:r>
      <w:r>
        <w:rPr>
          <w:rFonts w:hint="eastAsia" w:ascii="宋体" w:hAnsi="宋体"/>
          <w:color w:val="auto"/>
          <w:sz w:val="24"/>
          <w:highlight w:val="none"/>
        </w:rPr>
        <w:t>、气温摄氏</w:t>
      </w:r>
      <w:r>
        <w:rPr>
          <w:rFonts w:hint="eastAsia" w:ascii="宋体" w:hAnsi="宋体"/>
          <w:b/>
          <w:color w:val="auto"/>
          <w:sz w:val="24"/>
          <w:highlight w:val="none"/>
        </w:rPr>
        <w:t>+1</w:t>
      </w:r>
      <w:r>
        <w:rPr>
          <w:rFonts w:ascii="宋体" w:hAnsi="宋体"/>
          <w:b/>
          <w:color w:val="auto"/>
          <w:sz w:val="24"/>
          <w:highlight w:val="none"/>
        </w:rPr>
        <w:t>5</w:t>
      </w:r>
      <w:r>
        <w:rPr>
          <w:rFonts w:hint="eastAsia" w:ascii="宋体" w:hAnsi="宋体"/>
          <w:b/>
          <w:color w:val="auto"/>
          <w:sz w:val="24"/>
          <w:highlight w:val="none"/>
        </w:rPr>
        <w:t>℃～＋3</w:t>
      </w:r>
      <w:r>
        <w:rPr>
          <w:rFonts w:ascii="宋体" w:hAnsi="宋体"/>
          <w:b/>
          <w:color w:val="auto"/>
          <w:sz w:val="24"/>
          <w:highlight w:val="none"/>
        </w:rPr>
        <w:t>0</w:t>
      </w:r>
      <w:r>
        <w:rPr>
          <w:rFonts w:hint="eastAsia" w:ascii="宋体" w:hAnsi="宋体"/>
          <w:b/>
          <w:color w:val="auto"/>
          <w:sz w:val="24"/>
          <w:highlight w:val="none"/>
        </w:rPr>
        <w:t>℃</w:t>
      </w:r>
      <w:r>
        <w:rPr>
          <w:rFonts w:hint="eastAsia" w:ascii="宋体" w:hAnsi="宋体"/>
          <w:color w:val="auto"/>
          <w:sz w:val="24"/>
          <w:highlight w:val="none"/>
        </w:rPr>
        <w:t>和相对湿度小于</w:t>
      </w:r>
      <w:r>
        <w:rPr>
          <w:rFonts w:ascii="宋体" w:hAnsi="宋体"/>
          <w:b/>
          <w:color w:val="auto"/>
          <w:sz w:val="24"/>
          <w:highlight w:val="none"/>
        </w:rPr>
        <w:t>8</w:t>
      </w:r>
      <w:r>
        <w:rPr>
          <w:rFonts w:hint="eastAsia" w:ascii="宋体" w:hAnsi="宋体"/>
          <w:b/>
          <w:color w:val="auto"/>
          <w:sz w:val="24"/>
          <w:highlight w:val="none"/>
        </w:rPr>
        <w:t>0％</w:t>
      </w:r>
      <w:r>
        <w:rPr>
          <w:rFonts w:hint="eastAsia" w:ascii="宋体" w:hAnsi="宋体"/>
          <w:color w:val="auto"/>
          <w:sz w:val="24"/>
          <w:highlight w:val="none"/>
        </w:rPr>
        <w:t>的环境条件下运行。</w:t>
      </w:r>
      <w:r>
        <w:rPr>
          <w:rFonts w:hint="eastAsia" w:ascii="宋体" w:hAnsi="宋体"/>
          <w:b/>
          <w:color w:val="auto"/>
          <w:sz w:val="24"/>
          <w:highlight w:val="none"/>
        </w:rPr>
        <w:t>能够连续正常工作。</w:t>
      </w:r>
    </w:p>
    <w:p w14:paraId="620D72FB">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3.3  配置符合中国有关标准要求的插头，如果没有这样的插头，则需</w:t>
      </w:r>
      <w:r>
        <w:rPr>
          <w:rFonts w:hint="eastAsia" w:ascii="宋体"/>
          <w:color w:val="auto"/>
          <w:sz w:val="24"/>
          <w:highlight w:val="none"/>
        </w:rPr>
        <w:t>提供适当的转</w:t>
      </w:r>
      <w:r>
        <w:rPr>
          <w:rFonts w:hint="eastAsia" w:ascii="宋体" w:hAnsi="宋体"/>
          <w:color w:val="auto"/>
          <w:sz w:val="24"/>
          <w:highlight w:val="none"/>
        </w:rPr>
        <w:t>换插座。</w:t>
      </w:r>
    </w:p>
    <w:p w14:paraId="1327EC34">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3.4  如产品达不到上述要求，投标人应注明其偏差。如仪器设备需要特殊工作条件（如水、电源、磁场强度、温度、湿度、动强度等）投标人应在投标书中加以说明。</w:t>
      </w:r>
    </w:p>
    <w:p w14:paraId="0692685B">
      <w:pPr>
        <w:rPr>
          <w:rFonts w:hint="eastAsia" w:eastAsia="黑体"/>
          <w:b/>
          <w:bCs/>
          <w:color w:val="auto"/>
          <w:kern w:val="44"/>
          <w:sz w:val="24"/>
          <w:highlight w:val="none"/>
        </w:rPr>
      </w:pPr>
    </w:p>
    <w:p w14:paraId="21C9EBB8">
      <w:pPr>
        <w:adjustRightInd w:val="0"/>
        <w:snapToGrid w:val="0"/>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4、验收标准</w:t>
      </w:r>
    </w:p>
    <w:p w14:paraId="72F88279">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除非在技术规格中另有说明，所有仪器、设备和系统按下列要求进行验收：</w:t>
      </w:r>
      <w:r>
        <w:rPr>
          <w:rFonts w:ascii="宋体" w:hAnsi="宋体"/>
          <w:color w:val="auto"/>
          <w:sz w:val="24"/>
          <w:highlight w:val="none"/>
        </w:rPr>
        <w:t xml:space="preserve"> </w:t>
      </w:r>
    </w:p>
    <w:p w14:paraId="28D85655">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4.1  仪器设备运抵安装现场后，买方将与卖方共同开箱验收</w:t>
      </w:r>
      <w:r>
        <w:rPr>
          <w:rFonts w:ascii="宋体" w:hAnsi="宋体"/>
          <w:color w:val="auto"/>
          <w:sz w:val="24"/>
          <w:highlight w:val="none"/>
        </w:rPr>
        <w:t xml:space="preserve">, </w:t>
      </w:r>
      <w:r>
        <w:rPr>
          <w:rFonts w:hint="eastAsia" w:ascii="宋体" w:hAnsi="宋体"/>
          <w:color w:val="auto"/>
          <w:sz w:val="24"/>
          <w:highlight w:val="none"/>
        </w:rPr>
        <w:t>如卖方届时不派人来</w:t>
      </w:r>
      <w:r>
        <w:rPr>
          <w:rFonts w:ascii="宋体" w:hAnsi="宋体"/>
          <w:color w:val="auto"/>
          <w:sz w:val="24"/>
          <w:highlight w:val="none"/>
        </w:rPr>
        <w:t xml:space="preserve">, </w:t>
      </w:r>
      <w:r>
        <w:rPr>
          <w:rFonts w:hint="eastAsia" w:ascii="宋体" w:hAnsi="宋体"/>
          <w:color w:val="auto"/>
          <w:sz w:val="24"/>
          <w:highlight w:val="none"/>
        </w:rPr>
        <w:t>则验收结果应以买方的验收报告为最终验收结果。验收时发现短缺、破损</w:t>
      </w:r>
      <w:r>
        <w:rPr>
          <w:rFonts w:ascii="宋体" w:hAnsi="宋体"/>
          <w:color w:val="auto"/>
          <w:sz w:val="24"/>
          <w:highlight w:val="none"/>
        </w:rPr>
        <w:t xml:space="preserve">, </w:t>
      </w:r>
      <w:r>
        <w:rPr>
          <w:rFonts w:hint="eastAsia" w:ascii="宋体" w:hAnsi="宋体"/>
          <w:color w:val="auto"/>
          <w:sz w:val="24"/>
          <w:highlight w:val="none"/>
        </w:rPr>
        <w:t>买方有权要求卖方负责更换。</w:t>
      </w:r>
    </w:p>
    <w:p w14:paraId="2DFE097C">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4.2  </w:t>
      </w:r>
      <w:r>
        <w:rPr>
          <w:rFonts w:hint="eastAsia"/>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14:paraId="65E1D3D7">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4.3  </w:t>
      </w:r>
      <w:r>
        <w:rPr>
          <w:rFonts w:ascii="宋体" w:hAnsi="宋体"/>
          <w:color w:val="auto"/>
          <w:sz w:val="24"/>
          <w:highlight w:val="none"/>
        </w:rPr>
        <w:t>验收由采购人、中标人及相关人员依国家有关标准、合同及有关附件要求进行，验收完毕由采购人及中标人在验收报告上签名。</w:t>
      </w:r>
    </w:p>
    <w:p w14:paraId="215ED324">
      <w:pPr>
        <w:pStyle w:val="20"/>
        <w:spacing w:line="360" w:lineRule="auto"/>
        <w:ind w:left="410" w:hanging="410" w:hangingChars="170"/>
        <w:rPr>
          <w:rFonts w:hint="eastAsia" w:hAnsi="宋体"/>
          <w:b/>
          <w:color w:val="auto"/>
          <w:sz w:val="24"/>
          <w:szCs w:val="24"/>
          <w:highlight w:val="none"/>
        </w:rPr>
      </w:pPr>
    </w:p>
    <w:p w14:paraId="02757E76">
      <w:pPr>
        <w:adjustRightInd w:val="0"/>
        <w:snapToGrid w:val="0"/>
        <w:spacing w:line="360" w:lineRule="auto"/>
        <w:rPr>
          <w:rFonts w:hint="eastAsia" w:hAnsi="宋体"/>
          <w:b/>
          <w:color w:val="auto"/>
          <w:sz w:val="24"/>
          <w:highlight w:val="none"/>
        </w:rPr>
      </w:pPr>
      <w:r>
        <w:rPr>
          <w:rFonts w:hint="eastAsia"/>
          <w:b/>
          <w:bCs/>
          <w:color w:val="auto"/>
          <w:sz w:val="24"/>
          <w:highlight w:val="none"/>
        </w:rPr>
        <w:t>5、本采购需求书中标注“★”号技术条款的为实质性要求，不满足其投标将视为无效投标被拒绝。</w:t>
      </w:r>
    </w:p>
    <w:p w14:paraId="742EEBED">
      <w:pPr>
        <w:adjustRightInd w:val="0"/>
        <w:snapToGrid w:val="0"/>
        <w:spacing w:line="360" w:lineRule="auto"/>
        <w:rPr>
          <w:rFonts w:hint="eastAsia" w:ascii="宋体" w:hAnsi="宋体"/>
          <w:b/>
          <w:color w:val="auto"/>
          <w:sz w:val="24"/>
          <w:highlight w:val="none"/>
        </w:rPr>
      </w:pPr>
    </w:p>
    <w:p w14:paraId="713D8A43">
      <w:pPr>
        <w:adjustRightInd w:val="0"/>
        <w:snapToGrid w:val="0"/>
        <w:spacing w:line="360" w:lineRule="auto"/>
        <w:rPr>
          <w:rFonts w:hint="eastAsia" w:ascii="宋体" w:hAnsi="宋体"/>
          <w:b/>
          <w:color w:val="auto"/>
          <w:sz w:val="24"/>
          <w:highlight w:val="none"/>
        </w:rPr>
      </w:pPr>
      <w:r>
        <w:rPr>
          <w:rFonts w:hint="eastAsia" w:ascii="宋体" w:hAnsi="宋体"/>
          <w:b/>
          <w:color w:val="auto"/>
          <w:sz w:val="24"/>
          <w:highlight w:val="none"/>
        </w:rPr>
        <w:t>6、如在具体技术规格中有本总则不一致之处，以具体技术规格中的要求为准。</w:t>
      </w:r>
    </w:p>
    <w:p w14:paraId="4B92B2DB">
      <w:pPr>
        <w:adjustRightInd w:val="0"/>
        <w:snapToGrid w:val="0"/>
        <w:spacing w:line="360" w:lineRule="auto"/>
        <w:rPr>
          <w:rFonts w:hint="eastAsia" w:ascii="宋体" w:hAnsi="宋体"/>
          <w:b/>
          <w:color w:val="auto"/>
          <w:sz w:val="28"/>
          <w:szCs w:val="28"/>
          <w:highlight w:val="none"/>
        </w:rPr>
      </w:pPr>
      <w:r>
        <w:rPr>
          <w:rFonts w:ascii="宋体" w:hAnsi="宋体"/>
          <w:b/>
          <w:color w:val="auto"/>
          <w:sz w:val="28"/>
          <w:highlight w:val="none"/>
        </w:rPr>
        <w:br w:type="page"/>
      </w:r>
      <w:r>
        <w:rPr>
          <w:rFonts w:hint="eastAsia" w:ascii="宋体" w:hAnsi="宋体"/>
          <w:b/>
          <w:color w:val="auto"/>
          <w:sz w:val="28"/>
          <w:szCs w:val="28"/>
          <w:highlight w:val="none"/>
        </w:rPr>
        <w:t>二、具体技术规格</w:t>
      </w:r>
    </w:p>
    <w:p w14:paraId="4FD5A087">
      <w:pPr>
        <w:jc w:val="center"/>
        <w:rPr>
          <w:rFonts w:hint="eastAsia"/>
          <w:b/>
          <w:color w:val="auto"/>
          <w:sz w:val="24"/>
          <w:highlight w:val="none"/>
        </w:rPr>
      </w:pPr>
      <w:r>
        <w:rPr>
          <w:rFonts w:hint="eastAsia"/>
          <w:b/>
          <w:color w:val="auto"/>
          <w:sz w:val="24"/>
          <w:highlight w:val="none"/>
        </w:rPr>
        <w:t>第1包：大气CO2和CH4浓度高精度监测系统</w:t>
      </w:r>
    </w:p>
    <w:p w14:paraId="5DF809E3">
      <w:pPr>
        <w:rPr>
          <w:rFonts w:hint="eastAsia"/>
          <w:b/>
          <w:color w:val="auto"/>
          <w:sz w:val="24"/>
          <w:highlight w:val="none"/>
        </w:rPr>
      </w:pPr>
    </w:p>
    <w:p w14:paraId="4BBA0A8F">
      <w:pPr>
        <w:rPr>
          <w:rFonts w:hint="eastAsia"/>
          <w:b/>
          <w:color w:val="auto"/>
          <w:sz w:val="24"/>
          <w:highlight w:val="none"/>
        </w:rPr>
      </w:pPr>
    </w:p>
    <w:p w14:paraId="492F778C">
      <w:pPr>
        <w:numPr>
          <w:ilvl w:val="0"/>
          <w:numId w:val="0"/>
        </w:numPr>
        <w:rPr>
          <w:rFonts w:hint="eastAsia"/>
          <w:b/>
          <w:color w:val="auto"/>
          <w:sz w:val="24"/>
          <w:highlight w:val="none"/>
        </w:rPr>
      </w:pPr>
      <w:r>
        <w:rPr>
          <w:rFonts w:hint="eastAsia" w:ascii="Times New Roman" w:hAnsi="Times New Roman" w:eastAsia="宋体" w:cs="Times New Roman"/>
          <w:b/>
          <w:color w:val="auto"/>
          <w:kern w:val="2"/>
          <w:sz w:val="24"/>
          <w:szCs w:val="24"/>
          <w:lang w:val="en-US" w:eastAsia="zh-CN" w:bidi="ar-SA"/>
        </w:rPr>
        <w:t>（一）</w:t>
      </w:r>
      <w:r>
        <w:rPr>
          <w:rFonts w:hint="eastAsia"/>
          <w:b/>
          <w:color w:val="auto"/>
          <w:sz w:val="24"/>
          <w:highlight w:val="none"/>
        </w:rPr>
        <w:t>技术要求：</w:t>
      </w:r>
    </w:p>
    <w:p w14:paraId="43FC7B4D">
      <w:pPr>
        <w:rPr>
          <w:b/>
          <w:color w:val="auto"/>
          <w:sz w:val="24"/>
          <w:highlight w:val="none"/>
        </w:rPr>
      </w:pPr>
    </w:p>
    <w:p w14:paraId="66DF736E">
      <w:pPr>
        <w:numPr>
          <w:ilvl w:val="0"/>
          <w:numId w:val="1"/>
        </w:numPr>
        <w:spacing w:line="360" w:lineRule="auto"/>
        <w:ind w:left="360" w:hanging="360"/>
        <w:rPr>
          <w:rFonts w:hint="eastAsia"/>
          <w:b/>
          <w:color w:val="auto"/>
          <w:sz w:val="24"/>
          <w:highlight w:val="none"/>
        </w:rPr>
      </w:pPr>
      <w:r>
        <w:rPr>
          <w:rFonts w:hint="eastAsia"/>
          <w:b/>
          <w:color w:val="auto"/>
          <w:sz w:val="24"/>
          <w:highlight w:val="none"/>
        </w:rPr>
        <w:t>工作条件：</w:t>
      </w:r>
    </w:p>
    <w:p w14:paraId="5BC299CC">
      <w:pPr>
        <w:spacing w:line="360" w:lineRule="auto"/>
        <w:ind w:left="435" w:firstLine="240"/>
        <w:rPr>
          <w:rFonts w:hint="eastAsia"/>
          <w:color w:val="auto"/>
          <w:sz w:val="24"/>
          <w:highlight w:val="none"/>
        </w:rPr>
      </w:pPr>
      <w:r>
        <w:rPr>
          <w:rFonts w:hint="eastAsia"/>
          <w:color w:val="auto"/>
          <w:sz w:val="24"/>
          <w:highlight w:val="none"/>
        </w:rPr>
        <w:t>1.1设备用于高精度CO2和CH4浓度数据的野外长期定点获取，必须适用于野外工作环境。</w:t>
      </w:r>
    </w:p>
    <w:p w14:paraId="57F53253">
      <w:pPr>
        <w:spacing w:line="360" w:lineRule="auto"/>
        <w:ind w:left="435" w:firstLine="240"/>
        <w:rPr>
          <w:rFonts w:hint="eastAsia"/>
          <w:color w:val="auto"/>
          <w:sz w:val="24"/>
          <w:highlight w:val="none"/>
        </w:rPr>
      </w:pPr>
      <w:r>
        <w:rPr>
          <w:rFonts w:hint="eastAsia"/>
          <w:color w:val="auto"/>
          <w:sz w:val="24"/>
          <w:highlight w:val="none"/>
        </w:rPr>
        <w:t>1.2 环境温度范围：-20℃～35℃。</w:t>
      </w:r>
    </w:p>
    <w:p w14:paraId="46B482A8">
      <w:pPr>
        <w:spacing w:line="360" w:lineRule="auto"/>
        <w:ind w:left="435" w:firstLine="240"/>
        <w:rPr>
          <w:rFonts w:hint="eastAsia"/>
          <w:color w:val="auto"/>
          <w:sz w:val="24"/>
          <w:highlight w:val="none"/>
        </w:rPr>
      </w:pPr>
      <w:r>
        <w:rPr>
          <w:rFonts w:hint="eastAsia"/>
          <w:color w:val="auto"/>
          <w:sz w:val="24"/>
          <w:highlight w:val="none"/>
        </w:rPr>
        <w:t>1.3 空气相对湿度：0～100％。</w:t>
      </w:r>
    </w:p>
    <w:p w14:paraId="77E5D72F">
      <w:pPr>
        <w:spacing w:line="360" w:lineRule="auto"/>
        <w:ind w:left="435" w:firstLine="240"/>
        <w:rPr>
          <w:rFonts w:hint="eastAsia"/>
          <w:color w:val="auto"/>
          <w:sz w:val="24"/>
          <w:highlight w:val="none"/>
        </w:rPr>
      </w:pPr>
      <w:r>
        <w:rPr>
          <w:rFonts w:hint="eastAsia"/>
          <w:color w:val="auto"/>
          <w:sz w:val="24"/>
          <w:highlight w:val="none"/>
        </w:rPr>
        <w:t>1.4 电源条件：220V（</w:t>
      </w:r>
      <w:r>
        <w:rPr>
          <w:rFonts w:hint="eastAsia"/>
          <w:color w:val="auto"/>
          <w:sz w:val="24"/>
          <w:highlight w:val="none"/>
        </w:rPr>
        <w:sym w:font="Symbol" w:char="F0B1"/>
      </w:r>
      <w:r>
        <w:rPr>
          <w:rFonts w:hint="eastAsia"/>
          <w:color w:val="auto"/>
          <w:sz w:val="24"/>
          <w:highlight w:val="none"/>
        </w:rPr>
        <w:t>10％）/50Hz和直流12-14 V条件下运行并连续正常工作，配备电池并能够在断电情况下维持设备正常工作不低于1周。</w:t>
      </w:r>
    </w:p>
    <w:p w14:paraId="492068BD">
      <w:pPr>
        <w:spacing w:line="360" w:lineRule="auto"/>
        <w:ind w:left="435" w:firstLine="240"/>
        <w:rPr>
          <w:rFonts w:hint="eastAsia"/>
          <w:color w:val="auto"/>
          <w:sz w:val="24"/>
          <w:highlight w:val="none"/>
        </w:rPr>
      </w:pPr>
    </w:p>
    <w:p w14:paraId="44543CC0">
      <w:pPr>
        <w:numPr>
          <w:ilvl w:val="0"/>
          <w:numId w:val="1"/>
        </w:numPr>
        <w:spacing w:line="360" w:lineRule="auto"/>
        <w:ind w:left="360" w:hanging="360"/>
        <w:rPr>
          <w:rFonts w:hint="eastAsia"/>
          <w:b/>
          <w:color w:val="auto"/>
          <w:sz w:val="24"/>
          <w:highlight w:val="none"/>
        </w:rPr>
      </w:pPr>
      <w:r>
        <w:rPr>
          <w:rFonts w:hint="eastAsia"/>
          <w:b/>
          <w:color w:val="auto"/>
          <w:sz w:val="24"/>
          <w:highlight w:val="none"/>
        </w:rPr>
        <w:t>设备用途：</w:t>
      </w:r>
    </w:p>
    <w:p w14:paraId="6A9E4C4D">
      <w:pPr>
        <w:pStyle w:val="22"/>
        <w:spacing w:line="360" w:lineRule="auto"/>
        <w:ind w:firstLine="240" w:firstLineChars="100"/>
        <w:rPr>
          <w:rFonts w:hint="eastAsia"/>
          <w:color w:val="auto"/>
          <w:sz w:val="24"/>
          <w:szCs w:val="24"/>
          <w:highlight w:val="none"/>
        </w:rPr>
      </w:pPr>
      <w:r>
        <w:rPr>
          <w:rFonts w:hint="eastAsia"/>
          <w:color w:val="auto"/>
          <w:sz w:val="24"/>
          <w:szCs w:val="24"/>
          <w:highlight w:val="none"/>
          <w:lang w:val="en-US" w:eastAsia="zh-CN"/>
        </w:rPr>
        <w:t>2.1</w:t>
      </w:r>
      <w:r>
        <w:rPr>
          <w:rFonts w:hint="eastAsia"/>
          <w:color w:val="auto"/>
          <w:sz w:val="24"/>
          <w:szCs w:val="24"/>
          <w:highlight w:val="none"/>
        </w:rPr>
        <w:t>主要用于开展区域和生态系统CO2和CH4背景浓度变化过程观测，与大气反演技术结合，为高塔通量反演或碳同化系统提供高精度CO2和CH4浓度数据。也可同步开展土壤-植被-大气连续体浓度变化过程观测，与通量梯度技术结合，计算储量或通量。</w:t>
      </w:r>
    </w:p>
    <w:p w14:paraId="6DCFA785">
      <w:pPr>
        <w:pStyle w:val="22"/>
        <w:spacing w:line="360" w:lineRule="auto"/>
        <w:rPr>
          <w:rFonts w:hint="eastAsia"/>
          <w:color w:val="auto"/>
          <w:sz w:val="24"/>
          <w:highlight w:val="none"/>
        </w:rPr>
      </w:pPr>
    </w:p>
    <w:p w14:paraId="0723533E">
      <w:pPr>
        <w:spacing w:line="360" w:lineRule="auto"/>
        <w:rPr>
          <w:rFonts w:hint="eastAsia"/>
          <w:color w:val="auto"/>
          <w:sz w:val="24"/>
          <w:highlight w:val="none"/>
        </w:rPr>
      </w:pPr>
      <w:r>
        <w:rPr>
          <w:rFonts w:hint="eastAsia"/>
          <w:color w:val="auto"/>
          <w:sz w:val="24"/>
          <w:highlight w:val="none"/>
        </w:rPr>
        <w:t xml:space="preserve">   </w:t>
      </w:r>
    </w:p>
    <w:p w14:paraId="579F5C5C">
      <w:pPr>
        <w:spacing w:line="360" w:lineRule="auto"/>
        <w:rPr>
          <w:rFonts w:hint="eastAsia"/>
          <w:color w:val="auto"/>
          <w:sz w:val="24"/>
          <w:highlight w:val="none"/>
        </w:rPr>
      </w:pPr>
    </w:p>
    <w:p w14:paraId="07A8A66A">
      <w:pPr>
        <w:numPr>
          <w:ilvl w:val="0"/>
          <w:numId w:val="1"/>
        </w:numPr>
        <w:spacing w:line="360" w:lineRule="auto"/>
        <w:ind w:left="360" w:hanging="360"/>
        <w:rPr>
          <w:rFonts w:hint="eastAsia"/>
          <w:b/>
          <w:color w:val="auto"/>
          <w:sz w:val="24"/>
          <w:highlight w:val="none"/>
        </w:rPr>
      </w:pPr>
      <w:r>
        <w:rPr>
          <w:rFonts w:hint="eastAsia"/>
          <w:b/>
          <w:color w:val="auto"/>
          <w:sz w:val="24"/>
          <w:highlight w:val="none"/>
        </w:rPr>
        <w:t>技术规格：</w:t>
      </w:r>
    </w:p>
    <w:p w14:paraId="1C8F5199">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 xml:space="preserve">3.1 </w:t>
      </w:r>
      <w:r>
        <w:rPr>
          <w:rFonts w:hint="eastAsia" w:ascii="宋体" w:hAnsi="宋体" w:eastAsia="宋体" w:cs="宋体"/>
          <w:kern w:val="2"/>
          <w:sz w:val="24"/>
          <w:szCs w:val="24"/>
          <w:lang w:val="en-US" w:eastAsia="zh-CN" w:bidi="ar"/>
        </w:rPr>
        <w:t>主机可同时测量</w:t>
      </w:r>
      <w:r>
        <w:rPr>
          <w:rFonts w:hint="default" w:ascii="Times New Roman" w:hAnsi="Times New Roman" w:eastAsia="宋体" w:cs="Times New Roman"/>
          <w:kern w:val="2"/>
          <w:sz w:val="24"/>
          <w:szCs w:val="24"/>
          <w:lang w:val="en-US" w:eastAsia="zh-CN" w:bidi="ar"/>
        </w:rPr>
        <w:t>CO</w:t>
      </w:r>
      <w:r>
        <w:rPr>
          <w:rFonts w:hint="default" w:ascii="Times New Roman" w:hAnsi="Times New Roman" w:eastAsia="宋体" w:cs="Times New Roman"/>
          <w:kern w:val="2"/>
          <w:sz w:val="24"/>
          <w:szCs w:val="24"/>
          <w:vertAlign w:val="subscript"/>
          <w:lang w:val="en-US" w:eastAsia="zh-CN" w:bidi="ar"/>
        </w:rPr>
        <w:t>2</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CH</w:t>
      </w:r>
      <w:r>
        <w:rPr>
          <w:rFonts w:hint="default" w:ascii="Times New Roman" w:hAnsi="Times New Roman" w:eastAsia="宋体" w:cs="Times New Roman"/>
          <w:kern w:val="2"/>
          <w:sz w:val="24"/>
          <w:szCs w:val="24"/>
          <w:vertAlign w:val="subscript"/>
          <w:lang w:val="en-US" w:eastAsia="zh-CN" w:bidi="ar"/>
        </w:rPr>
        <w:t>4</w:t>
      </w:r>
      <w:r>
        <w:rPr>
          <w:rFonts w:hint="eastAsia" w:ascii="宋体" w:hAnsi="宋体" w:eastAsia="宋体" w:cs="宋体"/>
          <w:kern w:val="2"/>
          <w:sz w:val="24"/>
          <w:szCs w:val="24"/>
          <w:lang w:val="en-US" w:eastAsia="zh-CN" w:bidi="ar"/>
        </w:rPr>
        <w:t>及</w:t>
      </w:r>
      <w:r>
        <w:rPr>
          <w:rFonts w:hint="default" w:ascii="Times New Roman" w:hAnsi="Times New Roman" w:eastAsia="宋体" w:cs="Times New Roman"/>
          <w:kern w:val="2"/>
          <w:sz w:val="24"/>
          <w:szCs w:val="24"/>
          <w:lang w:val="en-US" w:eastAsia="zh-CN" w:bidi="ar"/>
        </w:rPr>
        <w:t>H</w:t>
      </w:r>
      <w:r>
        <w:rPr>
          <w:rFonts w:hint="default" w:ascii="Times New Roman" w:hAnsi="Times New Roman" w:eastAsia="宋体" w:cs="Times New Roman"/>
          <w:kern w:val="2"/>
          <w:sz w:val="24"/>
          <w:szCs w:val="24"/>
          <w:vertAlign w:val="subscript"/>
          <w:lang w:val="en-US" w:eastAsia="zh-CN" w:bidi="ar"/>
        </w:rPr>
        <w:t>2</w:t>
      </w:r>
      <w:r>
        <w:rPr>
          <w:rFonts w:hint="default" w:ascii="Times New Roman" w:hAnsi="Times New Roman" w:eastAsia="宋体" w:cs="Times New Roman"/>
          <w:kern w:val="2"/>
          <w:sz w:val="24"/>
          <w:szCs w:val="24"/>
          <w:lang w:val="en-US" w:eastAsia="zh-CN" w:bidi="ar"/>
        </w:rPr>
        <w:t>O</w:t>
      </w:r>
      <w:r>
        <w:rPr>
          <w:rFonts w:hint="eastAsia" w:ascii="宋体" w:hAnsi="宋体" w:eastAsia="宋体" w:cs="宋体"/>
          <w:kern w:val="2"/>
          <w:sz w:val="24"/>
          <w:szCs w:val="24"/>
          <w:lang w:val="en-US" w:eastAsia="zh-CN" w:bidi="ar"/>
        </w:rPr>
        <w:t>浓度值。</w:t>
      </w:r>
    </w:p>
    <w:p w14:paraId="781665C9">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 xml:space="preserve">3.2 </w:t>
      </w:r>
      <w:r>
        <w:rPr>
          <w:rFonts w:hint="eastAsia" w:ascii="宋体" w:hAnsi="宋体" w:eastAsia="宋体" w:cs="宋体"/>
          <w:kern w:val="2"/>
          <w:sz w:val="24"/>
          <w:szCs w:val="24"/>
          <w:lang w:val="en-US" w:eastAsia="zh-CN" w:bidi="ar"/>
        </w:rPr>
        <w:t>设备应采用光腔衰荡光谱技术（</w:t>
      </w:r>
      <w:r>
        <w:rPr>
          <w:rFonts w:hint="default" w:ascii="Times New Roman" w:hAnsi="Times New Roman" w:eastAsia="宋体" w:cs="Times New Roman"/>
          <w:kern w:val="2"/>
          <w:sz w:val="24"/>
          <w:szCs w:val="24"/>
          <w:lang w:val="en-US" w:eastAsia="zh-CN" w:bidi="ar"/>
        </w:rPr>
        <w:t>CRDS</w:t>
      </w:r>
      <w:r>
        <w:rPr>
          <w:rFonts w:hint="eastAsia" w:ascii="宋体" w:hAnsi="宋体" w:eastAsia="宋体" w:cs="宋体"/>
          <w:kern w:val="2"/>
          <w:sz w:val="24"/>
          <w:szCs w:val="24"/>
          <w:lang w:val="en-US" w:eastAsia="zh-CN" w:bidi="ar"/>
        </w:rPr>
        <w:t>），利用三面高反射率镜面对红外激光连续反射，通过比较空腔与目标气体条件下的衰荡时间差监测气体浓度。光腔长度≤</w:t>
      </w:r>
      <w:r>
        <w:rPr>
          <w:rFonts w:hint="default" w:ascii="Times New Roman" w:hAnsi="Times New Roman" w:eastAsia="宋体" w:cs="Times New Roman"/>
          <w:kern w:val="2"/>
          <w:sz w:val="24"/>
          <w:szCs w:val="24"/>
          <w:lang w:val="en-US" w:eastAsia="zh-CN" w:bidi="ar"/>
        </w:rPr>
        <w:t>25 cm</w:t>
      </w:r>
      <w:r>
        <w:rPr>
          <w:rFonts w:hint="eastAsia" w:ascii="宋体" w:hAnsi="宋体" w:eastAsia="宋体" w:cs="宋体"/>
          <w:kern w:val="2"/>
          <w:sz w:val="24"/>
          <w:szCs w:val="24"/>
          <w:lang w:val="en-US" w:eastAsia="zh-CN" w:bidi="ar"/>
        </w:rPr>
        <w:t>，容积≤</w:t>
      </w:r>
      <w:r>
        <w:rPr>
          <w:rFonts w:hint="default" w:ascii="Times New Roman" w:hAnsi="Times New Roman" w:eastAsia="宋体" w:cs="Times New Roman"/>
          <w:kern w:val="2"/>
          <w:sz w:val="24"/>
          <w:szCs w:val="24"/>
          <w:lang w:val="en-US" w:eastAsia="zh-CN" w:bidi="ar"/>
        </w:rPr>
        <w:t>30 ml</w:t>
      </w:r>
      <w:r>
        <w:rPr>
          <w:rFonts w:hint="eastAsia" w:ascii="宋体" w:hAnsi="宋体" w:eastAsia="宋体" w:cs="宋体"/>
          <w:kern w:val="2"/>
          <w:sz w:val="24"/>
          <w:szCs w:val="24"/>
          <w:lang w:val="en-US" w:eastAsia="zh-CN" w:bidi="ar"/>
        </w:rPr>
        <w:t>（提供证明材料：检测报告、官网截图或产品彩页）。</w:t>
      </w:r>
    </w:p>
    <w:p w14:paraId="74A678DF">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#3.3 </w:t>
      </w:r>
      <w:r>
        <w:rPr>
          <w:rFonts w:hint="eastAsia" w:ascii="宋体" w:hAnsi="宋体" w:eastAsia="宋体" w:cs="宋体"/>
          <w:kern w:val="2"/>
          <w:sz w:val="24"/>
          <w:szCs w:val="24"/>
          <w:lang w:val="en-US" w:eastAsia="zh-CN" w:bidi="ar"/>
        </w:rPr>
        <w:t>设备主机内置彩色触控操作显示屏，方便日常维护操作。</w:t>
      </w:r>
    </w:p>
    <w:p w14:paraId="6BB85FF0">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3.4 </w:t>
      </w:r>
      <w:r>
        <w:rPr>
          <w:rFonts w:hint="eastAsia" w:ascii="宋体" w:hAnsi="宋体" w:eastAsia="宋体" w:cs="宋体"/>
          <w:kern w:val="2"/>
          <w:sz w:val="24"/>
          <w:szCs w:val="24"/>
          <w:lang w:val="en-US" w:eastAsia="zh-CN" w:bidi="ar"/>
        </w:rPr>
        <w:t>设备正常工作时，进气样品温度需适应</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45</w:t>
      </w:r>
      <w:r>
        <w:rPr>
          <w:rFonts w:hint="eastAsia" w:ascii="宋体" w:hAnsi="宋体" w:eastAsia="宋体" w:cs="宋体"/>
          <w:kern w:val="2"/>
          <w:sz w:val="24"/>
          <w:szCs w:val="24"/>
          <w:lang w:val="en-US" w:eastAsia="zh-CN" w:bidi="ar"/>
        </w:rPr>
        <w:t>℃范围。</w:t>
      </w:r>
    </w:p>
    <w:p w14:paraId="159E9112">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3.5</w:t>
      </w:r>
      <w:r>
        <w:rPr>
          <w:rFonts w:hint="eastAsia" w:ascii="宋体" w:hAnsi="宋体" w:eastAsia="宋体" w:cs="宋体"/>
          <w:kern w:val="2"/>
          <w:sz w:val="24"/>
          <w:szCs w:val="24"/>
          <w:lang w:val="en-US" w:eastAsia="zh-CN" w:bidi="ar"/>
        </w:rPr>
        <w:t>样品湿度</w:t>
      </w:r>
      <w:r>
        <w:rPr>
          <w:rFonts w:hint="default" w:ascii="Times New Roman" w:hAnsi="Times New Roman" w:eastAsia="宋体" w:cs="Times New Roman"/>
          <w:kern w:val="2"/>
          <w:sz w:val="24"/>
          <w:szCs w:val="24"/>
          <w:lang w:val="en-US" w:eastAsia="zh-CN" w:bidi="ar"/>
        </w:rPr>
        <w:t>&lt;99%</w:t>
      </w:r>
      <w:r>
        <w:rPr>
          <w:rFonts w:hint="eastAsia" w:ascii="宋体" w:hAnsi="宋体" w:eastAsia="宋体" w:cs="宋体"/>
          <w:kern w:val="2"/>
          <w:sz w:val="24"/>
          <w:szCs w:val="24"/>
          <w:lang w:val="en-US" w:eastAsia="zh-CN" w:bidi="ar"/>
        </w:rPr>
        <w:t>相对湿度（在</w:t>
      </w:r>
      <w:r>
        <w:rPr>
          <w:rFonts w:hint="default" w:ascii="Times New Roman" w:hAnsi="Times New Roman" w:eastAsia="宋体" w:cs="Times New Roman"/>
          <w:kern w:val="2"/>
          <w:sz w:val="24"/>
          <w:szCs w:val="24"/>
          <w:lang w:val="en-US" w:eastAsia="zh-CN" w:bidi="ar"/>
        </w:rPr>
        <w:t>40</w:t>
      </w:r>
      <w:r>
        <w:rPr>
          <w:rFonts w:hint="eastAsia" w:ascii="宋体" w:hAnsi="宋体" w:eastAsia="宋体" w:cs="宋体"/>
          <w:kern w:val="2"/>
          <w:sz w:val="24"/>
          <w:szCs w:val="24"/>
          <w:lang w:val="en-US" w:eastAsia="zh-CN" w:bidi="ar"/>
        </w:rPr>
        <w:t>℃无冷凝条件下），无需干燥。</w:t>
      </w:r>
    </w:p>
    <w:p w14:paraId="1C6F12CE">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3.6 </w:t>
      </w:r>
      <w:r>
        <w:rPr>
          <w:rFonts w:hint="eastAsia" w:ascii="宋体" w:hAnsi="宋体" w:eastAsia="宋体" w:cs="宋体"/>
          <w:kern w:val="2"/>
          <w:sz w:val="24"/>
          <w:szCs w:val="24"/>
          <w:lang w:val="en-US" w:eastAsia="zh-CN" w:bidi="ar"/>
        </w:rPr>
        <w:t>设备采样通道不低于</w:t>
      </w:r>
      <w:r>
        <w:rPr>
          <w:rFonts w:hint="default" w:ascii="Times New Roman" w:hAnsi="Times New Roman" w:eastAsia="宋体" w:cs="Times New Roman"/>
          <w:kern w:val="2"/>
          <w:sz w:val="24"/>
          <w:szCs w:val="24"/>
          <w:lang w:val="en-US" w:eastAsia="zh-CN" w:bidi="ar"/>
        </w:rPr>
        <w:t>8</w:t>
      </w:r>
      <w:r>
        <w:rPr>
          <w:rFonts w:hint="eastAsia" w:ascii="宋体" w:hAnsi="宋体" w:eastAsia="宋体" w:cs="宋体"/>
          <w:kern w:val="2"/>
          <w:sz w:val="24"/>
          <w:szCs w:val="24"/>
          <w:lang w:val="en-US" w:eastAsia="zh-CN" w:bidi="ar"/>
        </w:rPr>
        <w:t>条，需具备自动校准功能。</w:t>
      </w:r>
    </w:p>
    <w:p w14:paraId="317426AA">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#3.7 CO</w:t>
      </w:r>
      <w:r>
        <w:rPr>
          <w:rFonts w:hint="default" w:ascii="Times New Roman" w:hAnsi="Times New Roman" w:eastAsia="宋体" w:cs="Times New Roman"/>
          <w:kern w:val="2"/>
          <w:sz w:val="24"/>
          <w:szCs w:val="24"/>
          <w:vertAlign w:val="subscript"/>
          <w:lang w:val="en-US" w:eastAsia="zh-CN" w:bidi="ar"/>
        </w:rPr>
        <w:t>2</w:t>
      </w:r>
      <w:r>
        <w:rPr>
          <w:rFonts w:hint="eastAsia" w:ascii="宋体" w:hAnsi="宋体" w:eastAsia="宋体" w:cs="宋体"/>
          <w:kern w:val="2"/>
          <w:sz w:val="24"/>
          <w:szCs w:val="24"/>
          <w:lang w:val="en-US" w:eastAsia="zh-CN" w:bidi="ar"/>
        </w:rPr>
        <w:t>测量范围：</w:t>
      </w:r>
      <w:r>
        <w:rPr>
          <w:rFonts w:hint="default" w:ascii="Times New Roman" w:hAnsi="Times New Roman" w:eastAsia="宋体" w:cs="Times New Roman"/>
          <w:kern w:val="2"/>
          <w:sz w:val="24"/>
          <w:szCs w:val="24"/>
          <w:lang w:val="en-US" w:eastAsia="zh-CN" w:bidi="ar"/>
        </w:rPr>
        <w:t>0-1000 ppm</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CH</w:t>
      </w:r>
      <w:r>
        <w:rPr>
          <w:rFonts w:hint="default" w:ascii="Times New Roman" w:hAnsi="Times New Roman" w:eastAsia="宋体" w:cs="Times New Roman"/>
          <w:kern w:val="2"/>
          <w:sz w:val="24"/>
          <w:szCs w:val="24"/>
          <w:vertAlign w:val="subscript"/>
          <w:lang w:val="en-US" w:eastAsia="zh-CN" w:bidi="ar"/>
        </w:rPr>
        <w:t>4</w:t>
      </w:r>
      <w:r>
        <w:rPr>
          <w:rFonts w:hint="eastAsia" w:ascii="宋体" w:hAnsi="宋体" w:eastAsia="宋体" w:cs="宋体"/>
          <w:kern w:val="2"/>
          <w:sz w:val="24"/>
          <w:szCs w:val="24"/>
          <w:lang w:val="en-US" w:eastAsia="zh-CN" w:bidi="ar"/>
        </w:rPr>
        <w:t>测量范围：</w:t>
      </w:r>
      <w:r>
        <w:rPr>
          <w:rFonts w:hint="default" w:ascii="Times New Roman" w:hAnsi="Times New Roman" w:eastAsia="宋体" w:cs="Times New Roman"/>
          <w:kern w:val="2"/>
          <w:sz w:val="24"/>
          <w:szCs w:val="24"/>
          <w:lang w:val="en-US" w:eastAsia="zh-CN" w:bidi="ar"/>
        </w:rPr>
        <w:t>0-20 ppm</w:t>
      </w:r>
      <w:r>
        <w:rPr>
          <w:rFonts w:hint="eastAsia" w:ascii="宋体" w:hAnsi="宋体" w:eastAsia="宋体" w:cs="宋体"/>
          <w:kern w:val="2"/>
          <w:sz w:val="24"/>
          <w:szCs w:val="24"/>
          <w:lang w:val="en-US" w:eastAsia="zh-CN" w:bidi="ar"/>
        </w:rPr>
        <w:t>。</w:t>
      </w:r>
    </w:p>
    <w:p w14:paraId="07BD8D2E">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#3.8 </w:t>
      </w:r>
      <w:r>
        <w:rPr>
          <w:rFonts w:hint="eastAsia" w:ascii="宋体" w:hAnsi="宋体" w:eastAsia="宋体" w:cs="宋体"/>
          <w:kern w:val="2"/>
          <w:sz w:val="24"/>
          <w:szCs w:val="24"/>
          <w:lang w:val="en-US" w:eastAsia="zh-CN" w:bidi="ar"/>
        </w:rPr>
        <w:t>测量精度（</w:t>
      </w:r>
      <w:r>
        <w:rPr>
          <w:rFonts w:hint="default" w:ascii="Times New Roman" w:hAnsi="Times New Roman" w:eastAsia="宋体" w:cs="Times New Roman"/>
          <w:kern w:val="2"/>
          <w:sz w:val="24"/>
          <w:szCs w:val="24"/>
          <w:lang w:val="en-US" w:eastAsia="zh-CN" w:bidi="ar"/>
        </w:rPr>
        <w:t>5 min</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1</w:t>
      </w:r>
      <w:r>
        <w:rPr>
          <w:rFonts w:hint="eastAsia" w:ascii="宋体" w:hAnsi="宋体" w:eastAsia="宋体" w:cs="宋体"/>
          <w:kern w:val="2"/>
          <w:sz w:val="24"/>
          <w:szCs w:val="24"/>
          <w:lang w:val="en-US" w:eastAsia="zh-CN" w:bidi="ar"/>
        </w:rPr>
        <w:t>σ</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CO</w:t>
      </w:r>
      <w:r>
        <w:rPr>
          <w:rFonts w:hint="default" w:ascii="Times New Roman" w:hAnsi="Times New Roman" w:eastAsia="宋体" w:cs="Times New Roman"/>
          <w:kern w:val="2"/>
          <w:sz w:val="24"/>
          <w:szCs w:val="24"/>
          <w:vertAlign w:val="subscript"/>
          <w:lang w:val="en-US" w:eastAsia="zh-CN" w:bidi="ar"/>
        </w:rPr>
        <w:t>2</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25 ppb</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CH</w:t>
      </w:r>
      <w:r>
        <w:rPr>
          <w:rFonts w:hint="default" w:ascii="Times New Roman" w:hAnsi="Times New Roman" w:eastAsia="宋体" w:cs="Times New Roman"/>
          <w:kern w:val="2"/>
          <w:sz w:val="24"/>
          <w:szCs w:val="24"/>
          <w:vertAlign w:val="subscript"/>
          <w:lang w:val="en-US" w:eastAsia="zh-CN" w:bidi="ar"/>
        </w:rPr>
        <w:t>4</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0.2 ppb</w:t>
      </w:r>
      <w:r>
        <w:rPr>
          <w:rFonts w:hint="eastAsia" w:ascii="宋体" w:hAnsi="宋体" w:eastAsia="宋体" w:cs="宋体"/>
          <w:kern w:val="2"/>
          <w:sz w:val="24"/>
          <w:szCs w:val="24"/>
          <w:lang w:val="en-US" w:eastAsia="zh-CN" w:bidi="ar"/>
        </w:rPr>
        <w:t>。</w:t>
      </w:r>
    </w:p>
    <w:p w14:paraId="64B36BBF">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#3.9 CO</w:t>
      </w:r>
      <w:r>
        <w:rPr>
          <w:rFonts w:hint="default" w:ascii="Times New Roman" w:hAnsi="Times New Roman" w:eastAsia="宋体" w:cs="Times New Roman"/>
          <w:kern w:val="2"/>
          <w:sz w:val="24"/>
          <w:szCs w:val="24"/>
          <w:vertAlign w:val="subscript"/>
          <w:lang w:val="en-US" w:eastAsia="zh-CN" w:bidi="ar"/>
        </w:rPr>
        <w:t>2</w:t>
      </w:r>
      <w:r>
        <w:rPr>
          <w:rFonts w:hint="eastAsia" w:ascii="宋体" w:hAnsi="宋体" w:eastAsia="宋体" w:cs="宋体"/>
          <w:kern w:val="2"/>
          <w:sz w:val="24"/>
          <w:szCs w:val="24"/>
          <w:lang w:val="en-US" w:eastAsia="zh-CN" w:bidi="ar"/>
        </w:rPr>
        <w:t>测量值在标准温度和压强（</w:t>
      </w:r>
      <w:r>
        <w:rPr>
          <w:rFonts w:hint="default" w:ascii="Times New Roman" w:hAnsi="Times New Roman" w:eastAsia="宋体" w:cs="Times New Roman"/>
          <w:kern w:val="2"/>
          <w:sz w:val="24"/>
          <w:szCs w:val="24"/>
          <w:lang w:val="en-US" w:eastAsia="zh-CN" w:bidi="ar"/>
        </w:rPr>
        <w:t>STF</w:t>
      </w:r>
      <w:r>
        <w:rPr>
          <w:rFonts w:hint="eastAsia" w:ascii="宋体" w:hAnsi="宋体" w:eastAsia="宋体" w:cs="宋体"/>
          <w:kern w:val="2"/>
          <w:sz w:val="24"/>
          <w:szCs w:val="24"/>
          <w:lang w:val="en-US" w:eastAsia="zh-CN" w:bidi="ar"/>
        </w:rPr>
        <w:t>）下小时平均值（</w:t>
      </w:r>
      <w:r>
        <w:rPr>
          <w:rFonts w:hint="default" w:ascii="Times New Roman" w:hAnsi="Times New Roman" w:eastAsia="宋体" w:cs="Times New Roman"/>
          <w:kern w:val="2"/>
          <w:sz w:val="24"/>
          <w:szCs w:val="24"/>
          <w:lang w:val="en-US" w:eastAsia="zh-CN" w:bidi="ar"/>
        </w:rPr>
        <w:t xml:space="preserve">24 </w:t>
      </w:r>
      <w:r>
        <w:rPr>
          <w:rFonts w:hint="eastAsia" w:ascii="宋体" w:hAnsi="宋体" w:eastAsia="宋体" w:cs="宋体"/>
          <w:kern w:val="2"/>
          <w:sz w:val="24"/>
          <w:szCs w:val="24"/>
          <w:lang w:val="en-US" w:eastAsia="zh-CN" w:bidi="ar"/>
        </w:rPr>
        <w:t>小时）最大漂移＜</w:t>
      </w:r>
      <w:r>
        <w:rPr>
          <w:rFonts w:hint="default" w:ascii="Times New Roman" w:hAnsi="Times New Roman" w:eastAsia="宋体" w:cs="Times New Roman"/>
          <w:kern w:val="2"/>
          <w:sz w:val="24"/>
          <w:szCs w:val="24"/>
          <w:lang w:val="en-US" w:eastAsia="zh-CN" w:bidi="ar"/>
        </w:rPr>
        <w:t>80 ppb</w:t>
      </w:r>
      <w:r>
        <w:rPr>
          <w:rFonts w:hint="eastAsia" w:ascii="宋体" w:hAnsi="宋体" w:eastAsia="宋体" w:cs="宋体"/>
          <w:kern w:val="2"/>
          <w:sz w:val="24"/>
          <w:szCs w:val="24"/>
          <w:lang w:val="en-US" w:eastAsia="zh-CN" w:bidi="ar"/>
        </w:rPr>
        <w:t>。</w:t>
      </w:r>
    </w:p>
    <w:p w14:paraId="59B1F138">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3.10 CH</w:t>
      </w:r>
      <w:r>
        <w:rPr>
          <w:rFonts w:hint="default" w:ascii="Times New Roman" w:hAnsi="Times New Roman" w:eastAsia="宋体" w:cs="Times New Roman"/>
          <w:kern w:val="2"/>
          <w:sz w:val="24"/>
          <w:szCs w:val="24"/>
          <w:vertAlign w:val="subscript"/>
          <w:lang w:val="en-US" w:eastAsia="zh-CN" w:bidi="ar"/>
        </w:rPr>
        <w:t>4</w:t>
      </w:r>
      <w:r>
        <w:rPr>
          <w:rFonts w:hint="eastAsia" w:ascii="宋体" w:hAnsi="宋体" w:eastAsia="宋体" w:cs="宋体"/>
          <w:kern w:val="2"/>
          <w:sz w:val="24"/>
          <w:szCs w:val="24"/>
          <w:lang w:val="en-US" w:eastAsia="zh-CN" w:bidi="ar"/>
        </w:rPr>
        <w:t>测量值在标准温度和压强（</w:t>
      </w:r>
      <w:r>
        <w:rPr>
          <w:rFonts w:hint="default" w:ascii="Times New Roman" w:hAnsi="Times New Roman" w:eastAsia="宋体" w:cs="Times New Roman"/>
          <w:kern w:val="2"/>
          <w:sz w:val="24"/>
          <w:szCs w:val="24"/>
          <w:lang w:val="en-US" w:eastAsia="zh-CN" w:bidi="ar"/>
        </w:rPr>
        <w:t>STF</w:t>
      </w:r>
      <w:r>
        <w:rPr>
          <w:rFonts w:hint="eastAsia" w:ascii="宋体" w:hAnsi="宋体" w:eastAsia="宋体" w:cs="宋体"/>
          <w:kern w:val="2"/>
          <w:sz w:val="24"/>
          <w:szCs w:val="24"/>
          <w:lang w:val="en-US" w:eastAsia="zh-CN" w:bidi="ar"/>
        </w:rPr>
        <w:t>）下小时平均值（</w:t>
      </w:r>
      <w:r>
        <w:rPr>
          <w:rFonts w:hint="default" w:ascii="Times New Roman" w:hAnsi="Times New Roman" w:eastAsia="宋体" w:cs="Times New Roman"/>
          <w:kern w:val="2"/>
          <w:sz w:val="24"/>
          <w:szCs w:val="24"/>
          <w:lang w:val="en-US" w:eastAsia="zh-CN" w:bidi="ar"/>
        </w:rPr>
        <w:t>24</w:t>
      </w:r>
      <w:r>
        <w:rPr>
          <w:rFonts w:hint="eastAsia" w:ascii="宋体" w:hAnsi="宋体" w:eastAsia="宋体" w:cs="宋体"/>
          <w:kern w:val="2"/>
          <w:sz w:val="24"/>
          <w:szCs w:val="24"/>
          <w:lang w:val="en-US" w:eastAsia="zh-CN" w:bidi="ar"/>
        </w:rPr>
        <w:t>小时）最大漂移＜</w:t>
      </w:r>
      <w:r>
        <w:rPr>
          <w:rFonts w:hint="default" w:ascii="Times New Roman" w:hAnsi="Times New Roman" w:eastAsia="宋体" w:cs="Times New Roman"/>
          <w:kern w:val="2"/>
          <w:sz w:val="24"/>
          <w:szCs w:val="24"/>
          <w:lang w:val="en-US" w:eastAsia="zh-CN" w:bidi="ar"/>
        </w:rPr>
        <w:t>0.2 ppb</w:t>
      </w:r>
      <w:r>
        <w:rPr>
          <w:rFonts w:hint="eastAsia" w:ascii="宋体" w:hAnsi="宋体" w:eastAsia="宋体" w:cs="宋体"/>
          <w:kern w:val="2"/>
          <w:sz w:val="24"/>
          <w:szCs w:val="24"/>
          <w:lang w:val="en-US" w:eastAsia="zh-CN" w:bidi="ar"/>
        </w:rPr>
        <w:t>。</w:t>
      </w:r>
    </w:p>
    <w:p w14:paraId="14D047B2">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#3.11 H</w:t>
      </w:r>
      <w:r>
        <w:rPr>
          <w:rFonts w:hint="default" w:ascii="Times New Roman" w:hAnsi="Times New Roman" w:eastAsia="宋体" w:cs="Times New Roman"/>
          <w:kern w:val="2"/>
          <w:sz w:val="24"/>
          <w:szCs w:val="24"/>
          <w:vertAlign w:val="subscript"/>
          <w:lang w:val="en-US" w:eastAsia="zh-CN" w:bidi="ar"/>
        </w:rPr>
        <w:t>2</w:t>
      </w:r>
      <w:r>
        <w:rPr>
          <w:rFonts w:hint="default" w:ascii="Times New Roman" w:hAnsi="Times New Roman" w:eastAsia="宋体" w:cs="Times New Roman"/>
          <w:kern w:val="2"/>
          <w:sz w:val="24"/>
          <w:szCs w:val="24"/>
          <w:lang w:val="en-US" w:eastAsia="zh-CN" w:bidi="ar"/>
        </w:rPr>
        <w:t>O</w:t>
      </w:r>
      <w:r>
        <w:rPr>
          <w:rFonts w:hint="eastAsia" w:ascii="宋体" w:hAnsi="宋体" w:eastAsia="宋体" w:cs="宋体"/>
          <w:kern w:val="2"/>
          <w:sz w:val="24"/>
          <w:szCs w:val="24"/>
          <w:lang w:val="en-US" w:eastAsia="zh-CN" w:bidi="ar"/>
        </w:rPr>
        <w:t>测量范围：</w:t>
      </w:r>
      <w:r>
        <w:rPr>
          <w:rFonts w:hint="default" w:ascii="Times New Roman" w:hAnsi="Times New Roman" w:eastAsia="宋体" w:cs="Times New Roman"/>
          <w:kern w:val="2"/>
          <w:sz w:val="24"/>
          <w:szCs w:val="24"/>
          <w:lang w:val="en-US" w:eastAsia="zh-CN" w:bidi="ar"/>
        </w:rPr>
        <w:t>0-7%</w:t>
      </w:r>
      <w:r>
        <w:rPr>
          <w:rFonts w:hint="eastAsia" w:ascii="宋体" w:hAnsi="宋体" w:eastAsia="宋体" w:cs="宋体"/>
          <w:kern w:val="2"/>
          <w:sz w:val="24"/>
          <w:szCs w:val="24"/>
          <w:lang w:val="en-US" w:eastAsia="zh-CN" w:bidi="ar"/>
        </w:rPr>
        <w:t>，精度：小于</w:t>
      </w:r>
      <w:r>
        <w:rPr>
          <w:rFonts w:hint="default" w:ascii="Times New Roman" w:hAnsi="Times New Roman" w:eastAsia="宋体" w:cs="Times New Roman"/>
          <w:kern w:val="2"/>
          <w:sz w:val="24"/>
          <w:szCs w:val="24"/>
          <w:lang w:val="en-US" w:eastAsia="zh-CN" w:bidi="ar"/>
        </w:rPr>
        <w:t>25 ppm</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1</w:t>
      </w:r>
      <w:r>
        <w:rPr>
          <w:rFonts w:hint="eastAsia" w:ascii="宋体" w:hAnsi="宋体" w:eastAsia="宋体" w:cs="宋体"/>
          <w:kern w:val="2"/>
          <w:sz w:val="24"/>
          <w:szCs w:val="24"/>
          <w:lang w:val="en-US" w:eastAsia="zh-CN" w:bidi="ar"/>
        </w:rPr>
        <w:t>σ，</w:t>
      </w:r>
      <w:r>
        <w:rPr>
          <w:rFonts w:hint="default" w:ascii="Times New Roman" w:hAnsi="Times New Roman" w:eastAsia="宋体" w:cs="Times New Roman"/>
          <w:kern w:val="2"/>
          <w:sz w:val="24"/>
          <w:szCs w:val="24"/>
          <w:lang w:val="en-US" w:eastAsia="zh-CN" w:bidi="ar"/>
        </w:rPr>
        <w:t>5 min</w:t>
      </w:r>
      <w:r>
        <w:rPr>
          <w:rFonts w:hint="eastAsia" w:ascii="宋体" w:hAnsi="宋体" w:eastAsia="宋体" w:cs="宋体"/>
          <w:kern w:val="2"/>
          <w:sz w:val="24"/>
          <w:szCs w:val="24"/>
          <w:lang w:val="en-US" w:eastAsia="zh-CN" w:bidi="ar"/>
        </w:rPr>
        <w:t>）。</w:t>
      </w:r>
    </w:p>
    <w:p w14:paraId="7D4F3639">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3.12 H</w:t>
      </w:r>
      <w:r>
        <w:rPr>
          <w:rFonts w:hint="default" w:ascii="Times New Roman" w:hAnsi="Times New Roman" w:eastAsia="宋体" w:cs="Times New Roman"/>
          <w:kern w:val="2"/>
          <w:sz w:val="24"/>
          <w:szCs w:val="24"/>
          <w:vertAlign w:val="subscript"/>
          <w:lang w:val="en-US" w:eastAsia="zh-CN" w:bidi="ar"/>
        </w:rPr>
        <w:t>2</w:t>
      </w:r>
      <w:r>
        <w:rPr>
          <w:rFonts w:hint="default" w:ascii="Times New Roman" w:hAnsi="Times New Roman" w:eastAsia="宋体" w:cs="Times New Roman"/>
          <w:kern w:val="2"/>
          <w:sz w:val="24"/>
          <w:szCs w:val="24"/>
          <w:lang w:val="en-US" w:eastAsia="zh-CN" w:bidi="ar"/>
        </w:rPr>
        <w:t>O</w:t>
      </w:r>
      <w:r>
        <w:rPr>
          <w:rFonts w:hint="eastAsia" w:ascii="宋体" w:hAnsi="宋体" w:eastAsia="宋体" w:cs="宋体"/>
          <w:kern w:val="2"/>
          <w:sz w:val="24"/>
          <w:szCs w:val="24"/>
          <w:lang w:val="en-US" w:eastAsia="zh-CN" w:bidi="ar"/>
        </w:rPr>
        <w:t>测量值在标准温度和压强（</w:t>
      </w:r>
      <w:r>
        <w:rPr>
          <w:rFonts w:hint="default" w:ascii="Times New Roman" w:hAnsi="Times New Roman" w:eastAsia="宋体" w:cs="Times New Roman"/>
          <w:kern w:val="2"/>
          <w:sz w:val="24"/>
          <w:szCs w:val="24"/>
          <w:lang w:val="en-US" w:eastAsia="zh-CN" w:bidi="ar"/>
        </w:rPr>
        <w:t>STF</w:t>
      </w:r>
      <w:r>
        <w:rPr>
          <w:rFonts w:hint="eastAsia" w:ascii="宋体" w:hAnsi="宋体" w:eastAsia="宋体" w:cs="宋体"/>
          <w:kern w:val="2"/>
          <w:sz w:val="24"/>
          <w:szCs w:val="24"/>
          <w:lang w:val="en-US" w:eastAsia="zh-CN" w:bidi="ar"/>
        </w:rPr>
        <w:t>）下小时平均值（</w:t>
      </w:r>
      <w:r>
        <w:rPr>
          <w:rFonts w:hint="default" w:ascii="Times New Roman" w:hAnsi="Times New Roman" w:eastAsia="宋体" w:cs="Times New Roman"/>
          <w:kern w:val="2"/>
          <w:sz w:val="24"/>
          <w:szCs w:val="24"/>
          <w:lang w:val="en-US" w:eastAsia="zh-CN" w:bidi="ar"/>
        </w:rPr>
        <w:t>24</w:t>
      </w:r>
      <w:r>
        <w:rPr>
          <w:rFonts w:hint="eastAsia" w:ascii="宋体" w:hAnsi="宋体" w:eastAsia="宋体" w:cs="宋体"/>
          <w:kern w:val="2"/>
          <w:sz w:val="24"/>
          <w:szCs w:val="24"/>
          <w:lang w:val="en-US" w:eastAsia="zh-CN" w:bidi="ar"/>
        </w:rPr>
        <w:t>小时）最大漂移小于</w:t>
      </w:r>
      <w:r>
        <w:rPr>
          <w:rFonts w:hint="default" w:ascii="Times New Roman" w:hAnsi="Times New Roman" w:eastAsia="宋体" w:cs="Times New Roman"/>
          <w:kern w:val="2"/>
          <w:sz w:val="24"/>
          <w:szCs w:val="24"/>
          <w:lang w:val="en-US" w:eastAsia="zh-CN" w:bidi="ar"/>
        </w:rPr>
        <w:t>100 ppm</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5%</w:t>
      </w:r>
      <w:r>
        <w:rPr>
          <w:rFonts w:hint="eastAsia" w:ascii="宋体" w:hAnsi="宋体" w:eastAsia="宋体" w:cs="宋体"/>
          <w:kern w:val="2"/>
          <w:sz w:val="24"/>
          <w:szCs w:val="24"/>
          <w:lang w:val="en-US" w:eastAsia="zh-CN" w:bidi="ar"/>
        </w:rPr>
        <w:t>读数。</w:t>
      </w:r>
    </w:p>
    <w:p w14:paraId="57888FC7">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3.13 </w:t>
      </w:r>
      <w:r>
        <w:rPr>
          <w:rFonts w:hint="eastAsia" w:ascii="宋体" w:hAnsi="宋体" w:eastAsia="宋体" w:cs="宋体"/>
          <w:kern w:val="2"/>
          <w:sz w:val="24"/>
          <w:szCs w:val="24"/>
          <w:lang w:val="en-US" w:eastAsia="zh-CN" w:bidi="ar"/>
        </w:rPr>
        <w:t>设备进气流量小于</w:t>
      </w:r>
      <w:r>
        <w:rPr>
          <w:rFonts w:hint="default" w:ascii="Times New Roman" w:hAnsi="Times New Roman" w:eastAsia="宋体" w:cs="Times New Roman"/>
          <w:kern w:val="2"/>
          <w:sz w:val="24"/>
          <w:szCs w:val="24"/>
          <w:lang w:val="en-US" w:eastAsia="zh-CN" w:bidi="ar"/>
        </w:rPr>
        <w:t>0.4 slm</w:t>
      </w:r>
      <w:r>
        <w:rPr>
          <w:rFonts w:hint="eastAsia" w:ascii="宋体" w:hAnsi="宋体" w:eastAsia="宋体" w:cs="宋体"/>
          <w:kern w:val="2"/>
          <w:sz w:val="24"/>
          <w:szCs w:val="24"/>
          <w:lang w:val="en-US" w:eastAsia="zh-CN" w:bidi="ar"/>
        </w:rPr>
        <w:t>（标准大气压下）。</w:t>
      </w:r>
    </w:p>
    <w:p w14:paraId="2070BA49">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3.14 </w:t>
      </w:r>
      <w:r>
        <w:rPr>
          <w:rFonts w:hint="eastAsia" w:ascii="宋体" w:hAnsi="宋体" w:eastAsia="宋体" w:cs="宋体"/>
          <w:kern w:val="2"/>
          <w:sz w:val="24"/>
          <w:szCs w:val="24"/>
          <w:lang w:val="en-US" w:eastAsia="zh-CN" w:bidi="ar"/>
        </w:rPr>
        <w:t>温度控制误差不大于±</w:t>
      </w:r>
      <w:r>
        <w:rPr>
          <w:rFonts w:hint="default" w:ascii="Times New Roman" w:hAnsi="Times New Roman" w:eastAsia="宋体" w:cs="Times New Roman"/>
          <w:kern w:val="2"/>
          <w:sz w:val="24"/>
          <w:szCs w:val="24"/>
          <w:lang w:val="en-US" w:eastAsia="zh-CN" w:bidi="ar"/>
        </w:rPr>
        <w:t>0.005</w:t>
      </w:r>
      <w:r>
        <w:rPr>
          <w:rFonts w:hint="eastAsia" w:ascii="宋体" w:hAnsi="宋体" w:eastAsia="宋体" w:cs="宋体"/>
          <w:kern w:val="2"/>
          <w:sz w:val="24"/>
          <w:szCs w:val="24"/>
          <w:lang w:val="en-US" w:eastAsia="zh-CN" w:bidi="ar"/>
        </w:rPr>
        <w:t>℃，气压控制误差不大于±</w:t>
      </w:r>
      <w:r>
        <w:rPr>
          <w:rFonts w:hint="default" w:ascii="Times New Roman" w:hAnsi="Times New Roman" w:eastAsia="宋体" w:cs="Times New Roman"/>
          <w:kern w:val="2"/>
          <w:sz w:val="24"/>
          <w:szCs w:val="24"/>
          <w:lang w:val="en-US" w:eastAsia="zh-CN" w:bidi="ar"/>
        </w:rPr>
        <w:t>0.0002</w:t>
      </w:r>
      <w:r>
        <w:rPr>
          <w:rFonts w:hint="eastAsia" w:ascii="宋体" w:hAnsi="宋体" w:eastAsia="宋体" w:cs="宋体"/>
          <w:kern w:val="2"/>
          <w:sz w:val="24"/>
          <w:szCs w:val="24"/>
          <w:lang w:val="en-US" w:eastAsia="zh-CN" w:bidi="ar"/>
        </w:rPr>
        <w:t>标准大气压。</w:t>
      </w:r>
    </w:p>
    <w:p w14:paraId="4B72B700">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3.15 </w:t>
      </w:r>
      <w:r>
        <w:rPr>
          <w:rFonts w:hint="eastAsia" w:ascii="宋体" w:hAnsi="宋体" w:eastAsia="宋体" w:cs="宋体"/>
          <w:kern w:val="2"/>
          <w:sz w:val="24"/>
          <w:szCs w:val="24"/>
          <w:lang w:val="en-US" w:eastAsia="zh-CN" w:bidi="ar"/>
        </w:rPr>
        <w:t>设备数据采集器支持远程连接查看下载数据、数据本地存储、供电中断恢复后自动重启等功能。</w:t>
      </w:r>
    </w:p>
    <w:p w14:paraId="5B8D6AD1">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3.16 </w:t>
      </w:r>
      <w:r>
        <w:rPr>
          <w:rFonts w:hint="eastAsia" w:ascii="宋体" w:hAnsi="宋体" w:eastAsia="宋体" w:cs="宋体"/>
          <w:kern w:val="2"/>
          <w:sz w:val="24"/>
          <w:szCs w:val="24"/>
          <w:lang w:val="en-US" w:eastAsia="zh-CN" w:bidi="ar"/>
        </w:rPr>
        <w:t>支持有线网络、</w:t>
      </w:r>
      <w:r>
        <w:rPr>
          <w:rFonts w:hint="default" w:ascii="Times New Roman" w:hAnsi="Times New Roman" w:eastAsia="宋体" w:cs="Times New Roman"/>
          <w:kern w:val="2"/>
          <w:sz w:val="24"/>
          <w:szCs w:val="24"/>
          <w:lang w:val="en-US" w:eastAsia="zh-CN" w:bidi="ar"/>
        </w:rPr>
        <w:t>4G</w:t>
      </w:r>
      <w:r>
        <w:rPr>
          <w:rFonts w:hint="eastAsia" w:ascii="宋体" w:hAnsi="宋体" w:eastAsia="宋体" w:cs="宋体"/>
          <w:kern w:val="2"/>
          <w:sz w:val="24"/>
          <w:szCs w:val="24"/>
          <w:lang w:val="en-US" w:eastAsia="zh-CN" w:bidi="ar"/>
        </w:rPr>
        <w:t>等多种通讯方式。</w:t>
      </w:r>
    </w:p>
    <w:p w14:paraId="2A751B67">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3.17 </w:t>
      </w:r>
      <w:r>
        <w:rPr>
          <w:rFonts w:hint="eastAsia" w:ascii="宋体" w:hAnsi="宋体" w:eastAsia="宋体" w:cs="宋体"/>
          <w:kern w:val="2"/>
          <w:sz w:val="24"/>
          <w:szCs w:val="24"/>
          <w:lang w:val="en-US" w:eastAsia="zh-CN" w:bidi="ar"/>
        </w:rPr>
        <w:t>机箱及设备整体具有防雷保护。</w:t>
      </w:r>
    </w:p>
    <w:p w14:paraId="2FF49D85">
      <w:pPr>
        <w:spacing w:line="360" w:lineRule="auto"/>
        <w:ind w:firstLine="240" w:firstLineChars="100"/>
        <w:rPr>
          <w:rFonts w:hint="eastAsia"/>
          <w:color w:val="auto"/>
          <w:sz w:val="24"/>
          <w:highlight w:val="none"/>
        </w:rPr>
      </w:pPr>
      <w:r>
        <w:rPr>
          <w:rFonts w:hint="eastAsia"/>
          <w:color w:val="auto"/>
          <w:sz w:val="24"/>
          <w:highlight w:val="none"/>
        </w:rPr>
        <w:t xml:space="preserve">  </w:t>
      </w:r>
    </w:p>
    <w:p w14:paraId="11E6CCA1">
      <w:pPr>
        <w:spacing w:line="360" w:lineRule="auto"/>
        <w:ind w:firstLine="480"/>
        <w:rPr>
          <w:rFonts w:hint="eastAsia"/>
          <w:color w:val="auto"/>
          <w:sz w:val="24"/>
          <w:highlight w:val="none"/>
        </w:rPr>
      </w:pPr>
    </w:p>
    <w:p w14:paraId="4E2B0686">
      <w:pPr>
        <w:numPr>
          <w:ilvl w:val="0"/>
          <w:numId w:val="1"/>
        </w:numPr>
        <w:spacing w:line="360" w:lineRule="auto"/>
        <w:ind w:left="360" w:hanging="360"/>
        <w:rPr>
          <w:rFonts w:hint="eastAsia"/>
          <w:b/>
          <w:color w:val="auto"/>
          <w:sz w:val="24"/>
          <w:highlight w:val="none"/>
        </w:rPr>
      </w:pPr>
      <w:r>
        <w:rPr>
          <w:rFonts w:hint="eastAsia"/>
          <w:b/>
          <w:color w:val="auto"/>
          <w:sz w:val="24"/>
          <w:highlight w:val="none"/>
        </w:rPr>
        <w:t>产品配置要求</w:t>
      </w:r>
    </w:p>
    <w:p w14:paraId="46FC7C25">
      <w:pPr>
        <w:adjustRightInd w:val="0"/>
        <w:snapToGrid w:val="0"/>
        <w:spacing w:line="360" w:lineRule="auto"/>
        <w:ind w:firstLine="240" w:firstLineChars="100"/>
        <w:rPr>
          <w:rFonts w:ascii="Times New Roman" w:hAnsi="Times New Roman" w:eastAsia="宋体" w:cs="Times New Roman"/>
          <w:sz w:val="24"/>
        </w:rPr>
      </w:pPr>
      <w:r>
        <w:rPr>
          <w:rFonts w:hint="eastAsia"/>
          <w:color w:val="auto"/>
          <w:sz w:val="24"/>
          <w:highlight w:val="none"/>
        </w:rPr>
        <w:t xml:space="preserve"> </w:t>
      </w:r>
      <w:r>
        <w:rPr>
          <w:rFonts w:ascii="Times New Roman" w:hAnsi="Times New Roman" w:eastAsia="宋体" w:cs="Times New Roman"/>
          <w:sz w:val="24"/>
        </w:rPr>
        <w:t xml:space="preserve">4.1 </w:t>
      </w:r>
      <w:r>
        <w:rPr>
          <w:rFonts w:hint="eastAsia" w:ascii="Times New Roman" w:hAnsi="Times New Roman" w:eastAsia="宋体" w:cs="Times New Roman"/>
          <w:sz w:val="24"/>
        </w:rPr>
        <w:t>产品主体部分说明</w:t>
      </w:r>
    </w:p>
    <w:p w14:paraId="35B31FED">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4</w:t>
      </w:r>
      <w:r>
        <w:rPr>
          <w:rFonts w:hint="eastAsia" w:ascii="Times New Roman" w:hAnsi="Times New Roman" w:eastAsia="宋体" w:cs="Times New Roman"/>
          <w:sz w:val="24"/>
        </w:rPr>
        <w:t>.1.1 高精度温室气体（CO</w:t>
      </w:r>
      <w:r>
        <w:rPr>
          <w:rFonts w:hint="eastAsia" w:ascii="Times New Roman" w:hAnsi="Times New Roman" w:eastAsia="宋体" w:cs="Times New Roman"/>
          <w:sz w:val="24"/>
          <w:vertAlign w:val="subscript"/>
        </w:rPr>
        <w:t>2</w:t>
      </w:r>
      <w:r>
        <w:rPr>
          <w:rFonts w:hint="eastAsia" w:ascii="Times New Roman" w:hAnsi="Times New Roman" w:eastAsia="宋体" w:cs="Times New Roman"/>
          <w:sz w:val="24"/>
        </w:rPr>
        <w:t>、CH</w:t>
      </w:r>
      <w:r>
        <w:rPr>
          <w:rFonts w:hint="eastAsia" w:ascii="Times New Roman" w:hAnsi="Times New Roman" w:eastAsia="宋体" w:cs="Times New Roman"/>
          <w:sz w:val="24"/>
          <w:vertAlign w:val="subscript"/>
        </w:rPr>
        <w:t>4</w:t>
      </w:r>
      <w:r>
        <w:rPr>
          <w:rFonts w:hint="eastAsia" w:ascii="Times New Roman" w:hAnsi="Times New Roman" w:eastAsia="宋体" w:cs="Times New Roman"/>
          <w:sz w:val="24"/>
        </w:rPr>
        <w:t>、H</w:t>
      </w:r>
      <w:r>
        <w:rPr>
          <w:rFonts w:hint="eastAsia" w:ascii="Times New Roman" w:hAnsi="Times New Roman" w:eastAsia="宋体" w:cs="Times New Roman"/>
          <w:sz w:val="24"/>
          <w:vertAlign w:val="subscript"/>
        </w:rPr>
        <w:t>2</w:t>
      </w:r>
      <w:r>
        <w:rPr>
          <w:rFonts w:hint="eastAsia" w:ascii="Times New Roman" w:hAnsi="Times New Roman" w:eastAsia="宋体" w:cs="Times New Roman"/>
          <w:sz w:val="24"/>
        </w:rPr>
        <w:t>O）分析仪主机 1 台。</w:t>
      </w:r>
    </w:p>
    <w:p w14:paraId="768A41B3">
      <w:pPr>
        <w:adjustRightInd w:val="0"/>
        <w:snapToGrid w:val="0"/>
        <w:spacing w:line="360" w:lineRule="auto"/>
        <w:ind w:firstLine="240" w:firstLineChars="100"/>
        <w:rPr>
          <w:rFonts w:ascii="Times New Roman" w:hAnsi="Times New Roman" w:eastAsia="宋体" w:cs="Times New Roman"/>
          <w:sz w:val="24"/>
        </w:rPr>
      </w:pPr>
      <w:r>
        <w:rPr>
          <w:rFonts w:ascii="Times New Roman" w:hAnsi="Times New Roman" w:eastAsia="宋体" w:cs="Times New Roman"/>
          <w:sz w:val="24"/>
        </w:rPr>
        <w:t>4</w:t>
      </w:r>
      <w:r>
        <w:rPr>
          <w:rFonts w:hint="eastAsia" w:ascii="Times New Roman" w:hAnsi="Times New Roman" w:eastAsia="宋体" w:cs="Times New Roman"/>
          <w:sz w:val="24"/>
        </w:rPr>
        <w:t>.2</w:t>
      </w:r>
      <w:r>
        <w:rPr>
          <w:rFonts w:ascii="Times New Roman" w:hAnsi="Times New Roman" w:eastAsia="宋体" w:cs="Times New Roman"/>
          <w:sz w:val="24"/>
        </w:rPr>
        <w:t xml:space="preserve"> </w:t>
      </w:r>
      <w:r>
        <w:rPr>
          <w:rFonts w:hint="eastAsia" w:ascii="Times New Roman" w:hAnsi="Times New Roman" w:eastAsia="宋体" w:cs="Times New Roman"/>
          <w:sz w:val="24"/>
        </w:rPr>
        <w:t>要求的附件、专用工具和消耗品</w:t>
      </w:r>
    </w:p>
    <w:p w14:paraId="6324ACA3">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4.2.1 </w:t>
      </w:r>
      <w:r>
        <w:rPr>
          <w:rFonts w:hint="eastAsia" w:ascii="Times New Roman" w:hAnsi="Times New Roman" w:eastAsia="宋体" w:cs="Times New Roman"/>
          <w:sz w:val="24"/>
        </w:rPr>
        <w:t>用于切换采样通道和校准通道的阀箱1台。</w:t>
      </w:r>
    </w:p>
    <w:p w14:paraId="46201F71">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4.2.2 </w:t>
      </w:r>
      <w:r>
        <w:rPr>
          <w:rFonts w:hint="eastAsia" w:ascii="Times New Roman" w:hAnsi="Times New Roman" w:eastAsia="宋体" w:cs="Times New Roman"/>
          <w:sz w:val="24"/>
        </w:rPr>
        <w:t>多级除湿模块：一级气体除湿模块</w:t>
      </w:r>
      <w:r>
        <w:rPr>
          <w:rFonts w:ascii="Times New Roman" w:hAnsi="Times New Roman" w:eastAsia="宋体" w:cs="Times New Roman"/>
          <w:sz w:val="24"/>
        </w:rPr>
        <w:t>2</w:t>
      </w:r>
      <w:r>
        <w:rPr>
          <w:rFonts w:hint="eastAsia" w:ascii="Times New Roman" w:hAnsi="Times New Roman" w:eastAsia="宋体" w:cs="Times New Roman"/>
          <w:sz w:val="24"/>
        </w:rPr>
        <w:t>套，二级气体除湿模块</w:t>
      </w:r>
      <w:r>
        <w:rPr>
          <w:rFonts w:ascii="Times New Roman" w:hAnsi="Times New Roman" w:eastAsia="宋体" w:cs="Times New Roman"/>
          <w:sz w:val="24"/>
        </w:rPr>
        <w:t>1</w:t>
      </w:r>
      <w:r>
        <w:rPr>
          <w:rFonts w:hint="eastAsia" w:ascii="Times New Roman" w:hAnsi="Times New Roman" w:eastAsia="宋体" w:cs="Times New Roman"/>
          <w:sz w:val="24"/>
        </w:rPr>
        <w:t>套，三级气体除湿模块</w:t>
      </w:r>
      <w:r>
        <w:rPr>
          <w:rFonts w:ascii="Times New Roman" w:hAnsi="Times New Roman" w:eastAsia="宋体" w:cs="Times New Roman"/>
          <w:sz w:val="24"/>
        </w:rPr>
        <w:t>1</w:t>
      </w:r>
      <w:r>
        <w:rPr>
          <w:rFonts w:hint="eastAsia" w:ascii="Times New Roman" w:hAnsi="Times New Roman" w:eastAsia="宋体" w:cs="Times New Roman"/>
          <w:sz w:val="24"/>
        </w:rPr>
        <w:t>套。</w:t>
      </w:r>
    </w:p>
    <w:p w14:paraId="7CD89FFB">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4.2.3 </w:t>
      </w:r>
      <w:r>
        <w:rPr>
          <w:rFonts w:hint="eastAsia" w:ascii="Times New Roman" w:hAnsi="Times New Roman" w:eastAsia="宋体" w:cs="Times New Roman"/>
          <w:sz w:val="24"/>
        </w:rPr>
        <w:t>具备数据采集和数据预处理功能的数据采集器/工控机1台。</w:t>
      </w:r>
    </w:p>
    <w:p w14:paraId="33F04B27">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4.2.4 </w:t>
      </w:r>
      <w:r>
        <w:rPr>
          <w:rFonts w:hint="eastAsia" w:ascii="Times New Roman" w:hAnsi="Times New Roman" w:eastAsia="宋体" w:cs="Times New Roman"/>
          <w:sz w:val="24"/>
        </w:rPr>
        <w:t>气体采样泵不少于5台，用于气体初级过滤的采样头不少于1</w:t>
      </w:r>
      <w:r>
        <w:rPr>
          <w:rFonts w:ascii="Times New Roman" w:hAnsi="Times New Roman" w:eastAsia="宋体" w:cs="Times New Roman"/>
          <w:sz w:val="24"/>
        </w:rPr>
        <w:t>0</w:t>
      </w:r>
      <w:r>
        <w:rPr>
          <w:rFonts w:hint="eastAsia" w:ascii="Times New Roman" w:hAnsi="Times New Roman" w:eastAsia="宋体" w:cs="Times New Roman"/>
          <w:sz w:val="24"/>
        </w:rPr>
        <w:t>个以及配套气体采样传输管路。</w:t>
      </w:r>
    </w:p>
    <w:p w14:paraId="027E6410">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4.2.5 </w:t>
      </w:r>
      <w:r>
        <w:rPr>
          <w:rFonts w:hint="eastAsia" w:ascii="Times New Roman" w:hAnsi="Times New Roman" w:eastAsia="宋体" w:cs="Times New Roman"/>
          <w:sz w:val="24"/>
        </w:rPr>
        <w:t>用于标定设备的高、中、低三个浓度梯度的高精度标气各1瓶；高纯度CO</w:t>
      </w:r>
      <w:r>
        <w:rPr>
          <w:rFonts w:ascii="Times New Roman" w:hAnsi="Times New Roman" w:eastAsia="宋体" w:cs="Times New Roman"/>
          <w:sz w:val="24"/>
          <w:vertAlign w:val="subscript"/>
        </w:rPr>
        <w:t>2</w:t>
      </w:r>
      <w:r>
        <w:rPr>
          <w:rFonts w:hint="eastAsia" w:ascii="Times New Roman" w:hAnsi="Times New Roman" w:eastAsia="宋体" w:cs="Times New Roman"/>
          <w:sz w:val="24"/>
        </w:rPr>
        <w:t>标气</w:t>
      </w:r>
      <w:r>
        <w:rPr>
          <w:rFonts w:ascii="Times New Roman" w:hAnsi="Times New Roman" w:eastAsia="宋体" w:cs="Times New Roman"/>
          <w:sz w:val="24"/>
        </w:rPr>
        <w:t>1</w:t>
      </w:r>
      <w:r>
        <w:rPr>
          <w:rFonts w:hint="eastAsia" w:ascii="Times New Roman" w:hAnsi="Times New Roman" w:eastAsia="宋体" w:cs="Times New Roman"/>
          <w:sz w:val="24"/>
        </w:rPr>
        <w:t>瓶。</w:t>
      </w:r>
    </w:p>
    <w:p w14:paraId="669A0A91">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4.2.6 </w:t>
      </w:r>
      <w:r>
        <w:rPr>
          <w:rFonts w:hint="eastAsia" w:ascii="Times New Roman" w:hAnsi="Times New Roman" w:eastAsia="宋体" w:cs="Times New Roman"/>
          <w:sz w:val="24"/>
        </w:rPr>
        <w:t>具备气体浓度数据采集、设备运行状况采集等功能的</w:t>
      </w:r>
      <w:r>
        <w:rPr>
          <w:rFonts w:hint="eastAsia" w:ascii="宋体" w:hAnsi="Times New Roman" w:eastAsia="宋体" w:cs="Times New Roman"/>
          <w:sz w:val="24"/>
        </w:rPr>
        <w:t>系统软件1套。</w:t>
      </w:r>
    </w:p>
    <w:p w14:paraId="2FB26C5F">
      <w:pPr>
        <w:spacing w:line="360" w:lineRule="auto"/>
        <w:ind w:left="523" w:hanging="523" w:hangingChars="218"/>
        <w:rPr>
          <w:rFonts w:hint="eastAsia"/>
          <w:color w:val="auto"/>
          <w:sz w:val="24"/>
          <w:highlight w:val="none"/>
        </w:rPr>
      </w:pPr>
      <w:r>
        <w:rPr>
          <w:rFonts w:ascii="Times New Roman" w:hAnsi="Times New Roman" w:eastAsia="宋体" w:cs="Times New Roman"/>
          <w:sz w:val="24"/>
        </w:rPr>
        <w:t>4</w:t>
      </w:r>
      <w:r>
        <w:rPr>
          <w:rFonts w:hint="eastAsia" w:ascii="Times New Roman" w:hAnsi="Times New Roman" w:eastAsia="宋体" w:cs="Times New Roman"/>
          <w:sz w:val="24"/>
        </w:rPr>
        <w:t>.3 其它保证仪器设备的正常运行和常规保养所需的附件、专用工具和消耗品（由投标人提供）。</w:t>
      </w:r>
      <w:r>
        <w:rPr>
          <w:rFonts w:hint="eastAsia"/>
          <w:color w:val="auto"/>
          <w:sz w:val="24"/>
          <w:highlight w:val="none"/>
        </w:rPr>
        <w:t xml:space="preserve">        </w:t>
      </w:r>
    </w:p>
    <w:p w14:paraId="48343A9A">
      <w:pPr>
        <w:tabs>
          <w:tab w:val="left" w:pos="540"/>
        </w:tabs>
        <w:spacing w:line="360" w:lineRule="auto"/>
        <w:rPr>
          <w:rFonts w:hint="eastAsia"/>
          <w:color w:val="auto"/>
          <w:sz w:val="24"/>
          <w:highlight w:val="none"/>
        </w:rPr>
      </w:pPr>
      <w:r>
        <w:rPr>
          <w:rFonts w:hint="eastAsia"/>
          <w:color w:val="auto"/>
          <w:sz w:val="24"/>
          <w:highlight w:val="none"/>
        </w:rPr>
        <w:t xml:space="preserve">   </w:t>
      </w:r>
    </w:p>
    <w:p w14:paraId="1569A36A">
      <w:pPr>
        <w:adjustRightInd w:val="0"/>
        <w:snapToGrid w:val="0"/>
        <w:spacing w:line="360" w:lineRule="auto"/>
        <w:rPr>
          <w:rFonts w:ascii="Times New Roman" w:hAnsi="Times New Roman" w:eastAsia="宋体" w:cs="Times New Roman"/>
          <w:b/>
          <w:sz w:val="24"/>
        </w:rPr>
      </w:pPr>
      <w:r>
        <w:rPr>
          <w:rFonts w:ascii="Times New Roman" w:hAnsi="Times New Roman" w:eastAsia="宋体" w:cs="Times New Roman"/>
          <w:b/>
          <w:sz w:val="24"/>
        </w:rPr>
        <w:t>5</w:t>
      </w:r>
      <w:r>
        <w:rPr>
          <w:rFonts w:hint="eastAsia" w:ascii="Times New Roman" w:hAnsi="Times New Roman" w:eastAsia="宋体" w:cs="Times New Roman"/>
          <w:b/>
          <w:sz w:val="24"/>
        </w:rPr>
        <w:t>．选购附件、备件及消耗品</w:t>
      </w:r>
    </w:p>
    <w:p w14:paraId="55A0D257">
      <w:pPr>
        <w:adjustRightInd w:val="0"/>
        <w:snapToGrid w:val="0"/>
        <w:spacing w:line="360" w:lineRule="auto"/>
        <w:ind w:firstLine="240" w:firstLineChars="100"/>
        <w:rPr>
          <w:rFonts w:ascii="Times New Roman" w:hAnsi="Times New Roman" w:eastAsia="宋体" w:cs="Times New Roman"/>
          <w:sz w:val="24"/>
        </w:rPr>
      </w:pPr>
      <w:r>
        <w:rPr>
          <w:rFonts w:ascii="Times New Roman" w:hAnsi="Times New Roman" w:eastAsia="宋体" w:cs="Times New Roman"/>
          <w:sz w:val="24"/>
        </w:rPr>
        <w:t>5</w:t>
      </w:r>
      <w:r>
        <w:rPr>
          <w:rFonts w:hint="eastAsia" w:ascii="Times New Roman" w:hAnsi="Times New Roman" w:eastAsia="宋体" w:cs="Times New Roman"/>
          <w:sz w:val="24"/>
        </w:rPr>
        <w:t>.</w:t>
      </w:r>
      <w:r>
        <w:rPr>
          <w:rFonts w:ascii="Times New Roman" w:hAnsi="Times New Roman" w:eastAsia="宋体" w:cs="Times New Roman"/>
          <w:sz w:val="24"/>
        </w:rPr>
        <w:t xml:space="preserve">1 </w:t>
      </w:r>
      <w:r>
        <w:rPr>
          <w:rFonts w:hint="eastAsia" w:ascii="Times New Roman" w:hAnsi="Times New Roman" w:eastAsia="宋体" w:cs="Times New Roman"/>
          <w:sz w:val="24"/>
        </w:rPr>
        <w:t>查询项目</w:t>
      </w:r>
    </w:p>
    <w:p w14:paraId="35CBA02D">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5</w:t>
      </w:r>
      <w:r>
        <w:rPr>
          <w:rFonts w:hint="eastAsia" w:ascii="Times New Roman" w:hAnsi="Times New Roman" w:eastAsia="宋体" w:cs="Times New Roman"/>
          <w:sz w:val="24"/>
        </w:rPr>
        <w:t>.1.1</w:t>
      </w:r>
      <w:r>
        <w:rPr>
          <w:rFonts w:ascii="Times New Roman" w:hAnsi="Times New Roman" w:eastAsia="宋体" w:cs="Times New Roman"/>
          <w:sz w:val="24"/>
        </w:rPr>
        <w:t xml:space="preserve"> </w:t>
      </w:r>
      <w:r>
        <w:rPr>
          <w:rFonts w:hint="eastAsia" w:ascii="Times New Roman" w:hAnsi="Times New Roman" w:eastAsia="宋体" w:cs="Times New Roman"/>
          <w:sz w:val="24"/>
        </w:rPr>
        <w:t>投标人根据设备长期运行经验，在此部分逐项列出本系统未来运行1-3年内可能需要更换的备品、备件等的名称、技术性能指标及单价。</w:t>
      </w:r>
    </w:p>
    <w:p w14:paraId="10C92844">
      <w:pPr>
        <w:adjustRightInd w:val="0"/>
        <w:snapToGrid w:val="0"/>
        <w:spacing w:line="360" w:lineRule="auto"/>
        <w:ind w:firstLine="240" w:firstLineChars="100"/>
        <w:rPr>
          <w:rFonts w:ascii="Times New Roman" w:hAnsi="Times New Roman" w:eastAsia="宋体" w:cs="Times New Roman"/>
          <w:sz w:val="24"/>
        </w:rPr>
      </w:pPr>
      <w:r>
        <w:rPr>
          <w:rFonts w:ascii="Times New Roman" w:hAnsi="Times New Roman" w:eastAsia="宋体" w:cs="Times New Roman"/>
          <w:sz w:val="24"/>
        </w:rPr>
        <w:t>5</w:t>
      </w:r>
      <w:r>
        <w:rPr>
          <w:rFonts w:hint="eastAsia" w:ascii="Times New Roman" w:hAnsi="Times New Roman" w:eastAsia="宋体" w:cs="Times New Roman"/>
          <w:sz w:val="24"/>
        </w:rPr>
        <w:t>.2</w:t>
      </w:r>
      <w:r>
        <w:rPr>
          <w:rFonts w:ascii="Times New Roman" w:hAnsi="Times New Roman" w:eastAsia="宋体" w:cs="Times New Roman"/>
          <w:sz w:val="24"/>
        </w:rPr>
        <w:t xml:space="preserve"> </w:t>
      </w:r>
      <w:r>
        <w:rPr>
          <w:rFonts w:hint="eastAsia" w:ascii="Times New Roman" w:hAnsi="Times New Roman" w:eastAsia="宋体" w:cs="Times New Roman"/>
          <w:sz w:val="24"/>
        </w:rPr>
        <w:t xml:space="preserve">投标人推荐的其它选件 </w:t>
      </w:r>
    </w:p>
    <w:p w14:paraId="404F8F1A">
      <w:pPr>
        <w:spacing w:line="360" w:lineRule="auto"/>
        <w:rPr>
          <w:color w:val="auto"/>
          <w:sz w:val="24"/>
          <w:highlight w:val="none"/>
        </w:rPr>
      </w:pPr>
      <w:r>
        <w:rPr>
          <w:rFonts w:ascii="Times New Roman" w:hAnsi="Times New Roman" w:eastAsia="宋体" w:cs="Times New Roman"/>
          <w:sz w:val="24"/>
        </w:rPr>
        <w:t>5</w:t>
      </w:r>
      <w:r>
        <w:rPr>
          <w:rFonts w:hint="eastAsia" w:ascii="Times New Roman" w:hAnsi="Times New Roman" w:eastAsia="宋体" w:cs="Times New Roman"/>
          <w:sz w:val="24"/>
        </w:rPr>
        <w:t>.3</w:t>
      </w:r>
      <w:r>
        <w:rPr>
          <w:rFonts w:ascii="Times New Roman" w:hAnsi="Times New Roman" w:eastAsia="宋体" w:cs="Times New Roman"/>
          <w:sz w:val="24"/>
        </w:rPr>
        <w:t xml:space="preserve"> </w:t>
      </w:r>
      <w:r>
        <w:rPr>
          <w:rFonts w:hint="eastAsia" w:ascii="Times New Roman" w:hAnsi="Times New Roman" w:eastAsia="宋体" w:cs="Times New Roman"/>
          <w:sz w:val="24"/>
        </w:rPr>
        <w:t>在设备保修期之外延长保修期1年、2年、3年的价格。</w:t>
      </w:r>
    </w:p>
    <w:p w14:paraId="763434C1">
      <w:pPr>
        <w:spacing w:line="360" w:lineRule="auto"/>
        <w:rPr>
          <w:rFonts w:hint="eastAsia"/>
          <w:color w:val="auto"/>
          <w:sz w:val="24"/>
          <w:highlight w:val="none"/>
        </w:rPr>
      </w:pPr>
    </w:p>
    <w:p w14:paraId="7A5D2F35">
      <w:pPr>
        <w:spacing w:line="360" w:lineRule="auto"/>
        <w:rPr>
          <w:rFonts w:hint="eastAsia"/>
          <w:b/>
          <w:color w:val="auto"/>
          <w:sz w:val="24"/>
          <w:highlight w:val="none"/>
        </w:rPr>
      </w:pPr>
      <w:r>
        <w:rPr>
          <w:rFonts w:hint="eastAsia"/>
          <w:b/>
          <w:color w:val="auto"/>
          <w:sz w:val="24"/>
          <w:highlight w:val="none"/>
        </w:rPr>
        <w:t>（二）质保及售后服务：</w:t>
      </w:r>
    </w:p>
    <w:p w14:paraId="28D8EED2">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1. </w:t>
      </w:r>
      <w:r>
        <w:rPr>
          <w:rFonts w:hint="eastAsia" w:ascii="宋体" w:hAnsi="宋体" w:eastAsia="宋体" w:cs="宋体"/>
          <w:b/>
          <w:bCs/>
          <w:kern w:val="2"/>
          <w:sz w:val="24"/>
          <w:szCs w:val="24"/>
          <w:lang w:val="en-US" w:eastAsia="zh-CN" w:bidi="ar"/>
        </w:rPr>
        <w:t>设备安装调试：</w:t>
      </w:r>
    </w:p>
    <w:p w14:paraId="260841FD">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1.1</w:t>
      </w:r>
      <w:r>
        <w:rPr>
          <w:rFonts w:hint="eastAsia" w:ascii="宋体" w:hAnsi="宋体" w:eastAsia="宋体" w:cs="宋体"/>
          <w:kern w:val="2"/>
          <w:sz w:val="24"/>
          <w:szCs w:val="24"/>
          <w:lang w:val="en-US" w:eastAsia="zh-CN" w:bidi="ar"/>
        </w:rPr>
        <w:t>投标人需负责将所有设备及用户要求和选购的附件、备件及消耗品运送至用户指定地点，并负责在用户指定的铁塔上完成全部硬件的现场安装与线路铺设。</w:t>
      </w:r>
    </w:p>
    <w:p w14:paraId="408ED05A">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1.2 </w:t>
      </w:r>
      <w:r>
        <w:rPr>
          <w:rFonts w:hint="eastAsia" w:ascii="宋体" w:hAnsi="宋体" w:eastAsia="宋体" w:cs="宋体"/>
          <w:kern w:val="2"/>
          <w:sz w:val="24"/>
          <w:szCs w:val="24"/>
          <w:lang w:val="en-US" w:eastAsia="zh-CN" w:bidi="ar"/>
        </w:rPr>
        <w:t>鉴于设备需在野外高塔部署，投标人派出的设备安装人员须具备高空作业资质，并在安装期间严格遵守相关安全生产管理规定与高空作业安全规范，接受用户的监督管理。</w:t>
      </w:r>
    </w:p>
    <w:p w14:paraId="55678B92">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1.3 </w:t>
      </w:r>
      <w:r>
        <w:rPr>
          <w:rFonts w:hint="eastAsia" w:ascii="宋体" w:hAnsi="宋体" w:eastAsia="宋体" w:cs="宋体"/>
          <w:kern w:val="2"/>
          <w:sz w:val="24"/>
          <w:szCs w:val="24"/>
          <w:lang w:val="en-US" w:eastAsia="zh-CN" w:bidi="ar"/>
        </w:rPr>
        <w:t>设备硬件安装完毕后，投标人需在现场完成系统的整体联调。系统需在现场连续无故障试运行不少于</w:t>
      </w:r>
      <w:r>
        <w:rPr>
          <w:rFonts w:hint="default" w:ascii="Times New Roman" w:hAnsi="Times New Roman" w:eastAsia="宋体" w:cs="Times New Roman"/>
          <w:kern w:val="2"/>
          <w:sz w:val="24"/>
          <w:szCs w:val="24"/>
          <w:lang w:val="en-US" w:eastAsia="zh-CN" w:bidi="ar"/>
        </w:rPr>
        <w:t>72</w:t>
      </w:r>
      <w:r>
        <w:rPr>
          <w:rFonts w:hint="eastAsia" w:ascii="宋体" w:hAnsi="宋体" w:eastAsia="宋体" w:cs="宋体"/>
          <w:kern w:val="2"/>
          <w:sz w:val="24"/>
          <w:szCs w:val="24"/>
          <w:lang w:val="en-US" w:eastAsia="zh-CN" w:bidi="ar"/>
        </w:rPr>
        <w:t>小时。</w:t>
      </w:r>
    </w:p>
    <w:p w14:paraId="4E1BD08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1.4 </w:t>
      </w:r>
      <w:r>
        <w:rPr>
          <w:rFonts w:hint="eastAsia" w:ascii="宋体" w:hAnsi="宋体" w:eastAsia="宋体" w:cs="宋体"/>
          <w:kern w:val="2"/>
          <w:sz w:val="24"/>
          <w:szCs w:val="24"/>
          <w:lang w:val="en-US" w:eastAsia="zh-CN" w:bidi="ar"/>
        </w:rPr>
        <w:t>试运行结束后，各项测量指标（</w:t>
      </w:r>
      <w:r>
        <w:rPr>
          <w:rFonts w:hint="default" w:ascii="Times New Roman" w:hAnsi="Times New Roman" w:eastAsia="宋体" w:cs="Times New Roman"/>
          <w:kern w:val="2"/>
          <w:sz w:val="24"/>
          <w:szCs w:val="24"/>
          <w:lang w:val="en-US" w:eastAsia="zh-CN" w:bidi="ar"/>
        </w:rPr>
        <w:t>CO</w:t>
      </w:r>
      <w:r>
        <w:rPr>
          <w:rFonts w:hint="default" w:ascii="Times New Roman" w:hAnsi="Times New Roman" w:eastAsia="宋体" w:cs="Times New Roman"/>
          <w:kern w:val="2"/>
          <w:sz w:val="24"/>
          <w:szCs w:val="24"/>
          <w:vertAlign w:val="subscript"/>
          <w:lang w:val="en-US" w:eastAsia="zh-CN" w:bidi="ar"/>
        </w:rPr>
        <w:t>2</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CH</w:t>
      </w:r>
      <w:r>
        <w:rPr>
          <w:rFonts w:hint="default" w:ascii="Times New Roman" w:hAnsi="Times New Roman" w:eastAsia="宋体" w:cs="Times New Roman"/>
          <w:kern w:val="2"/>
          <w:sz w:val="24"/>
          <w:szCs w:val="24"/>
          <w:vertAlign w:val="subscript"/>
          <w:lang w:val="en-US" w:eastAsia="zh-CN" w:bidi="ar"/>
        </w:rPr>
        <w:t>4</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H</w:t>
      </w:r>
      <w:r>
        <w:rPr>
          <w:rFonts w:hint="default" w:ascii="Times New Roman" w:hAnsi="Times New Roman" w:eastAsia="宋体" w:cs="Times New Roman"/>
          <w:kern w:val="2"/>
          <w:sz w:val="24"/>
          <w:szCs w:val="24"/>
          <w:vertAlign w:val="subscript"/>
          <w:lang w:val="en-US" w:eastAsia="zh-CN" w:bidi="ar"/>
        </w:rPr>
        <w:t>2</w:t>
      </w:r>
      <w:r>
        <w:rPr>
          <w:rFonts w:hint="default" w:ascii="Times New Roman" w:hAnsi="Times New Roman" w:eastAsia="宋体" w:cs="Times New Roman"/>
          <w:kern w:val="2"/>
          <w:sz w:val="24"/>
          <w:szCs w:val="24"/>
          <w:lang w:val="en-US" w:eastAsia="zh-CN" w:bidi="ar"/>
        </w:rPr>
        <w:t>O</w:t>
      </w:r>
      <w:r>
        <w:rPr>
          <w:rFonts w:hint="eastAsia" w:ascii="宋体" w:hAnsi="宋体" w:eastAsia="宋体" w:cs="宋体"/>
          <w:kern w:val="2"/>
          <w:sz w:val="24"/>
          <w:szCs w:val="24"/>
          <w:lang w:val="en-US" w:eastAsia="zh-CN" w:bidi="ar"/>
        </w:rPr>
        <w:t>的测量范围、精度等）需达到本文件“技术要求”中规定的性能指标。</w:t>
      </w:r>
    </w:p>
    <w:p w14:paraId="46A33D73">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1.5 </w:t>
      </w:r>
      <w:r>
        <w:rPr>
          <w:rFonts w:hint="eastAsia" w:ascii="宋体" w:hAnsi="宋体" w:eastAsia="宋体" w:cs="宋体"/>
          <w:kern w:val="2"/>
          <w:sz w:val="24"/>
          <w:szCs w:val="24"/>
          <w:lang w:val="en-US" w:eastAsia="zh-CN" w:bidi="ar"/>
        </w:rPr>
        <w:t>投标人应在合同签订且设备到货后的</w:t>
      </w:r>
      <w:r>
        <w:rPr>
          <w:rFonts w:hint="default" w:ascii="Times New Roman" w:hAnsi="Times New Roman" w:eastAsia="宋体" w:cs="Times New Roman"/>
          <w:kern w:val="2"/>
          <w:sz w:val="24"/>
          <w:szCs w:val="24"/>
          <w:lang w:val="en-US" w:eastAsia="zh-CN" w:bidi="ar"/>
        </w:rPr>
        <w:t>30</w:t>
      </w:r>
      <w:r>
        <w:rPr>
          <w:rFonts w:hint="eastAsia" w:ascii="宋体" w:hAnsi="宋体" w:eastAsia="宋体" w:cs="宋体"/>
          <w:kern w:val="2"/>
          <w:sz w:val="24"/>
          <w:szCs w:val="24"/>
          <w:lang w:val="en-US" w:eastAsia="zh-CN" w:bidi="ar"/>
        </w:rPr>
        <w:t>个工作日内（或视野外气象条件协商确定）完成全部现场安装、调试工作。</w:t>
      </w:r>
    </w:p>
    <w:p w14:paraId="09327A38">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2. </w:t>
      </w:r>
      <w:r>
        <w:rPr>
          <w:rFonts w:hint="eastAsia" w:ascii="宋体" w:hAnsi="宋体" w:eastAsia="宋体" w:cs="宋体"/>
          <w:b/>
          <w:bCs/>
          <w:kern w:val="2"/>
          <w:sz w:val="24"/>
          <w:szCs w:val="24"/>
          <w:lang w:val="en-US" w:eastAsia="zh-CN" w:bidi="ar"/>
        </w:rPr>
        <w:t>技术培训：</w:t>
      </w:r>
    </w:p>
    <w:p w14:paraId="669A1253">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2.1 </w:t>
      </w:r>
      <w:r>
        <w:rPr>
          <w:rFonts w:hint="eastAsia" w:ascii="宋体" w:hAnsi="宋体" w:eastAsia="宋体" w:cs="宋体"/>
          <w:kern w:val="2"/>
          <w:sz w:val="24"/>
          <w:szCs w:val="24"/>
          <w:lang w:val="en-US" w:eastAsia="zh-CN" w:bidi="ar"/>
        </w:rPr>
        <w:t>培训地点：用户指定的地点。</w:t>
      </w:r>
    </w:p>
    <w:p w14:paraId="09B1DB74">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2.2 </w:t>
      </w:r>
      <w:r>
        <w:rPr>
          <w:rFonts w:hint="eastAsia" w:ascii="宋体" w:hAnsi="宋体" w:eastAsia="宋体" w:cs="宋体"/>
          <w:kern w:val="2"/>
          <w:sz w:val="24"/>
          <w:szCs w:val="24"/>
          <w:lang w:val="en-US" w:eastAsia="zh-CN" w:bidi="ar"/>
        </w:rPr>
        <w:t>培训时间：集中培训时间不少于</w:t>
      </w:r>
      <w:r>
        <w:rPr>
          <w:rFonts w:hint="default" w:ascii="Times New Roman" w:hAnsi="Times New Roman" w:eastAsia="宋体" w:cs="Times New Roman"/>
          <w:kern w:val="2"/>
          <w:sz w:val="24"/>
          <w:szCs w:val="24"/>
          <w:lang w:val="en-US" w:eastAsia="zh-CN" w:bidi="ar"/>
        </w:rPr>
        <w:t>1</w:t>
      </w:r>
      <w:r>
        <w:rPr>
          <w:rFonts w:hint="eastAsia" w:ascii="宋体" w:hAnsi="宋体" w:eastAsia="宋体" w:cs="宋体"/>
          <w:kern w:val="2"/>
          <w:sz w:val="24"/>
          <w:szCs w:val="24"/>
          <w:lang w:val="en-US" w:eastAsia="zh-CN" w:bidi="ar"/>
        </w:rPr>
        <w:t>个工作日。</w:t>
      </w:r>
    </w:p>
    <w:p w14:paraId="3AF0DA5A">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2.3 </w:t>
      </w:r>
      <w:r>
        <w:rPr>
          <w:rFonts w:hint="eastAsia" w:ascii="宋体" w:hAnsi="宋体" w:eastAsia="宋体" w:cs="宋体"/>
          <w:kern w:val="2"/>
          <w:sz w:val="24"/>
          <w:szCs w:val="24"/>
          <w:lang w:val="en-US" w:eastAsia="zh-CN" w:bidi="ar"/>
        </w:rPr>
        <w:t>培训内容：</w:t>
      </w:r>
    </w:p>
    <w:p w14:paraId="45485332">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2.3.1 </w:t>
      </w:r>
      <w:r>
        <w:rPr>
          <w:rFonts w:hint="eastAsia" w:ascii="宋体" w:hAnsi="宋体" w:eastAsia="宋体" w:cs="宋体"/>
          <w:kern w:val="2"/>
          <w:sz w:val="24"/>
          <w:szCs w:val="24"/>
          <w:lang w:val="en-US" w:eastAsia="zh-CN" w:bidi="ar"/>
        </w:rPr>
        <w:t>仪器的基本原理、系统硬件架构及各模块的日常操作规范。</w:t>
      </w:r>
    </w:p>
    <w:p w14:paraId="19D41616">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2.3.2 </w:t>
      </w:r>
      <w:r>
        <w:rPr>
          <w:rFonts w:hint="eastAsia" w:ascii="宋体" w:hAnsi="宋体" w:eastAsia="宋体" w:cs="宋体"/>
          <w:kern w:val="2"/>
          <w:sz w:val="24"/>
          <w:szCs w:val="24"/>
          <w:lang w:val="en-US" w:eastAsia="zh-CN" w:bidi="ar"/>
        </w:rPr>
        <w:t>气路维护、过滤件更换、多级除湿模块的例行保养及常见硬件故障排查。</w:t>
      </w:r>
    </w:p>
    <w:p w14:paraId="3378DF77">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2.3.3 </w:t>
      </w:r>
      <w:r>
        <w:rPr>
          <w:rFonts w:hint="eastAsia" w:ascii="宋体" w:hAnsi="宋体" w:eastAsia="宋体" w:cs="宋体"/>
          <w:kern w:val="2"/>
          <w:sz w:val="24"/>
          <w:szCs w:val="24"/>
          <w:lang w:val="en-US" w:eastAsia="zh-CN" w:bidi="ar"/>
        </w:rPr>
        <w:t>标定及溯源模块的操作，包括自动</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手动标定程序的设置与标气更换注意事项。</w:t>
      </w:r>
    </w:p>
    <w:p w14:paraId="36D656A8">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2.3.4 </w:t>
      </w:r>
      <w:r>
        <w:rPr>
          <w:rFonts w:hint="eastAsia" w:ascii="宋体" w:hAnsi="宋体" w:eastAsia="宋体" w:cs="宋体"/>
          <w:kern w:val="2"/>
          <w:sz w:val="24"/>
          <w:szCs w:val="24"/>
          <w:lang w:val="en-US" w:eastAsia="zh-CN" w:bidi="ar"/>
        </w:rPr>
        <w:t>详细讲解设备数据采集器的数据存储格式、网络传输方式，指导用户实现设备数据与本地网络的对接。</w:t>
      </w:r>
    </w:p>
    <w:p w14:paraId="7D7C07BF">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3. </w:t>
      </w:r>
      <w:r>
        <w:rPr>
          <w:rFonts w:hint="eastAsia" w:ascii="宋体" w:hAnsi="宋体" w:eastAsia="宋体" w:cs="宋体"/>
          <w:b/>
          <w:bCs/>
          <w:kern w:val="2"/>
          <w:sz w:val="24"/>
          <w:szCs w:val="24"/>
          <w:lang w:val="en-US" w:eastAsia="zh-CN" w:bidi="ar"/>
        </w:rPr>
        <w:t>质保期：</w:t>
      </w:r>
    </w:p>
    <w:p w14:paraId="0E94E2D3">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3.1 </w:t>
      </w:r>
      <w:r>
        <w:rPr>
          <w:rFonts w:hint="eastAsia" w:ascii="宋体" w:hAnsi="宋体" w:eastAsia="宋体" w:cs="宋体"/>
          <w:kern w:val="2"/>
          <w:sz w:val="24"/>
          <w:szCs w:val="24"/>
          <w:lang w:val="en-US" w:eastAsia="zh-CN" w:bidi="ar"/>
        </w:rPr>
        <w:t>自设备最终验收合格并由双方代表签字之日起，投标人须提供不少于</w:t>
      </w:r>
      <w:r>
        <w:rPr>
          <w:rFonts w:hint="default" w:ascii="Times New Roman" w:hAnsi="Times New Roman" w:eastAsia="宋体" w:cs="Times New Roman"/>
          <w:kern w:val="2"/>
          <w:sz w:val="24"/>
          <w:szCs w:val="24"/>
          <w:lang w:val="en-US" w:eastAsia="zh-CN" w:bidi="ar"/>
        </w:rPr>
        <w:t>2</w:t>
      </w:r>
      <w:r>
        <w:rPr>
          <w:rFonts w:hint="eastAsia" w:ascii="宋体" w:hAnsi="宋体" w:eastAsia="宋体" w:cs="宋体"/>
          <w:kern w:val="2"/>
          <w:sz w:val="24"/>
          <w:szCs w:val="24"/>
          <w:lang w:val="en-US" w:eastAsia="zh-CN" w:bidi="ar"/>
        </w:rPr>
        <w:t>年的系统整体免费质保服务（包含分析仪主机、采样与控制模块、所有泵阀部件及数据采集器等全套软、硬件）。</w:t>
      </w:r>
    </w:p>
    <w:p w14:paraId="65B77B0E">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3.2</w:t>
      </w:r>
      <w:r>
        <w:rPr>
          <w:rFonts w:hint="eastAsia" w:ascii="宋体" w:hAnsi="宋体" w:eastAsia="宋体" w:cs="宋体"/>
          <w:kern w:val="2"/>
          <w:sz w:val="24"/>
          <w:szCs w:val="24"/>
          <w:lang w:val="en-US" w:eastAsia="zh-CN" w:bidi="ar"/>
        </w:rPr>
        <w:t>质保期内，设备运行中出现的所有软、硬件故障，投标人须免费负责维修并承担所需零部件的更换。</w:t>
      </w:r>
    </w:p>
    <w:p w14:paraId="72F87C0B">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4. </w:t>
      </w:r>
      <w:r>
        <w:rPr>
          <w:rFonts w:hint="eastAsia" w:ascii="宋体" w:hAnsi="宋体" w:eastAsia="宋体" w:cs="宋体"/>
          <w:b/>
          <w:bCs/>
          <w:kern w:val="2"/>
          <w:sz w:val="24"/>
          <w:szCs w:val="24"/>
          <w:lang w:val="en-US" w:eastAsia="zh-CN" w:bidi="ar"/>
        </w:rPr>
        <w:t>维修响应时间：</w:t>
      </w:r>
    </w:p>
    <w:p w14:paraId="285ED04B">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4.1 </w:t>
      </w:r>
      <w:r>
        <w:rPr>
          <w:rFonts w:hint="eastAsia" w:ascii="宋体" w:hAnsi="宋体" w:eastAsia="宋体" w:cs="宋体"/>
          <w:kern w:val="2"/>
          <w:sz w:val="24"/>
          <w:szCs w:val="24"/>
          <w:lang w:val="en-US" w:eastAsia="zh-CN" w:bidi="ar"/>
        </w:rPr>
        <w:t>技术支持：提供</w:t>
      </w:r>
      <w:r>
        <w:rPr>
          <w:rFonts w:hint="default" w:ascii="Times New Roman" w:hAnsi="Times New Roman" w:eastAsia="宋体" w:cs="Times New Roman"/>
          <w:kern w:val="2"/>
          <w:sz w:val="24"/>
          <w:szCs w:val="24"/>
          <w:lang w:val="en-US" w:eastAsia="zh-CN" w:bidi="ar"/>
        </w:rPr>
        <w:t>7</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24</w:t>
      </w:r>
      <w:r>
        <w:rPr>
          <w:rFonts w:hint="eastAsia" w:ascii="宋体" w:hAnsi="宋体" w:eastAsia="宋体" w:cs="宋体"/>
          <w:kern w:val="2"/>
          <w:sz w:val="24"/>
          <w:szCs w:val="24"/>
          <w:lang w:val="en-US" w:eastAsia="zh-CN" w:bidi="ar"/>
        </w:rPr>
        <w:t>小时的电话及邮件技术支持，在接到报修通知后，技术工程师须在</w:t>
      </w:r>
      <w:r>
        <w:rPr>
          <w:rFonts w:hint="default" w:ascii="Times New Roman" w:hAnsi="Times New Roman" w:eastAsia="宋体" w:cs="Times New Roman"/>
          <w:kern w:val="2"/>
          <w:sz w:val="24"/>
          <w:szCs w:val="24"/>
          <w:lang w:val="en-US" w:eastAsia="zh-CN" w:bidi="ar"/>
        </w:rPr>
        <w:t>4</w:t>
      </w:r>
      <w:r>
        <w:rPr>
          <w:rFonts w:hint="eastAsia" w:ascii="宋体" w:hAnsi="宋体" w:eastAsia="宋体" w:cs="宋体"/>
          <w:kern w:val="2"/>
          <w:sz w:val="24"/>
          <w:szCs w:val="24"/>
          <w:lang w:val="en-US" w:eastAsia="zh-CN" w:bidi="ar"/>
        </w:rPr>
        <w:t>小时内做出响应，并优先通过网络进行远程故障诊断。</w:t>
      </w:r>
    </w:p>
    <w:p w14:paraId="30222A9B">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4.2 </w:t>
      </w:r>
      <w:r>
        <w:rPr>
          <w:rFonts w:hint="eastAsia" w:ascii="宋体" w:hAnsi="宋体" w:eastAsia="宋体" w:cs="宋体"/>
          <w:kern w:val="2"/>
          <w:sz w:val="24"/>
          <w:szCs w:val="24"/>
          <w:lang w:val="en-US" w:eastAsia="zh-CN" w:bidi="ar"/>
        </w:rPr>
        <w:t>现场维修：若远程无法解决问题，投标人维修工程师须在收到确认维修通知后的</w:t>
      </w:r>
      <w:r>
        <w:rPr>
          <w:rFonts w:hint="eastAsia" w:ascii="Times New Roman" w:hAnsi="Times New Roman" w:eastAsia="宋体" w:cs="Times New Roman"/>
          <w:kern w:val="2"/>
          <w:sz w:val="24"/>
          <w:szCs w:val="24"/>
          <w:lang w:val="en-US" w:eastAsia="zh-CN" w:bidi="ar"/>
        </w:rPr>
        <w:t xml:space="preserve"> </w:t>
      </w:r>
      <w:r>
        <w:rPr>
          <w:rFonts w:hint="default" w:ascii="Times New Roman" w:hAnsi="Times New Roman" w:eastAsia="宋体" w:cs="Times New Roman"/>
          <w:kern w:val="2"/>
          <w:sz w:val="24"/>
          <w:szCs w:val="24"/>
          <w:lang w:val="en-US" w:eastAsia="zh-CN" w:bidi="ar"/>
        </w:rPr>
        <w:t>3</w:t>
      </w:r>
      <w:r>
        <w:rPr>
          <w:rFonts w:hint="eastAsia" w:ascii="宋体" w:hAnsi="宋体" w:eastAsia="宋体" w:cs="宋体"/>
          <w:kern w:val="2"/>
          <w:sz w:val="24"/>
          <w:szCs w:val="24"/>
          <w:lang w:val="en-US" w:eastAsia="zh-CN" w:bidi="ar"/>
        </w:rPr>
        <w:t>天内抵达现场进行处理。</w:t>
      </w:r>
    </w:p>
    <w:p w14:paraId="38E911C2">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4.3 </w:t>
      </w:r>
      <w:r>
        <w:rPr>
          <w:rFonts w:hint="eastAsia" w:ascii="宋体" w:hAnsi="宋体" w:eastAsia="宋体" w:cs="宋体"/>
          <w:kern w:val="2"/>
          <w:sz w:val="24"/>
          <w:szCs w:val="24"/>
          <w:lang w:val="en-US" w:eastAsia="zh-CN" w:bidi="ar"/>
        </w:rPr>
        <w:t>备件替换保障：若设备故障在投标人维修工程师抵达现场后</w:t>
      </w:r>
      <w:r>
        <w:rPr>
          <w:rFonts w:hint="default" w:ascii="Times New Roman" w:hAnsi="Times New Roman" w:eastAsia="宋体" w:cs="Times New Roman"/>
          <w:kern w:val="2"/>
          <w:sz w:val="24"/>
          <w:szCs w:val="24"/>
          <w:lang w:val="en-US" w:eastAsia="zh-CN" w:bidi="ar"/>
        </w:rPr>
        <w:t>3</w:t>
      </w:r>
      <w:r>
        <w:rPr>
          <w:rFonts w:hint="eastAsia" w:ascii="宋体" w:hAnsi="宋体" w:eastAsia="宋体" w:cs="宋体"/>
          <w:kern w:val="2"/>
          <w:sz w:val="24"/>
          <w:szCs w:val="24"/>
          <w:lang w:val="en-US" w:eastAsia="zh-CN" w:bidi="ar"/>
        </w:rPr>
        <w:t>个工作日内仍无法修复，投标人需免费提供同规格型号的备用仪器或核心部件供用户过渡使用，直至原设备修复完好。</w:t>
      </w:r>
    </w:p>
    <w:p w14:paraId="2C3DDE5B">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5. </w:t>
      </w:r>
      <w:r>
        <w:rPr>
          <w:rFonts w:hint="eastAsia" w:ascii="宋体" w:hAnsi="宋体" w:eastAsia="宋体" w:cs="宋体"/>
          <w:b/>
          <w:bCs/>
          <w:kern w:val="2"/>
          <w:sz w:val="24"/>
          <w:szCs w:val="24"/>
          <w:lang w:val="en-US" w:eastAsia="zh-CN" w:bidi="ar"/>
        </w:rPr>
        <w:t>要求卖方提供的其它技术服务内容：</w:t>
      </w:r>
    </w:p>
    <w:p w14:paraId="2662A31A">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5.1 </w:t>
      </w:r>
      <w:r>
        <w:rPr>
          <w:rFonts w:hint="eastAsia" w:ascii="宋体" w:hAnsi="宋体" w:eastAsia="宋体" w:cs="宋体"/>
          <w:kern w:val="2"/>
          <w:sz w:val="24"/>
          <w:szCs w:val="24"/>
          <w:lang w:val="en-US" w:eastAsia="zh-CN" w:bidi="ar"/>
        </w:rPr>
        <w:t>投标人须为本系统配套的所有控制软件、数据采集与处理软件提供不少于</w:t>
      </w:r>
      <w:r>
        <w:rPr>
          <w:rFonts w:hint="default" w:ascii="Times New Roman" w:hAnsi="Times New Roman" w:eastAsia="宋体" w:cs="Times New Roman"/>
          <w:kern w:val="2"/>
          <w:sz w:val="24"/>
          <w:szCs w:val="24"/>
          <w:lang w:val="en-US" w:eastAsia="zh-CN" w:bidi="ar"/>
        </w:rPr>
        <w:t>3</w:t>
      </w:r>
      <w:r>
        <w:rPr>
          <w:rFonts w:hint="eastAsia" w:ascii="宋体" w:hAnsi="宋体" w:eastAsia="宋体" w:cs="宋体"/>
          <w:kern w:val="2"/>
          <w:sz w:val="24"/>
          <w:szCs w:val="24"/>
          <w:lang w:val="en-US" w:eastAsia="zh-CN" w:bidi="ar"/>
        </w:rPr>
        <w:t>年的免费升级服务。</w:t>
      </w:r>
    </w:p>
    <w:p w14:paraId="7A467B54">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宋体"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5.2 </w:t>
      </w:r>
      <w:r>
        <w:rPr>
          <w:rFonts w:hint="eastAsia" w:ascii="宋体" w:hAnsi="宋体" w:eastAsia="宋体" w:cs="宋体"/>
          <w:kern w:val="2"/>
          <w:sz w:val="24"/>
          <w:szCs w:val="24"/>
          <w:lang w:val="en-US" w:eastAsia="zh-CN" w:bidi="ar"/>
        </w:rPr>
        <w:t>投标人需无条件开放设备的数据接口协议（如串口通信协议、TCP/IP网络传输协议等）。在系统生命周期内，如用户需使用开发自动化数据采集软件对接分析仪数据，投标人需提供必要的技术咨询与对接支持。</w:t>
      </w:r>
    </w:p>
    <w:p w14:paraId="2673A80C">
      <w:pPr>
        <w:spacing w:line="360" w:lineRule="auto"/>
        <w:rPr>
          <w:rFonts w:hint="eastAsia"/>
          <w:color w:val="auto"/>
          <w:sz w:val="24"/>
          <w:highlight w:val="none"/>
        </w:rPr>
      </w:pPr>
      <w:r>
        <w:rPr>
          <w:rFonts w:hint="default" w:ascii="Times New Roman" w:hAnsi="Times New Roman" w:eastAsia="宋体" w:cs="Times New Roman"/>
          <w:kern w:val="2"/>
          <w:sz w:val="24"/>
          <w:szCs w:val="24"/>
        </w:rPr>
        <w:t xml:space="preserve">5.3 </w:t>
      </w:r>
      <w:r>
        <w:rPr>
          <w:rFonts w:hint="eastAsia" w:ascii="宋体" w:hAnsi="宋体" w:eastAsia="宋体" w:cs="宋体"/>
          <w:kern w:val="2"/>
          <w:sz w:val="24"/>
          <w:szCs w:val="24"/>
        </w:rPr>
        <w:t>质保期内，投标人须提供至少1次免费的现场系统深度巡检与气密性、光学腔体预防性维护服务。</w:t>
      </w:r>
    </w:p>
    <w:p w14:paraId="7BDA7CF2">
      <w:pPr>
        <w:spacing w:line="360" w:lineRule="auto"/>
        <w:rPr>
          <w:rFonts w:hint="eastAsia"/>
          <w:b/>
          <w:color w:val="auto"/>
          <w:sz w:val="24"/>
          <w:highlight w:val="none"/>
        </w:rPr>
      </w:pPr>
    </w:p>
    <w:p w14:paraId="314ADA17">
      <w:pPr>
        <w:spacing w:line="360" w:lineRule="auto"/>
        <w:rPr>
          <w:rFonts w:hint="eastAsia"/>
          <w:b/>
          <w:color w:val="auto"/>
          <w:sz w:val="24"/>
          <w:highlight w:val="none"/>
        </w:rPr>
      </w:pPr>
      <w:r>
        <w:rPr>
          <w:rFonts w:hint="eastAsia"/>
          <w:b/>
          <w:color w:val="auto"/>
          <w:sz w:val="24"/>
          <w:highlight w:val="none"/>
        </w:rPr>
        <w:t>（三） 订货数量：</w:t>
      </w:r>
    </w:p>
    <w:p w14:paraId="0A5FE807">
      <w:pPr>
        <w:spacing w:line="360" w:lineRule="auto"/>
        <w:ind w:firstLine="240" w:firstLineChars="100"/>
        <w:rPr>
          <w:rFonts w:hint="eastAsia"/>
          <w:color w:val="auto"/>
          <w:sz w:val="24"/>
          <w:highlight w:val="none"/>
        </w:rPr>
      </w:pPr>
      <w:r>
        <w:rPr>
          <w:rFonts w:hint="eastAsia"/>
          <w:color w:val="auto"/>
          <w:sz w:val="24"/>
          <w:highlight w:val="none"/>
        </w:rPr>
        <w:t xml:space="preserve"> 1套。</w:t>
      </w:r>
    </w:p>
    <w:p w14:paraId="7050E68C">
      <w:pPr>
        <w:spacing w:line="360" w:lineRule="auto"/>
        <w:rPr>
          <w:rFonts w:hint="eastAsia"/>
          <w:color w:val="auto"/>
          <w:sz w:val="24"/>
          <w:highlight w:val="none"/>
        </w:rPr>
      </w:pPr>
    </w:p>
    <w:p w14:paraId="32DD5226">
      <w:pPr>
        <w:spacing w:line="360" w:lineRule="auto"/>
        <w:rPr>
          <w:rFonts w:hint="eastAsia"/>
          <w:b/>
          <w:color w:val="auto"/>
          <w:sz w:val="24"/>
          <w:highlight w:val="none"/>
        </w:rPr>
      </w:pPr>
      <w:r>
        <w:rPr>
          <w:rFonts w:hint="eastAsia"/>
          <w:b/>
          <w:color w:val="auto"/>
          <w:sz w:val="24"/>
          <w:highlight w:val="none"/>
        </w:rPr>
        <w:t>（四）交货日期和交货地点（项目现场）：</w:t>
      </w:r>
    </w:p>
    <w:p w14:paraId="2246AEE8">
      <w:pPr>
        <w:spacing w:line="360" w:lineRule="auto"/>
        <w:rPr>
          <w:rFonts w:hint="eastAsia"/>
          <w:color w:val="auto"/>
          <w:sz w:val="24"/>
          <w:highlight w:val="none"/>
        </w:rPr>
      </w:pPr>
      <w:r>
        <w:rPr>
          <w:rFonts w:hint="eastAsia"/>
          <w:color w:val="auto"/>
          <w:sz w:val="24"/>
          <w:highlight w:val="none"/>
        </w:rPr>
        <w:t>（1）交货日期：合同签订后的30个工作日内。</w:t>
      </w:r>
    </w:p>
    <w:p w14:paraId="3BEBC101">
      <w:pPr>
        <w:spacing w:line="360" w:lineRule="auto"/>
        <w:rPr>
          <w:rFonts w:hint="eastAsia"/>
          <w:color w:val="auto"/>
          <w:sz w:val="24"/>
          <w:highlight w:val="none"/>
        </w:rPr>
      </w:pPr>
      <w:r>
        <w:rPr>
          <w:rFonts w:hint="eastAsia"/>
          <w:color w:val="auto"/>
          <w:sz w:val="24"/>
          <w:highlight w:val="none"/>
        </w:rPr>
        <w:t>（2）交货地点：湖北省宜昌市兴山县南阳镇龙门河村2组54号。</w:t>
      </w:r>
    </w:p>
    <w:p w14:paraId="64AB0B2D">
      <w:pPr>
        <w:spacing w:line="360" w:lineRule="auto"/>
        <w:rPr>
          <w:rFonts w:hint="eastAsia"/>
          <w:color w:val="auto"/>
          <w:sz w:val="24"/>
          <w:highlight w:val="none"/>
        </w:rPr>
      </w:pPr>
    </w:p>
    <w:p w14:paraId="591922F9">
      <w:pPr>
        <w:spacing w:line="360" w:lineRule="auto"/>
        <w:rPr>
          <w:rFonts w:hint="eastAsia"/>
          <w:color w:val="auto"/>
          <w:sz w:val="24"/>
          <w:highlight w:val="none"/>
        </w:rPr>
      </w:pPr>
      <w:r>
        <w:rPr>
          <w:rFonts w:hint="eastAsia"/>
          <w:color w:val="auto"/>
          <w:sz w:val="24"/>
          <w:highlight w:val="none"/>
        </w:rPr>
        <w:t xml:space="preserve">  </w:t>
      </w:r>
    </w:p>
    <w:p w14:paraId="2C39C417">
      <w:pPr>
        <w:spacing w:line="360" w:lineRule="auto"/>
        <w:rPr>
          <w:rFonts w:hint="eastAsia"/>
          <w:color w:val="auto"/>
          <w:sz w:val="24"/>
          <w:highlight w:val="none"/>
        </w:rPr>
      </w:pPr>
    </w:p>
    <w:p w14:paraId="1338048D">
      <w:pPr>
        <w:spacing w:line="360" w:lineRule="auto"/>
        <w:rPr>
          <w:rFonts w:hint="eastAsia"/>
          <w:color w:val="auto"/>
          <w:sz w:val="24"/>
          <w:highlight w:val="none"/>
        </w:rPr>
      </w:pPr>
      <w:r>
        <w:rPr>
          <w:rFonts w:hint="eastAsia"/>
          <w:b/>
          <w:bCs/>
          <w:color w:val="auto"/>
          <w:sz w:val="24"/>
          <w:highlight w:val="none"/>
        </w:rPr>
        <w:t xml:space="preserve">（五）付款方式： </w:t>
      </w:r>
      <w:r>
        <w:rPr>
          <w:rFonts w:hint="eastAsia"/>
          <w:color w:val="auto"/>
          <w:sz w:val="24"/>
          <w:highlight w:val="none"/>
        </w:rPr>
        <w:t xml:space="preserve">                                        </w:t>
      </w:r>
    </w:p>
    <w:p w14:paraId="007A51A3">
      <w:pPr>
        <w:spacing w:line="360" w:lineRule="auto"/>
        <w:rPr>
          <w:color w:val="auto"/>
          <w:highlight w:val="none"/>
        </w:rPr>
      </w:pPr>
      <w:r>
        <w:rPr>
          <w:rFonts w:hint="eastAsia" w:ascii="inherit" w:hAnsi="inherit" w:eastAsia="宋体" w:cs="宋体"/>
          <w:color w:val="auto"/>
          <w:kern w:val="0"/>
          <w:sz w:val="24"/>
          <w:highlight w:val="none"/>
        </w:rPr>
        <w:t>100%凭用户代表签字并加盖单位公章后的验收报告支付。</w:t>
      </w:r>
    </w:p>
    <w:p w14:paraId="74914029">
      <w:pPr>
        <w:spacing w:line="360" w:lineRule="auto"/>
        <w:rPr>
          <w:color w:val="auto"/>
          <w:sz w:val="24"/>
          <w:highlight w:val="none"/>
        </w:rPr>
      </w:pPr>
    </w:p>
    <w:p w14:paraId="1637EFF1">
      <w:pPr>
        <w:spacing w:line="360" w:lineRule="auto"/>
        <w:rPr>
          <w:rFonts w:hint="eastAsia"/>
          <w:b/>
          <w:color w:val="auto"/>
          <w:sz w:val="24"/>
          <w:highlight w:val="none"/>
        </w:rPr>
      </w:pPr>
      <w:r>
        <w:rPr>
          <w:rFonts w:hint="eastAsia"/>
          <w:b/>
          <w:color w:val="auto"/>
          <w:sz w:val="24"/>
          <w:highlight w:val="none"/>
        </w:rPr>
        <w:t>（六）执行的相关标准</w:t>
      </w:r>
    </w:p>
    <w:p w14:paraId="49998CA9">
      <w:pPr>
        <w:spacing w:line="360" w:lineRule="auto"/>
        <w:rPr>
          <w:rFonts w:hint="eastAsia" w:ascii="inherit" w:hAnsi="inherit" w:cs="宋体"/>
          <w:color w:val="auto"/>
          <w:kern w:val="0"/>
          <w:sz w:val="24"/>
          <w:highlight w:val="none"/>
        </w:rPr>
      </w:pPr>
      <w:r>
        <w:rPr>
          <w:rFonts w:hint="eastAsia" w:ascii="inherit" w:hAnsi="inherit" w:cs="宋体"/>
          <w:color w:val="auto"/>
          <w:kern w:val="0"/>
          <w:sz w:val="24"/>
          <w:highlight w:val="none"/>
        </w:rPr>
        <w:t xml:space="preserve">   产品应满足相关国家标准及行业标准。</w:t>
      </w:r>
    </w:p>
    <w:p w14:paraId="7AC32BB4">
      <w:pPr>
        <w:adjustRightInd w:val="0"/>
        <w:snapToGrid w:val="0"/>
        <w:spacing w:after="156" w:afterLines="50" w:line="360" w:lineRule="auto"/>
        <w:jc w:val="center"/>
        <w:outlineLvl w:val="0"/>
        <w:rPr>
          <w:rFonts w:hint="eastAsia" w:ascii="黑体" w:eastAsia="黑体"/>
          <w:b/>
          <w:color w:val="auto"/>
          <w:kern w:val="44"/>
          <w:sz w:val="48"/>
          <w:szCs w:val="20"/>
          <w:highlight w:val="none"/>
        </w:rPr>
      </w:pPr>
    </w:p>
    <w:p w14:paraId="198F5C63">
      <w:pPr>
        <w:widowControl/>
        <w:spacing w:line="360" w:lineRule="atLeast"/>
        <w:rPr>
          <w:rFonts w:hint="eastAsia" w:ascii="宋体" w:hAnsi="宋体"/>
          <w:b/>
          <w:color w:val="auto"/>
          <w:sz w:val="30"/>
          <w:szCs w:val="30"/>
          <w:highlight w:val="none"/>
        </w:rPr>
      </w:pP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CD86D">
    <w:pPr>
      <w:pStyle w:val="25"/>
      <w:jc w:val="center"/>
    </w:pPr>
    <w:r>
      <w:fldChar w:fldCharType="begin"/>
    </w:r>
    <w:r>
      <w:instrText xml:space="preserve">PAGE   \* MERGEFORMAT</w:instrText>
    </w:r>
    <w:r>
      <w:fldChar w:fldCharType="separate"/>
    </w:r>
    <w:r>
      <w:rPr>
        <w:lang w:val="zh-CN"/>
      </w:rPr>
      <w:t>86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F313B">
    <w:pPr>
      <w:pStyle w:val="25"/>
      <w:jc w:val="center"/>
    </w:pPr>
    <w:r>
      <w:fldChar w:fldCharType="begin"/>
    </w:r>
    <w:r>
      <w:instrText xml:space="preserve">PAGE   \* MERGEFORMAT</w:instrText>
    </w:r>
    <w:r>
      <w:fldChar w:fldCharType="separate"/>
    </w:r>
    <w:r>
      <w:rPr>
        <w:lang w:val="zh-CN"/>
      </w:rPr>
      <w:t>62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214C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2ODBlYzc0NjRkMTZiZDAzOTQwZmVlNGQ5MmQwMDMifQ=="/>
  </w:docVars>
  <w:rsids>
    <w:rsidRoot w:val="00FA3835"/>
    <w:rsid w:val="000050A2"/>
    <w:rsid w:val="00017CDA"/>
    <w:rsid w:val="00027C8D"/>
    <w:rsid w:val="00040005"/>
    <w:rsid w:val="000543E7"/>
    <w:rsid w:val="0006010D"/>
    <w:rsid w:val="000668DC"/>
    <w:rsid w:val="00081ADD"/>
    <w:rsid w:val="000969BB"/>
    <w:rsid w:val="000973D2"/>
    <w:rsid w:val="000B12EC"/>
    <w:rsid w:val="000B636A"/>
    <w:rsid w:val="000C1F98"/>
    <w:rsid w:val="000C325D"/>
    <w:rsid w:val="000C505C"/>
    <w:rsid w:val="000D1A3C"/>
    <w:rsid w:val="000E0B0C"/>
    <w:rsid w:val="000E17D4"/>
    <w:rsid w:val="000E4DA9"/>
    <w:rsid w:val="000F0512"/>
    <w:rsid w:val="000F4571"/>
    <w:rsid w:val="00103352"/>
    <w:rsid w:val="00105333"/>
    <w:rsid w:val="00107AF4"/>
    <w:rsid w:val="001140D0"/>
    <w:rsid w:val="001235CA"/>
    <w:rsid w:val="00130EDF"/>
    <w:rsid w:val="00136F3B"/>
    <w:rsid w:val="00137D93"/>
    <w:rsid w:val="00141D35"/>
    <w:rsid w:val="001437EA"/>
    <w:rsid w:val="001444BD"/>
    <w:rsid w:val="00144505"/>
    <w:rsid w:val="00144DDA"/>
    <w:rsid w:val="0014761F"/>
    <w:rsid w:val="00153F11"/>
    <w:rsid w:val="00154444"/>
    <w:rsid w:val="00154F47"/>
    <w:rsid w:val="00155A34"/>
    <w:rsid w:val="00164E27"/>
    <w:rsid w:val="0018672D"/>
    <w:rsid w:val="001921CA"/>
    <w:rsid w:val="00194900"/>
    <w:rsid w:val="001A0E56"/>
    <w:rsid w:val="001A6E63"/>
    <w:rsid w:val="001B195C"/>
    <w:rsid w:val="001B62CC"/>
    <w:rsid w:val="001B66E1"/>
    <w:rsid w:val="001B6E57"/>
    <w:rsid w:val="001C22AC"/>
    <w:rsid w:val="001D7301"/>
    <w:rsid w:val="001E1467"/>
    <w:rsid w:val="001E152C"/>
    <w:rsid w:val="001E3480"/>
    <w:rsid w:val="001F18B7"/>
    <w:rsid w:val="001F1D2B"/>
    <w:rsid w:val="001F5FAD"/>
    <w:rsid w:val="001F79B6"/>
    <w:rsid w:val="002024C7"/>
    <w:rsid w:val="00206639"/>
    <w:rsid w:val="00206D30"/>
    <w:rsid w:val="0021259E"/>
    <w:rsid w:val="00213C28"/>
    <w:rsid w:val="00224FE7"/>
    <w:rsid w:val="0023232E"/>
    <w:rsid w:val="00233C8A"/>
    <w:rsid w:val="00240E7B"/>
    <w:rsid w:val="00247ED0"/>
    <w:rsid w:val="00251DB7"/>
    <w:rsid w:val="002630C9"/>
    <w:rsid w:val="002672D1"/>
    <w:rsid w:val="00275598"/>
    <w:rsid w:val="002761A3"/>
    <w:rsid w:val="0028124D"/>
    <w:rsid w:val="00282A80"/>
    <w:rsid w:val="00282F14"/>
    <w:rsid w:val="002872A9"/>
    <w:rsid w:val="00292E0B"/>
    <w:rsid w:val="002B44BD"/>
    <w:rsid w:val="002B6E7A"/>
    <w:rsid w:val="002B7380"/>
    <w:rsid w:val="002C47B5"/>
    <w:rsid w:val="002D5C47"/>
    <w:rsid w:val="002D6107"/>
    <w:rsid w:val="002E03AA"/>
    <w:rsid w:val="002E34AD"/>
    <w:rsid w:val="002E6A76"/>
    <w:rsid w:val="002F1704"/>
    <w:rsid w:val="002F6DE0"/>
    <w:rsid w:val="002F6FCA"/>
    <w:rsid w:val="002F7EF8"/>
    <w:rsid w:val="002F7F80"/>
    <w:rsid w:val="00301191"/>
    <w:rsid w:val="00322611"/>
    <w:rsid w:val="003248D5"/>
    <w:rsid w:val="00326D72"/>
    <w:rsid w:val="0033189B"/>
    <w:rsid w:val="00334AA9"/>
    <w:rsid w:val="003442AE"/>
    <w:rsid w:val="0034443A"/>
    <w:rsid w:val="003474B8"/>
    <w:rsid w:val="00351CB8"/>
    <w:rsid w:val="00353E66"/>
    <w:rsid w:val="00357C16"/>
    <w:rsid w:val="003637C6"/>
    <w:rsid w:val="003732CC"/>
    <w:rsid w:val="00373B63"/>
    <w:rsid w:val="00374F9A"/>
    <w:rsid w:val="00382C0C"/>
    <w:rsid w:val="003944C7"/>
    <w:rsid w:val="00397F24"/>
    <w:rsid w:val="003A298A"/>
    <w:rsid w:val="003B4F45"/>
    <w:rsid w:val="003B6193"/>
    <w:rsid w:val="003C172D"/>
    <w:rsid w:val="003C7092"/>
    <w:rsid w:val="003C785A"/>
    <w:rsid w:val="003D2B81"/>
    <w:rsid w:val="003F5F7A"/>
    <w:rsid w:val="004043A2"/>
    <w:rsid w:val="00404EA5"/>
    <w:rsid w:val="00415144"/>
    <w:rsid w:val="00420D92"/>
    <w:rsid w:val="00421F2C"/>
    <w:rsid w:val="0042297A"/>
    <w:rsid w:val="00433C0B"/>
    <w:rsid w:val="004362C7"/>
    <w:rsid w:val="0044106E"/>
    <w:rsid w:val="00446E68"/>
    <w:rsid w:val="00447503"/>
    <w:rsid w:val="00457522"/>
    <w:rsid w:val="0046038A"/>
    <w:rsid w:val="00471176"/>
    <w:rsid w:val="00484FF8"/>
    <w:rsid w:val="004A0EB1"/>
    <w:rsid w:val="004A3B49"/>
    <w:rsid w:val="004A5C14"/>
    <w:rsid w:val="004B3476"/>
    <w:rsid w:val="004B36B8"/>
    <w:rsid w:val="004C387C"/>
    <w:rsid w:val="004D0AB9"/>
    <w:rsid w:val="004E042A"/>
    <w:rsid w:val="004E4504"/>
    <w:rsid w:val="004F0FDE"/>
    <w:rsid w:val="004F191B"/>
    <w:rsid w:val="004F3E07"/>
    <w:rsid w:val="005023D6"/>
    <w:rsid w:val="00504FD3"/>
    <w:rsid w:val="00512882"/>
    <w:rsid w:val="005143FF"/>
    <w:rsid w:val="00516FEB"/>
    <w:rsid w:val="005244F5"/>
    <w:rsid w:val="00524665"/>
    <w:rsid w:val="00543C0A"/>
    <w:rsid w:val="0054699B"/>
    <w:rsid w:val="00546BA1"/>
    <w:rsid w:val="005515EB"/>
    <w:rsid w:val="0055226E"/>
    <w:rsid w:val="00552E7C"/>
    <w:rsid w:val="005601D0"/>
    <w:rsid w:val="00560FEA"/>
    <w:rsid w:val="005613B2"/>
    <w:rsid w:val="0056304A"/>
    <w:rsid w:val="0057066D"/>
    <w:rsid w:val="00572671"/>
    <w:rsid w:val="00591688"/>
    <w:rsid w:val="005916DF"/>
    <w:rsid w:val="00595627"/>
    <w:rsid w:val="00595D3F"/>
    <w:rsid w:val="00595EAC"/>
    <w:rsid w:val="005A2F5B"/>
    <w:rsid w:val="005A52D6"/>
    <w:rsid w:val="005C574A"/>
    <w:rsid w:val="005D09A0"/>
    <w:rsid w:val="005D479D"/>
    <w:rsid w:val="005E416B"/>
    <w:rsid w:val="005E7A21"/>
    <w:rsid w:val="005F24B2"/>
    <w:rsid w:val="0060103A"/>
    <w:rsid w:val="00602911"/>
    <w:rsid w:val="00602A7A"/>
    <w:rsid w:val="0060509A"/>
    <w:rsid w:val="006125F5"/>
    <w:rsid w:val="00612A9B"/>
    <w:rsid w:val="00614D00"/>
    <w:rsid w:val="0061681D"/>
    <w:rsid w:val="006225E2"/>
    <w:rsid w:val="0062676A"/>
    <w:rsid w:val="00640DB1"/>
    <w:rsid w:val="006416E9"/>
    <w:rsid w:val="0064545D"/>
    <w:rsid w:val="00646C82"/>
    <w:rsid w:val="00647CD5"/>
    <w:rsid w:val="006548A6"/>
    <w:rsid w:val="00655478"/>
    <w:rsid w:val="00664D7F"/>
    <w:rsid w:val="00673641"/>
    <w:rsid w:val="006858B6"/>
    <w:rsid w:val="0069730F"/>
    <w:rsid w:val="006A377B"/>
    <w:rsid w:val="006B0930"/>
    <w:rsid w:val="006C4384"/>
    <w:rsid w:val="006C5135"/>
    <w:rsid w:val="006C546E"/>
    <w:rsid w:val="006D29F2"/>
    <w:rsid w:val="006E2DE0"/>
    <w:rsid w:val="006E5A8E"/>
    <w:rsid w:val="0070081C"/>
    <w:rsid w:val="0071653B"/>
    <w:rsid w:val="00721985"/>
    <w:rsid w:val="00724C84"/>
    <w:rsid w:val="007252A8"/>
    <w:rsid w:val="00725C0A"/>
    <w:rsid w:val="0073119D"/>
    <w:rsid w:val="0073199C"/>
    <w:rsid w:val="007376B0"/>
    <w:rsid w:val="00740508"/>
    <w:rsid w:val="00743776"/>
    <w:rsid w:val="00751428"/>
    <w:rsid w:val="00752FEF"/>
    <w:rsid w:val="0075674B"/>
    <w:rsid w:val="00761F2B"/>
    <w:rsid w:val="00763B74"/>
    <w:rsid w:val="007731D0"/>
    <w:rsid w:val="00775B16"/>
    <w:rsid w:val="00785A0A"/>
    <w:rsid w:val="00787CED"/>
    <w:rsid w:val="007967F8"/>
    <w:rsid w:val="007A3772"/>
    <w:rsid w:val="007B6DFC"/>
    <w:rsid w:val="007C2696"/>
    <w:rsid w:val="007C4C31"/>
    <w:rsid w:val="007C5EA5"/>
    <w:rsid w:val="007D381E"/>
    <w:rsid w:val="007D3EE2"/>
    <w:rsid w:val="007E03CA"/>
    <w:rsid w:val="007E6193"/>
    <w:rsid w:val="007F2F97"/>
    <w:rsid w:val="007F30CC"/>
    <w:rsid w:val="007F387D"/>
    <w:rsid w:val="007F7152"/>
    <w:rsid w:val="008156CB"/>
    <w:rsid w:val="008203E6"/>
    <w:rsid w:val="00822633"/>
    <w:rsid w:val="00830107"/>
    <w:rsid w:val="00831B02"/>
    <w:rsid w:val="00833174"/>
    <w:rsid w:val="00835158"/>
    <w:rsid w:val="00846609"/>
    <w:rsid w:val="00852958"/>
    <w:rsid w:val="0085467F"/>
    <w:rsid w:val="00864F77"/>
    <w:rsid w:val="008661F8"/>
    <w:rsid w:val="008712FA"/>
    <w:rsid w:val="00876AA9"/>
    <w:rsid w:val="00876EFF"/>
    <w:rsid w:val="00882892"/>
    <w:rsid w:val="00883AB2"/>
    <w:rsid w:val="008861B2"/>
    <w:rsid w:val="00887A5A"/>
    <w:rsid w:val="00896377"/>
    <w:rsid w:val="008A09F5"/>
    <w:rsid w:val="008A4B18"/>
    <w:rsid w:val="008A738C"/>
    <w:rsid w:val="008B2645"/>
    <w:rsid w:val="008C20FE"/>
    <w:rsid w:val="008C36D3"/>
    <w:rsid w:val="008D0675"/>
    <w:rsid w:val="008D1425"/>
    <w:rsid w:val="008D2736"/>
    <w:rsid w:val="008D3BC8"/>
    <w:rsid w:val="008D6F23"/>
    <w:rsid w:val="008E5EB5"/>
    <w:rsid w:val="008F04C7"/>
    <w:rsid w:val="008F21A5"/>
    <w:rsid w:val="008F2440"/>
    <w:rsid w:val="00914619"/>
    <w:rsid w:val="009202C8"/>
    <w:rsid w:val="009246BA"/>
    <w:rsid w:val="00930CDE"/>
    <w:rsid w:val="00935AA1"/>
    <w:rsid w:val="009451DC"/>
    <w:rsid w:val="009467F2"/>
    <w:rsid w:val="0095655E"/>
    <w:rsid w:val="00956752"/>
    <w:rsid w:val="00966DE4"/>
    <w:rsid w:val="009718ED"/>
    <w:rsid w:val="0097297B"/>
    <w:rsid w:val="0098154C"/>
    <w:rsid w:val="0098549E"/>
    <w:rsid w:val="009857EF"/>
    <w:rsid w:val="009941D8"/>
    <w:rsid w:val="009A2C18"/>
    <w:rsid w:val="009B36A1"/>
    <w:rsid w:val="009C0A0B"/>
    <w:rsid w:val="009C14BD"/>
    <w:rsid w:val="009D1AF8"/>
    <w:rsid w:val="009D32B1"/>
    <w:rsid w:val="009E1C84"/>
    <w:rsid w:val="009E32D4"/>
    <w:rsid w:val="009E4080"/>
    <w:rsid w:val="009E4DCB"/>
    <w:rsid w:val="009E580F"/>
    <w:rsid w:val="009F5A6A"/>
    <w:rsid w:val="00A01B3A"/>
    <w:rsid w:val="00A0205F"/>
    <w:rsid w:val="00A04E9D"/>
    <w:rsid w:val="00A06893"/>
    <w:rsid w:val="00A14987"/>
    <w:rsid w:val="00A21886"/>
    <w:rsid w:val="00A25682"/>
    <w:rsid w:val="00A2638C"/>
    <w:rsid w:val="00A27417"/>
    <w:rsid w:val="00A27AFD"/>
    <w:rsid w:val="00A354A8"/>
    <w:rsid w:val="00A4031E"/>
    <w:rsid w:val="00A44A2B"/>
    <w:rsid w:val="00A46F60"/>
    <w:rsid w:val="00A53234"/>
    <w:rsid w:val="00A56F9C"/>
    <w:rsid w:val="00A57F47"/>
    <w:rsid w:val="00A8225A"/>
    <w:rsid w:val="00AA029F"/>
    <w:rsid w:val="00AA7A0D"/>
    <w:rsid w:val="00AB113B"/>
    <w:rsid w:val="00AD2FD2"/>
    <w:rsid w:val="00AD41E6"/>
    <w:rsid w:val="00AD4ECF"/>
    <w:rsid w:val="00AD70C8"/>
    <w:rsid w:val="00AE094D"/>
    <w:rsid w:val="00AF6067"/>
    <w:rsid w:val="00B04039"/>
    <w:rsid w:val="00B07AAD"/>
    <w:rsid w:val="00B15273"/>
    <w:rsid w:val="00B16887"/>
    <w:rsid w:val="00B1746F"/>
    <w:rsid w:val="00B27A2B"/>
    <w:rsid w:val="00B31F00"/>
    <w:rsid w:val="00B351A2"/>
    <w:rsid w:val="00B41959"/>
    <w:rsid w:val="00B42C18"/>
    <w:rsid w:val="00B43CF7"/>
    <w:rsid w:val="00B44327"/>
    <w:rsid w:val="00B53944"/>
    <w:rsid w:val="00B61FDD"/>
    <w:rsid w:val="00B758E7"/>
    <w:rsid w:val="00B75B80"/>
    <w:rsid w:val="00B81149"/>
    <w:rsid w:val="00B8672D"/>
    <w:rsid w:val="00B94FB1"/>
    <w:rsid w:val="00BC7FBC"/>
    <w:rsid w:val="00BD11D6"/>
    <w:rsid w:val="00BD2A3B"/>
    <w:rsid w:val="00BD646D"/>
    <w:rsid w:val="00BD6A33"/>
    <w:rsid w:val="00BD7ED0"/>
    <w:rsid w:val="00BE5E06"/>
    <w:rsid w:val="00BE643E"/>
    <w:rsid w:val="00BE7CED"/>
    <w:rsid w:val="00BF59BF"/>
    <w:rsid w:val="00C056B5"/>
    <w:rsid w:val="00C10630"/>
    <w:rsid w:val="00C12939"/>
    <w:rsid w:val="00C14E3B"/>
    <w:rsid w:val="00C23BA4"/>
    <w:rsid w:val="00C241B2"/>
    <w:rsid w:val="00C24609"/>
    <w:rsid w:val="00C27A10"/>
    <w:rsid w:val="00C34485"/>
    <w:rsid w:val="00C40AB3"/>
    <w:rsid w:val="00C43805"/>
    <w:rsid w:val="00C43E24"/>
    <w:rsid w:val="00C45235"/>
    <w:rsid w:val="00C54174"/>
    <w:rsid w:val="00C60EF2"/>
    <w:rsid w:val="00C615B2"/>
    <w:rsid w:val="00C702F0"/>
    <w:rsid w:val="00C74553"/>
    <w:rsid w:val="00C8112C"/>
    <w:rsid w:val="00C84C38"/>
    <w:rsid w:val="00C87EF4"/>
    <w:rsid w:val="00CA0EA5"/>
    <w:rsid w:val="00CA623E"/>
    <w:rsid w:val="00CA630F"/>
    <w:rsid w:val="00CB4EB2"/>
    <w:rsid w:val="00CB7A41"/>
    <w:rsid w:val="00CC50EC"/>
    <w:rsid w:val="00CC7A0B"/>
    <w:rsid w:val="00CD0A52"/>
    <w:rsid w:val="00CD0EEF"/>
    <w:rsid w:val="00CD64CD"/>
    <w:rsid w:val="00CE2041"/>
    <w:rsid w:val="00CE3059"/>
    <w:rsid w:val="00CE4960"/>
    <w:rsid w:val="00CE56FA"/>
    <w:rsid w:val="00CE5B6F"/>
    <w:rsid w:val="00CF0912"/>
    <w:rsid w:val="00D0060C"/>
    <w:rsid w:val="00D027B8"/>
    <w:rsid w:val="00D04134"/>
    <w:rsid w:val="00D0571C"/>
    <w:rsid w:val="00D0679B"/>
    <w:rsid w:val="00D11879"/>
    <w:rsid w:val="00D12547"/>
    <w:rsid w:val="00D22D44"/>
    <w:rsid w:val="00D378BA"/>
    <w:rsid w:val="00D40668"/>
    <w:rsid w:val="00D60794"/>
    <w:rsid w:val="00D6263A"/>
    <w:rsid w:val="00D6312E"/>
    <w:rsid w:val="00D75701"/>
    <w:rsid w:val="00D778D7"/>
    <w:rsid w:val="00D80BB4"/>
    <w:rsid w:val="00D83934"/>
    <w:rsid w:val="00D861C3"/>
    <w:rsid w:val="00D862C1"/>
    <w:rsid w:val="00D91A0C"/>
    <w:rsid w:val="00D9239C"/>
    <w:rsid w:val="00D95955"/>
    <w:rsid w:val="00D979AB"/>
    <w:rsid w:val="00DA590C"/>
    <w:rsid w:val="00DA703D"/>
    <w:rsid w:val="00DB54CF"/>
    <w:rsid w:val="00DC1546"/>
    <w:rsid w:val="00DD2172"/>
    <w:rsid w:val="00DD4A09"/>
    <w:rsid w:val="00DD4C25"/>
    <w:rsid w:val="00DD6A1F"/>
    <w:rsid w:val="00DE4C00"/>
    <w:rsid w:val="00DE5C67"/>
    <w:rsid w:val="00DF2449"/>
    <w:rsid w:val="00DF7ACF"/>
    <w:rsid w:val="00E004CA"/>
    <w:rsid w:val="00E03391"/>
    <w:rsid w:val="00E0373B"/>
    <w:rsid w:val="00E07308"/>
    <w:rsid w:val="00E14474"/>
    <w:rsid w:val="00E179B5"/>
    <w:rsid w:val="00E26286"/>
    <w:rsid w:val="00E30AC2"/>
    <w:rsid w:val="00E33D84"/>
    <w:rsid w:val="00E34813"/>
    <w:rsid w:val="00E356D2"/>
    <w:rsid w:val="00E401B3"/>
    <w:rsid w:val="00E458DA"/>
    <w:rsid w:val="00E5687E"/>
    <w:rsid w:val="00E639CC"/>
    <w:rsid w:val="00E63D5B"/>
    <w:rsid w:val="00E671AD"/>
    <w:rsid w:val="00E83E40"/>
    <w:rsid w:val="00E857B8"/>
    <w:rsid w:val="00E907E5"/>
    <w:rsid w:val="00E943B8"/>
    <w:rsid w:val="00EA11F7"/>
    <w:rsid w:val="00EA20B9"/>
    <w:rsid w:val="00EA4549"/>
    <w:rsid w:val="00ED0B37"/>
    <w:rsid w:val="00ED22DF"/>
    <w:rsid w:val="00ED4C66"/>
    <w:rsid w:val="00ED6781"/>
    <w:rsid w:val="00EE4BD8"/>
    <w:rsid w:val="00EF3685"/>
    <w:rsid w:val="00EF5BA0"/>
    <w:rsid w:val="00F13600"/>
    <w:rsid w:val="00F15FC0"/>
    <w:rsid w:val="00F17042"/>
    <w:rsid w:val="00F175D1"/>
    <w:rsid w:val="00F21DA9"/>
    <w:rsid w:val="00F22A75"/>
    <w:rsid w:val="00F3059E"/>
    <w:rsid w:val="00F30C1E"/>
    <w:rsid w:val="00F3185D"/>
    <w:rsid w:val="00F35217"/>
    <w:rsid w:val="00F35C50"/>
    <w:rsid w:val="00F37B8F"/>
    <w:rsid w:val="00F42D68"/>
    <w:rsid w:val="00F436FE"/>
    <w:rsid w:val="00F500D2"/>
    <w:rsid w:val="00F51A9D"/>
    <w:rsid w:val="00F56311"/>
    <w:rsid w:val="00F57792"/>
    <w:rsid w:val="00F60048"/>
    <w:rsid w:val="00F6185A"/>
    <w:rsid w:val="00F73FE2"/>
    <w:rsid w:val="00F74944"/>
    <w:rsid w:val="00F8497C"/>
    <w:rsid w:val="00F91E41"/>
    <w:rsid w:val="00FA238D"/>
    <w:rsid w:val="00FA3835"/>
    <w:rsid w:val="00FA6816"/>
    <w:rsid w:val="00FB5D79"/>
    <w:rsid w:val="00FE3D91"/>
    <w:rsid w:val="00FE55D2"/>
    <w:rsid w:val="00FF5179"/>
    <w:rsid w:val="00FF728E"/>
    <w:rsid w:val="020B291A"/>
    <w:rsid w:val="051B3A05"/>
    <w:rsid w:val="053E2C54"/>
    <w:rsid w:val="06F02823"/>
    <w:rsid w:val="0762073E"/>
    <w:rsid w:val="09120680"/>
    <w:rsid w:val="09A45050"/>
    <w:rsid w:val="09FA1199"/>
    <w:rsid w:val="0A5B05D9"/>
    <w:rsid w:val="0ADF594B"/>
    <w:rsid w:val="0AE0030A"/>
    <w:rsid w:val="0BA90827"/>
    <w:rsid w:val="0C721436"/>
    <w:rsid w:val="0D515D8F"/>
    <w:rsid w:val="0D6B0DE4"/>
    <w:rsid w:val="0D8A6F81"/>
    <w:rsid w:val="0E39045D"/>
    <w:rsid w:val="0E936CC2"/>
    <w:rsid w:val="0EE967FA"/>
    <w:rsid w:val="0F4075C9"/>
    <w:rsid w:val="0F4672D5"/>
    <w:rsid w:val="0F4E40DD"/>
    <w:rsid w:val="0F6F4465"/>
    <w:rsid w:val="10E279BE"/>
    <w:rsid w:val="122264FF"/>
    <w:rsid w:val="122E6778"/>
    <w:rsid w:val="124949E7"/>
    <w:rsid w:val="128B5428"/>
    <w:rsid w:val="13285904"/>
    <w:rsid w:val="13465DF0"/>
    <w:rsid w:val="139D57EB"/>
    <w:rsid w:val="15D708BB"/>
    <w:rsid w:val="15F52619"/>
    <w:rsid w:val="17CB6513"/>
    <w:rsid w:val="17E30CEE"/>
    <w:rsid w:val="185D6BC0"/>
    <w:rsid w:val="199030D2"/>
    <w:rsid w:val="19AE7309"/>
    <w:rsid w:val="1A18361C"/>
    <w:rsid w:val="1A902BB0"/>
    <w:rsid w:val="1B9E3D36"/>
    <w:rsid w:val="1BBA3A2F"/>
    <w:rsid w:val="1BC93F0E"/>
    <w:rsid w:val="1C686EB5"/>
    <w:rsid w:val="1C746B04"/>
    <w:rsid w:val="1C8F2A04"/>
    <w:rsid w:val="1D8B6157"/>
    <w:rsid w:val="20365C75"/>
    <w:rsid w:val="20863AF3"/>
    <w:rsid w:val="20FD3BD3"/>
    <w:rsid w:val="218B2C39"/>
    <w:rsid w:val="22597BF6"/>
    <w:rsid w:val="227819CB"/>
    <w:rsid w:val="23256975"/>
    <w:rsid w:val="23423424"/>
    <w:rsid w:val="23D063D9"/>
    <w:rsid w:val="23EA6B2E"/>
    <w:rsid w:val="23F944BF"/>
    <w:rsid w:val="240C4724"/>
    <w:rsid w:val="243F7370"/>
    <w:rsid w:val="246F386C"/>
    <w:rsid w:val="24E93CA3"/>
    <w:rsid w:val="26025347"/>
    <w:rsid w:val="26053E04"/>
    <w:rsid w:val="26DD3CEE"/>
    <w:rsid w:val="27F05BD9"/>
    <w:rsid w:val="285745BD"/>
    <w:rsid w:val="2A8E004C"/>
    <w:rsid w:val="2B6A1BE2"/>
    <w:rsid w:val="2C083F8D"/>
    <w:rsid w:val="2CB90995"/>
    <w:rsid w:val="2D5179CF"/>
    <w:rsid w:val="2D613A96"/>
    <w:rsid w:val="2ED5581D"/>
    <w:rsid w:val="2F25260C"/>
    <w:rsid w:val="2F9478BD"/>
    <w:rsid w:val="308A097E"/>
    <w:rsid w:val="319039E6"/>
    <w:rsid w:val="32085AE3"/>
    <w:rsid w:val="327F0D3B"/>
    <w:rsid w:val="32E25230"/>
    <w:rsid w:val="331A4758"/>
    <w:rsid w:val="3369385E"/>
    <w:rsid w:val="33CA23C6"/>
    <w:rsid w:val="351101A8"/>
    <w:rsid w:val="35C0542C"/>
    <w:rsid w:val="372B2789"/>
    <w:rsid w:val="37CE32A7"/>
    <w:rsid w:val="384F06F9"/>
    <w:rsid w:val="395026E3"/>
    <w:rsid w:val="39A43A9C"/>
    <w:rsid w:val="3AC54CA3"/>
    <w:rsid w:val="3AE72E6B"/>
    <w:rsid w:val="3AFF33E8"/>
    <w:rsid w:val="3C2D3B80"/>
    <w:rsid w:val="3D476359"/>
    <w:rsid w:val="3D9A658C"/>
    <w:rsid w:val="3DE10046"/>
    <w:rsid w:val="3DEE1D80"/>
    <w:rsid w:val="3DF338D5"/>
    <w:rsid w:val="3EA378DA"/>
    <w:rsid w:val="3EF73899"/>
    <w:rsid w:val="3F651E10"/>
    <w:rsid w:val="3F6F78D3"/>
    <w:rsid w:val="426C16E4"/>
    <w:rsid w:val="43D85920"/>
    <w:rsid w:val="442F62DC"/>
    <w:rsid w:val="443B5FD6"/>
    <w:rsid w:val="459220B9"/>
    <w:rsid w:val="46DB7A17"/>
    <w:rsid w:val="48333FF5"/>
    <w:rsid w:val="485E6BC5"/>
    <w:rsid w:val="48E62910"/>
    <w:rsid w:val="49FA5FEB"/>
    <w:rsid w:val="4A3E0C6F"/>
    <w:rsid w:val="4B914BF5"/>
    <w:rsid w:val="4C7D3400"/>
    <w:rsid w:val="4CB230FF"/>
    <w:rsid w:val="4D413CB4"/>
    <w:rsid w:val="4EE564B0"/>
    <w:rsid w:val="4F3512E0"/>
    <w:rsid w:val="4F8D414D"/>
    <w:rsid w:val="4FFC159D"/>
    <w:rsid w:val="51CD3614"/>
    <w:rsid w:val="522400A9"/>
    <w:rsid w:val="531539E5"/>
    <w:rsid w:val="53D55AFF"/>
    <w:rsid w:val="53FC6986"/>
    <w:rsid w:val="54A60BE9"/>
    <w:rsid w:val="559A7000"/>
    <w:rsid w:val="5628185A"/>
    <w:rsid w:val="56770AFB"/>
    <w:rsid w:val="573C6F55"/>
    <w:rsid w:val="57D63A28"/>
    <w:rsid w:val="57F95C42"/>
    <w:rsid w:val="581B6CF3"/>
    <w:rsid w:val="58527420"/>
    <w:rsid w:val="585F0652"/>
    <w:rsid w:val="591A5625"/>
    <w:rsid w:val="5980136F"/>
    <w:rsid w:val="59DD58A1"/>
    <w:rsid w:val="5AE900E2"/>
    <w:rsid w:val="5C7F1F93"/>
    <w:rsid w:val="5D89084C"/>
    <w:rsid w:val="5E72647F"/>
    <w:rsid w:val="5E834DD9"/>
    <w:rsid w:val="5F236DE7"/>
    <w:rsid w:val="5F716221"/>
    <w:rsid w:val="5FEE7E35"/>
    <w:rsid w:val="608E3660"/>
    <w:rsid w:val="613E0881"/>
    <w:rsid w:val="614C50B2"/>
    <w:rsid w:val="617B7B59"/>
    <w:rsid w:val="620B4DE2"/>
    <w:rsid w:val="621505DC"/>
    <w:rsid w:val="625D22A8"/>
    <w:rsid w:val="62914838"/>
    <w:rsid w:val="62FC1A9A"/>
    <w:rsid w:val="63025693"/>
    <w:rsid w:val="64187FBF"/>
    <w:rsid w:val="648D7D30"/>
    <w:rsid w:val="657340D8"/>
    <w:rsid w:val="65C0401D"/>
    <w:rsid w:val="662648F8"/>
    <w:rsid w:val="665F1537"/>
    <w:rsid w:val="67D85B6C"/>
    <w:rsid w:val="68ED6A71"/>
    <w:rsid w:val="69317B0A"/>
    <w:rsid w:val="69F67FAD"/>
    <w:rsid w:val="6A9734A6"/>
    <w:rsid w:val="6BFA67BA"/>
    <w:rsid w:val="6C67192F"/>
    <w:rsid w:val="6CE60189"/>
    <w:rsid w:val="6E04301E"/>
    <w:rsid w:val="6F135C55"/>
    <w:rsid w:val="6F215C44"/>
    <w:rsid w:val="6F5A2F04"/>
    <w:rsid w:val="6FDA0E9E"/>
    <w:rsid w:val="732820F7"/>
    <w:rsid w:val="734D446A"/>
    <w:rsid w:val="74051CB3"/>
    <w:rsid w:val="740972B4"/>
    <w:rsid w:val="746B0D64"/>
    <w:rsid w:val="74C80B12"/>
    <w:rsid w:val="759B0467"/>
    <w:rsid w:val="761558C9"/>
    <w:rsid w:val="774A1FD3"/>
    <w:rsid w:val="77737259"/>
    <w:rsid w:val="77FE4FE3"/>
    <w:rsid w:val="78C830A0"/>
    <w:rsid w:val="78D36201"/>
    <w:rsid w:val="792F1A3C"/>
    <w:rsid w:val="793270FF"/>
    <w:rsid w:val="79B5177D"/>
    <w:rsid w:val="79CD520C"/>
    <w:rsid w:val="7A463EB9"/>
    <w:rsid w:val="7A8377B3"/>
    <w:rsid w:val="7AB91175"/>
    <w:rsid w:val="7AEA338E"/>
    <w:rsid w:val="7CD608CD"/>
    <w:rsid w:val="7D9D4043"/>
    <w:rsid w:val="7E9D0BC6"/>
    <w:rsid w:val="7F8942DD"/>
    <w:rsid w:val="7FD20CF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qFormat/>
    <w:uiPriority w:val="0"/>
  </w:style>
  <w:style w:type="table" w:default="1" w:styleId="38">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53"/>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批注主题 字符"/>
    <w:link w:val="37"/>
    <w:qFormat/>
    <w:uiPriority w:val="0"/>
    <w:rPr>
      <w:rFonts w:ascii="Cambria" w:hAnsi="Cambria"/>
      <w:b/>
      <w:bCs/>
      <w:kern w:val="2"/>
      <w:sz w:val="21"/>
      <w:szCs w:val="24"/>
    </w:rPr>
  </w:style>
  <w:style w:type="character" w:customStyle="1" w:styleId="54">
    <w:name w:val=" Char"/>
    <w:qFormat/>
    <w:uiPriority w:val="0"/>
    <w:rPr>
      <w:rFonts w:ascii="宋体" w:hAnsi="Courier New" w:eastAsia="宋体"/>
      <w:kern w:val="2"/>
      <w:sz w:val="21"/>
      <w:lang w:val="en-US" w:eastAsia="zh-CN" w:bidi="ar-SA"/>
    </w:rPr>
  </w:style>
  <w:style w:type="paragraph" w:customStyle="1" w:styleId="55">
    <w:name w:val=" Char1"/>
    <w:basedOn w:val="1"/>
    <w:qFormat/>
    <w:uiPriority w:val="0"/>
    <w:rPr>
      <w:rFonts w:ascii="Tahoma" w:hAnsi="Tahoma"/>
      <w:sz w:val="24"/>
      <w:szCs w:val="20"/>
    </w:rPr>
  </w:style>
  <w:style w:type="paragraph" w:customStyle="1" w:styleId="56">
    <w:name w:val="彩色列表 - 强调文字颜色 11"/>
    <w:basedOn w:val="1"/>
    <w:qFormat/>
    <w:uiPriority w:val="34"/>
    <w:pPr>
      <w:ind w:firstLine="420" w:firstLineChars="200"/>
    </w:pPr>
    <w:rPr>
      <w:rFonts w:ascii="Calibri" w:hAnsi="Calibri"/>
      <w:szCs w:val="22"/>
    </w:rPr>
  </w:style>
  <w:style w:type="paragraph" w:customStyle="1" w:styleId="57">
    <w:name w:val="Body Text 2"/>
    <w:basedOn w:val="1"/>
    <w:qFormat/>
    <w:uiPriority w:val="0"/>
    <w:pPr>
      <w:adjustRightInd w:val="0"/>
      <w:spacing w:before="120" w:line="360" w:lineRule="auto"/>
      <w:ind w:firstLine="480"/>
      <w:textAlignment w:val="baseline"/>
    </w:pPr>
    <w:rPr>
      <w:sz w:val="24"/>
      <w:szCs w:val="20"/>
    </w:rPr>
  </w:style>
  <w:style w:type="paragraph" w:customStyle="1" w:styleId="58">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9">
    <w:name w:val="Body Text Indent 2"/>
    <w:basedOn w:val="1"/>
    <w:qFormat/>
    <w:uiPriority w:val="0"/>
    <w:pPr>
      <w:adjustRightInd w:val="0"/>
      <w:spacing w:before="120"/>
      <w:ind w:firstLine="420"/>
      <w:textAlignment w:val="baseline"/>
    </w:pPr>
    <w:rPr>
      <w:sz w:val="24"/>
      <w:szCs w:val="20"/>
    </w:rPr>
  </w:style>
  <w:style w:type="character" w:customStyle="1" w:styleId="60">
    <w:name w:val="Char"/>
    <w:qFormat/>
    <w:uiPriority w:val="0"/>
    <w:rPr>
      <w:rFonts w:ascii="宋体" w:hAnsi="Courier New" w:eastAsia="宋体" w:cs="宋体"/>
      <w:kern w:val="2"/>
      <w:sz w:val="21"/>
      <w:szCs w:val="21"/>
      <w:lang w:val="en-US" w:eastAsia="zh-CN"/>
    </w:rPr>
  </w:style>
  <w:style w:type="paragraph" w:customStyle="1" w:styleId="61">
    <w:name w:val="标题1"/>
    <w:basedOn w:val="36"/>
    <w:qFormat/>
    <w:uiPriority w:val="0"/>
    <w:pPr>
      <w:spacing w:before="240" w:after="240"/>
      <w:outlineLvl w:val="0"/>
    </w:pPr>
    <w:rPr>
      <w:rFonts w:ascii="Arial" w:hAnsi="Arial" w:cs="Arial"/>
      <w:b/>
      <w:bCs/>
      <w:spacing w:val="2"/>
      <w:sz w:val="44"/>
      <w:szCs w:val="44"/>
    </w:rPr>
  </w:style>
  <w:style w:type="paragraph" w:customStyle="1" w:styleId="62">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3">
    <w:name w:val="样式"/>
    <w:basedOn w:val="1"/>
    <w:next w:val="20"/>
    <w:qFormat/>
    <w:uiPriority w:val="0"/>
    <w:rPr>
      <w:rFonts w:ascii="宋体" w:hAnsi="Courier New" w:cs="宋体"/>
      <w:szCs w:val="21"/>
    </w:rPr>
  </w:style>
  <w:style w:type="paragraph" w:customStyle="1" w:styleId="64">
    <w:name w:val="Char1"/>
    <w:basedOn w:val="1"/>
    <w:qFormat/>
    <w:uiPriority w:val="0"/>
    <w:rPr>
      <w:rFonts w:ascii="Tahoma" w:hAnsi="Tahoma"/>
      <w:sz w:val="24"/>
      <w:szCs w:val="20"/>
    </w:rPr>
  </w:style>
  <w:style w:type="paragraph" w:customStyle="1" w:styleId="65">
    <w:name w:val="Char Char Char Char"/>
    <w:basedOn w:val="1"/>
    <w:qFormat/>
    <w:uiPriority w:val="0"/>
    <w:pPr>
      <w:spacing w:after="160" w:line="240" w:lineRule="exact"/>
    </w:pPr>
    <w:rPr>
      <w:rFonts w:ascii="Cambria" w:hAnsi="Cambria"/>
      <w:szCs w:val="21"/>
    </w:rPr>
  </w:style>
  <w:style w:type="paragraph" w:customStyle="1" w:styleId="66">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7">
    <w:name w:val="List Paragraph"/>
    <w:basedOn w:val="1"/>
    <w:qFormat/>
    <w:uiPriority w:val="34"/>
    <w:pPr>
      <w:ind w:left="205" w:right="169" w:firstLine="655"/>
    </w:pPr>
    <w:rPr>
      <w:rFonts w:ascii="Cambria" w:hAnsi="Cambria"/>
      <w:szCs w:val="21"/>
    </w:rPr>
  </w:style>
  <w:style w:type="table" w:customStyle="1" w:styleId="68">
    <w:name w:val="Table Normal"/>
    <w:unhideWhenUsed/>
    <w:qFormat/>
    <w:uiPriority w:val="2"/>
    <w:pPr>
      <w:widowControl w:val="0"/>
      <w:autoSpaceDE w:val="0"/>
      <w:autoSpaceDN w:val="0"/>
    </w:pPr>
    <w:rPr>
      <w:rFonts w:ascii="Cambria" w:hAnsi="Cambria"/>
      <w:sz w:val="22"/>
      <w:szCs w:val="22"/>
      <w:lang w:val="en-US" w:eastAsia="en-US" w:bidi="ar-SA"/>
    </w:rPr>
    <w:tblPr>
      <w:tblCellMar>
        <w:top w:w="0" w:type="dxa"/>
        <w:left w:w="0" w:type="dxa"/>
        <w:bottom w:w="0" w:type="dxa"/>
        <w:right w:w="0" w:type="dxa"/>
      </w:tblCellMar>
    </w:tblPr>
  </w:style>
  <w:style w:type="paragraph" w:customStyle="1" w:styleId="6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70">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1">
    <w:name w:val="null3"/>
    <w:qFormat/>
    <w:uiPriority w:val="0"/>
    <w:rPr>
      <w:rFonts w:hint="eastAsia" w:ascii="Calibri" w:hAnsi="Calibri" w:eastAsia="宋体" w:cs="Times New Roman"/>
      <w:lang w:val="en-US" w:eastAsia="zh-Hans" w:bidi="ar-SA"/>
    </w:rPr>
  </w:style>
  <w:style w:type="paragraph" w:customStyle="1" w:styleId="72">
    <w:name w:val="_Style 71"/>
    <w:unhideWhenUsed/>
    <w:qFormat/>
    <w:uiPriority w:val="99"/>
    <w:rPr>
      <w:rFonts w:ascii="Times New Roman" w:hAnsi="Times New Roman" w:eastAsia="宋体" w:cs="Times New Roman"/>
      <w:kern w:val="2"/>
      <w:sz w:val="21"/>
      <w:szCs w:val="24"/>
      <w:lang w:val="en-US" w:eastAsia="zh-CN" w:bidi="ar-SA"/>
    </w:rPr>
  </w:style>
  <w:style w:type="character" w:customStyle="1" w:styleId="73">
    <w:name w:val="10"/>
    <w:basedOn w:val="40"/>
    <w:qFormat/>
    <w:uiPriority w:val="0"/>
    <w:rPr>
      <w:rFonts w:hint="default" w:ascii="Times New Roman" w:hAnsi="Times New Roman" w:cs="Times New Roman"/>
    </w:rPr>
  </w:style>
  <w:style w:type="character" w:customStyle="1" w:styleId="74">
    <w:name w:val="15"/>
    <w:basedOn w:val="40"/>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8</Pages>
  <Words>4001</Words>
  <Characters>4545</Characters>
  <Lines>1</Lines>
  <Paragraphs>1</Paragraphs>
  <TotalTime>9</TotalTime>
  <ScaleCrop>false</ScaleCrop>
  <LinksUpToDate>false</LinksUpToDate>
  <CharactersWithSpaces>4681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2022-06-01T03:50:00Z</dcterms:created>
  <dc:creator>caowuning</dc:creator>
  <cp:lastModifiedBy>C.X.F</cp:lastModifiedBy>
  <cp:lastPrinted>2009-04-21T09:03:00Z</cp:lastPrinted>
  <dcterms:modified xsi:type="dcterms:W3CDTF">2026-09-04T07:40:11Z</dcterms:modified>
  <dc:title>北 京 市 政 府 采 购</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31639D20E4BA4EFF82E595F5556DFBD4_13</vt:lpwstr>
  </property>
  <property fmtid="{D5CDD505-2E9C-101B-9397-08002B2CF9AE}" pid="4" name="KSOTemplateDocerSaveRecord">
    <vt:lpwstr>eyJoZGlkIjoiMjg3MTY3Njg1YTYzNTg5NmFiY2UwNjI5N2Q3MTcyY2MiLCJ1c2VySWQiOiI3MTgzNDAyNjIifQ==</vt:lpwstr>
  </property>
</Properties>
</file>