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numId w:val="0"/>
        </w:numPr>
        <w:spacing w:before="120" w:beforeLines="50" w:after="120" w:afterLines="50" w:line="360" w:lineRule="auto"/>
        <w:ind w:firstLine="1968" w:firstLineChars="700"/>
        <w:jc w:val="both"/>
        <w:rPr>
          <w:rFonts w:ascii="宋体" w:hAnsi="宋体" w:cs="宋体"/>
          <w:color w:val="000000"/>
          <w:sz w:val="28"/>
          <w:szCs w:val="21"/>
        </w:rPr>
      </w:pPr>
      <w:bookmarkStart w:id="4" w:name="_GoBack"/>
      <w:bookmarkEnd w:id="4"/>
      <w:bookmarkStart w:id="0" w:name="_Toc22402"/>
      <w:bookmarkStart w:id="1" w:name="_Toc18401"/>
      <w:bookmarkStart w:id="2" w:name="_Toc520382020"/>
      <w:bookmarkStart w:id="3" w:name="_Hlk89728960"/>
      <w:r>
        <w:rPr>
          <w:rFonts w:hint="eastAsia" w:ascii="宋体" w:hAnsi="宋体" w:cs="宋体"/>
          <w:color w:val="000000"/>
          <w:sz w:val="28"/>
          <w:szCs w:val="28"/>
        </w:rPr>
        <w:t>货物需求一览表及技术规格</w:t>
      </w:r>
      <w:bookmarkEnd w:id="0"/>
      <w:bookmarkEnd w:id="1"/>
      <w:bookmarkEnd w:id="2"/>
    </w:p>
    <w:bookmarkEnd w:id="3"/>
    <w:p>
      <w:pPr>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textAlignment w:val="auto"/>
        <w:rPr>
          <w:rFonts w:ascii="宋体" w:hAnsi="宋体" w:cs="宋体"/>
          <w:b/>
          <w:bCs/>
          <w:color w:val="000000"/>
          <w:sz w:val="24"/>
          <w:szCs w:val="24"/>
        </w:rPr>
      </w:pPr>
      <w:r>
        <w:rPr>
          <w:rFonts w:hint="eastAsia" w:ascii="宋体" w:hAnsi="宋体" w:cs="宋体"/>
          <w:b/>
          <w:bCs/>
          <w:color w:val="000000"/>
          <w:sz w:val="24"/>
          <w:szCs w:val="24"/>
        </w:rPr>
        <w:t>一、采购标的需实现的功能或者目标，为落实政府采购政策需满足的要求</w:t>
      </w:r>
    </w:p>
    <w:p>
      <w:pPr>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textAlignment w:val="auto"/>
        <w:rPr>
          <w:highlight w:val="none"/>
        </w:rPr>
      </w:pPr>
      <w:r>
        <w:rPr>
          <w:rFonts w:hint="eastAsia" w:ascii="宋体" w:hAnsi="宋体" w:cs="宋体"/>
          <w:b/>
          <w:bCs/>
          <w:color w:val="000000"/>
          <w:sz w:val="22"/>
          <w:szCs w:val="22"/>
          <w:highlight w:val="none"/>
        </w:rPr>
        <w:t>（一）项目背景情况</w:t>
      </w:r>
    </w:p>
    <w:p>
      <w:pPr>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ind w:firstLine="440" w:firstLineChars="200"/>
        <w:jc w:val="left"/>
        <w:textAlignment w:val="auto"/>
        <w:rPr>
          <w:rFonts w:hint="eastAsia" w:ascii="宋体" w:hAnsi="宋体" w:cs="宋体"/>
          <w:bCs/>
          <w:color w:val="000000"/>
          <w:sz w:val="22"/>
          <w:szCs w:val="22"/>
        </w:rPr>
      </w:pPr>
      <w:r>
        <w:rPr>
          <w:rFonts w:hint="eastAsia" w:ascii="宋体" w:hAnsi="宋体" w:cs="宋体"/>
          <w:bCs/>
          <w:color w:val="000000"/>
          <w:sz w:val="22"/>
          <w:szCs w:val="22"/>
        </w:rPr>
        <w:t>本项目拟构建深海光缆传输系统。考虑本项目在施工时静态光缆需承载两条动态光缆和动静态海光缆分支器的重量，岸基静态光缆强度不够，因此系统方案须采用加强型静态光缆。海底光缆传输系统的光缆连接结构如下所述。首先使用静态光缆接头盒连接静态光缆和岸基静态光缆，再通过静态海光缆分支器将静态光缆分成两条静态光缆（静态光缆型号一致），每根静态光缆再通过动静态海光缆分支器将静态缆分成两根各动态光缆。动态光缆在海床位置处加装海缆保护管后，连接至系泊系统中的系泊夹具。</w:t>
      </w:r>
    </w:p>
    <w:p>
      <w:pPr>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ind w:firstLine="0" w:firstLineChars="0"/>
        <w:jc w:val="left"/>
        <w:textAlignment w:val="auto"/>
        <w:rPr>
          <w:rFonts w:ascii="宋体" w:hAnsi="宋体" w:cs="宋体"/>
          <w:b/>
          <w:color w:val="000000"/>
          <w:sz w:val="22"/>
          <w:szCs w:val="22"/>
          <w:highlight w:val="none"/>
        </w:rPr>
      </w:pPr>
      <w:r>
        <w:rPr>
          <w:rFonts w:hint="eastAsia" w:ascii="宋体" w:hAnsi="宋体" w:cs="宋体"/>
          <w:b/>
          <w:color w:val="000000"/>
          <w:sz w:val="22"/>
          <w:szCs w:val="22"/>
          <w:highlight w:val="none"/>
        </w:rPr>
        <w:t>（二）采购标的实现的功能或者目标；</w:t>
      </w:r>
    </w:p>
    <w:p>
      <w:pPr>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ind w:firstLine="440" w:firstLineChars="200"/>
        <w:textAlignment w:val="auto"/>
        <w:rPr>
          <w:rFonts w:ascii="宋体" w:hAnsi="宋体" w:cs="宋体"/>
          <w:bCs/>
          <w:color w:val="000000"/>
          <w:sz w:val="22"/>
          <w:szCs w:val="22"/>
        </w:rPr>
      </w:pPr>
      <w:r>
        <w:rPr>
          <w:rFonts w:hint="eastAsia" w:ascii="宋体" w:hAnsi="宋体" w:cs="宋体"/>
          <w:bCs/>
          <w:color w:val="000000"/>
          <w:sz w:val="22"/>
          <w:szCs w:val="22"/>
        </w:rPr>
        <w:t>本项目旨在测试海光缆传输系统在深海（海深不低于1500m）工作的稳健性。系统设计考虑了多种工程挑战，包括深海作业环境、光缆的承载力和耐久性，以及在极端条件下确保数据传输的稳定性和可靠性。具体需实现以下功能：</w:t>
      </w:r>
    </w:p>
    <w:p>
      <w:pPr>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ind w:firstLine="440" w:firstLineChars="200"/>
        <w:textAlignment w:val="auto"/>
        <w:rPr>
          <w:rFonts w:ascii="宋体" w:hAnsi="宋体" w:cs="宋体"/>
          <w:bCs/>
          <w:color w:val="000000"/>
          <w:sz w:val="22"/>
          <w:szCs w:val="22"/>
        </w:rPr>
      </w:pPr>
      <w:r>
        <w:rPr>
          <w:rFonts w:hint="eastAsia" w:ascii="宋体" w:hAnsi="宋体" w:cs="宋体"/>
          <w:bCs/>
          <w:color w:val="000000"/>
          <w:sz w:val="22"/>
          <w:szCs w:val="22"/>
        </w:rPr>
        <w:t>1）实现长距离、高速度的数据传输。通过连接不同地理位置，实现长距离的高速数据通讯；</w:t>
      </w:r>
    </w:p>
    <w:p>
      <w:pPr>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ind w:firstLine="440" w:firstLineChars="200"/>
        <w:textAlignment w:val="auto"/>
        <w:rPr>
          <w:rFonts w:ascii="宋体" w:hAnsi="宋体" w:cs="宋体"/>
          <w:bCs/>
          <w:color w:val="000000"/>
          <w:sz w:val="22"/>
          <w:szCs w:val="22"/>
        </w:rPr>
      </w:pPr>
      <w:r>
        <w:rPr>
          <w:rFonts w:hint="eastAsia" w:ascii="宋体" w:hAnsi="宋体" w:cs="宋体"/>
          <w:bCs/>
          <w:color w:val="000000"/>
          <w:sz w:val="22"/>
          <w:szCs w:val="22"/>
        </w:rPr>
        <w:t>2）</w:t>
      </w:r>
      <w:r>
        <w:rPr>
          <w:rFonts w:ascii="宋体" w:hAnsi="宋体" w:cs="宋体"/>
          <w:bCs/>
          <w:color w:val="000000"/>
          <w:sz w:val="22"/>
          <w:szCs w:val="22"/>
        </w:rPr>
        <w:t>光缆</w:t>
      </w:r>
      <w:r>
        <w:rPr>
          <w:rFonts w:hint="eastAsia" w:ascii="宋体" w:hAnsi="宋体" w:cs="宋体"/>
          <w:bCs/>
          <w:color w:val="000000"/>
          <w:sz w:val="22"/>
          <w:szCs w:val="22"/>
        </w:rPr>
        <w:t>结构设计。光缆系统需具备高耐久性和可靠性。</w:t>
      </w:r>
      <w:r>
        <w:rPr>
          <w:rFonts w:ascii="宋体" w:hAnsi="宋体" w:cs="宋体"/>
          <w:bCs/>
          <w:color w:val="000000"/>
          <w:sz w:val="22"/>
          <w:szCs w:val="22"/>
        </w:rPr>
        <w:t>考虑到深海环境的复杂性和挑战性，特别是高压力和海水腐蚀等因素，确保光缆系统的长期稳定运作</w:t>
      </w:r>
      <w:r>
        <w:rPr>
          <w:rFonts w:hint="eastAsia" w:ascii="宋体" w:hAnsi="宋体" w:cs="宋体"/>
          <w:bCs/>
          <w:color w:val="000000"/>
          <w:sz w:val="22"/>
          <w:szCs w:val="22"/>
        </w:rPr>
        <w:t>；</w:t>
      </w:r>
    </w:p>
    <w:p>
      <w:pPr>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ind w:firstLine="440" w:firstLineChars="200"/>
        <w:textAlignment w:val="auto"/>
        <w:rPr>
          <w:rFonts w:ascii="宋体" w:hAnsi="宋体" w:cs="宋体"/>
          <w:bCs/>
          <w:color w:val="000000"/>
          <w:sz w:val="22"/>
          <w:szCs w:val="22"/>
        </w:rPr>
      </w:pPr>
      <w:r>
        <w:rPr>
          <w:rFonts w:hint="eastAsia" w:ascii="宋体" w:hAnsi="宋体" w:cs="宋体"/>
          <w:bCs/>
          <w:color w:val="000000"/>
          <w:sz w:val="22"/>
          <w:szCs w:val="22"/>
        </w:rPr>
        <w:t>3）系统需具有高灵活性和维护性，确保系统在遇到损坏或需要升级时，可以快速且有效地进行维护或替换。</w:t>
      </w:r>
    </w:p>
    <w:p>
      <w:pPr>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jc w:val="left"/>
        <w:textAlignment w:val="auto"/>
        <w:rPr>
          <w:rFonts w:ascii="宋体" w:hAnsi="宋体" w:cs="宋体"/>
          <w:b/>
          <w:color w:val="000000"/>
          <w:sz w:val="22"/>
          <w:szCs w:val="22"/>
        </w:rPr>
      </w:pPr>
      <w:r>
        <w:rPr>
          <w:rFonts w:hint="eastAsia" w:ascii="宋体" w:hAnsi="宋体" w:cs="宋体"/>
          <w:b/>
          <w:color w:val="000000"/>
          <w:sz w:val="22"/>
          <w:szCs w:val="22"/>
        </w:rPr>
        <w:t>(三)为落实政府采购政策需满足的要求</w:t>
      </w:r>
    </w:p>
    <w:p>
      <w:pPr>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ind w:firstLine="440" w:firstLineChars="200"/>
        <w:textAlignment w:val="auto"/>
        <w:rPr>
          <w:rFonts w:ascii="宋体" w:hAnsi="宋体" w:cs="宋体"/>
          <w:color w:val="000000"/>
          <w:sz w:val="22"/>
          <w:szCs w:val="22"/>
        </w:rPr>
      </w:pPr>
      <w:r>
        <w:rPr>
          <w:rFonts w:hint="eastAsia" w:ascii="宋体" w:hAnsi="宋体" w:cs="宋体"/>
          <w:bCs/>
          <w:color w:val="000000"/>
          <w:sz w:val="22"/>
          <w:szCs w:val="22"/>
        </w:rPr>
        <w:t>详见招标文件第一章。</w:t>
      </w:r>
    </w:p>
    <w:p>
      <w:pPr>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textAlignment w:val="auto"/>
        <w:rPr>
          <w:rFonts w:ascii="宋体" w:hAnsi="宋体" w:cs="宋体"/>
          <w:b/>
          <w:bCs/>
          <w:color w:val="000000"/>
          <w:sz w:val="24"/>
          <w:szCs w:val="24"/>
        </w:rPr>
      </w:pPr>
      <w:r>
        <w:rPr>
          <w:rFonts w:hint="eastAsia" w:ascii="宋体" w:hAnsi="宋体" w:cs="宋体"/>
          <w:b/>
          <w:bCs/>
          <w:color w:val="000000"/>
          <w:sz w:val="24"/>
          <w:szCs w:val="24"/>
        </w:rPr>
        <w:t>二、采购标的需执行的国家相关标准、行业标准、地方标准或者其他标准、规范</w:t>
      </w:r>
      <w:r>
        <w:rPr>
          <w:rFonts w:hint="eastAsia" w:ascii="宋体" w:hAnsi="宋体" w:cs="宋体"/>
          <w:b/>
          <w:bCs/>
          <w:color w:val="000000"/>
          <w:sz w:val="24"/>
          <w:szCs w:val="24"/>
          <w:lang w:eastAsia="zh-Hans"/>
        </w:rPr>
        <w:t xml:space="preserve"> </w:t>
      </w:r>
    </w:p>
    <w:p>
      <w:pPr>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ind w:firstLine="440" w:firstLineChars="200"/>
        <w:textAlignment w:val="auto"/>
        <w:rPr>
          <w:rFonts w:ascii="宋体" w:hAnsi="宋体" w:cs="宋体"/>
          <w:b/>
          <w:bCs/>
          <w:color w:val="000000"/>
          <w:sz w:val="22"/>
          <w:szCs w:val="22"/>
        </w:rPr>
      </w:pPr>
      <w:r>
        <w:rPr>
          <w:rFonts w:hint="eastAsia" w:ascii="宋体" w:hAnsi="宋体" w:cs="宋体"/>
          <w:color w:val="000000"/>
          <w:sz w:val="22"/>
          <w:szCs w:val="22"/>
        </w:rPr>
        <w:t>无</w:t>
      </w:r>
    </w:p>
    <w:p>
      <w:pPr>
        <w:pStyle w:val="5"/>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ind w:left="0" w:leftChars="0" w:firstLine="0" w:firstLineChars="0"/>
        <w:textAlignment w:val="auto"/>
        <w:rPr>
          <w:rFonts w:ascii="宋体" w:hAnsi="宋体" w:cs="宋体"/>
          <w:b/>
          <w:bCs/>
          <w:color w:val="000000"/>
          <w:sz w:val="24"/>
          <w:szCs w:val="24"/>
        </w:rPr>
      </w:pPr>
      <w:r>
        <w:rPr>
          <w:rFonts w:hint="eastAsia" w:ascii="宋体" w:hAnsi="宋体" w:cs="宋体"/>
          <w:b/>
          <w:bCs/>
          <w:color w:val="000000"/>
          <w:sz w:val="24"/>
          <w:szCs w:val="24"/>
        </w:rPr>
        <w:t>三、采购标的需满足的质量、安全、技术规格、物理特性等要求</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613"/>
        <w:gridCol w:w="5386"/>
        <w:gridCol w:w="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68" w:type="dxa"/>
            <w:shd w:val="clear" w:color="auto" w:fill="D7D7D7"/>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rPr>
              <w:t>序号</w:t>
            </w:r>
          </w:p>
        </w:tc>
        <w:tc>
          <w:tcPr>
            <w:tcW w:w="1613" w:type="dxa"/>
            <w:shd w:val="clear" w:color="auto" w:fill="D7D7D7"/>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rPr>
              <w:t>采购标的名称</w:t>
            </w:r>
          </w:p>
        </w:tc>
        <w:tc>
          <w:tcPr>
            <w:tcW w:w="5386" w:type="dxa"/>
            <w:shd w:val="clear" w:color="auto" w:fill="D7D7D7"/>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rPr>
              <w:t>技术参数/性能要求</w:t>
            </w:r>
          </w:p>
        </w:tc>
        <w:tc>
          <w:tcPr>
            <w:tcW w:w="759" w:type="dxa"/>
            <w:shd w:val="clear" w:color="auto" w:fill="D7D7D7"/>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68" w:type="dxa"/>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1</w:t>
            </w:r>
          </w:p>
        </w:tc>
        <w:tc>
          <w:tcPr>
            <w:tcW w:w="1613" w:type="dxa"/>
            <w:noWrap w:val="0"/>
            <w:vAlign w:val="center"/>
          </w:tcPr>
          <w:p>
            <w:pPr>
              <w:jc w:val="center"/>
              <w:rPr>
                <w:rFonts w:hint="default" w:ascii="宋体" w:hAnsi="宋体" w:eastAsia="宋体" w:cs="宋体"/>
                <w:bCs/>
                <w:sz w:val="22"/>
                <w:szCs w:val="22"/>
                <w:lang w:val="en-US" w:eastAsia="zh-CN"/>
              </w:rPr>
            </w:pPr>
            <w:r>
              <w:rPr>
                <w:rFonts w:hint="eastAsia" w:ascii="宋体" w:hAnsi="宋体" w:eastAsia="宋体" w:cs="宋体"/>
                <w:bCs/>
                <w:sz w:val="22"/>
                <w:szCs w:val="22"/>
              </w:rPr>
              <w:t>动态海光缆</w:t>
            </w:r>
            <w:r>
              <w:rPr>
                <w:rFonts w:hint="eastAsia" w:ascii="宋体" w:hAnsi="宋体" w:eastAsia="宋体" w:cs="宋体"/>
                <w:bCs/>
                <w:sz w:val="22"/>
                <w:szCs w:val="22"/>
                <w:lang w:eastAsia="zh-CN"/>
              </w:rPr>
              <w:t>（</w:t>
            </w:r>
            <w:r>
              <w:rPr>
                <w:rFonts w:hint="eastAsia" w:ascii="宋体" w:hAnsi="宋体" w:eastAsia="宋体" w:cs="宋体"/>
                <w:bCs/>
                <w:sz w:val="22"/>
                <w:szCs w:val="22"/>
                <w:lang w:val="en-US" w:eastAsia="zh-CN"/>
              </w:rPr>
              <w:t>核心产品</w:t>
            </w:r>
            <w:r>
              <w:rPr>
                <w:rFonts w:hint="eastAsia" w:ascii="宋体" w:hAnsi="宋体" w:eastAsia="宋体" w:cs="宋体"/>
                <w:bCs/>
                <w:sz w:val="22"/>
                <w:szCs w:val="22"/>
                <w:lang w:eastAsia="zh-CN"/>
              </w:rPr>
              <w:t>）</w:t>
            </w:r>
          </w:p>
        </w:tc>
        <w:tc>
          <w:tcPr>
            <w:tcW w:w="5386" w:type="dxa"/>
            <w:noWrap w:val="0"/>
            <w:vAlign w:val="top"/>
          </w:tcPr>
          <w:p>
            <w:pPr>
              <w:numPr>
                <w:ilvl w:val="0"/>
                <w:numId w:val="0"/>
              </w:numPr>
              <w:ind w:left="660" w:hanging="660" w:hangingChars="300"/>
              <w:rPr>
                <w:rFonts w:hint="eastAsia" w:ascii="宋体" w:hAnsi="宋体" w:eastAsia="宋体" w:cs="宋体"/>
                <w:sz w:val="22"/>
                <w:szCs w:val="22"/>
              </w:rPr>
            </w:pPr>
            <w:r>
              <w:rPr>
                <w:rFonts w:hint="default" w:ascii="Times New Roman" w:hAnsi="Times New Roman" w:eastAsia="宋体" w:cs="Times New Roman"/>
                <w:b w:val="0"/>
                <w:bCs w:val="0"/>
                <w:i/>
                <w:iCs/>
                <w:sz w:val="22"/>
                <w:szCs w:val="22"/>
              </w:rPr>
              <w:t>#</w:t>
            </w:r>
            <w:r>
              <w:rPr>
                <w:rFonts w:hint="eastAsia" w:ascii="Times New Roman" w:hAnsi="Times New Roman" w:eastAsia="宋体" w:cs="Times New Roman"/>
                <w:b w:val="0"/>
                <w:bCs w:val="0"/>
                <w:i/>
                <w:iCs/>
                <w:sz w:val="22"/>
                <w:szCs w:val="22"/>
                <w:lang w:val="en-US" w:eastAsia="zh-CN"/>
              </w:rPr>
              <w:t xml:space="preserve"> </w:t>
            </w:r>
            <w:r>
              <w:rPr>
                <w:rFonts w:hint="eastAsia" w:ascii="宋体" w:hAnsi="宋体" w:eastAsia="宋体" w:cs="宋体"/>
                <w:kern w:val="2"/>
                <w:sz w:val="22"/>
                <w:szCs w:val="22"/>
                <w:lang w:val="en-US" w:eastAsia="zh-CN" w:bidi="ar-SA"/>
              </w:rPr>
              <w:t>（1）</w:t>
            </w:r>
            <w:r>
              <w:rPr>
                <w:rFonts w:hint="eastAsia" w:ascii="宋体" w:hAnsi="宋体" w:eastAsia="宋体" w:cs="宋体"/>
                <w:sz w:val="22"/>
                <w:szCs w:val="22"/>
              </w:rPr>
              <w:t>光纤损耗：</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"mailto:≤0.4dB/km@1310nm;≤0.3dB/km@1550nm。" </w:instrText>
            </w:r>
            <w:r>
              <w:rPr>
                <w:rFonts w:hint="eastAsia" w:ascii="宋体" w:hAnsi="宋体" w:eastAsia="宋体" w:cs="宋体"/>
                <w:sz w:val="22"/>
                <w:szCs w:val="22"/>
              </w:rPr>
              <w:fldChar w:fldCharType="separate"/>
            </w:r>
            <w:r>
              <w:rPr>
                <w:rFonts w:hint="eastAsia" w:ascii="宋体" w:hAnsi="宋体" w:eastAsia="宋体" w:cs="宋体"/>
                <w:sz w:val="22"/>
                <w:szCs w:val="22"/>
              </w:rPr>
              <w:t>≤0.4dB/km@1310nm</w:t>
            </w:r>
            <w:r>
              <w:rPr>
                <w:rFonts w:hint="eastAsia" w:ascii="宋体" w:hAnsi="宋体" w:eastAsia="宋体" w:cs="宋体"/>
                <w:sz w:val="22"/>
                <w:szCs w:val="22"/>
                <w:lang w:eastAsia="zh-CN"/>
              </w:rPr>
              <w:t>；</w:t>
            </w:r>
            <w:r>
              <w:rPr>
                <w:rFonts w:hint="eastAsia" w:ascii="宋体" w:hAnsi="宋体" w:eastAsia="宋体" w:cs="宋体"/>
                <w:sz w:val="22"/>
                <w:szCs w:val="22"/>
              </w:rPr>
              <w:t>≤0.3dB/km</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@1550nm</w:t>
            </w:r>
            <w:r>
              <w:rPr>
                <w:rFonts w:hint="eastAsia" w:ascii="宋体" w:hAnsi="宋体" w:eastAsia="宋体" w:cs="宋体"/>
                <w:sz w:val="22"/>
                <w:szCs w:val="22"/>
              </w:rPr>
              <w:fldChar w:fldCharType="end"/>
            </w:r>
          </w:p>
          <w:p>
            <w:pPr>
              <w:numPr>
                <w:ilvl w:val="0"/>
                <w:numId w:val="0"/>
              </w:num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kern w:val="2"/>
                <w:sz w:val="22"/>
                <w:szCs w:val="22"/>
                <w:lang w:val="en-US" w:eastAsia="zh-CN" w:bidi="ar-SA"/>
              </w:rPr>
              <w:t>（2）</w:t>
            </w:r>
            <w:r>
              <w:rPr>
                <w:rFonts w:hint="eastAsia" w:ascii="宋体" w:hAnsi="宋体" w:eastAsia="宋体" w:cs="宋体"/>
                <w:sz w:val="22"/>
                <w:szCs w:val="22"/>
              </w:rPr>
              <w:t>最小破断力值：≥150kN</w:t>
            </w:r>
          </w:p>
          <w:p>
            <w:pPr>
              <w:numPr>
                <w:ilvl w:val="0"/>
                <w:numId w:val="0"/>
              </w:numPr>
              <w:rPr>
                <w:rFonts w:hint="eastAsia" w:ascii="宋体" w:hAnsi="宋体" w:eastAsia="宋体" w:cs="宋体"/>
                <w:sz w:val="22"/>
                <w:szCs w:val="22"/>
              </w:rPr>
            </w:pPr>
            <w:r>
              <w:rPr>
                <w:rFonts w:hint="eastAsia" w:ascii="宋体" w:hAnsi="宋体" w:cs="宋体"/>
                <w:b/>
                <w:bCs/>
                <w:sz w:val="21"/>
                <w:szCs w:val="21"/>
              </w:rPr>
              <w:t>★</w:t>
            </w:r>
            <w:r>
              <w:rPr>
                <w:rFonts w:hint="eastAsia" w:ascii="宋体" w:hAnsi="宋体" w:eastAsia="宋体" w:cs="宋体"/>
                <w:kern w:val="2"/>
                <w:sz w:val="22"/>
                <w:szCs w:val="22"/>
                <w:lang w:val="en-US" w:eastAsia="zh-CN" w:bidi="ar-SA"/>
              </w:rPr>
              <w:t>（3）</w:t>
            </w:r>
            <w:r>
              <w:rPr>
                <w:rFonts w:hint="eastAsia" w:ascii="宋体" w:hAnsi="宋体" w:eastAsia="宋体" w:cs="宋体"/>
                <w:sz w:val="22"/>
                <w:szCs w:val="22"/>
              </w:rPr>
              <w:t>工作拉力：≥60kN</w:t>
            </w:r>
          </w:p>
          <w:p>
            <w:pPr>
              <w:numPr>
                <w:ilvl w:val="0"/>
                <w:numId w:val="0"/>
              </w:numPr>
              <w:rPr>
                <w:rFonts w:hint="eastAsia" w:ascii="宋体" w:hAnsi="宋体" w:eastAsia="宋体" w:cs="宋体"/>
                <w:sz w:val="22"/>
                <w:szCs w:val="22"/>
              </w:rPr>
            </w:pPr>
            <w:r>
              <w:rPr>
                <w:rFonts w:hint="eastAsia" w:ascii="宋体" w:hAnsi="宋体" w:cs="宋体"/>
                <w:b/>
                <w:bCs/>
                <w:sz w:val="21"/>
                <w:szCs w:val="21"/>
              </w:rPr>
              <w:t>★</w:t>
            </w:r>
            <w:r>
              <w:rPr>
                <w:rFonts w:hint="eastAsia" w:ascii="宋体" w:hAnsi="宋体" w:eastAsia="宋体" w:cs="宋体"/>
                <w:kern w:val="2"/>
                <w:sz w:val="22"/>
                <w:szCs w:val="22"/>
                <w:lang w:val="en-US" w:eastAsia="zh-CN" w:bidi="ar-SA"/>
              </w:rPr>
              <w:t>（4）</w:t>
            </w:r>
            <w:r>
              <w:rPr>
                <w:rFonts w:hint="eastAsia" w:ascii="宋体" w:hAnsi="宋体" w:eastAsia="宋体" w:cs="宋体"/>
                <w:sz w:val="22"/>
                <w:szCs w:val="22"/>
              </w:rPr>
              <w:t>光纤芯数：≥4芯</w:t>
            </w:r>
          </w:p>
          <w:p>
            <w:pPr>
              <w:numPr>
                <w:ilvl w:val="0"/>
                <w:numId w:val="0"/>
              </w:num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kern w:val="2"/>
                <w:sz w:val="22"/>
                <w:szCs w:val="22"/>
                <w:lang w:val="en-US" w:eastAsia="zh-CN" w:bidi="ar-SA"/>
              </w:rPr>
              <w:t>（5）</w:t>
            </w:r>
            <w:r>
              <w:rPr>
                <w:rFonts w:hint="eastAsia" w:ascii="宋体" w:hAnsi="宋体" w:eastAsia="宋体" w:cs="宋体"/>
                <w:sz w:val="22"/>
                <w:szCs w:val="22"/>
              </w:rPr>
              <w:t>无张力最小弯曲半径：1.0m</w:t>
            </w:r>
          </w:p>
          <w:p>
            <w:pPr>
              <w:numPr>
                <w:ilvl w:val="0"/>
                <w:numId w:val="0"/>
              </w:numPr>
              <w:rPr>
                <w:rFonts w:hint="eastAsia" w:ascii="宋体" w:hAnsi="宋体" w:eastAsia="宋体" w:cs="宋体"/>
                <w:bCs/>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bCs/>
                <w:kern w:val="2"/>
                <w:sz w:val="22"/>
                <w:szCs w:val="22"/>
                <w:lang w:val="en-US" w:eastAsia="zh-CN" w:bidi="ar-SA"/>
              </w:rPr>
              <w:t>（6）</w:t>
            </w:r>
            <w:r>
              <w:rPr>
                <w:rFonts w:hint="eastAsia" w:ascii="宋体" w:hAnsi="宋体" w:eastAsia="宋体" w:cs="宋体"/>
                <w:sz w:val="22"/>
                <w:szCs w:val="22"/>
              </w:rPr>
              <w:t>有张力最小弯曲半径：1.5m</w:t>
            </w:r>
          </w:p>
        </w:tc>
        <w:tc>
          <w:tcPr>
            <w:tcW w:w="759" w:type="dxa"/>
            <w:noWrap w:val="0"/>
            <w:vAlign w:val="center"/>
          </w:tcPr>
          <w:p>
            <w:pPr>
              <w:jc w:val="center"/>
              <w:rPr>
                <w:rFonts w:hint="default" w:ascii="宋体" w:hAnsi="宋体" w:eastAsia="宋体" w:cs="宋体"/>
                <w:bCs/>
                <w:sz w:val="22"/>
                <w:szCs w:val="22"/>
                <w:lang w:val="en-US" w:eastAsia="zh-CN"/>
              </w:rPr>
            </w:pPr>
            <w:r>
              <w:rPr>
                <w:rFonts w:hint="eastAsia" w:ascii="宋体" w:hAnsi="宋体" w:eastAsia="宋体" w:cs="宋体"/>
                <w:bCs/>
                <w:sz w:val="22"/>
                <w:szCs w:val="22"/>
              </w:rPr>
              <w:t>20 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68" w:type="dxa"/>
            <w:noWrap w:val="0"/>
            <w:vAlign w:val="center"/>
          </w:tcPr>
          <w:p>
            <w:pPr>
              <w:jc w:val="center"/>
              <w:rPr>
                <w:rFonts w:hint="default" w:ascii="宋体" w:hAnsi="宋体" w:eastAsia="宋体" w:cs="宋体"/>
                <w:bCs/>
                <w:sz w:val="22"/>
                <w:szCs w:val="22"/>
                <w:lang w:val="en-US" w:eastAsia="zh-CN"/>
              </w:rPr>
            </w:pPr>
            <w:r>
              <w:rPr>
                <w:rFonts w:hint="eastAsia" w:ascii="宋体" w:hAnsi="宋体" w:eastAsia="宋体" w:cs="宋体"/>
                <w:bCs/>
                <w:sz w:val="22"/>
                <w:szCs w:val="22"/>
                <w:lang w:val="en-US" w:eastAsia="zh-CN"/>
              </w:rPr>
              <w:t>2</w:t>
            </w:r>
          </w:p>
        </w:tc>
        <w:tc>
          <w:tcPr>
            <w:tcW w:w="1613" w:type="dxa"/>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rPr>
              <w:t>静态海光缆</w:t>
            </w:r>
          </w:p>
        </w:tc>
        <w:tc>
          <w:tcPr>
            <w:tcW w:w="5386" w:type="dxa"/>
            <w:noWrap w:val="0"/>
            <w:vAlign w:val="top"/>
          </w:tcPr>
          <w:p>
            <w:pPr>
              <w:numPr>
                <w:ilvl w:val="0"/>
                <w:numId w:val="0"/>
              </w:num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kern w:val="2"/>
                <w:sz w:val="22"/>
                <w:szCs w:val="22"/>
                <w:lang w:val="en-US" w:eastAsia="zh-CN" w:bidi="ar-SA"/>
              </w:rPr>
              <w:t>（1）</w:t>
            </w:r>
            <w:r>
              <w:rPr>
                <w:rFonts w:hint="eastAsia" w:ascii="宋体" w:hAnsi="宋体" w:eastAsia="宋体" w:cs="宋体"/>
                <w:sz w:val="22"/>
                <w:szCs w:val="22"/>
              </w:rPr>
              <w:t>光纤损耗：≤0.22dB/km@1550nm</w:t>
            </w:r>
          </w:p>
          <w:p>
            <w:pPr>
              <w:numPr>
                <w:ilvl w:val="0"/>
                <w:numId w:val="0"/>
              </w:num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kern w:val="2"/>
                <w:sz w:val="22"/>
                <w:szCs w:val="22"/>
                <w:lang w:val="en-US" w:eastAsia="zh-CN" w:bidi="ar-SA"/>
              </w:rPr>
              <w:t>（2）</w:t>
            </w:r>
            <w:r>
              <w:rPr>
                <w:rFonts w:hint="eastAsia" w:ascii="宋体" w:hAnsi="宋体" w:eastAsia="宋体" w:cs="宋体"/>
                <w:sz w:val="22"/>
                <w:szCs w:val="22"/>
              </w:rPr>
              <w:t>破断力值：≥180kN</w:t>
            </w:r>
          </w:p>
          <w:p>
            <w:pPr>
              <w:numPr>
                <w:ilvl w:val="0"/>
                <w:numId w:val="0"/>
              </w:numPr>
              <w:rPr>
                <w:rFonts w:hint="eastAsia" w:ascii="宋体" w:hAnsi="宋体" w:eastAsia="宋体" w:cs="宋体"/>
                <w:sz w:val="22"/>
                <w:szCs w:val="22"/>
              </w:rPr>
            </w:pPr>
            <w:r>
              <w:rPr>
                <w:rFonts w:hint="eastAsia" w:ascii="宋体" w:hAnsi="宋体" w:cs="宋体"/>
                <w:b/>
                <w:bCs/>
                <w:sz w:val="21"/>
                <w:szCs w:val="21"/>
              </w:rPr>
              <w:t>★</w:t>
            </w:r>
            <w:r>
              <w:rPr>
                <w:rFonts w:hint="eastAsia" w:ascii="宋体" w:hAnsi="宋体" w:eastAsia="宋体" w:cs="宋体"/>
                <w:kern w:val="2"/>
                <w:sz w:val="22"/>
                <w:szCs w:val="22"/>
                <w:lang w:val="en-US" w:eastAsia="zh-CN" w:bidi="ar-SA"/>
              </w:rPr>
              <w:t>（3）</w:t>
            </w:r>
            <w:r>
              <w:rPr>
                <w:rFonts w:hint="eastAsia" w:ascii="宋体" w:hAnsi="宋体" w:eastAsia="宋体" w:cs="宋体"/>
                <w:sz w:val="22"/>
                <w:szCs w:val="22"/>
              </w:rPr>
              <w:t>耐静水压：≥20MPa/24小时，护套无破损</w:t>
            </w:r>
          </w:p>
          <w:p>
            <w:pPr>
              <w:numPr>
                <w:ilvl w:val="0"/>
                <w:numId w:val="0"/>
              </w:numPr>
              <w:rPr>
                <w:rFonts w:hint="eastAsia" w:ascii="宋体" w:hAnsi="宋体" w:eastAsia="宋体" w:cs="宋体"/>
                <w:sz w:val="22"/>
                <w:szCs w:val="22"/>
              </w:rPr>
            </w:pPr>
            <w:r>
              <w:rPr>
                <w:rFonts w:hint="eastAsia" w:ascii="宋体" w:hAnsi="宋体" w:cs="宋体"/>
                <w:b/>
                <w:bCs/>
                <w:sz w:val="21"/>
                <w:szCs w:val="21"/>
              </w:rPr>
              <w:t>★</w:t>
            </w:r>
            <w:r>
              <w:rPr>
                <w:rFonts w:hint="eastAsia" w:ascii="宋体" w:hAnsi="宋体" w:eastAsia="宋体" w:cs="宋体"/>
                <w:kern w:val="2"/>
                <w:sz w:val="22"/>
                <w:szCs w:val="22"/>
                <w:lang w:val="en-US" w:eastAsia="zh-CN" w:bidi="ar-SA"/>
              </w:rPr>
              <w:t>（4）</w:t>
            </w:r>
            <w:r>
              <w:rPr>
                <w:rFonts w:hint="eastAsia" w:ascii="宋体" w:hAnsi="宋体" w:eastAsia="宋体" w:cs="宋体"/>
                <w:sz w:val="22"/>
                <w:szCs w:val="22"/>
              </w:rPr>
              <w:t>光纤芯数：≥48芯</w:t>
            </w:r>
          </w:p>
          <w:p>
            <w:pPr>
              <w:numPr>
                <w:ilvl w:val="0"/>
                <w:numId w:val="0"/>
              </w:num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kern w:val="2"/>
                <w:sz w:val="22"/>
                <w:szCs w:val="22"/>
                <w:lang w:val="en-US" w:eastAsia="zh-CN" w:bidi="ar-SA"/>
              </w:rPr>
              <w:t>（5）</w:t>
            </w:r>
            <w:r>
              <w:rPr>
                <w:rFonts w:hint="eastAsia" w:ascii="宋体" w:hAnsi="宋体" w:eastAsia="宋体" w:cs="宋体"/>
                <w:sz w:val="22"/>
                <w:szCs w:val="22"/>
              </w:rPr>
              <w:t>压扁：≥15kN/0.1m</w:t>
            </w:r>
          </w:p>
          <w:p>
            <w:pPr>
              <w:numPr>
                <w:ilvl w:val="0"/>
                <w:numId w:val="0"/>
              </w:numPr>
              <w:ind w:firstLine="220" w:firstLineChars="100"/>
              <w:rPr>
                <w:rFonts w:hint="eastAsia" w:ascii="宋体" w:hAnsi="宋体" w:eastAsia="宋体" w:cs="宋体"/>
                <w:bCs/>
                <w:sz w:val="22"/>
                <w:szCs w:val="22"/>
              </w:rPr>
            </w:pPr>
            <w:r>
              <w:rPr>
                <w:rFonts w:hint="eastAsia" w:ascii="宋体" w:hAnsi="宋体" w:eastAsia="宋体" w:cs="宋体"/>
                <w:bCs/>
                <w:kern w:val="2"/>
                <w:sz w:val="22"/>
                <w:szCs w:val="22"/>
                <w:lang w:val="en-US" w:eastAsia="zh-CN" w:bidi="ar-SA"/>
              </w:rPr>
              <w:t>（6）</w:t>
            </w:r>
            <w:r>
              <w:rPr>
                <w:rFonts w:hint="eastAsia" w:ascii="宋体" w:hAnsi="宋体" w:eastAsia="宋体" w:cs="宋体"/>
                <w:sz w:val="22"/>
                <w:szCs w:val="22"/>
              </w:rPr>
              <w:t>直流电阻：≤8.0Ω/km（@23℃）</w:t>
            </w:r>
          </w:p>
        </w:tc>
        <w:tc>
          <w:tcPr>
            <w:tcW w:w="759" w:type="dxa"/>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rPr>
              <w:t>19 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68" w:type="dxa"/>
            <w:shd w:val="clear" w:color="auto" w:fill="D7D7D7"/>
            <w:noWrap w:val="0"/>
            <w:vAlign w:val="center"/>
          </w:tcPr>
          <w:p>
            <w:pPr>
              <w:jc w:val="center"/>
              <w:rPr>
                <w:rFonts w:hint="eastAsia" w:ascii="宋体" w:hAnsi="宋体" w:eastAsia="宋体" w:cs="宋体"/>
                <w:bCs/>
                <w:kern w:val="2"/>
                <w:sz w:val="22"/>
                <w:szCs w:val="22"/>
                <w:lang w:val="en-US" w:eastAsia="zh-CN" w:bidi="ar-SA"/>
              </w:rPr>
            </w:pPr>
            <w:r>
              <w:rPr>
                <w:rFonts w:hint="eastAsia" w:ascii="宋体" w:hAnsi="宋体" w:eastAsia="宋体" w:cs="宋体"/>
                <w:bCs/>
                <w:sz w:val="22"/>
                <w:szCs w:val="22"/>
              </w:rPr>
              <w:t>序号</w:t>
            </w:r>
          </w:p>
        </w:tc>
        <w:tc>
          <w:tcPr>
            <w:tcW w:w="1613" w:type="dxa"/>
            <w:shd w:val="clear" w:color="auto" w:fill="D7D7D7"/>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rPr>
              <w:t>采购标的</w:t>
            </w:r>
          </w:p>
          <w:p>
            <w:pPr>
              <w:jc w:val="center"/>
              <w:rPr>
                <w:rFonts w:hint="eastAsia" w:ascii="宋体" w:hAnsi="宋体" w:eastAsia="宋体" w:cs="宋体"/>
                <w:bCs/>
                <w:kern w:val="2"/>
                <w:sz w:val="22"/>
                <w:szCs w:val="22"/>
                <w:lang w:val="en-US" w:eastAsia="zh-CN" w:bidi="ar-SA"/>
              </w:rPr>
            </w:pPr>
            <w:r>
              <w:rPr>
                <w:rFonts w:hint="eastAsia" w:ascii="宋体" w:hAnsi="宋体" w:eastAsia="宋体" w:cs="宋体"/>
                <w:bCs/>
                <w:sz w:val="22"/>
                <w:szCs w:val="22"/>
                <w:lang w:val="en-US" w:eastAsia="zh-CN"/>
              </w:rPr>
              <w:t>配置</w:t>
            </w:r>
          </w:p>
        </w:tc>
        <w:tc>
          <w:tcPr>
            <w:tcW w:w="5386" w:type="dxa"/>
            <w:shd w:val="clear" w:color="auto" w:fill="D7D7D7"/>
            <w:noWrap w:val="0"/>
            <w:vAlign w:val="center"/>
          </w:tcPr>
          <w:p>
            <w:pPr>
              <w:jc w:val="center"/>
              <w:rPr>
                <w:rFonts w:hint="eastAsia" w:ascii="宋体" w:hAnsi="宋体" w:eastAsia="宋体" w:cs="宋体"/>
                <w:bCs/>
                <w:kern w:val="2"/>
                <w:sz w:val="22"/>
                <w:szCs w:val="22"/>
                <w:lang w:val="en-US" w:eastAsia="zh-CN" w:bidi="ar-SA"/>
              </w:rPr>
            </w:pPr>
            <w:r>
              <w:rPr>
                <w:rFonts w:hint="eastAsia" w:ascii="宋体" w:hAnsi="宋体" w:eastAsia="宋体" w:cs="宋体"/>
                <w:bCs/>
                <w:sz w:val="22"/>
                <w:szCs w:val="22"/>
              </w:rPr>
              <w:t>技术参数/性能要求</w:t>
            </w:r>
          </w:p>
        </w:tc>
        <w:tc>
          <w:tcPr>
            <w:tcW w:w="759" w:type="dxa"/>
            <w:shd w:val="clear" w:color="auto" w:fill="D7D7D7"/>
            <w:noWrap w:val="0"/>
            <w:vAlign w:val="center"/>
          </w:tcPr>
          <w:p>
            <w:pPr>
              <w:jc w:val="center"/>
              <w:rPr>
                <w:rFonts w:hint="eastAsia" w:ascii="宋体" w:hAnsi="宋体" w:eastAsia="宋体" w:cs="宋体"/>
                <w:bCs/>
                <w:kern w:val="2"/>
                <w:sz w:val="22"/>
                <w:szCs w:val="22"/>
                <w:lang w:val="en-US" w:eastAsia="zh-CN" w:bidi="ar-SA"/>
              </w:rPr>
            </w:pPr>
            <w:r>
              <w:rPr>
                <w:rFonts w:hint="eastAsia" w:ascii="宋体" w:hAnsi="宋体" w:eastAsia="宋体" w:cs="宋体"/>
                <w:bCs/>
                <w:sz w:val="22"/>
                <w:szCs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noWrap w:val="0"/>
            <w:vAlign w:val="center"/>
          </w:tcPr>
          <w:p>
            <w:pPr>
              <w:jc w:val="center"/>
              <w:rPr>
                <w:rFonts w:hint="eastAsia" w:ascii="宋体" w:hAnsi="宋体" w:eastAsia="宋体" w:cs="宋体"/>
                <w:bCs/>
                <w:sz w:val="22"/>
                <w:szCs w:val="22"/>
                <w:lang w:eastAsia="zh-CN"/>
              </w:rPr>
            </w:pPr>
            <w:r>
              <w:rPr>
                <w:rFonts w:hint="eastAsia" w:ascii="宋体" w:hAnsi="宋体" w:eastAsia="宋体" w:cs="宋体"/>
                <w:bCs/>
                <w:sz w:val="22"/>
                <w:szCs w:val="22"/>
                <w:lang w:val="en-US" w:eastAsia="zh-CN"/>
              </w:rPr>
              <w:t>1</w:t>
            </w:r>
          </w:p>
        </w:tc>
        <w:tc>
          <w:tcPr>
            <w:tcW w:w="1613" w:type="dxa"/>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lang w:val="en-US" w:eastAsia="zh-CN"/>
              </w:rPr>
              <w:t>海光缆安装配件-</w:t>
            </w:r>
            <w:r>
              <w:rPr>
                <w:rFonts w:hint="eastAsia" w:ascii="宋体" w:hAnsi="宋体" w:eastAsia="宋体" w:cs="宋体"/>
                <w:bCs/>
                <w:sz w:val="22"/>
                <w:szCs w:val="22"/>
              </w:rPr>
              <w:t>静态海光缆分支器</w:t>
            </w:r>
          </w:p>
        </w:tc>
        <w:tc>
          <w:tcPr>
            <w:tcW w:w="5386" w:type="dxa"/>
            <w:noWrap w:val="0"/>
            <w:vAlign w:val="top"/>
          </w:tcPr>
          <w:p>
            <w:pPr>
              <w:numPr>
                <w:ilvl w:val="0"/>
                <w:numId w:val="0"/>
              </w:num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kern w:val="2"/>
                <w:sz w:val="22"/>
                <w:szCs w:val="22"/>
                <w:lang w:val="en-US" w:eastAsia="zh-CN" w:bidi="ar-SA"/>
              </w:rPr>
              <w:t>（1）</w:t>
            </w:r>
            <w:r>
              <w:rPr>
                <w:rFonts w:hint="eastAsia" w:ascii="宋体" w:hAnsi="宋体" w:eastAsia="宋体" w:cs="宋体"/>
                <w:sz w:val="22"/>
                <w:szCs w:val="22"/>
              </w:rPr>
              <w:t>最大敷设深度：≥2500m</w:t>
            </w:r>
          </w:p>
          <w:p>
            <w:pPr>
              <w:numPr>
                <w:ilvl w:val="0"/>
                <w:numId w:val="0"/>
              </w:numPr>
              <w:ind w:firstLine="220" w:firstLineChars="100"/>
              <w:rPr>
                <w:rFonts w:hint="eastAsia" w:ascii="宋体" w:hAnsi="宋体" w:eastAsia="宋体" w:cs="宋体"/>
                <w:sz w:val="22"/>
                <w:szCs w:val="22"/>
              </w:rPr>
            </w:pPr>
            <w:r>
              <w:rPr>
                <w:rFonts w:hint="eastAsia" w:ascii="宋体" w:hAnsi="宋体" w:eastAsia="宋体" w:cs="宋体"/>
                <w:kern w:val="2"/>
                <w:sz w:val="22"/>
                <w:szCs w:val="22"/>
                <w:lang w:val="en-US" w:eastAsia="zh-CN" w:bidi="ar-SA"/>
              </w:rPr>
              <w:t>（2）</w:t>
            </w:r>
            <w:r>
              <w:rPr>
                <w:rFonts w:hint="eastAsia" w:ascii="宋体" w:hAnsi="宋体" w:eastAsia="宋体" w:cs="宋体"/>
                <w:sz w:val="22"/>
                <w:szCs w:val="22"/>
              </w:rPr>
              <w:t>插入损耗：≤0.3dB</w:t>
            </w:r>
          </w:p>
          <w:p>
            <w:pPr>
              <w:numPr>
                <w:ilvl w:val="0"/>
                <w:numId w:val="0"/>
              </w:num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kern w:val="2"/>
                <w:sz w:val="22"/>
                <w:szCs w:val="22"/>
                <w:lang w:val="en-US" w:eastAsia="zh-CN" w:bidi="ar-SA"/>
              </w:rPr>
              <w:t>（3）</w:t>
            </w:r>
            <w:r>
              <w:rPr>
                <w:rFonts w:hint="eastAsia" w:ascii="宋体" w:hAnsi="宋体" w:eastAsia="宋体" w:cs="宋体"/>
                <w:sz w:val="22"/>
                <w:szCs w:val="22"/>
              </w:rPr>
              <w:t>容纳光纤芯数：≥4芯</w:t>
            </w:r>
          </w:p>
          <w:p>
            <w:pPr>
              <w:numPr>
                <w:ilvl w:val="0"/>
                <w:numId w:val="0"/>
              </w:num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kern w:val="2"/>
                <w:sz w:val="22"/>
                <w:szCs w:val="22"/>
                <w:lang w:val="en-US" w:eastAsia="zh-CN" w:bidi="ar-SA"/>
              </w:rPr>
              <w:t>（4）</w:t>
            </w:r>
            <w:r>
              <w:rPr>
                <w:rFonts w:hint="eastAsia" w:ascii="宋体" w:hAnsi="宋体" w:eastAsia="宋体" w:cs="宋体"/>
                <w:sz w:val="22"/>
                <w:szCs w:val="22"/>
              </w:rPr>
              <w:t>断裂拉伸强度：≥连接海缆90%UTS</w:t>
            </w:r>
          </w:p>
          <w:p>
            <w:pPr>
              <w:numPr>
                <w:ilvl w:val="0"/>
                <w:numId w:val="0"/>
              </w:num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kern w:val="2"/>
                <w:sz w:val="22"/>
                <w:szCs w:val="22"/>
                <w:lang w:val="en-US" w:eastAsia="zh-CN" w:bidi="ar-SA"/>
              </w:rPr>
              <w:t>（5）</w:t>
            </w:r>
            <w:r>
              <w:rPr>
                <w:rFonts w:hint="eastAsia" w:ascii="宋体" w:hAnsi="宋体" w:eastAsia="宋体" w:cs="宋体"/>
                <w:sz w:val="22"/>
                <w:szCs w:val="22"/>
              </w:rPr>
              <w:t>最小弯曲半径：1.5m</w:t>
            </w:r>
          </w:p>
          <w:p>
            <w:pPr>
              <w:numPr>
                <w:ilvl w:val="0"/>
                <w:numId w:val="0"/>
              </w:numPr>
              <w:ind w:firstLine="220" w:firstLineChars="100"/>
              <w:rPr>
                <w:rFonts w:hint="eastAsia" w:ascii="宋体" w:hAnsi="宋体" w:eastAsia="宋体" w:cs="宋体"/>
                <w:sz w:val="22"/>
                <w:szCs w:val="22"/>
              </w:rPr>
            </w:pPr>
            <w:r>
              <w:rPr>
                <w:rFonts w:hint="eastAsia" w:ascii="宋体" w:hAnsi="宋体" w:eastAsia="宋体" w:cs="宋体"/>
                <w:kern w:val="2"/>
                <w:sz w:val="22"/>
                <w:szCs w:val="22"/>
                <w:lang w:val="en-US" w:eastAsia="zh-CN" w:bidi="ar-SA"/>
              </w:rPr>
              <w:t>（6）</w:t>
            </w:r>
            <w:r>
              <w:rPr>
                <w:rFonts w:hint="eastAsia" w:ascii="宋体" w:hAnsi="宋体" w:eastAsia="宋体" w:cs="宋体"/>
                <w:sz w:val="22"/>
                <w:szCs w:val="22"/>
              </w:rPr>
              <w:t>工作温度范围：-10～40℃</w:t>
            </w:r>
          </w:p>
          <w:p>
            <w:pPr>
              <w:numPr>
                <w:ilvl w:val="0"/>
                <w:numId w:val="0"/>
              </w:numPr>
              <w:ind w:firstLine="220" w:firstLineChars="100"/>
              <w:rPr>
                <w:rFonts w:hint="eastAsia" w:ascii="宋体" w:hAnsi="宋体" w:eastAsia="宋体" w:cs="宋体"/>
                <w:sz w:val="22"/>
                <w:szCs w:val="22"/>
              </w:rPr>
            </w:pPr>
            <w:r>
              <w:rPr>
                <w:rFonts w:hint="eastAsia" w:ascii="宋体" w:hAnsi="宋体" w:eastAsia="宋体" w:cs="宋体"/>
                <w:kern w:val="2"/>
                <w:sz w:val="22"/>
                <w:szCs w:val="22"/>
                <w:lang w:val="en-US" w:eastAsia="zh-CN" w:bidi="ar-SA"/>
              </w:rPr>
              <w:t>（7）</w:t>
            </w:r>
            <w:r>
              <w:rPr>
                <w:rFonts w:hint="eastAsia" w:ascii="宋体" w:hAnsi="宋体" w:eastAsia="宋体" w:cs="宋体"/>
                <w:sz w:val="22"/>
                <w:szCs w:val="22"/>
              </w:rPr>
              <w:t>存储温度范围：-20～50℃</w:t>
            </w:r>
          </w:p>
          <w:p>
            <w:pPr>
              <w:numPr>
                <w:ilvl w:val="0"/>
                <w:numId w:val="0"/>
              </w:numPr>
              <w:ind w:firstLine="220" w:firstLineChars="100"/>
              <w:rPr>
                <w:rFonts w:hint="eastAsia" w:ascii="宋体" w:hAnsi="宋体" w:eastAsia="宋体" w:cs="宋体"/>
                <w:sz w:val="22"/>
                <w:szCs w:val="22"/>
              </w:rPr>
            </w:pPr>
            <w:r>
              <w:rPr>
                <w:rFonts w:hint="eastAsia" w:ascii="宋体" w:hAnsi="宋体" w:eastAsia="宋体" w:cs="宋体"/>
                <w:kern w:val="2"/>
                <w:sz w:val="22"/>
                <w:szCs w:val="22"/>
                <w:lang w:val="en-US" w:eastAsia="zh-CN" w:bidi="ar-SA"/>
              </w:rPr>
              <w:t>（8）</w:t>
            </w:r>
            <w:r>
              <w:rPr>
                <w:rFonts w:hint="eastAsia" w:ascii="宋体" w:hAnsi="宋体" w:eastAsia="宋体" w:cs="宋体"/>
                <w:sz w:val="22"/>
                <w:szCs w:val="22"/>
              </w:rPr>
              <w:t>绝缘电阻：＞10 G</w:t>
            </w:r>
            <w:r>
              <w:rPr>
                <w:rFonts w:hint="eastAsia" w:ascii="宋体" w:hAnsi="宋体" w:eastAsia="宋体" w:cs="宋体"/>
                <w:sz w:val="22"/>
                <w:szCs w:val="22"/>
              </w:rPr>
              <w:sym w:font="Symbol" w:char="F057"/>
            </w:r>
          </w:p>
          <w:p>
            <w:pPr>
              <w:numPr>
                <w:ilvl w:val="0"/>
                <w:numId w:val="0"/>
              </w:num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kern w:val="2"/>
                <w:sz w:val="22"/>
                <w:szCs w:val="22"/>
                <w:lang w:val="en-US" w:eastAsia="zh-CN" w:bidi="ar-SA"/>
              </w:rPr>
              <w:t>（9）</w:t>
            </w:r>
            <w:r>
              <w:rPr>
                <w:rFonts w:hint="eastAsia" w:ascii="宋体" w:hAnsi="宋体" w:eastAsia="宋体" w:cs="宋体"/>
                <w:sz w:val="22"/>
                <w:szCs w:val="22"/>
              </w:rPr>
              <w:t>工作寿命：≥</w:t>
            </w:r>
            <w:r>
              <w:rPr>
                <w:rFonts w:hint="eastAsia" w:ascii="宋体" w:hAnsi="宋体" w:eastAsia="宋体" w:cs="宋体"/>
                <w:sz w:val="22"/>
                <w:szCs w:val="22"/>
                <w:lang w:val="en-US" w:eastAsia="zh-CN"/>
              </w:rPr>
              <w:t>3</w:t>
            </w:r>
            <w:r>
              <w:rPr>
                <w:rFonts w:hint="eastAsia" w:ascii="宋体" w:hAnsi="宋体" w:eastAsia="宋体" w:cs="宋体"/>
                <w:sz w:val="22"/>
                <w:szCs w:val="22"/>
              </w:rPr>
              <w:t>年</w:t>
            </w:r>
          </w:p>
        </w:tc>
        <w:tc>
          <w:tcPr>
            <w:tcW w:w="759" w:type="dxa"/>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noWrap w:val="0"/>
            <w:vAlign w:val="center"/>
          </w:tcPr>
          <w:p>
            <w:pPr>
              <w:jc w:val="center"/>
              <w:rPr>
                <w:rFonts w:hint="eastAsia" w:ascii="宋体" w:hAnsi="宋体" w:eastAsia="宋体" w:cs="宋体"/>
                <w:bCs/>
                <w:sz w:val="22"/>
                <w:szCs w:val="22"/>
                <w:lang w:eastAsia="zh-CN"/>
              </w:rPr>
            </w:pPr>
            <w:r>
              <w:rPr>
                <w:rFonts w:hint="eastAsia" w:ascii="宋体" w:hAnsi="宋体" w:eastAsia="宋体" w:cs="宋体"/>
                <w:bCs/>
                <w:sz w:val="22"/>
                <w:szCs w:val="22"/>
                <w:lang w:val="en-US" w:eastAsia="zh-CN"/>
              </w:rPr>
              <w:t>2</w:t>
            </w:r>
          </w:p>
        </w:tc>
        <w:tc>
          <w:tcPr>
            <w:tcW w:w="1613" w:type="dxa"/>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lang w:val="en-US" w:eastAsia="zh-CN"/>
              </w:rPr>
              <w:t>海光缆安装配件-</w:t>
            </w:r>
            <w:r>
              <w:rPr>
                <w:rFonts w:hint="eastAsia" w:ascii="宋体" w:hAnsi="宋体" w:eastAsia="宋体" w:cs="宋体"/>
                <w:bCs/>
                <w:sz w:val="22"/>
                <w:szCs w:val="22"/>
              </w:rPr>
              <w:t>动静态海光缆分支器</w:t>
            </w:r>
          </w:p>
        </w:tc>
        <w:tc>
          <w:tcPr>
            <w:tcW w:w="5386" w:type="dxa"/>
            <w:noWrap w:val="0"/>
            <w:vAlign w:val="top"/>
          </w:tcPr>
          <w:p>
            <w:p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sz w:val="22"/>
                <w:szCs w:val="22"/>
              </w:rPr>
              <w:t>（1）最大敷设深度：≥2500m</w:t>
            </w:r>
          </w:p>
          <w:p>
            <w:pPr>
              <w:ind w:firstLine="220" w:firstLineChars="100"/>
              <w:rPr>
                <w:rFonts w:hint="eastAsia" w:ascii="宋体" w:hAnsi="宋体" w:eastAsia="宋体" w:cs="宋体"/>
                <w:sz w:val="22"/>
                <w:szCs w:val="22"/>
              </w:rPr>
            </w:pPr>
            <w:r>
              <w:rPr>
                <w:rFonts w:hint="eastAsia" w:ascii="宋体" w:hAnsi="宋体" w:eastAsia="宋体" w:cs="宋体"/>
                <w:sz w:val="22"/>
                <w:szCs w:val="22"/>
              </w:rPr>
              <w:t>（2）插入损耗：≤0.3dB</w:t>
            </w:r>
          </w:p>
          <w:p>
            <w:p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sz w:val="22"/>
                <w:szCs w:val="22"/>
              </w:rPr>
              <w:t>（3）容纳光纤芯数：≥4芯</w:t>
            </w:r>
          </w:p>
          <w:p>
            <w:p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sz w:val="22"/>
                <w:szCs w:val="22"/>
              </w:rPr>
              <w:t>（4）断裂拉伸强度：≥连接海缆90%UTS</w:t>
            </w:r>
          </w:p>
          <w:p>
            <w:p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sz w:val="22"/>
                <w:szCs w:val="22"/>
              </w:rPr>
              <w:t>（5）最小弯曲半径：1.5m</w:t>
            </w:r>
          </w:p>
          <w:p>
            <w:pPr>
              <w:ind w:firstLine="220" w:firstLineChars="100"/>
              <w:rPr>
                <w:rFonts w:hint="eastAsia" w:ascii="宋体" w:hAnsi="宋体" w:eastAsia="宋体" w:cs="宋体"/>
                <w:sz w:val="22"/>
                <w:szCs w:val="22"/>
              </w:rPr>
            </w:pPr>
            <w:r>
              <w:rPr>
                <w:rFonts w:hint="eastAsia" w:ascii="宋体" w:hAnsi="宋体" w:eastAsia="宋体" w:cs="宋体"/>
                <w:sz w:val="22"/>
                <w:szCs w:val="22"/>
              </w:rPr>
              <w:t>（6）工作温度范围：-10～40℃</w:t>
            </w:r>
          </w:p>
          <w:p>
            <w:pPr>
              <w:ind w:firstLine="220" w:firstLineChars="100"/>
              <w:rPr>
                <w:rFonts w:hint="eastAsia" w:ascii="宋体" w:hAnsi="宋体" w:eastAsia="宋体" w:cs="宋体"/>
                <w:sz w:val="22"/>
                <w:szCs w:val="22"/>
              </w:rPr>
            </w:pPr>
            <w:r>
              <w:rPr>
                <w:rFonts w:hint="eastAsia" w:ascii="宋体" w:hAnsi="宋体" w:eastAsia="宋体" w:cs="宋体"/>
                <w:sz w:val="22"/>
                <w:szCs w:val="22"/>
              </w:rPr>
              <w:t>（7）存储温度范围：-20～50℃</w:t>
            </w:r>
          </w:p>
          <w:p>
            <w:pPr>
              <w:ind w:firstLine="220" w:firstLineChars="100"/>
              <w:rPr>
                <w:rFonts w:hint="eastAsia" w:ascii="宋体" w:hAnsi="宋体" w:eastAsia="宋体" w:cs="宋体"/>
                <w:sz w:val="22"/>
                <w:szCs w:val="22"/>
              </w:rPr>
            </w:pPr>
            <w:r>
              <w:rPr>
                <w:rFonts w:hint="eastAsia" w:ascii="宋体" w:hAnsi="宋体" w:eastAsia="宋体" w:cs="宋体"/>
                <w:sz w:val="22"/>
                <w:szCs w:val="22"/>
              </w:rPr>
              <w:t>（8）绝缘电阻：＞10 G</w:t>
            </w:r>
            <w:r>
              <w:rPr>
                <w:rFonts w:hint="eastAsia" w:ascii="宋体" w:hAnsi="宋体" w:eastAsia="宋体" w:cs="宋体"/>
                <w:sz w:val="22"/>
                <w:szCs w:val="22"/>
              </w:rPr>
              <w:sym w:font="Symbol" w:char="F057"/>
            </w:r>
          </w:p>
          <w:p>
            <w:p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sz w:val="22"/>
                <w:szCs w:val="22"/>
              </w:rPr>
              <w:t>（9）工作寿命：≥</w:t>
            </w:r>
            <w:r>
              <w:rPr>
                <w:rFonts w:hint="eastAsia" w:ascii="宋体" w:hAnsi="宋体" w:eastAsia="宋体" w:cs="宋体"/>
                <w:sz w:val="22"/>
                <w:szCs w:val="22"/>
                <w:lang w:val="en-US" w:eastAsia="zh-CN"/>
              </w:rPr>
              <w:t>3</w:t>
            </w:r>
            <w:r>
              <w:rPr>
                <w:rFonts w:hint="eastAsia" w:ascii="宋体" w:hAnsi="宋体" w:eastAsia="宋体" w:cs="宋体"/>
                <w:sz w:val="22"/>
                <w:szCs w:val="22"/>
              </w:rPr>
              <w:t>年</w:t>
            </w:r>
          </w:p>
        </w:tc>
        <w:tc>
          <w:tcPr>
            <w:tcW w:w="759" w:type="dxa"/>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noWrap w:val="0"/>
            <w:vAlign w:val="center"/>
          </w:tcPr>
          <w:p>
            <w:pPr>
              <w:jc w:val="center"/>
              <w:rPr>
                <w:rFonts w:hint="eastAsia" w:ascii="宋体" w:hAnsi="宋体" w:eastAsia="宋体" w:cs="宋体"/>
                <w:bCs/>
                <w:sz w:val="22"/>
                <w:szCs w:val="22"/>
                <w:lang w:eastAsia="zh-CN"/>
              </w:rPr>
            </w:pPr>
            <w:r>
              <w:rPr>
                <w:rFonts w:hint="eastAsia" w:ascii="宋体" w:hAnsi="宋体" w:eastAsia="宋体" w:cs="宋体"/>
                <w:bCs/>
                <w:sz w:val="22"/>
                <w:szCs w:val="22"/>
                <w:lang w:val="en-US" w:eastAsia="zh-CN"/>
              </w:rPr>
              <w:t>3</w:t>
            </w:r>
          </w:p>
        </w:tc>
        <w:tc>
          <w:tcPr>
            <w:tcW w:w="1613" w:type="dxa"/>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lang w:val="en-US" w:eastAsia="zh-CN"/>
              </w:rPr>
              <w:t>海光缆安装配件-</w:t>
            </w:r>
            <w:r>
              <w:rPr>
                <w:rFonts w:hint="eastAsia" w:ascii="宋体" w:hAnsi="宋体" w:eastAsia="宋体" w:cs="宋体"/>
                <w:bCs/>
                <w:sz w:val="22"/>
                <w:szCs w:val="22"/>
              </w:rPr>
              <w:t>海光缆接头盒</w:t>
            </w:r>
          </w:p>
        </w:tc>
        <w:tc>
          <w:tcPr>
            <w:tcW w:w="5386" w:type="dxa"/>
            <w:noWrap w:val="0"/>
            <w:vAlign w:val="top"/>
          </w:tcPr>
          <w:p>
            <w:pPr>
              <w:numPr>
                <w:ilvl w:val="0"/>
                <w:numId w:val="0"/>
              </w:numPr>
              <w:ind w:firstLine="220" w:firstLineChars="100"/>
              <w:rPr>
                <w:rFonts w:hint="eastAsia" w:ascii="宋体" w:hAnsi="宋体" w:eastAsia="宋体" w:cs="宋体"/>
                <w:sz w:val="22"/>
                <w:szCs w:val="22"/>
              </w:rPr>
            </w:pPr>
            <w:r>
              <w:rPr>
                <w:rFonts w:hint="eastAsia" w:ascii="宋体" w:hAnsi="宋体" w:eastAsia="宋体" w:cs="宋体"/>
                <w:kern w:val="2"/>
                <w:sz w:val="22"/>
                <w:szCs w:val="22"/>
                <w:lang w:val="en-US" w:eastAsia="zh-CN" w:bidi="ar-SA"/>
              </w:rPr>
              <w:t>（1）</w:t>
            </w:r>
            <w:r>
              <w:rPr>
                <w:rFonts w:hint="eastAsia" w:ascii="宋体" w:hAnsi="宋体" w:eastAsia="宋体" w:cs="宋体"/>
                <w:sz w:val="22"/>
                <w:szCs w:val="22"/>
              </w:rPr>
              <w:t>熔接损耗：≤ 0.07dB</w:t>
            </w:r>
          </w:p>
          <w:p>
            <w:pPr>
              <w:numPr>
                <w:ilvl w:val="0"/>
                <w:numId w:val="0"/>
              </w:numPr>
              <w:ind w:firstLine="220" w:firstLineChars="100"/>
              <w:rPr>
                <w:rFonts w:hint="eastAsia" w:ascii="宋体" w:hAnsi="宋体" w:eastAsia="宋体" w:cs="宋体"/>
                <w:sz w:val="22"/>
                <w:szCs w:val="22"/>
              </w:rPr>
            </w:pPr>
            <w:r>
              <w:rPr>
                <w:rFonts w:hint="eastAsia" w:ascii="宋体" w:hAnsi="宋体" w:eastAsia="宋体" w:cs="宋体"/>
                <w:kern w:val="2"/>
                <w:sz w:val="22"/>
                <w:szCs w:val="22"/>
                <w:lang w:val="en-US" w:eastAsia="zh-CN" w:bidi="ar-SA"/>
              </w:rPr>
              <w:t>（2）</w:t>
            </w:r>
            <w:r>
              <w:rPr>
                <w:rFonts w:hint="eastAsia" w:ascii="宋体" w:hAnsi="宋体" w:eastAsia="宋体" w:cs="宋体"/>
                <w:sz w:val="22"/>
                <w:szCs w:val="22"/>
              </w:rPr>
              <w:t>容量：24纤对，48个熔接棒</w:t>
            </w:r>
          </w:p>
          <w:p>
            <w:pPr>
              <w:numPr>
                <w:ilvl w:val="0"/>
                <w:numId w:val="0"/>
              </w:numPr>
              <w:ind w:firstLine="220" w:firstLineChars="100"/>
              <w:rPr>
                <w:rFonts w:hint="eastAsia" w:ascii="宋体" w:hAnsi="宋体" w:eastAsia="宋体" w:cs="宋体"/>
                <w:sz w:val="22"/>
                <w:szCs w:val="22"/>
              </w:rPr>
            </w:pPr>
            <w:r>
              <w:rPr>
                <w:rFonts w:hint="eastAsia" w:ascii="宋体" w:hAnsi="宋体" w:eastAsia="宋体" w:cs="宋体"/>
                <w:kern w:val="2"/>
                <w:sz w:val="22"/>
                <w:szCs w:val="22"/>
                <w:lang w:val="en-US" w:eastAsia="zh-CN" w:bidi="ar-SA"/>
              </w:rPr>
              <w:t>（3）</w:t>
            </w:r>
            <w:r>
              <w:rPr>
                <w:rFonts w:hint="eastAsia" w:ascii="宋体" w:hAnsi="宋体" w:eastAsia="宋体" w:cs="宋体"/>
                <w:sz w:val="22"/>
                <w:szCs w:val="22"/>
              </w:rPr>
              <w:t>光纤盘纤直接：≤30cm</w:t>
            </w:r>
          </w:p>
          <w:p>
            <w:pPr>
              <w:numPr>
                <w:ilvl w:val="0"/>
                <w:numId w:val="0"/>
              </w:numPr>
              <w:ind w:firstLine="220" w:firstLineChars="100"/>
              <w:rPr>
                <w:rFonts w:hint="eastAsia" w:ascii="宋体" w:hAnsi="宋体" w:eastAsia="宋体" w:cs="宋体"/>
                <w:sz w:val="22"/>
                <w:szCs w:val="22"/>
              </w:rPr>
            </w:pPr>
            <w:r>
              <w:rPr>
                <w:rFonts w:hint="eastAsia" w:ascii="宋体" w:hAnsi="宋体" w:eastAsia="宋体" w:cs="宋体"/>
                <w:kern w:val="2"/>
                <w:sz w:val="22"/>
                <w:szCs w:val="22"/>
                <w:lang w:val="en-US" w:eastAsia="zh-CN" w:bidi="ar-SA"/>
              </w:rPr>
              <w:t>（4）</w:t>
            </w:r>
            <w:r>
              <w:rPr>
                <w:rFonts w:hint="eastAsia" w:ascii="宋体" w:hAnsi="宋体" w:eastAsia="宋体" w:cs="宋体"/>
                <w:sz w:val="22"/>
                <w:szCs w:val="22"/>
              </w:rPr>
              <w:t>存储温度：-30～60℃</w:t>
            </w:r>
          </w:p>
          <w:p>
            <w:pPr>
              <w:numPr>
                <w:ilvl w:val="0"/>
                <w:numId w:val="0"/>
              </w:numPr>
              <w:ind w:firstLine="220" w:firstLineChars="100"/>
              <w:rPr>
                <w:rFonts w:hint="eastAsia" w:ascii="宋体" w:hAnsi="宋体" w:eastAsia="宋体" w:cs="宋体"/>
                <w:sz w:val="22"/>
                <w:szCs w:val="22"/>
              </w:rPr>
            </w:pPr>
            <w:r>
              <w:rPr>
                <w:rFonts w:hint="eastAsia" w:ascii="宋体" w:hAnsi="宋体" w:eastAsia="宋体" w:cs="宋体"/>
                <w:kern w:val="2"/>
                <w:sz w:val="22"/>
                <w:szCs w:val="22"/>
                <w:lang w:val="en-US" w:eastAsia="zh-CN" w:bidi="ar-SA"/>
              </w:rPr>
              <w:t>（5）</w:t>
            </w:r>
            <w:r>
              <w:rPr>
                <w:rFonts w:hint="eastAsia" w:ascii="宋体" w:hAnsi="宋体" w:eastAsia="宋体" w:cs="宋体"/>
                <w:sz w:val="22"/>
                <w:szCs w:val="22"/>
              </w:rPr>
              <w:t>工作温度：-10～50℃</w:t>
            </w:r>
          </w:p>
          <w:p>
            <w:pPr>
              <w:numPr>
                <w:ilvl w:val="0"/>
                <w:numId w:val="0"/>
              </w:num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kern w:val="2"/>
                <w:sz w:val="22"/>
                <w:szCs w:val="22"/>
                <w:lang w:val="en-US" w:eastAsia="zh-CN" w:bidi="ar-SA"/>
              </w:rPr>
              <w:t>（6）</w:t>
            </w:r>
            <w:r>
              <w:rPr>
                <w:rFonts w:hint="eastAsia" w:ascii="宋体" w:hAnsi="宋体" w:eastAsia="宋体" w:cs="宋体"/>
                <w:sz w:val="22"/>
                <w:szCs w:val="22"/>
              </w:rPr>
              <w:t>最大水深：≥</w:t>
            </w:r>
            <w:r>
              <w:rPr>
                <w:rFonts w:hint="eastAsia" w:ascii="宋体" w:hAnsi="宋体" w:eastAsia="宋体" w:cs="宋体"/>
                <w:sz w:val="22"/>
                <w:szCs w:val="22"/>
                <w:lang w:val="en-US" w:eastAsia="zh-CN"/>
              </w:rPr>
              <w:t>25</w:t>
            </w:r>
            <w:r>
              <w:rPr>
                <w:rFonts w:hint="eastAsia" w:ascii="宋体" w:hAnsi="宋体" w:eastAsia="宋体" w:cs="宋体"/>
                <w:sz w:val="22"/>
                <w:szCs w:val="22"/>
              </w:rPr>
              <w:t>00 m</w:t>
            </w:r>
          </w:p>
          <w:p>
            <w:pPr>
              <w:numPr>
                <w:ilvl w:val="0"/>
                <w:numId w:val="0"/>
              </w:num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kern w:val="2"/>
                <w:sz w:val="22"/>
                <w:szCs w:val="22"/>
                <w:lang w:val="en-US" w:eastAsia="zh-CN" w:bidi="ar-SA"/>
              </w:rPr>
              <w:t>（7）</w:t>
            </w:r>
            <w:r>
              <w:rPr>
                <w:rFonts w:hint="eastAsia" w:ascii="宋体" w:hAnsi="宋体" w:eastAsia="宋体" w:cs="宋体"/>
                <w:sz w:val="22"/>
                <w:szCs w:val="22"/>
              </w:rPr>
              <w:t>设计寿命：≥</w:t>
            </w:r>
            <w:r>
              <w:rPr>
                <w:rFonts w:hint="eastAsia" w:ascii="宋体" w:hAnsi="宋体" w:eastAsia="宋体" w:cs="宋体"/>
                <w:sz w:val="22"/>
                <w:szCs w:val="22"/>
                <w:lang w:val="en-US" w:eastAsia="zh-CN"/>
              </w:rPr>
              <w:t>3</w:t>
            </w:r>
            <w:r>
              <w:rPr>
                <w:rFonts w:hint="eastAsia" w:ascii="宋体" w:hAnsi="宋体" w:eastAsia="宋体" w:cs="宋体"/>
                <w:sz w:val="22"/>
                <w:szCs w:val="22"/>
              </w:rPr>
              <w:t>年</w:t>
            </w:r>
          </w:p>
        </w:tc>
        <w:tc>
          <w:tcPr>
            <w:tcW w:w="759" w:type="dxa"/>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noWrap w:val="0"/>
            <w:vAlign w:val="center"/>
          </w:tcPr>
          <w:p>
            <w:pPr>
              <w:jc w:val="center"/>
              <w:rPr>
                <w:rFonts w:hint="eastAsia" w:ascii="宋体" w:hAnsi="宋体" w:eastAsia="宋体" w:cs="宋体"/>
                <w:bCs/>
                <w:sz w:val="22"/>
                <w:szCs w:val="22"/>
                <w:lang w:eastAsia="zh-CN"/>
              </w:rPr>
            </w:pPr>
            <w:r>
              <w:rPr>
                <w:rFonts w:hint="eastAsia" w:ascii="宋体" w:hAnsi="宋体" w:eastAsia="宋体" w:cs="宋体"/>
                <w:bCs/>
                <w:sz w:val="22"/>
                <w:szCs w:val="22"/>
                <w:lang w:val="en-US" w:eastAsia="zh-CN"/>
              </w:rPr>
              <w:t>4</w:t>
            </w:r>
          </w:p>
        </w:tc>
        <w:tc>
          <w:tcPr>
            <w:tcW w:w="1613" w:type="dxa"/>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rPr>
              <w:t>承力万向节</w:t>
            </w:r>
          </w:p>
        </w:tc>
        <w:tc>
          <w:tcPr>
            <w:tcW w:w="5386" w:type="dxa"/>
            <w:noWrap w:val="0"/>
            <w:vAlign w:val="top"/>
          </w:tcPr>
          <w:p>
            <w:pPr>
              <w:ind w:firstLine="220" w:firstLineChars="100"/>
              <w:rPr>
                <w:rFonts w:hint="eastAsia" w:ascii="宋体" w:hAnsi="宋体" w:eastAsia="宋体" w:cs="宋体"/>
                <w:sz w:val="22"/>
                <w:szCs w:val="22"/>
              </w:rPr>
            </w:pPr>
            <w:r>
              <w:rPr>
                <w:rFonts w:hint="eastAsia" w:ascii="宋体" w:hAnsi="宋体" w:eastAsia="宋体" w:cs="宋体"/>
                <w:sz w:val="22"/>
                <w:szCs w:val="22"/>
              </w:rPr>
              <w:t>（1）材质：316不锈钢、铝合金、Nylon6</w:t>
            </w:r>
          </w:p>
          <w:p>
            <w:p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sz w:val="22"/>
                <w:szCs w:val="22"/>
              </w:rPr>
              <w:t>（2）轴向安全工作负荷：≥30kN</w:t>
            </w:r>
          </w:p>
          <w:p>
            <w:pPr>
              <w:rPr>
                <w:rFonts w:hint="eastAsia" w:ascii="宋体" w:hAnsi="宋体" w:eastAsia="宋体" w:cs="宋体"/>
                <w:sz w:val="22"/>
                <w:szCs w:val="22"/>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sz w:val="22"/>
                <w:szCs w:val="22"/>
              </w:rPr>
              <w:t>（3）横向安全工作负荷：≥5kN</w:t>
            </w:r>
          </w:p>
          <w:p>
            <w:pPr>
              <w:ind w:firstLine="220" w:firstLineChars="100"/>
              <w:rPr>
                <w:rFonts w:hint="eastAsia" w:ascii="宋体" w:hAnsi="宋体" w:eastAsia="宋体" w:cs="宋体"/>
                <w:sz w:val="22"/>
                <w:szCs w:val="22"/>
              </w:rPr>
            </w:pPr>
            <w:r>
              <w:rPr>
                <w:rFonts w:hint="eastAsia" w:ascii="宋体" w:hAnsi="宋体" w:eastAsia="宋体" w:cs="宋体"/>
                <w:sz w:val="22"/>
                <w:szCs w:val="22"/>
              </w:rPr>
              <w:t>（4）弯矩：5kN×m</w:t>
            </w:r>
          </w:p>
          <w:p>
            <w:pPr>
              <w:ind w:firstLine="220" w:firstLineChars="100"/>
              <w:rPr>
                <w:rFonts w:hint="eastAsia" w:ascii="宋体" w:hAnsi="宋体" w:eastAsia="宋体" w:cs="宋体"/>
                <w:sz w:val="22"/>
                <w:szCs w:val="22"/>
              </w:rPr>
            </w:pPr>
            <w:r>
              <w:rPr>
                <w:rFonts w:hint="eastAsia" w:ascii="宋体" w:hAnsi="宋体" w:eastAsia="宋体" w:cs="宋体"/>
                <w:sz w:val="22"/>
                <w:szCs w:val="22"/>
              </w:rPr>
              <w:t>（5）可偏斜角度：90°</w:t>
            </w:r>
          </w:p>
          <w:p>
            <w:pPr>
              <w:ind w:firstLine="220" w:firstLineChars="100"/>
              <w:rPr>
                <w:rFonts w:hint="eastAsia" w:ascii="宋体" w:hAnsi="宋体" w:eastAsia="宋体" w:cs="宋体"/>
                <w:sz w:val="22"/>
                <w:szCs w:val="22"/>
              </w:rPr>
            </w:pPr>
            <w:r>
              <w:rPr>
                <w:rFonts w:hint="eastAsia" w:ascii="宋体" w:hAnsi="宋体" w:eastAsia="宋体" w:cs="宋体"/>
                <w:sz w:val="22"/>
                <w:szCs w:val="22"/>
              </w:rPr>
              <w:t>（6）集成时间：24小时</w:t>
            </w:r>
          </w:p>
          <w:p>
            <w:pPr>
              <w:ind w:firstLine="220" w:firstLineChars="100"/>
              <w:rPr>
                <w:rFonts w:hint="eastAsia" w:ascii="宋体" w:hAnsi="宋体" w:eastAsia="宋体" w:cs="宋体"/>
                <w:sz w:val="22"/>
                <w:szCs w:val="22"/>
              </w:rPr>
            </w:pPr>
            <w:r>
              <w:rPr>
                <w:rFonts w:hint="eastAsia" w:ascii="宋体" w:hAnsi="宋体" w:eastAsia="宋体" w:cs="宋体"/>
                <w:sz w:val="22"/>
                <w:szCs w:val="22"/>
              </w:rPr>
              <w:t>（7）工作温度：-10～40℃</w:t>
            </w:r>
          </w:p>
          <w:p>
            <w:pPr>
              <w:ind w:firstLine="220" w:firstLineChars="100"/>
              <w:rPr>
                <w:rFonts w:hint="eastAsia" w:ascii="宋体" w:hAnsi="宋体" w:eastAsia="宋体" w:cs="宋体"/>
                <w:sz w:val="22"/>
                <w:szCs w:val="22"/>
              </w:rPr>
            </w:pPr>
            <w:r>
              <w:rPr>
                <w:rFonts w:hint="eastAsia" w:ascii="宋体" w:hAnsi="宋体" w:eastAsia="宋体" w:cs="宋体"/>
                <w:sz w:val="22"/>
                <w:szCs w:val="22"/>
              </w:rPr>
              <w:t>（8）存储温度：-20～50℃</w:t>
            </w:r>
          </w:p>
        </w:tc>
        <w:tc>
          <w:tcPr>
            <w:tcW w:w="759" w:type="dxa"/>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rPr>
              <w:t>4套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noWrap w:val="0"/>
            <w:vAlign w:val="center"/>
          </w:tcPr>
          <w:p>
            <w:pPr>
              <w:jc w:val="center"/>
              <w:rPr>
                <w:rFonts w:hint="eastAsia" w:ascii="宋体" w:hAnsi="宋体" w:eastAsia="宋体" w:cs="宋体"/>
                <w:bCs/>
                <w:sz w:val="22"/>
                <w:szCs w:val="22"/>
                <w:lang w:eastAsia="zh-CN"/>
              </w:rPr>
            </w:pPr>
            <w:r>
              <w:rPr>
                <w:rFonts w:hint="eastAsia" w:ascii="宋体" w:hAnsi="宋体" w:eastAsia="宋体" w:cs="宋体"/>
                <w:bCs/>
                <w:sz w:val="22"/>
                <w:szCs w:val="22"/>
                <w:lang w:val="en-US" w:eastAsia="zh-CN"/>
              </w:rPr>
              <w:t>5</w:t>
            </w:r>
          </w:p>
        </w:tc>
        <w:tc>
          <w:tcPr>
            <w:tcW w:w="1613" w:type="dxa"/>
            <w:noWrap w:val="0"/>
            <w:vAlign w:val="center"/>
          </w:tcPr>
          <w:p>
            <w:pPr>
              <w:jc w:val="center"/>
              <w:rPr>
                <w:rFonts w:hint="eastAsia" w:ascii="宋体" w:hAnsi="宋体" w:eastAsia="宋体" w:cs="宋体"/>
                <w:sz w:val="22"/>
                <w:szCs w:val="22"/>
              </w:rPr>
            </w:pPr>
            <w:r>
              <w:rPr>
                <w:rFonts w:hint="eastAsia" w:ascii="宋体" w:hAnsi="宋体" w:eastAsia="宋体" w:cs="宋体"/>
                <w:sz w:val="22"/>
                <w:szCs w:val="22"/>
              </w:rPr>
              <w:t>光电分离器</w:t>
            </w:r>
          </w:p>
        </w:tc>
        <w:tc>
          <w:tcPr>
            <w:tcW w:w="5386" w:type="dxa"/>
            <w:noWrap w:val="0"/>
            <w:vAlign w:val="top"/>
          </w:tcPr>
          <w:p>
            <w:pPr>
              <w:ind w:firstLine="220" w:firstLineChars="100"/>
              <w:rPr>
                <w:rFonts w:hint="eastAsia" w:ascii="宋体" w:hAnsi="宋体" w:eastAsia="宋体" w:cs="宋体"/>
                <w:sz w:val="22"/>
                <w:szCs w:val="22"/>
              </w:rPr>
            </w:pPr>
            <w:r>
              <w:rPr>
                <w:rFonts w:hint="eastAsia" w:ascii="宋体" w:hAnsi="宋体" w:eastAsia="宋体" w:cs="宋体"/>
                <w:sz w:val="22"/>
                <w:szCs w:val="22"/>
              </w:rPr>
              <w:t>（1）材料：316L不锈钢</w:t>
            </w:r>
          </w:p>
          <w:p>
            <w:pPr>
              <w:ind w:firstLine="220" w:firstLineChars="100"/>
              <w:rPr>
                <w:rFonts w:hint="eastAsia" w:ascii="宋体" w:hAnsi="宋体" w:eastAsia="宋体" w:cs="宋体"/>
                <w:sz w:val="22"/>
                <w:szCs w:val="22"/>
              </w:rPr>
            </w:pPr>
            <w:r>
              <w:rPr>
                <w:rFonts w:hint="eastAsia" w:ascii="宋体" w:hAnsi="宋体" w:eastAsia="宋体" w:cs="宋体"/>
                <w:sz w:val="22"/>
                <w:szCs w:val="22"/>
              </w:rPr>
              <w:t>（2）密封性能：25MPa</w:t>
            </w:r>
          </w:p>
          <w:p>
            <w:pPr>
              <w:ind w:firstLine="220" w:firstLineChars="100"/>
              <w:rPr>
                <w:rFonts w:hint="eastAsia" w:ascii="宋体" w:hAnsi="宋体" w:eastAsia="宋体" w:cs="宋体"/>
                <w:sz w:val="22"/>
                <w:szCs w:val="22"/>
              </w:rPr>
            </w:pPr>
            <w:r>
              <w:rPr>
                <w:rFonts w:hint="eastAsia" w:ascii="宋体" w:hAnsi="宋体" w:eastAsia="宋体" w:cs="宋体"/>
                <w:sz w:val="22"/>
                <w:szCs w:val="22"/>
              </w:rPr>
              <w:t>（3）集成时间：24小时</w:t>
            </w:r>
          </w:p>
          <w:p>
            <w:pPr>
              <w:ind w:firstLine="220" w:firstLineChars="100"/>
              <w:rPr>
                <w:rFonts w:hint="eastAsia" w:ascii="宋体" w:hAnsi="宋体" w:eastAsia="宋体" w:cs="宋体"/>
                <w:sz w:val="22"/>
                <w:szCs w:val="22"/>
              </w:rPr>
            </w:pPr>
            <w:r>
              <w:rPr>
                <w:rFonts w:hint="eastAsia" w:ascii="宋体" w:hAnsi="宋体" w:eastAsia="宋体" w:cs="宋体"/>
                <w:sz w:val="22"/>
                <w:szCs w:val="22"/>
              </w:rPr>
              <w:t>（4）工作温度：-10～40℃</w:t>
            </w:r>
          </w:p>
          <w:p>
            <w:pPr>
              <w:ind w:firstLine="220" w:firstLineChars="100"/>
              <w:rPr>
                <w:rFonts w:hint="eastAsia" w:ascii="宋体" w:hAnsi="宋体" w:eastAsia="宋体" w:cs="宋体"/>
                <w:sz w:val="22"/>
                <w:szCs w:val="22"/>
              </w:rPr>
            </w:pPr>
            <w:r>
              <w:rPr>
                <w:rFonts w:hint="eastAsia" w:ascii="宋体" w:hAnsi="宋体" w:eastAsia="宋体" w:cs="宋体"/>
                <w:sz w:val="22"/>
                <w:szCs w:val="22"/>
              </w:rPr>
              <w:t>（5）存储温度：-20～50℃</w:t>
            </w:r>
          </w:p>
          <w:p>
            <w:pPr>
              <w:rPr>
                <w:rFonts w:hint="eastAsia" w:ascii="宋体" w:hAnsi="宋体" w:eastAsia="宋体" w:cs="宋体"/>
                <w:sz w:val="22"/>
                <w:szCs w:val="22"/>
                <w:lang w:val="en-US" w:eastAsia="zh-CN"/>
              </w:rPr>
            </w:pPr>
            <w:r>
              <w:rPr>
                <w:rFonts w:hint="default" w:ascii="Times New Roman" w:hAnsi="Times New Roman" w:eastAsia="宋体" w:cs="Times New Roman"/>
                <w:b/>
                <w:bCs/>
                <w:i/>
                <w:iCs/>
                <w:sz w:val="22"/>
                <w:szCs w:val="22"/>
              </w:rPr>
              <w:t>#</w:t>
            </w:r>
            <w:r>
              <w:rPr>
                <w:rFonts w:hint="eastAsia" w:ascii="Times New Roman" w:hAnsi="Times New Roman" w:eastAsia="宋体" w:cs="Times New Roman"/>
                <w:b/>
                <w:bCs/>
                <w:i/>
                <w:iCs/>
                <w:sz w:val="22"/>
                <w:szCs w:val="22"/>
                <w:lang w:val="en-US" w:eastAsia="zh-CN"/>
              </w:rPr>
              <w:t xml:space="preserve"> </w:t>
            </w:r>
            <w:r>
              <w:rPr>
                <w:rFonts w:hint="eastAsia" w:ascii="宋体" w:hAnsi="宋体" w:eastAsia="宋体" w:cs="宋体"/>
                <w:sz w:val="22"/>
                <w:szCs w:val="22"/>
                <w:lang w:val="en-US" w:eastAsia="zh-CN"/>
              </w:rPr>
              <w:t>（6）应用水深≥2500m</w:t>
            </w:r>
          </w:p>
        </w:tc>
        <w:tc>
          <w:tcPr>
            <w:tcW w:w="759" w:type="dxa"/>
            <w:noWrap w:val="0"/>
            <w:vAlign w:val="center"/>
          </w:tcPr>
          <w:p>
            <w:pPr>
              <w:jc w:val="center"/>
              <w:rPr>
                <w:rFonts w:hint="eastAsia" w:ascii="宋体" w:hAnsi="宋体" w:eastAsia="宋体" w:cs="宋体"/>
                <w:bCs/>
                <w:sz w:val="22"/>
                <w:szCs w:val="22"/>
              </w:rPr>
            </w:pPr>
            <w:r>
              <w:rPr>
                <w:rFonts w:hint="eastAsia" w:ascii="宋体" w:hAnsi="宋体" w:eastAsia="宋体" w:cs="宋体"/>
                <w:bCs/>
                <w:sz w:val="22"/>
                <w:szCs w:val="22"/>
              </w:rPr>
              <w:t>4套</w:t>
            </w:r>
          </w:p>
        </w:tc>
      </w:tr>
    </w:tbl>
    <w:p>
      <w:pPr>
        <w:spacing w:line="360" w:lineRule="auto"/>
        <w:rPr>
          <w:rFonts w:hint="eastAsia" w:ascii="宋体" w:hAnsi="宋体" w:cs="宋体"/>
          <w:b/>
          <w:bCs/>
          <w:color w:val="000000"/>
          <w:sz w:val="24"/>
          <w:szCs w:val="24"/>
        </w:rPr>
      </w:pPr>
    </w:p>
    <w:p>
      <w:pPr>
        <w:keepNext w:val="0"/>
        <w:keepLines w:val="0"/>
        <w:pageBreakBefore w:val="0"/>
        <w:widowControl w:val="0"/>
        <w:kinsoku/>
        <w:wordWrap/>
        <w:overflowPunct/>
        <w:topLinePunct w:val="0"/>
        <w:autoSpaceDE/>
        <w:autoSpaceDN/>
        <w:bidi w:val="0"/>
        <w:adjustRightInd/>
        <w:snapToGrid/>
        <w:spacing w:before="164" w:beforeLines="50" w:after="164" w:afterLines="50" w:line="360" w:lineRule="auto"/>
        <w:textAlignment w:val="auto"/>
        <w:rPr>
          <w:rFonts w:ascii="宋体" w:hAnsi="宋体" w:cs="宋体"/>
          <w:b/>
          <w:bCs/>
          <w:color w:val="000000"/>
          <w:sz w:val="24"/>
          <w:szCs w:val="24"/>
        </w:rPr>
      </w:pPr>
      <w:r>
        <w:rPr>
          <w:rFonts w:hint="eastAsia" w:ascii="宋体" w:hAnsi="宋体" w:cs="宋体"/>
          <w:b/>
          <w:bCs/>
          <w:color w:val="000000"/>
          <w:sz w:val="24"/>
          <w:szCs w:val="24"/>
        </w:rPr>
        <w:t>★ 四、采购标的</w:t>
      </w:r>
      <w:r>
        <w:rPr>
          <w:rFonts w:hint="eastAsia" w:ascii="宋体" w:hAnsi="宋体" w:cs="宋体"/>
          <w:b/>
          <w:bCs/>
          <w:color w:val="000000"/>
          <w:sz w:val="24"/>
          <w:szCs w:val="24"/>
          <w:lang w:val="en-US" w:eastAsia="zh-CN"/>
        </w:rPr>
        <w:t>名称及</w:t>
      </w:r>
      <w:r>
        <w:rPr>
          <w:rFonts w:hint="eastAsia" w:ascii="宋体" w:hAnsi="宋体" w:cs="宋体"/>
          <w:b/>
          <w:bCs/>
          <w:color w:val="000000"/>
          <w:sz w:val="24"/>
          <w:szCs w:val="24"/>
        </w:rPr>
        <w:t>数量、</w:t>
      </w:r>
      <w:r>
        <w:rPr>
          <w:rFonts w:hint="eastAsia" w:ascii="宋体" w:hAnsi="宋体" w:eastAsia="宋体" w:cs="宋体"/>
          <w:b/>
          <w:bCs/>
          <w:color w:val="000000"/>
          <w:kern w:val="0"/>
          <w:sz w:val="22"/>
          <w:szCs w:val="22"/>
        </w:rPr>
        <w:t>采购标的</w:t>
      </w:r>
      <w:r>
        <w:rPr>
          <w:rFonts w:hint="eastAsia" w:ascii="宋体" w:hAnsi="宋体" w:eastAsia="宋体" w:cs="宋体"/>
          <w:b/>
          <w:bCs/>
          <w:color w:val="000000"/>
          <w:kern w:val="0"/>
          <w:sz w:val="22"/>
          <w:szCs w:val="22"/>
          <w:lang w:val="en-US" w:eastAsia="zh-CN"/>
        </w:rPr>
        <w:t>配置名称及数量</w:t>
      </w:r>
      <w:r>
        <w:rPr>
          <w:rFonts w:hint="eastAsia" w:ascii="宋体" w:hAnsi="宋体" w:cs="宋体"/>
          <w:b/>
          <w:bCs/>
          <w:color w:val="000000"/>
          <w:sz w:val="24"/>
          <w:szCs w:val="24"/>
        </w:rPr>
        <w:t>（本项为实质性条款，不允许负偏离，须在商务技术册中明确应答）</w:t>
      </w:r>
    </w:p>
    <w:tbl>
      <w:tblPr>
        <w:tblStyle w:val="6"/>
        <w:tblW w:w="82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4080"/>
        <w:gridCol w:w="1463"/>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14" w:type="dxa"/>
            <w:shd w:val="clear" w:color="000000" w:fill="auto"/>
            <w:noWrap w:val="0"/>
            <w:vAlign w:val="center"/>
          </w:tcPr>
          <w:p>
            <w:pPr>
              <w:widowControl/>
              <w:spacing w:line="360" w:lineRule="auto"/>
              <w:jc w:val="center"/>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序号</w:t>
            </w:r>
          </w:p>
        </w:tc>
        <w:tc>
          <w:tcPr>
            <w:tcW w:w="4080" w:type="dxa"/>
            <w:shd w:val="clear" w:color="000000" w:fill="auto"/>
            <w:noWrap w:val="0"/>
            <w:vAlign w:val="center"/>
          </w:tcPr>
          <w:p>
            <w:pPr>
              <w:widowControl/>
              <w:spacing w:line="360" w:lineRule="auto"/>
              <w:jc w:val="center"/>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采购标的名称</w:t>
            </w:r>
          </w:p>
        </w:tc>
        <w:tc>
          <w:tcPr>
            <w:tcW w:w="1463" w:type="dxa"/>
            <w:shd w:val="clear" w:color="000000" w:fill="auto"/>
            <w:noWrap w:val="0"/>
            <w:vAlign w:val="center"/>
          </w:tcPr>
          <w:p>
            <w:pPr>
              <w:widowControl/>
              <w:spacing w:line="360" w:lineRule="auto"/>
              <w:jc w:val="center"/>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数量</w:t>
            </w:r>
          </w:p>
        </w:tc>
        <w:tc>
          <w:tcPr>
            <w:tcW w:w="1808" w:type="dxa"/>
            <w:shd w:val="clear" w:color="000000" w:fill="auto"/>
            <w:noWrap w:val="0"/>
            <w:vAlign w:val="center"/>
          </w:tcPr>
          <w:p>
            <w:pPr>
              <w:widowControl/>
              <w:spacing w:line="360" w:lineRule="auto"/>
              <w:jc w:val="center"/>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14" w:type="dxa"/>
            <w:noWrap w:val="0"/>
            <w:vAlign w:val="center"/>
          </w:tcPr>
          <w:p>
            <w:pPr>
              <w:widowControl/>
              <w:spacing w:line="360" w:lineRule="auto"/>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4080" w:type="dxa"/>
            <w:noWrap w:val="0"/>
            <w:vAlign w:val="center"/>
          </w:tcPr>
          <w:p>
            <w:pPr>
              <w:jc w:val="center"/>
              <w:rPr>
                <w:rFonts w:hint="eastAsia" w:ascii="宋体" w:hAnsi="宋体" w:eastAsia="宋体" w:cs="宋体"/>
                <w:color w:val="000000"/>
                <w:kern w:val="0"/>
                <w:sz w:val="22"/>
                <w:szCs w:val="22"/>
                <w:lang w:eastAsia="zh-CN"/>
              </w:rPr>
            </w:pPr>
            <w:r>
              <w:rPr>
                <w:rFonts w:hint="eastAsia" w:ascii="宋体" w:hAnsi="宋体" w:eastAsia="宋体" w:cs="宋体"/>
                <w:bCs/>
                <w:sz w:val="22"/>
                <w:szCs w:val="22"/>
              </w:rPr>
              <w:t>动态海光缆</w:t>
            </w:r>
            <w:r>
              <w:rPr>
                <w:rFonts w:hint="eastAsia" w:ascii="宋体" w:hAnsi="宋体" w:eastAsia="宋体" w:cs="宋体"/>
                <w:bCs/>
                <w:sz w:val="22"/>
                <w:szCs w:val="22"/>
                <w:lang w:eastAsia="zh-CN"/>
              </w:rPr>
              <w:t>（</w:t>
            </w:r>
            <w:r>
              <w:rPr>
                <w:rFonts w:hint="eastAsia" w:ascii="宋体" w:hAnsi="宋体" w:eastAsia="宋体" w:cs="宋体"/>
                <w:bCs/>
                <w:sz w:val="22"/>
                <w:szCs w:val="22"/>
                <w:lang w:val="en-US" w:eastAsia="zh-CN"/>
              </w:rPr>
              <w:t>核心产品</w:t>
            </w:r>
            <w:r>
              <w:rPr>
                <w:rFonts w:hint="eastAsia" w:ascii="宋体" w:hAnsi="宋体" w:eastAsia="宋体" w:cs="宋体"/>
                <w:bCs/>
                <w:sz w:val="22"/>
                <w:szCs w:val="22"/>
                <w:lang w:eastAsia="zh-CN"/>
              </w:rPr>
              <w:t>）</w:t>
            </w:r>
          </w:p>
        </w:tc>
        <w:tc>
          <w:tcPr>
            <w:tcW w:w="1463"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 xml:space="preserve">20 </w:t>
            </w:r>
          </w:p>
        </w:tc>
        <w:tc>
          <w:tcPr>
            <w:tcW w:w="1808"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14" w:type="dxa"/>
            <w:noWrap w:val="0"/>
            <w:vAlign w:val="center"/>
          </w:tcPr>
          <w:p>
            <w:pPr>
              <w:widowControl/>
              <w:spacing w:line="360" w:lineRule="auto"/>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4080"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静态海光缆</w:t>
            </w:r>
          </w:p>
        </w:tc>
        <w:tc>
          <w:tcPr>
            <w:tcW w:w="1463"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19</w:t>
            </w:r>
          </w:p>
        </w:tc>
        <w:tc>
          <w:tcPr>
            <w:tcW w:w="1808"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14" w:type="dxa"/>
            <w:noWrap w:val="0"/>
            <w:vAlign w:val="center"/>
          </w:tcPr>
          <w:p>
            <w:pPr>
              <w:widowControl/>
              <w:spacing w:line="360" w:lineRule="auto"/>
              <w:jc w:val="center"/>
              <w:rPr>
                <w:rFonts w:hint="eastAsia" w:ascii="宋体" w:hAnsi="宋体" w:eastAsia="宋体" w:cs="宋体"/>
                <w:b/>
                <w:bCs/>
                <w:color w:val="000000"/>
                <w:kern w:val="0"/>
                <w:sz w:val="22"/>
                <w:szCs w:val="22"/>
                <w:lang w:val="en-US" w:eastAsia="zh-CN" w:bidi="ar-SA"/>
              </w:rPr>
            </w:pPr>
            <w:r>
              <w:rPr>
                <w:rFonts w:hint="eastAsia" w:ascii="宋体" w:hAnsi="宋体" w:eastAsia="宋体" w:cs="宋体"/>
                <w:b/>
                <w:bCs/>
                <w:color w:val="000000"/>
                <w:kern w:val="0"/>
                <w:sz w:val="22"/>
                <w:szCs w:val="22"/>
              </w:rPr>
              <w:t>序号</w:t>
            </w:r>
          </w:p>
        </w:tc>
        <w:tc>
          <w:tcPr>
            <w:tcW w:w="4080" w:type="dxa"/>
            <w:noWrap w:val="0"/>
            <w:vAlign w:val="center"/>
          </w:tcPr>
          <w:p>
            <w:pPr>
              <w:widowControl/>
              <w:spacing w:line="360" w:lineRule="auto"/>
              <w:jc w:val="center"/>
              <w:rPr>
                <w:rFonts w:hint="eastAsia" w:ascii="宋体" w:hAnsi="宋体" w:eastAsia="宋体" w:cs="宋体"/>
                <w:b/>
                <w:bCs/>
                <w:color w:val="000000"/>
                <w:kern w:val="0"/>
                <w:sz w:val="22"/>
                <w:szCs w:val="22"/>
                <w:lang w:val="en-US" w:eastAsia="zh-CN" w:bidi="ar-SA"/>
              </w:rPr>
            </w:pPr>
            <w:r>
              <w:rPr>
                <w:rFonts w:hint="eastAsia" w:ascii="宋体" w:hAnsi="宋体" w:eastAsia="宋体" w:cs="宋体"/>
                <w:b/>
                <w:bCs/>
                <w:color w:val="000000"/>
                <w:kern w:val="0"/>
                <w:sz w:val="22"/>
                <w:szCs w:val="22"/>
              </w:rPr>
              <w:t>采购标的</w:t>
            </w:r>
            <w:r>
              <w:rPr>
                <w:rFonts w:hint="eastAsia" w:ascii="宋体" w:hAnsi="宋体" w:eastAsia="宋体" w:cs="宋体"/>
                <w:b/>
                <w:bCs/>
                <w:color w:val="000000"/>
                <w:kern w:val="0"/>
                <w:sz w:val="22"/>
                <w:szCs w:val="22"/>
                <w:lang w:val="en-US" w:eastAsia="zh-CN"/>
              </w:rPr>
              <w:t>配置</w:t>
            </w:r>
          </w:p>
        </w:tc>
        <w:tc>
          <w:tcPr>
            <w:tcW w:w="1463" w:type="dxa"/>
            <w:noWrap w:val="0"/>
            <w:vAlign w:val="center"/>
          </w:tcPr>
          <w:p>
            <w:pPr>
              <w:widowControl/>
              <w:spacing w:line="360" w:lineRule="auto"/>
              <w:jc w:val="center"/>
              <w:rPr>
                <w:rFonts w:hint="eastAsia" w:ascii="宋体" w:hAnsi="宋体" w:eastAsia="宋体" w:cs="宋体"/>
                <w:b/>
                <w:bCs/>
                <w:color w:val="000000"/>
                <w:kern w:val="0"/>
                <w:sz w:val="22"/>
                <w:szCs w:val="22"/>
                <w:lang w:val="en-US" w:eastAsia="zh-CN" w:bidi="ar-SA"/>
              </w:rPr>
            </w:pPr>
            <w:r>
              <w:rPr>
                <w:rFonts w:hint="eastAsia" w:ascii="宋体" w:hAnsi="宋体" w:eastAsia="宋体" w:cs="宋体"/>
                <w:b/>
                <w:bCs/>
                <w:color w:val="000000"/>
                <w:kern w:val="0"/>
                <w:sz w:val="22"/>
                <w:szCs w:val="22"/>
              </w:rPr>
              <w:t>数量</w:t>
            </w:r>
          </w:p>
        </w:tc>
        <w:tc>
          <w:tcPr>
            <w:tcW w:w="1808" w:type="dxa"/>
            <w:noWrap w:val="0"/>
            <w:vAlign w:val="center"/>
          </w:tcPr>
          <w:p>
            <w:pPr>
              <w:widowControl/>
              <w:spacing w:line="360" w:lineRule="auto"/>
              <w:jc w:val="center"/>
              <w:rPr>
                <w:rFonts w:hint="eastAsia" w:ascii="宋体" w:hAnsi="宋体" w:eastAsia="宋体" w:cs="宋体"/>
                <w:b/>
                <w:bCs/>
                <w:color w:val="000000"/>
                <w:kern w:val="0"/>
                <w:sz w:val="22"/>
                <w:szCs w:val="22"/>
                <w:lang w:val="en-US" w:eastAsia="zh-CN" w:bidi="ar-SA"/>
              </w:rPr>
            </w:pPr>
            <w:r>
              <w:rPr>
                <w:rFonts w:hint="eastAsia" w:ascii="宋体" w:hAnsi="宋体" w:eastAsia="宋体" w:cs="宋体"/>
                <w:b/>
                <w:bCs/>
                <w:color w:val="000000"/>
                <w:kern w:val="0"/>
                <w:sz w:val="22"/>
                <w:szCs w:val="22"/>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14"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lang w:val="en-US" w:eastAsia="zh-CN"/>
              </w:rPr>
              <w:t>1</w:t>
            </w:r>
          </w:p>
        </w:tc>
        <w:tc>
          <w:tcPr>
            <w:tcW w:w="4080"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lang w:val="en-US" w:eastAsia="zh-CN"/>
              </w:rPr>
              <w:t>海光缆安装配件-</w:t>
            </w:r>
            <w:r>
              <w:rPr>
                <w:rFonts w:hint="eastAsia" w:ascii="宋体" w:hAnsi="宋体" w:eastAsia="宋体" w:cs="宋体"/>
                <w:bCs/>
                <w:sz w:val="22"/>
                <w:szCs w:val="22"/>
              </w:rPr>
              <w:t>静态海光缆分支器</w:t>
            </w:r>
          </w:p>
        </w:tc>
        <w:tc>
          <w:tcPr>
            <w:tcW w:w="1463"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1</w:t>
            </w:r>
          </w:p>
        </w:tc>
        <w:tc>
          <w:tcPr>
            <w:tcW w:w="1808"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14"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lang w:val="en-US" w:eastAsia="zh-CN"/>
              </w:rPr>
              <w:t>2</w:t>
            </w:r>
          </w:p>
        </w:tc>
        <w:tc>
          <w:tcPr>
            <w:tcW w:w="4080"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lang w:val="en-US" w:eastAsia="zh-CN"/>
              </w:rPr>
              <w:t>海光缆安装配件-</w:t>
            </w:r>
            <w:r>
              <w:rPr>
                <w:rFonts w:hint="eastAsia" w:ascii="宋体" w:hAnsi="宋体" w:eastAsia="宋体" w:cs="宋体"/>
                <w:bCs/>
                <w:sz w:val="22"/>
                <w:szCs w:val="22"/>
              </w:rPr>
              <w:t>动静态海光缆分支器</w:t>
            </w:r>
          </w:p>
        </w:tc>
        <w:tc>
          <w:tcPr>
            <w:tcW w:w="1463"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2</w:t>
            </w:r>
          </w:p>
        </w:tc>
        <w:tc>
          <w:tcPr>
            <w:tcW w:w="1808"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914"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lang w:val="en-US" w:eastAsia="zh-CN"/>
              </w:rPr>
              <w:t>3</w:t>
            </w:r>
          </w:p>
        </w:tc>
        <w:tc>
          <w:tcPr>
            <w:tcW w:w="4080"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lang w:val="en-US" w:eastAsia="zh-CN"/>
              </w:rPr>
              <w:t>海光缆安装配件-</w:t>
            </w:r>
            <w:r>
              <w:rPr>
                <w:rFonts w:hint="eastAsia" w:ascii="宋体" w:hAnsi="宋体" w:eastAsia="宋体" w:cs="宋体"/>
                <w:bCs/>
                <w:sz w:val="22"/>
                <w:szCs w:val="22"/>
              </w:rPr>
              <w:t>海光缆接头盒</w:t>
            </w:r>
          </w:p>
        </w:tc>
        <w:tc>
          <w:tcPr>
            <w:tcW w:w="1463"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1</w:t>
            </w:r>
          </w:p>
        </w:tc>
        <w:tc>
          <w:tcPr>
            <w:tcW w:w="1808"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914"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lang w:val="en-US" w:eastAsia="zh-CN"/>
              </w:rPr>
              <w:t>4</w:t>
            </w:r>
          </w:p>
        </w:tc>
        <w:tc>
          <w:tcPr>
            <w:tcW w:w="4080"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承力万向节</w:t>
            </w:r>
          </w:p>
        </w:tc>
        <w:tc>
          <w:tcPr>
            <w:tcW w:w="1463"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4</w:t>
            </w:r>
          </w:p>
        </w:tc>
        <w:tc>
          <w:tcPr>
            <w:tcW w:w="1808"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14" w:type="dxa"/>
            <w:noWrap w:val="0"/>
            <w:vAlign w:val="center"/>
          </w:tcPr>
          <w:p>
            <w:pPr>
              <w:jc w:val="center"/>
              <w:rPr>
                <w:rFonts w:hint="eastAsia" w:ascii="宋体" w:hAnsi="宋体" w:eastAsia="宋体" w:cs="宋体"/>
                <w:color w:val="000000"/>
                <w:kern w:val="0"/>
                <w:sz w:val="22"/>
                <w:szCs w:val="22"/>
                <w:lang w:eastAsia="zh-CN"/>
              </w:rPr>
            </w:pPr>
            <w:r>
              <w:rPr>
                <w:rFonts w:hint="eastAsia" w:ascii="宋体" w:hAnsi="宋体" w:eastAsia="宋体" w:cs="宋体"/>
                <w:bCs/>
                <w:sz w:val="22"/>
                <w:szCs w:val="22"/>
                <w:lang w:val="en-US" w:eastAsia="zh-CN"/>
              </w:rPr>
              <w:t>5</w:t>
            </w:r>
          </w:p>
        </w:tc>
        <w:tc>
          <w:tcPr>
            <w:tcW w:w="4080"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sz w:val="22"/>
                <w:szCs w:val="22"/>
              </w:rPr>
              <w:t>光电分离器</w:t>
            </w:r>
          </w:p>
        </w:tc>
        <w:tc>
          <w:tcPr>
            <w:tcW w:w="1463"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4</w:t>
            </w:r>
          </w:p>
        </w:tc>
        <w:tc>
          <w:tcPr>
            <w:tcW w:w="1808" w:type="dxa"/>
            <w:noWrap w:val="0"/>
            <w:vAlign w:val="center"/>
          </w:tcPr>
          <w:p>
            <w:pPr>
              <w:jc w:val="center"/>
              <w:rPr>
                <w:rFonts w:hint="eastAsia" w:ascii="宋体" w:hAnsi="宋体" w:eastAsia="宋体" w:cs="宋体"/>
                <w:color w:val="000000"/>
                <w:kern w:val="0"/>
                <w:sz w:val="22"/>
                <w:szCs w:val="22"/>
              </w:rPr>
            </w:pPr>
            <w:r>
              <w:rPr>
                <w:rFonts w:hint="eastAsia" w:ascii="宋体" w:hAnsi="宋体" w:eastAsia="宋体" w:cs="宋体"/>
                <w:bCs/>
                <w:sz w:val="22"/>
                <w:szCs w:val="22"/>
              </w:rPr>
              <w:t>套</w:t>
            </w:r>
          </w:p>
        </w:tc>
      </w:tr>
    </w:tbl>
    <w:p>
      <w:pPr>
        <w:keepNext w:val="0"/>
        <w:keepLines w:val="0"/>
        <w:pageBreakBefore w:val="0"/>
        <w:widowControl w:val="0"/>
        <w:kinsoku/>
        <w:wordWrap/>
        <w:overflowPunct/>
        <w:topLinePunct w:val="0"/>
        <w:autoSpaceDE/>
        <w:autoSpaceDN/>
        <w:bidi w:val="0"/>
        <w:spacing w:before="164" w:beforeLines="50" w:after="164" w:afterLines="50" w:line="360" w:lineRule="auto"/>
        <w:textAlignment w:val="auto"/>
        <w:rPr>
          <w:rFonts w:hint="eastAsia" w:ascii="宋体" w:hAnsi="宋体" w:cs="宋体"/>
          <w:b/>
          <w:bCs/>
          <w:color w:val="000000"/>
          <w:sz w:val="24"/>
          <w:szCs w:val="24"/>
        </w:rPr>
      </w:pPr>
    </w:p>
    <w:p>
      <w:pPr>
        <w:keepNext w:val="0"/>
        <w:keepLines w:val="0"/>
        <w:pageBreakBefore w:val="0"/>
        <w:widowControl w:val="0"/>
        <w:kinsoku/>
        <w:wordWrap/>
        <w:overflowPunct/>
        <w:topLinePunct w:val="0"/>
        <w:autoSpaceDE/>
        <w:autoSpaceDN/>
        <w:bidi w:val="0"/>
        <w:spacing w:before="164" w:beforeLines="50" w:after="164" w:afterLines="50" w:line="360" w:lineRule="auto"/>
        <w:textAlignment w:val="auto"/>
        <w:rPr>
          <w:rFonts w:ascii="宋体" w:hAnsi="宋体" w:cs="宋体"/>
          <w:b/>
          <w:bCs/>
          <w:color w:val="000000"/>
          <w:sz w:val="24"/>
          <w:szCs w:val="24"/>
        </w:rPr>
      </w:pPr>
      <w:r>
        <w:rPr>
          <w:rFonts w:hint="eastAsia" w:ascii="宋体" w:hAnsi="宋体" w:cs="宋体"/>
          <w:b/>
          <w:bCs/>
          <w:color w:val="000000"/>
          <w:sz w:val="24"/>
          <w:szCs w:val="24"/>
        </w:rPr>
        <w:t>五、采购标的需满足的服务标准、期限、效率等要求</w:t>
      </w:r>
    </w:p>
    <w:p>
      <w:pPr>
        <w:keepNext w:val="0"/>
        <w:keepLines w:val="0"/>
        <w:pageBreakBefore w:val="0"/>
        <w:widowControl w:val="0"/>
        <w:kinsoku/>
        <w:wordWrap/>
        <w:overflowPunct/>
        <w:topLinePunct w:val="0"/>
        <w:autoSpaceDE/>
        <w:autoSpaceDN/>
        <w:bidi w:val="0"/>
        <w:spacing w:before="164" w:beforeLines="50" w:after="164" w:afterLines="50" w:line="360" w:lineRule="auto"/>
        <w:textAlignment w:val="auto"/>
        <w:rPr>
          <w:rFonts w:ascii="宋体" w:hAnsi="宋体" w:cs="宋体"/>
          <w:sz w:val="22"/>
          <w:szCs w:val="22"/>
        </w:rPr>
      </w:pPr>
      <w:r>
        <w:rPr>
          <w:rFonts w:hint="eastAsia" w:ascii="宋体" w:hAnsi="宋体" w:cs="宋体"/>
          <w:sz w:val="22"/>
          <w:szCs w:val="22"/>
        </w:rPr>
        <w:t>★  1、合同履行期限：签订合同之日起至</w:t>
      </w:r>
      <w:r>
        <w:rPr>
          <w:rFonts w:hint="eastAsia" w:ascii="宋体" w:hAnsi="宋体" w:cs="宋体"/>
          <w:sz w:val="22"/>
          <w:szCs w:val="22"/>
          <w:lang w:val="en-US" w:eastAsia="zh-CN"/>
        </w:rPr>
        <w:t>质保期结束</w:t>
      </w:r>
      <w:r>
        <w:rPr>
          <w:rFonts w:hint="eastAsia" w:ascii="等线 Light" w:hAnsi="等线 Light"/>
          <w:color w:val="000000"/>
          <w:sz w:val="22"/>
          <w:szCs w:val="22"/>
        </w:rPr>
        <w:t>（本条为实质性条款，不允许偏离）</w:t>
      </w:r>
      <w:r>
        <w:rPr>
          <w:rFonts w:hint="eastAsia" w:ascii="宋体" w:hAnsi="宋体" w:cs="宋体"/>
          <w:sz w:val="22"/>
          <w:szCs w:val="22"/>
        </w:rPr>
        <w:t>；</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s="宋体"/>
          <w:sz w:val="22"/>
          <w:szCs w:val="22"/>
        </w:rPr>
      </w:pPr>
      <w:r>
        <w:rPr>
          <w:rFonts w:hint="eastAsia" w:ascii="宋体" w:hAnsi="宋体" w:cs="宋体"/>
          <w:sz w:val="22"/>
          <w:szCs w:val="22"/>
          <w:lang w:val="en-US" w:eastAsia="zh-CN"/>
        </w:rPr>
        <w:t>2</w:t>
      </w:r>
      <w:r>
        <w:rPr>
          <w:rFonts w:hint="eastAsia" w:ascii="宋体" w:hAnsi="宋体" w:cs="宋体"/>
          <w:sz w:val="22"/>
          <w:szCs w:val="22"/>
        </w:rPr>
        <w:t>、售后服务要求：</w:t>
      </w:r>
    </w:p>
    <w:p>
      <w:pPr>
        <w:keepNext w:val="0"/>
        <w:keepLines w:val="0"/>
        <w:pageBreakBefore w:val="0"/>
        <w:widowControl w:val="0"/>
        <w:kinsoku/>
        <w:wordWrap/>
        <w:overflowPunct/>
        <w:topLinePunct w:val="0"/>
        <w:autoSpaceDE/>
        <w:autoSpaceDN/>
        <w:bidi w:val="0"/>
        <w:spacing w:before="164" w:beforeLines="50" w:after="164" w:afterLines="50" w:line="360" w:lineRule="auto"/>
        <w:textAlignment w:val="auto"/>
        <w:rPr>
          <w:rFonts w:ascii="宋体" w:hAnsi="宋体" w:cs="宋体"/>
          <w:sz w:val="22"/>
          <w:szCs w:val="22"/>
        </w:rPr>
      </w:pPr>
      <w:r>
        <w:rPr>
          <w:rFonts w:hint="eastAsia" w:ascii="宋体" w:hAnsi="宋体" w:cs="宋体"/>
          <w:sz w:val="22"/>
          <w:szCs w:val="22"/>
        </w:rPr>
        <w:t>★  （1）质保期：</w:t>
      </w:r>
      <w:r>
        <w:rPr>
          <w:rFonts w:hint="eastAsia" w:ascii="宋体" w:hAnsi="宋体" w:eastAsia="宋体" w:cs="宋体"/>
          <w:b w:val="0"/>
          <w:bCs w:val="0"/>
          <w:sz w:val="22"/>
          <w:szCs w:val="22"/>
          <w:u w:val="single"/>
          <w:shd w:val="clear" w:color="auto" w:fill="FFFFFF"/>
        </w:rPr>
        <w:t>验收合格之日起</w:t>
      </w:r>
      <w:r>
        <w:rPr>
          <w:rFonts w:hint="eastAsia" w:ascii="宋体" w:hAnsi="宋体" w:eastAsia="宋体" w:cs="宋体"/>
          <w:b w:val="0"/>
          <w:bCs w:val="0"/>
          <w:sz w:val="22"/>
          <w:szCs w:val="22"/>
          <w:u w:val="single"/>
          <w:shd w:val="clear" w:color="auto" w:fill="FFFFFF"/>
          <w:lang w:val="en-US" w:eastAsia="zh-CN"/>
        </w:rPr>
        <w:t>2</w:t>
      </w:r>
      <w:r>
        <w:rPr>
          <w:rFonts w:hint="eastAsia" w:ascii="宋体" w:hAnsi="宋体" w:eastAsia="宋体" w:cs="宋体"/>
          <w:b w:val="0"/>
          <w:bCs w:val="0"/>
          <w:sz w:val="22"/>
          <w:szCs w:val="22"/>
          <w:u w:val="single"/>
          <w:shd w:val="clear" w:color="auto" w:fill="FFFFFF"/>
        </w:rPr>
        <w:t>年为免费质保期</w:t>
      </w:r>
      <w:r>
        <w:rPr>
          <w:rFonts w:hint="eastAsia" w:ascii="宋体" w:hAnsi="宋体" w:cs="宋体"/>
          <w:sz w:val="22"/>
          <w:szCs w:val="22"/>
        </w:rPr>
        <w:t>；</w:t>
      </w:r>
      <w:r>
        <w:rPr>
          <w:rFonts w:hint="eastAsia" w:ascii="等线 Light" w:hAnsi="等线 Light"/>
          <w:color w:val="000000"/>
          <w:sz w:val="22"/>
          <w:szCs w:val="22"/>
        </w:rPr>
        <w:t>（本条为实质性条款，不允许负偏离）</w:t>
      </w:r>
    </w:p>
    <w:p>
      <w:pPr>
        <w:keepNext w:val="0"/>
        <w:keepLines w:val="0"/>
        <w:pageBreakBefore w:val="0"/>
        <w:widowControl w:val="0"/>
        <w:kinsoku/>
        <w:wordWrap/>
        <w:overflowPunct/>
        <w:topLinePunct w:val="0"/>
        <w:autoSpaceDE/>
        <w:autoSpaceDN/>
        <w:bidi w:val="0"/>
        <w:adjustRightInd w:val="0"/>
        <w:snapToGrid w:val="0"/>
        <w:spacing w:before="164" w:beforeLines="50" w:after="164" w:afterLines="50" w:line="360" w:lineRule="auto"/>
        <w:ind w:firstLine="440" w:firstLineChars="200"/>
        <w:textAlignment w:val="auto"/>
        <w:rPr>
          <w:rFonts w:ascii="宋体" w:hAnsi="宋体"/>
          <w:sz w:val="22"/>
          <w:szCs w:val="22"/>
        </w:rPr>
      </w:pPr>
      <w:r>
        <w:rPr>
          <w:rFonts w:hint="eastAsia" w:ascii="宋体" w:hAnsi="宋体" w:cs="宋体"/>
          <w:sz w:val="22"/>
          <w:szCs w:val="22"/>
        </w:rPr>
        <w:t>（2）质保期间，中标方对其提供的设备所出现的故障提供及时、优质、免费的维修和保养服务。中标方需协调安装团队参与设备的安装和测试，并派遣不少于4人的技术团队参与海上作业。在质保期间出现故障，应</w:t>
      </w:r>
      <w:r>
        <w:rPr>
          <w:rFonts w:hint="eastAsia" w:ascii="宋体" w:hAnsi="宋体"/>
          <w:sz w:val="22"/>
          <w:szCs w:val="22"/>
        </w:rPr>
        <w:t>在工作日的8小时之内做出响应，3个工作日</w:t>
      </w:r>
      <w:r>
        <w:rPr>
          <w:rFonts w:ascii="宋体" w:hAnsi="宋体"/>
          <w:sz w:val="22"/>
          <w:szCs w:val="22"/>
        </w:rPr>
        <w:t>内</w:t>
      </w:r>
      <w:r>
        <w:rPr>
          <w:rFonts w:hint="eastAsia" w:ascii="宋体" w:hAnsi="宋体"/>
          <w:sz w:val="22"/>
          <w:szCs w:val="22"/>
        </w:rPr>
        <w:t>网络或电话排查故障并给出初步的解决方案，如有必要，应在</w:t>
      </w:r>
      <w:r>
        <w:rPr>
          <w:rFonts w:ascii="宋体" w:hAnsi="宋体"/>
          <w:sz w:val="22"/>
          <w:szCs w:val="22"/>
        </w:rPr>
        <w:t>72</w:t>
      </w:r>
      <w:r>
        <w:rPr>
          <w:rFonts w:hint="eastAsia" w:ascii="宋体" w:hAnsi="宋体"/>
          <w:sz w:val="22"/>
          <w:szCs w:val="22"/>
        </w:rPr>
        <w:t>小时内到场支持。一</w:t>
      </w:r>
      <w:r>
        <w:rPr>
          <w:rFonts w:hint="eastAsia" w:ascii="宋体" w:hAnsi="宋体"/>
          <w:color w:val="000000"/>
          <w:sz w:val="22"/>
          <w:szCs w:val="22"/>
        </w:rPr>
        <w:t>般问题在</w:t>
      </w:r>
      <w:r>
        <w:rPr>
          <w:rFonts w:ascii="宋体" w:hAnsi="宋体"/>
          <w:color w:val="000000"/>
          <w:sz w:val="22"/>
          <w:szCs w:val="22"/>
        </w:rPr>
        <w:t>48</w:t>
      </w:r>
      <w:r>
        <w:rPr>
          <w:rFonts w:hint="eastAsia" w:ascii="宋体" w:hAnsi="宋体"/>
          <w:color w:val="000000"/>
          <w:sz w:val="22"/>
          <w:szCs w:val="22"/>
        </w:rPr>
        <w:t>小时内解决，重大问题或其它无法迅速解决的问题应在一周内解决或提出明确解决方案</w:t>
      </w:r>
      <w:r>
        <w:rPr>
          <w:rFonts w:hint="eastAsia" w:ascii="宋体" w:hAnsi="宋体"/>
          <w:sz w:val="22"/>
          <w:szCs w:val="22"/>
        </w:rPr>
        <w:t>。</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s="宋体"/>
          <w:sz w:val="22"/>
          <w:szCs w:val="22"/>
        </w:rPr>
      </w:pPr>
      <w:r>
        <w:rPr>
          <w:rFonts w:hint="eastAsia" w:ascii="宋体" w:hAnsi="宋体" w:cs="宋体"/>
          <w:sz w:val="22"/>
          <w:szCs w:val="22"/>
        </w:rPr>
        <w:t>（3）在质保期满之前，中标方对设备进行一次整体全面的维护和检查；</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s="宋体"/>
          <w:sz w:val="22"/>
          <w:szCs w:val="22"/>
        </w:rPr>
      </w:pPr>
      <w:r>
        <w:rPr>
          <w:rFonts w:hint="eastAsia" w:ascii="宋体" w:hAnsi="宋体" w:cs="宋体"/>
          <w:sz w:val="22"/>
          <w:szCs w:val="22"/>
        </w:rPr>
        <w:t>（4）质保期满后，对不能正常运行的涉及技术、设备的任何问题，中标方提供及时、优质的售后服务。</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s="宋体"/>
          <w:sz w:val="22"/>
          <w:szCs w:val="22"/>
        </w:rPr>
      </w:pPr>
      <w:r>
        <w:rPr>
          <w:rFonts w:hint="eastAsia" w:ascii="宋体" w:hAnsi="宋体" w:cs="宋体"/>
          <w:sz w:val="22"/>
          <w:szCs w:val="22"/>
          <w:lang w:val="en-US" w:eastAsia="zh-CN"/>
        </w:rPr>
        <w:t>3</w:t>
      </w:r>
      <w:r>
        <w:rPr>
          <w:rFonts w:hint="eastAsia" w:ascii="宋体" w:hAnsi="宋体" w:cs="宋体"/>
          <w:sz w:val="22"/>
          <w:szCs w:val="22"/>
        </w:rPr>
        <w:t>、培训服务要求：</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s="宋体"/>
          <w:sz w:val="22"/>
          <w:szCs w:val="22"/>
        </w:rPr>
      </w:pPr>
      <w:r>
        <w:rPr>
          <w:rFonts w:hint="eastAsia" w:ascii="宋体" w:hAnsi="宋体" w:cs="宋体"/>
          <w:sz w:val="22"/>
          <w:szCs w:val="22"/>
        </w:rPr>
        <w:t>供应商提供不少于1天，不少于4人的操作技术培训，培训在终验收前于用户现场进行，与培训相关的费用均由供应商承担。</w:t>
      </w:r>
    </w:p>
    <w:p>
      <w:pPr>
        <w:keepNext w:val="0"/>
        <w:keepLines w:val="0"/>
        <w:pageBreakBefore w:val="0"/>
        <w:widowControl w:val="0"/>
        <w:numPr>
          <w:ilvl w:val="0"/>
          <w:numId w:val="1"/>
        </w:numPr>
        <w:kinsoku/>
        <w:wordWrap/>
        <w:overflowPunct/>
        <w:topLinePunct w:val="0"/>
        <w:autoSpaceDE/>
        <w:autoSpaceDN/>
        <w:bidi w:val="0"/>
        <w:spacing w:before="164" w:beforeLines="50" w:after="164" w:afterLines="50" w:line="360" w:lineRule="auto"/>
        <w:ind w:firstLine="440" w:firstLineChars="200"/>
        <w:textAlignment w:val="auto"/>
        <w:rPr>
          <w:rFonts w:hint="eastAsia" w:ascii="宋体" w:hAnsi="宋体" w:cs="宋体"/>
          <w:color w:val="000000"/>
          <w:kern w:val="0"/>
          <w:sz w:val="22"/>
          <w:szCs w:val="22"/>
        </w:rPr>
      </w:pPr>
      <w:r>
        <w:rPr>
          <w:rFonts w:hint="eastAsia" w:ascii="宋体" w:hAnsi="宋体" w:cs="宋体"/>
          <w:sz w:val="22"/>
          <w:szCs w:val="22"/>
        </w:rPr>
        <w:t>项目实施的地点：北京</w:t>
      </w:r>
      <w:r>
        <w:rPr>
          <w:rFonts w:hint="eastAsia" w:ascii="宋体" w:hAnsi="宋体" w:cs="宋体"/>
          <w:color w:val="000000"/>
          <w:kern w:val="0"/>
          <w:sz w:val="22"/>
          <w:szCs w:val="22"/>
        </w:rPr>
        <w:t>理工大学中关村校区研究生楼、湛江码头</w:t>
      </w:r>
    </w:p>
    <w:p>
      <w:pPr>
        <w:keepNext w:val="0"/>
        <w:keepLines w:val="0"/>
        <w:pageBreakBefore w:val="0"/>
        <w:widowControl w:val="0"/>
        <w:numPr>
          <w:ilvl w:val="0"/>
          <w:numId w:val="1"/>
        </w:numPr>
        <w:kinsoku/>
        <w:wordWrap/>
        <w:overflowPunct/>
        <w:topLinePunct w:val="0"/>
        <w:autoSpaceDE/>
        <w:autoSpaceDN/>
        <w:bidi w:val="0"/>
        <w:spacing w:before="164" w:beforeLines="50" w:after="164" w:afterLines="50" w:line="360" w:lineRule="auto"/>
        <w:ind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kern w:val="0"/>
          <w:sz w:val="22"/>
          <w:szCs w:val="22"/>
          <w:lang w:val="en-US" w:eastAsia="zh-CN"/>
        </w:rPr>
        <w:t>采购项目交付或者实施的时间：签订合同后20个自然日统一交付，具体交付时间为接到采购人通知的5个工作日内完成安装和调试。</w:t>
      </w:r>
    </w:p>
    <w:p>
      <w:pPr>
        <w:keepNext w:val="0"/>
        <w:keepLines w:val="0"/>
        <w:pageBreakBefore w:val="0"/>
        <w:widowControl w:val="0"/>
        <w:kinsoku/>
        <w:wordWrap/>
        <w:overflowPunct/>
        <w:topLinePunct w:val="0"/>
        <w:autoSpaceDE/>
        <w:autoSpaceDN/>
        <w:bidi w:val="0"/>
        <w:spacing w:before="164" w:beforeLines="50" w:after="164" w:afterLines="50" w:line="360" w:lineRule="auto"/>
        <w:textAlignment w:val="auto"/>
        <w:rPr>
          <w:rFonts w:ascii="宋体" w:hAnsi="宋体" w:cs="宋体"/>
          <w:b/>
          <w:bCs/>
          <w:color w:val="000000"/>
          <w:sz w:val="24"/>
          <w:szCs w:val="24"/>
          <w:lang w:val="zh-CN"/>
        </w:rPr>
      </w:pPr>
      <w:r>
        <w:rPr>
          <w:rFonts w:hint="eastAsia" w:ascii="宋体" w:hAnsi="宋体" w:cs="宋体"/>
          <w:b/>
          <w:bCs/>
          <w:color w:val="000000"/>
          <w:sz w:val="24"/>
          <w:szCs w:val="24"/>
        </w:rPr>
        <w:t>六、</w:t>
      </w:r>
      <w:r>
        <w:rPr>
          <w:rFonts w:hint="eastAsia" w:ascii="宋体" w:hAnsi="宋体" w:cs="宋体"/>
          <w:b/>
          <w:bCs/>
          <w:color w:val="000000"/>
          <w:sz w:val="24"/>
          <w:szCs w:val="24"/>
          <w:lang w:val="zh-CN"/>
        </w:rPr>
        <w:t>采购标的验收标准</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olor w:val="000000"/>
          <w:sz w:val="22"/>
          <w:szCs w:val="22"/>
        </w:rPr>
      </w:pPr>
      <w:r>
        <w:rPr>
          <w:rFonts w:hint="eastAsia" w:ascii="宋体" w:hAnsi="宋体"/>
          <w:color w:val="000000"/>
          <w:sz w:val="22"/>
          <w:szCs w:val="22"/>
        </w:rPr>
        <w:t>6.1预验收：</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olor w:val="000000"/>
          <w:sz w:val="22"/>
          <w:szCs w:val="22"/>
        </w:rPr>
      </w:pPr>
      <w:r>
        <w:rPr>
          <w:rFonts w:hint="eastAsia" w:ascii="宋体" w:hAnsi="宋体"/>
          <w:color w:val="000000"/>
          <w:sz w:val="22"/>
          <w:szCs w:val="22"/>
        </w:rPr>
        <w:t>供应商应向采购方提供以下文件，书面完成预验收。</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olor w:val="000000"/>
          <w:sz w:val="22"/>
          <w:szCs w:val="22"/>
        </w:rPr>
      </w:pPr>
      <w:r>
        <w:rPr>
          <w:rFonts w:hint="eastAsia" w:ascii="宋体" w:hAnsi="宋体"/>
          <w:color w:val="000000"/>
          <w:sz w:val="22"/>
          <w:szCs w:val="22"/>
        </w:rPr>
        <w:t>（1）所有采购设备的数量清单、产品合格证、设备装箱清单、专用工具和配件数量清单，操作规范、使用及维护手册等。</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olor w:val="000000"/>
          <w:sz w:val="22"/>
          <w:szCs w:val="22"/>
        </w:rPr>
      </w:pPr>
      <w:r>
        <w:rPr>
          <w:rFonts w:hint="eastAsia" w:ascii="宋体" w:hAnsi="宋体"/>
          <w:color w:val="000000"/>
          <w:sz w:val="22"/>
          <w:szCs w:val="22"/>
        </w:rPr>
        <w:t>（2）完整的设计、安装图。</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olor w:val="000000"/>
          <w:sz w:val="22"/>
          <w:szCs w:val="22"/>
        </w:rPr>
      </w:pPr>
      <w:r>
        <w:rPr>
          <w:rFonts w:hint="eastAsia" w:ascii="宋体" w:hAnsi="宋体"/>
          <w:color w:val="000000"/>
          <w:sz w:val="22"/>
          <w:szCs w:val="22"/>
        </w:rPr>
        <w:t>（3）产品使用说明书（如有）。</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olor w:val="000000"/>
          <w:sz w:val="22"/>
          <w:szCs w:val="22"/>
        </w:rPr>
      </w:pPr>
      <w:r>
        <w:rPr>
          <w:rFonts w:hint="eastAsia" w:ascii="宋体" w:hAnsi="宋体"/>
          <w:color w:val="000000"/>
          <w:sz w:val="22"/>
          <w:szCs w:val="22"/>
        </w:rPr>
        <w:t>6.2终验收：</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olor w:val="000000"/>
          <w:sz w:val="22"/>
          <w:szCs w:val="22"/>
        </w:rPr>
      </w:pPr>
      <w:r>
        <w:rPr>
          <w:rFonts w:hint="eastAsia" w:ascii="宋体" w:hAnsi="宋体"/>
          <w:color w:val="000000"/>
          <w:sz w:val="22"/>
          <w:szCs w:val="22"/>
        </w:rPr>
        <w:t>由供应商依据双方签订的合同、技术协议和双方确认的其它技术资料等编写验收大纲和试验指导书、使用手册，双方认可后进行验收。终验收的主要内容包括：</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olor w:val="000000"/>
          <w:sz w:val="22"/>
          <w:szCs w:val="22"/>
        </w:rPr>
      </w:pPr>
      <w:r>
        <w:rPr>
          <w:rFonts w:hint="eastAsia" w:ascii="宋体" w:hAnsi="宋体"/>
          <w:color w:val="000000"/>
          <w:sz w:val="22"/>
          <w:szCs w:val="22"/>
        </w:rPr>
        <w:t>（1）验收在采购方安装现场进行，供应商协助采购方验收，采购方提供一切用于验收的场地、油水气电及甲方现场管理人员配合等便利条件。</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olor w:val="000000"/>
          <w:sz w:val="22"/>
          <w:szCs w:val="22"/>
        </w:rPr>
      </w:pPr>
      <w:r>
        <w:rPr>
          <w:rFonts w:hint="eastAsia" w:ascii="宋体" w:hAnsi="宋体"/>
          <w:color w:val="000000"/>
          <w:sz w:val="22"/>
          <w:szCs w:val="22"/>
        </w:rPr>
        <w:t>（2）验收时，本项目所包含的所有系统和设备均应具备正常运行状态，按采购方试验设计要求完成各项功能，系统各项技术指标、性能均应达到设计要求，各组件匹配良好，系统运转正常、安全、可靠。</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olor w:val="000000"/>
          <w:sz w:val="22"/>
          <w:szCs w:val="22"/>
        </w:rPr>
      </w:pPr>
      <w:r>
        <w:rPr>
          <w:rFonts w:hint="eastAsia" w:ascii="宋体" w:hAnsi="宋体"/>
          <w:color w:val="000000"/>
          <w:sz w:val="22"/>
          <w:szCs w:val="22"/>
        </w:rPr>
        <w:t>（3）按试验项目进行实际试验操作运行，考核其是否能完成各项功能；系统运转是否正常、安全、可靠等。由采购方现场验收，供应商现场操作、演示技术要求中规定的各种功能、工作参数等内容，考核功能及技术指标、性能能否达到技术协议的要求，符合要求方可双方签字。</w:t>
      </w:r>
    </w:p>
    <w:p>
      <w:pPr>
        <w:keepNext w:val="0"/>
        <w:keepLines w:val="0"/>
        <w:pageBreakBefore w:val="0"/>
        <w:widowControl w:val="0"/>
        <w:kinsoku/>
        <w:wordWrap/>
        <w:overflowPunct/>
        <w:topLinePunct w:val="0"/>
        <w:autoSpaceDE/>
        <w:autoSpaceDN/>
        <w:bidi w:val="0"/>
        <w:spacing w:before="164" w:beforeLines="50" w:after="164" w:afterLines="50" w:line="360" w:lineRule="auto"/>
        <w:textAlignment w:val="auto"/>
        <w:rPr>
          <w:rFonts w:ascii="宋体" w:hAnsi="宋体" w:cs="宋体"/>
          <w:b/>
          <w:bCs/>
          <w:color w:val="000000"/>
          <w:sz w:val="24"/>
          <w:szCs w:val="24"/>
        </w:rPr>
      </w:pPr>
      <w:r>
        <w:rPr>
          <w:rFonts w:hint="eastAsia" w:ascii="宋体" w:hAnsi="宋体" w:cs="宋体"/>
          <w:b/>
          <w:bCs/>
          <w:color w:val="000000"/>
          <w:sz w:val="24"/>
          <w:szCs w:val="24"/>
        </w:rPr>
        <w:t>七、说明</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rFonts w:ascii="宋体" w:hAnsi="宋体" w:cs="宋体"/>
          <w:sz w:val="22"/>
          <w:szCs w:val="22"/>
        </w:rPr>
      </w:pPr>
      <w:r>
        <w:rPr>
          <w:rFonts w:hint="eastAsia" w:ascii="宋体" w:hAnsi="宋体" w:cs="宋体"/>
          <w:sz w:val="22"/>
          <w:szCs w:val="22"/>
        </w:rPr>
        <w:t>1、本章所有商务、技术要求如未要求提供相关证明材料，则只须在投标文件商务技术册附件6（技术规格偏离表）、附件7（商务条款偏离表）中列明是否偏离。实质性条款必须无偏离或正偏离，未写明是否偏离或响应为负偏离，将导致其投标被拒绝。</w:t>
      </w:r>
    </w:p>
    <w:p>
      <w:pPr>
        <w:keepNext w:val="0"/>
        <w:keepLines w:val="0"/>
        <w:pageBreakBefore w:val="0"/>
        <w:widowControl w:val="0"/>
        <w:kinsoku/>
        <w:wordWrap/>
        <w:overflowPunct/>
        <w:topLinePunct w:val="0"/>
        <w:autoSpaceDE/>
        <w:autoSpaceDN/>
        <w:bidi w:val="0"/>
        <w:spacing w:before="164" w:beforeLines="50" w:after="164" w:afterLines="50" w:line="360" w:lineRule="auto"/>
        <w:ind w:firstLine="440" w:firstLineChars="200"/>
        <w:textAlignment w:val="auto"/>
        <w:rPr>
          <w:sz w:val="22"/>
          <w:szCs w:val="21"/>
        </w:rPr>
      </w:pPr>
      <w:r>
        <w:rPr>
          <w:rFonts w:hint="eastAsia" w:ascii="宋体" w:hAnsi="宋体" w:cs="宋体"/>
          <w:sz w:val="22"/>
          <w:szCs w:val="22"/>
        </w:rPr>
        <w:t>2、带“★”条款为实质性指标，</w:t>
      </w:r>
      <w:r>
        <w:rPr>
          <w:rFonts w:hint="eastAsia" w:ascii="宋体" w:hAnsi="宋体" w:cs="宋体"/>
          <w:sz w:val="22"/>
          <w:szCs w:val="22"/>
          <w:lang w:eastAsia="zh-Hans"/>
        </w:rPr>
        <w:t>不允许</w:t>
      </w:r>
      <w:r>
        <w:rPr>
          <w:rFonts w:hint="eastAsia" w:ascii="宋体" w:hAnsi="宋体" w:cs="宋体"/>
          <w:sz w:val="22"/>
          <w:szCs w:val="22"/>
        </w:rPr>
        <w:t>负</w:t>
      </w:r>
      <w:r>
        <w:rPr>
          <w:rFonts w:hint="eastAsia" w:ascii="宋体" w:hAnsi="宋体" w:cs="宋体"/>
          <w:sz w:val="22"/>
          <w:szCs w:val="22"/>
          <w:lang w:eastAsia="zh-Hans"/>
        </w:rPr>
        <w:t>偏离</w:t>
      </w:r>
      <w:r>
        <w:rPr>
          <w:rFonts w:hint="eastAsia" w:ascii="宋体" w:hAnsi="宋体" w:cs="宋体"/>
          <w:sz w:val="22"/>
          <w:szCs w:val="22"/>
        </w:rPr>
        <w:t>，</w:t>
      </w:r>
      <w:r>
        <w:rPr>
          <w:rFonts w:hint="eastAsia" w:ascii="宋体" w:hAnsi="宋体" w:cs="宋体"/>
          <w:sz w:val="22"/>
          <w:szCs w:val="22"/>
          <w:lang w:eastAsia="zh-Hans"/>
        </w:rPr>
        <w:t>如有</w:t>
      </w:r>
      <w:r>
        <w:rPr>
          <w:rFonts w:hint="eastAsia" w:ascii="宋体" w:hAnsi="宋体" w:cs="宋体"/>
          <w:sz w:val="22"/>
          <w:szCs w:val="22"/>
        </w:rPr>
        <w:t>负</w:t>
      </w:r>
      <w:r>
        <w:rPr>
          <w:rFonts w:hint="eastAsia" w:ascii="宋体" w:hAnsi="宋体" w:cs="宋体"/>
          <w:sz w:val="22"/>
          <w:szCs w:val="22"/>
          <w:lang w:eastAsia="zh-Hans"/>
        </w:rPr>
        <w:t>偏离，</w:t>
      </w:r>
      <w:r>
        <w:rPr>
          <w:rFonts w:hint="eastAsia" w:ascii="宋体" w:hAnsi="宋体" w:cs="宋体"/>
          <w:sz w:val="22"/>
          <w:szCs w:val="22"/>
        </w:rPr>
        <w:t>视为非实质性响应招标文件，</w:t>
      </w:r>
      <w:r>
        <w:rPr>
          <w:rFonts w:hint="eastAsia" w:ascii="宋体" w:hAnsi="宋体" w:cs="宋体"/>
          <w:sz w:val="22"/>
          <w:szCs w:val="22"/>
          <w:lang w:eastAsia="zh-Hans"/>
        </w:rPr>
        <w:t>其投标将被拒绝</w:t>
      </w:r>
      <w:r>
        <w:rPr>
          <w:rFonts w:hint="eastAsia" w:ascii="宋体" w:hAnsi="宋体" w:cs="宋体"/>
          <w:sz w:val="22"/>
          <w:szCs w:val="22"/>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65746"/>
    <w:multiLevelType w:val="singleLevel"/>
    <w:tmpl w:val="32665746"/>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mMTI1MmVjZDE3YTUzYTJhNmI3ZDBmNWZhNGRlMTEifQ=="/>
  </w:docVars>
  <w:rsids>
    <w:rsidRoot w:val="00000000"/>
    <w:rsid w:val="15EA2E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99"/>
    <w:pPr>
      <w:keepNext/>
      <w:keepLines/>
      <w:spacing w:before="340" w:after="330" w:line="578" w:lineRule="auto"/>
      <w:outlineLvl w:val="0"/>
    </w:pPr>
    <w:rPr>
      <w:b/>
      <w:bCs/>
      <w:kern w:val="44"/>
      <w:sz w:val="44"/>
      <w:szCs w:val="44"/>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7">
    <w:name w:val="Default Paragraph Font"/>
    <w:semiHidden/>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4">
    <w:name w:val="Body Text Indent"/>
    <w:basedOn w:val="1"/>
    <w:qFormat/>
    <w:uiPriority w:val="0"/>
    <w:pPr>
      <w:ind w:firstLine="795"/>
    </w:pPr>
    <w:rPr>
      <w:sz w:val="32"/>
    </w:rPr>
  </w:style>
  <w:style w:type="paragraph" w:styleId="5">
    <w:name w:val="Body Text First Indent 2"/>
    <w:basedOn w:val="4"/>
    <w:qFormat/>
    <w:uiPriority w:val="0"/>
    <w:pPr>
      <w:spacing w:after="120"/>
      <w:ind w:left="420" w:leftChars="200" w:firstLine="420" w:firstLineChars="200"/>
    </w:pPr>
    <w:rPr>
      <w:sz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2024-04-15T07:53:53Z</dcterms:created>
  <dc:creator>Administrator</dc:creator>
  <cp:lastModifiedBy>招标代理</cp:lastModifiedBy>
  <dcterms:modified xsi:type="dcterms:W3CDTF">2024-04-15T07:54:05Z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E23F372AE4504E2DA7381D6A136D1160_12</vt:lpwstr>
  </property>
</Properties>
</file>