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440111-2024-01463</w:t>
      </w:r>
    </w:p>
    <w:p>
      <w:pPr>
        <w:pStyle w:val="null3"/>
        <w:jc w:val="center"/>
        <w:outlineLvl w:val="3"/>
      </w:pPr>
      <w:r>
        <w:rPr>
          <w:b/>
          <w:sz w:val="24"/>
        </w:rPr>
        <w:t>采购项目编号：</w:t>
      </w:r>
      <w:r>
        <w:rPr>
          <w:b/>
          <w:sz w:val="24"/>
        </w:rPr>
        <w:t>GDSJL2024FW004G</w:t>
      </w:r>
    </w:p>
    <w:p>
      <w:pPr>
        <w:pStyle w:val="null3"/>
        <w:jc w:val="center"/>
        <w:outlineLvl w:val="3"/>
      </w:pPr>
      <w:r>
        <w:rPr>
          <w:b/>
          <w:sz w:val="24"/>
        </w:rPr>
        <w:t>项目名称：</w:t>
      </w:r>
      <w:r>
        <w:rPr>
          <w:b/>
          <w:sz w:val="24"/>
        </w:rPr>
        <w:t>白云区第二批户外广告设置实施方案项目</w:t>
      </w:r>
    </w:p>
    <w:p>
      <w:pPr>
        <w:pStyle w:val="null3"/>
        <w:jc w:val="center"/>
        <w:outlineLvl w:val="3"/>
      </w:pPr>
      <w:r>
        <w:rPr>
          <w:b/>
          <w:sz w:val="24"/>
        </w:rPr>
        <w:t>采购人：</w:t>
      </w:r>
      <w:r>
        <w:rPr>
          <w:b/>
          <w:sz w:val="24"/>
        </w:rPr>
        <w:t>广州市白云区城市管理和综合执法局</w:t>
      </w:r>
    </w:p>
    <w:p>
      <w:pPr>
        <w:pStyle w:val="null3"/>
        <w:jc w:val="center"/>
        <w:outlineLvl w:val="3"/>
      </w:pPr>
      <w:r>
        <w:rPr>
          <w:b/>
          <w:sz w:val="24"/>
        </w:rPr>
        <w:t>采购代理机构：</w:t>
      </w:r>
      <w:r>
        <w:rPr>
          <w:b/>
          <w:sz w:val="24"/>
        </w:rPr>
        <w:t>广东省建筑工程监理有限公司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广东省建筑工程监理有限公司</w:t>
      </w:r>
      <w:r>
        <w:rPr/>
        <w:t>受</w:t>
      </w:r>
      <w:r>
        <w:rPr/>
        <w:t>广州市白云区城市管理和综合执法局</w:t>
      </w:r>
      <w:r>
        <w:rPr/>
        <w:t>的委托，采用</w:t>
      </w:r>
      <w:r>
        <w:rPr/>
        <w:t>公开招标</w:t>
      </w:r>
      <w:r>
        <w:rPr/>
        <w:t>方式组织采购</w:t>
      </w:r>
      <w:r>
        <w:rPr/>
        <w:t>白云区第二批户外广告设置实施方案项目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白云区第二批户外广告设置实施方案项目</w:t>
      </w:r>
    </w:p>
    <w:p>
      <w:pPr>
        <w:pStyle w:val="null3"/>
        <w:ind w:firstLine="480"/>
      </w:pPr>
      <w:r>
        <w:rPr/>
        <w:t>采购计划编号：</w:t>
      </w:r>
      <w:r>
        <w:rPr/>
        <w:t>440111-2024-01463</w:t>
      </w:r>
    </w:p>
    <w:p>
      <w:pPr>
        <w:pStyle w:val="null3"/>
        <w:ind w:firstLine="480"/>
      </w:pPr>
      <w:r>
        <w:rPr/>
        <w:t>采购项目编号：</w:t>
      </w:r>
      <w:r>
        <w:rPr/>
        <w:t>GDSJL2024FW004G</w:t>
      </w:r>
    </w:p>
    <w:p>
      <w:pPr>
        <w:pStyle w:val="null3"/>
        <w:ind w:firstLine="480"/>
      </w:pPr>
      <w:r>
        <w:rPr/>
        <w:t>采购方式：</w:t>
      </w:r>
      <w:r>
        <w:rPr/>
        <w:t>公开招标</w:t>
      </w:r>
    </w:p>
    <w:p>
      <w:pPr>
        <w:pStyle w:val="null3"/>
        <w:ind w:firstLine="480"/>
      </w:pPr>
      <w:r>
        <w:rPr/>
        <w:t>预算金额：</w:t>
      </w:r>
      <w:r>
        <w:rPr/>
        <w:t>1,790,000.00</w:t>
      </w:r>
      <w:r>
        <w:rPr/>
        <w:t>元</w:t>
      </w:r>
    </w:p>
    <w:p>
      <w:pPr>
        <w:pStyle w:val="null3"/>
        <w:outlineLvl w:val="3"/>
      </w:pPr>
      <w:r>
        <w:rPr>
          <w:b/>
          <w:sz w:val="24"/>
        </w:rPr>
        <w:t>2.项目内容及需求情况（采购项目技术规格、参数及要求）</w:t>
      </w:r>
    </w:p>
    <w:p>
      <w:pPr>
        <w:pStyle w:val="null3"/>
      </w:pPr>
    </w:p>
    <w:p>
      <w:pPr>
        <w:pStyle w:val="null3"/>
      </w:pPr>
      <w:r>
        <w:rPr/>
        <w:t>采购包1(白云区第二批户外广告设置实施方案项目):</w:t>
      </w:r>
    </w:p>
    <w:p>
      <w:pPr>
        <w:pStyle w:val="null3"/>
      </w:pPr>
      <w:r>
        <w:rPr/>
        <w:t>采购包预算金额：1,790,000.00元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白云区第二批户外广告设置实施方案项目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合同履行期限：自合同签订之日起6个月内完成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投标（响应）时提交有效的营业执照（或事业法人登记证或身份证等相关证明）。分支机构投标的，须提供总公司和分公司营业执照，总公司出具给分支机构的授权书。</w:t>
      </w:r>
    </w:p>
    <w:p>
      <w:pPr>
        <w:pStyle w:val="null3"/>
      </w:pPr>
    </w:p>
    <w:p>
      <w:pPr>
        <w:pStyle w:val="null3"/>
      </w:pPr>
      <w:r>
        <w:rPr/>
        <w:t>2）有依法缴纳税收和社会保障资金的良好记录：提供《资格声明函》（格式自拟）。</w:t>
      </w:r>
    </w:p>
    <w:p>
      <w:pPr>
        <w:pStyle w:val="null3"/>
      </w:pPr>
    </w:p>
    <w:p>
      <w:pPr>
        <w:pStyle w:val="null3"/>
      </w:pPr>
      <w:r>
        <w:rPr/>
        <w:t>3）具有良好的商业信誉和健全的财务会计制度：提供《资格声明函》（格式自拟）。</w:t>
      </w:r>
    </w:p>
    <w:p>
      <w:pPr>
        <w:pStyle w:val="null3"/>
      </w:pPr>
    </w:p>
    <w:p>
      <w:pPr>
        <w:pStyle w:val="null3"/>
      </w:pPr>
      <w:r>
        <w:rPr/>
        <w:t>4）履行合同所必需的设备和专业技术能力：提供《资格声明函》（格式自拟）。</w:t>
      </w:r>
    </w:p>
    <w:p>
      <w:pPr>
        <w:pStyle w:val="null3"/>
      </w:pPr>
    </w:p>
    <w:p>
      <w:pPr>
        <w:pStyle w:val="null3"/>
      </w:pPr>
      <w:r>
        <w:rPr/>
        <w:t>5）参加采购活动前3年内，在经营活动中没有重大违法记录：提供《资格声明函》（格式自拟）。【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b/>
          <w:sz w:val="24"/>
        </w:rPr>
        <w:t>2.落实政府采购政策需满足的资格要求：</w:t>
      </w:r>
    </w:p>
    <w:p>
      <w:pPr>
        <w:pStyle w:val="null3"/>
        <w:ind w:firstLine="480"/>
        <w:jc w:val="left"/>
      </w:pPr>
    </w:p>
    <w:p>
      <w:pPr>
        <w:pStyle w:val="null3"/>
        <w:jc w:val="left"/>
      </w:pPr>
      <w:r>
        <w:rPr/>
        <w:t>采购包1（白云区第二批户外广告设置实施方案项目）：</w:t>
      </w:r>
      <w:r>
        <w:rPr/>
        <w:t>本项目不属于专门面向中小企业采购的项目。本项目所属行业为其他未列明行业。</w:t>
      </w:r>
    </w:p>
    <w:p>
      <w:pPr>
        <w:pStyle w:val="null3"/>
        <w:outlineLvl w:val="3"/>
      </w:pPr>
      <w:r>
        <w:rPr>
          <w:b/>
          <w:sz w:val="24"/>
        </w:rPr>
        <w:t>3.本项目特定的资格要求：</w:t>
      </w:r>
    </w:p>
    <w:p>
      <w:pPr>
        <w:pStyle w:val="null3"/>
      </w:pPr>
    </w:p>
    <w:p>
      <w:pPr>
        <w:pStyle w:val="null3"/>
      </w:pPr>
      <w:r>
        <w:rPr/>
        <w:t>采购包1（白云区第二批户外广告设置实施方案项目）：</w:t>
      </w:r>
    </w:p>
    <w:p>
      <w:pPr>
        <w:pStyle w:val="null3"/>
      </w:pPr>
    </w:p>
    <w:p>
      <w:pPr>
        <w:pStyle w:val="null3"/>
      </w:pPr>
      <w:r>
        <w:rPr/>
        <w:t>1)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管理关系的不同供应商，不得同时参加本采购项目（或采购包）投标（响应）。为本项目提供整体设计、规范编制或者项目管理、监理、检测等服务的供应商， 不得再参与本项目投标（响应）。提供《资格声明函》（格式自拟）。</w:t>
      </w:r>
    </w:p>
    <w:p>
      <w:pPr>
        <w:pStyle w:val="null3"/>
      </w:pPr>
    </w:p>
    <w:p>
      <w:pPr>
        <w:pStyle w:val="null3"/>
      </w:pPr>
      <w:r>
        <w:rPr/>
        <w:t>3)具备城乡规划编制甲级资质；[根据自然资办函〔2023〕2717号文《自然资源部办公厅关于城乡规划编制单位甲级资质证书延期有关事宜的通知》的规定，有效期至2023年12月31日的城乡规划编制单位甲级资质证书，有效期延长至2025年12月31日。如相关主管部门有最新政策，按最新政策执行]。</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广州市白云区城市管理和综合执法局</w:t>
      </w:r>
    </w:p>
    <w:p>
      <w:pPr>
        <w:pStyle w:val="null3"/>
        <w:ind w:firstLine="480"/>
      </w:pPr>
      <w:r>
        <w:rPr/>
        <w:t>地址：</w:t>
      </w:r>
      <w:r>
        <w:rPr/>
        <w:t>广州市白云区黄石东路323号白云交通大楼3-6楼</w:t>
      </w:r>
    </w:p>
    <w:p>
      <w:pPr>
        <w:pStyle w:val="null3"/>
        <w:ind w:firstLine="480"/>
      </w:pPr>
      <w:r>
        <w:rPr/>
        <w:t>联系方式：</w:t>
      </w:r>
      <w:r>
        <w:rPr/>
        <w:t>020-36334609</w:t>
      </w:r>
    </w:p>
    <w:p>
      <w:pPr>
        <w:pStyle w:val="null3"/>
        <w:outlineLvl w:val="3"/>
      </w:pPr>
      <w:r>
        <w:rPr>
          <w:b/>
          <w:sz w:val="24"/>
        </w:rPr>
        <w:t>2.采购代理机构信息</w:t>
      </w:r>
    </w:p>
    <w:p>
      <w:pPr>
        <w:pStyle w:val="null3"/>
        <w:ind w:firstLine="480"/>
      </w:pPr>
      <w:r>
        <w:rPr/>
        <w:t>名称：</w:t>
      </w:r>
      <w:r>
        <w:rPr/>
        <w:t>广东省建筑工程监理有限公司</w:t>
      </w:r>
    </w:p>
    <w:p>
      <w:pPr>
        <w:pStyle w:val="null3"/>
        <w:ind w:firstLine="480"/>
      </w:pPr>
      <w:r>
        <w:rPr/>
        <w:t>地址：</w:t>
      </w:r>
      <w:r>
        <w:rPr/>
        <w:t>广州市荔湾区流花路85号</w:t>
      </w:r>
    </w:p>
    <w:p>
      <w:pPr>
        <w:pStyle w:val="null3"/>
        <w:ind w:firstLine="480"/>
      </w:pPr>
      <w:r>
        <w:rPr/>
        <w:t>联系方式：</w:t>
      </w:r>
      <w:r>
        <w:rPr/>
        <w:t>020-86673560</w:t>
      </w:r>
    </w:p>
    <w:p>
      <w:pPr>
        <w:pStyle w:val="null3"/>
        <w:outlineLvl w:val="3"/>
      </w:pPr>
      <w:r>
        <w:rPr>
          <w:b/>
          <w:sz w:val="24"/>
        </w:rPr>
        <w:t>3.项目联系方式</w:t>
      </w:r>
    </w:p>
    <w:p>
      <w:pPr>
        <w:pStyle w:val="null3"/>
        <w:ind w:firstLine="480"/>
      </w:pPr>
      <w:r>
        <w:rPr/>
        <w:t>项目联系人：</w:t>
      </w:r>
      <w:r>
        <w:rPr/>
        <w:t>胡工</w:t>
      </w:r>
    </w:p>
    <w:p>
      <w:pPr>
        <w:pStyle w:val="null3"/>
        <w:ind w:firstLine="480"/>
      </w:pPr>
      <w:r>
        <w:rPr/>
        <w:t>电话：</w:t>
      </w:r>
      <w:r>
        <w:rPr/>
        <w:t>020-86673560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广东省建筑工程监理有限公司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before="75" w:after="75"/>
        <w:ind w:firstLine="480"/>
        <w:jc w:val="both"/>
      </w:pPr>
      <w:r>
        <w:rPr>
          <w:b/>
          <w:sz w:val="24"/>
        </w:rPr>
        <w:t xml:space="preserve">       一、项目概况</w:t>
      </w:r>
    </w:p>
    <w:tbl>
      <w:tblPr>
        <w:tblW w:w="0" w:type="auto"/>
        <w:tblBorders>
          <w:top w:val="none" w:color="000000" w:sz="4"/>
          <w:left w:val="none" w:color="000000" w:sz="4"/>
          <w:bottom w:val="none" w:color="000000" w:sz="4"/>
          <w:right w:val="none" w:color="000000" w:sz="4"/>
          <w:insideH w:val="none"/>
          <w:insideV w:val="none"/>
        </w:tblBorders>
      </w:tblPr>
      <w:tblGrid>
        <w:gridCol w:w="3714"/>
        <w:gridCol w:w="2467"/>
        <w:gridCol w:w="4180"/>
      </w:tblGrid>
      <w:tr>
        <w:tc>
          <w:tcPr>
            <w:tcW w:type="dxa" w:w="3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firstLine="380"/>
              <w:jc w:val="both"/>
            </w:pPr>
            <w:r>
              <w:rPr>
                <w:sz w:val="24"/>
              </w:rPr>
              <w:t>采购内容</w:t>
            </w:r>
          </w:p>
        </w:tc>
        <w:tc>
          <w:tcPr>
            <w:tcW w:type="dxa" w:w="2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firstLine="380"/>
              <w:jc w:val="both"/>
            </w:pPr>
            <w:r>
              <w:rPr>
                <w:sz w:val="24"/>
              </w:rPr>
              <w:t>最高限价</w:t>
            </w:r>
          </w:p>
        </w:tc>
        <w:tc>
          <w:tcPr>
            <w:tcW w:type="dxa" w:w="4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jc w:val="both"/>
            </w:pPr>
            <w:r>
              <w:rPr>
                <w:sz w:val="24"/>
              </w:rPr>
              <w:t>项目完成时间</w:t>
            </w:r>
          </w:p>
        </w:tc>
      </w:tr>
      <w:tr>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白云区第二批户外广告设置实施方案项目</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179万元</w:t>
            </w:r>
          </w:p>
        </w:tc>
        <w:tc>
          <w:tcPr>
            <w:tcW w:type="dxa" w:w="4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自合同签订之日起</w:t>
            </w:r>
            <w:r>
              <w:rPr>
                <w:sz w:val="24"/>
              </w:rPr>
              <w:t>6个月内完成</w:t>
            </w:r>
          </w:p>
        </w:tc>
      </w:tr>
    </w:tbl>
    <w:p>
      <w:pPr>
        <w:pStyle w:val="null3"/>
        <w:spacing w:before="75" w:after="75"/>
        <w:ind w:firstLine="482"/>
        <w:jc w:val="both"/>
      </w:pPr>
      <w:r>
        <w:rPr>
          <w:b/>
          <w:sz w:val="24"/>
        </w:rPr>
        <w:t>二、项目背景情况</w:t>
      </w:r>
    </w:p>
    <w:p>
      <w:pPr>
        <w:pStyle w:val="null3"/>
        <w:ind w:firstLine="420"/>
      </w:pPr>
      <w:r>
        <w:rPr>
          <w:sz w:val="24"/>
        </w:rPr>
        <w:t>围绕高质量发展首要任务，推动经济社会发展取得新成效。全力建设市场化、法治化、国际化一流营商环境和诚信社会，大力弘扬企业家精神，打造</w:t>
      </w:r>
      <w:r>
        <w:rPr>
          <w:sz w:val="24"/>
        </w:rPr>
        <w:t>“企业友好型城区”。</w:t>
      </w:r>
    </w:p>
    <w:p>
      <w:pPr>
        <w:pStyle w:val="null3"/>
        <w:ind w:firstLine="420"/>
      </w:pPr>
      <w:r>
        <w:rPr>
          <w:sz w:val="24"/>
        </w:rPr>
        <w:t>本次依据《广州市户外广告和招牌设置管理办法》（穗府令</w:t>
      </w:r>
      <w:r>
        <w:rPr>
          <w:sz w:val="24"/>
        </w:rPr>
        <w:t>173号）（后简称《管理办法》）、《广州市户外广告专项规划（2020—2025年）》（后简称《专项规划》）、《广州市户外广告和招牌设置规范》（2023年）（后简称《设置规范》）等上位文件要求，结合已批复的《广州市第二批传统商业街区户外广告设置实施方案》《白云区户外广告设置实施方案(2021-2025年)》等设置实施方案规划情况，编制《白云区第二批户外广告设置实施方案》（后简称《实施方案》），对存在户外广告设置新需求的楼宇开展补充规划，实现户外广告规范有序设置、美化城市景观、营造商都氛围、兼顾公益需求。助力广州市继续在高质量发展方面发挥领头羊和火车头作用，实现老城市新活力、“四个出新出彩”的重要指示，勇当排头兵打造白云品牌、作出白云贡献。</w:t>
      </w:r>
    </w:p>
    <w:p>
      <w:pPr>
        <w:pStyle w:val="null3"/>
        <w:ind w:firstLine="420"/>
      </w:pPr>
      <w:r>
        <w:rPr>
          <w:sz w:val="24"/>
        </w:rPr>
        <w:t>因此，为保障白云区营商环境打造和商业发展需求，结合上位规划规范和已批复的设置实施方案，启动《白云区第二批户外广告设置实施方案》的编制。</w:t>
      </w:r>
    </w:p>
    <w:p>
      <w:pPr>
        <w:pStyle w:val="null3"/>
        <w:spacing w:before="75" w:after="75"/>
        <w:ind w:firstLine="482"/>
        <w:jc w:val="both"/>
      </w:pPr>
      <w:r>
        <w:rPr>
          <w:b/>
          <w:sz w:val="24"/>
        </w:rPr>
        <w:t>三、项目编制内容</w:t>
      </w:r>
    </w:p>
    <w:p>
      <w:pPr>
        <w:pStyle w:val="null3"/>
        <w:ind w:firstLine="426"/>
        <w:jc w:val="both"/>
      </w:pPr>
      <w:r>
        <w:rPr>
          <w:b/>
          <w:sz w:val="24"/>
        </w:rPr>
        <w:t>（一）规划对象</w:t>
      </w:r>
    </w:p>
    <w:p>
      <w:pPr>
        <w:pStyle w:val="null3"/>
        <w:ind w:firstLine="424"/>
        <w:jc w:val="both"/>
      </w:pPr>
      <w:r>
        <w:rPr>
          <w:sz w:val="24"/>
        </w:rPr>
        <w:t>本次规划的户外广告是</w:t>
      </w:r>
      <w:r>
        <w:rPr>
          <w:sz w:val="24"/>
        </w:rPr>
        <w:t>《广州市户外广告和招牌设置管理办法（</w:t>
      </w:r>
      <w:r>
        <w:rPr>
          <w:sz w:val="24"/>
        </w:rPr>
        <w:t>2020</w:t>
      </w:r>
      <w:r>
        <w:rPr>
          <w:sz w:val="24"/>
        </w:rPr>
        <w:t>）》（广州市人民政府令</w:t>
      </w:r>
      <w:r>
        <w:rPr>
          <w:sz w:val="24"/>
        </w:rPr>
        <w:t>173</w:t>
      </w:r>
      <w:r>
        <w:rPr>
          <w:sz w:val="24"/>
        </w:rPr>
        <w:t>号）第三条第一款规定的户外广告</w:t>
      </w:r>
      <w:r>
        <w:rPr>
          <w:sz w:val="24"/>
        </w:rPr>
        <w:t>。。</w:t>
      </w:r>
    </w:p>
    <w:p>
      <w:pPr>
        <w:pStyle w:val="null3"/>
        <w:ind w:firstLine="426"/>
        <w:jc w:val="both"/>
      </w:pPr>
      <w:r>
        <w:rPr>
          <w:b/>
          <w:sz w:val="24"/>
        </w:rPr>
        <w:t>（二）</w:t>
      </w:r>
      <w:r>
        <w:rPr>
          <w:b/>
          <w:sz w:val="24"/>
          <w:shd w:fill="FFFFFF" w:val="clear"/>
        </w:rPr>
        <w:t>规划遵循的依据</w:t>
      </w:r>
    </w:p>
    <w:p>
      <w:pPr>
        <w:pStyle w:val="null3"/>
        <w:ind w:firstLine="424"/>
        <w:jc w:val="both"/>
      </w:pPr>
      <w:r>
        <w:rPr>
          <w:sz w:val="24"/>
        </w:rPr>
        <w:t>国家现行有关法律、法规，专业技术规范标准，行业主管部门的规范性文件，省、市地方性法规和规章，城市总体规划和其他相关规划，主要包括但不限于：</w:t>
      </w:r>
    </w:p>
    <w:p>
      <w:pPr>
        <w:pStyle w:val="null3"/>
        <w:ind w:firstLine="424"/>
        <w:jc w:val="both"/>
      </w:pPr>
      <w:r>
        <w:rPr>
          <w:sz w:val="24"/>
        </w:rPr>
        <w:t>1、《中华人民共和国城乡规划法》；</w:t>
      </w:r>
    </w:p>
    <w:p>
      <w:pPr>
        <w:pStyle w:val="null3"/>
        <w:ind w:firstLine="424"/>
        <w:jc w:val="both"/>
      </w:pPr>
      <w:r>
        <w:rPr>
          <w:sz w:val="24"/>
        </w:rPr>
        <w:t>2、《中华人民共和国广告法》；</w:t>
      </w:r>
    </w:p>
    <w:p>
      <w:pPr>
        <w:pStyle w:val="null3"/>
        <w:ind w:firstLine="424"/>
        <w:jc w:val="both"/>
      </w:pPr>
      <w:r>
        <w:rPr>
          <w:sz w:val="24"/>
        </w:rPr>
        <w:t>3、《中华人民共和国环境保护法》；</w:t>
      </w:r>
    </w:p>
    <w:p>
      <w:pPr>
        <w:pStyle w:val="null3"/>
        <w:ind w:firstLine="424"/>
        <w:jc w:val="both"/>
      </w:pPr>
      <w:r>
        <w:rPr>
          <w:sz w:val="24"/>
        </w:rPr>
        <w:t>4、《中华人民共和国道路交通安全法》；</w:t>
      </w:r>
    </w:p>
    <w:p>
      <w:pPr>
        <w:pStyle w:val="null3"/>
        <w:ind w:firstLine="424"/>
        <w:jc w:val="both"/>
      </w:pPr>
      <w:r>
        <w:rPr>
          <w:sz w:val="24"/>
        </w:rPr>
        <w:t>5、《城市市容和环境卫生管理条例》；</w:t>
      </w:r>
    </w:p>
    <w:p>
      <w:pPr>
        <w:pStyle w:val="null3"/>
        <w:ind w:firstLine="424"/>
        <w:jc w:val="both"/>
      </w:pPr>
      <w:r>
        <w:rPr>
          <w:sz w:val="24"/>
        </w:rPr>
        <w:t>6、《城市容貌标准（GB50449-2008）》；</w:t>
      </w:r>
    </w:p>
    <w:p>
      <w:pPr>
        <w:pStyle w:val="null3"/>
        <w:ind w:firstLine="424"/>
        <w:jc w:val="both"/>
      </w:pPr>
      <w:r>
        <w:rPr>
          <w:sz w:val="24"/>
        </w:rPr>
        <w:t>7、《广州市户外广告和招牌设置管理办法》（穗府令173号）；</w:t>
      </w:r>
    </w:p>
    <w:p>
      <w:pPr>
        <w:pStyle w:val="null3"/>
        <w:ind w:firstLine="424"/>
        <w:jc w:val="both"/>
      </w:pPr>
      <w:r>
        <w:rPr>
          <w:sz w:val="24"/>
        </w:rPr>
        <w:t>8、《城市容貌标准（DBJ440100/T 126-2012）》；</w:t>
      </w:r>
    </w:p>
    <w:p>
      <w:pPr>
        <w:pStyle w:val="null3"/>
        <w:ind w:firstLine="424"/>
        <w:jc w:val="both"/>
      </w:pPr>
      <w:r>
        <w:rPr>
          <w:sz w:val="24"/>
        </w:rPr>
        <w:t>9、《广州市户外广告和招牌设置规范（2023）》；</w:t>
      </w:r>
    </w:p>
    <w:p>
      <w:pPr>
        <w:pStyle w:val="null3"/>
        <w:ind w:firstLine="424"/>
        <w:jc w:val="both"/>
      </w:pPr>
      <w:r>
        <w:rPr>
          <w:sz w:val="24"/>
        </w:rPr>
        <w:t>10、《广州市户外广告专项规划（2020—2025年）》；</w:t>
      </w:r>
    </w:p>
    <w:p>
      <w:pPr>
        <w:pStyle w:val="null3"/>
        <w:ind w:firstLine="424"/>
        <w:jc w:val="both"/>
      </w:pPr>
      <w:r>
        <w:rPr>
          <w:sz w:val="24"/>
        </w:rPr>
        <w:t>11、《广州市第二批传统商业街区户外广告设置实施方案》</w:t>
      </w:r>
    </w:p>
    <w:p>
      <w:pPr>
        <w:pStyle w:val="null3"/>
        <w:ind w:firstLine="424"/>
        <w:jc w:val="both"/>
      </w:pPr>
      <w:r>
        <w:rPr>
          <w:sz w:val="24"/>
        </w:rPr>
        <w:t>12、《白云区户外广告设置实施方案(2021-2025年)》</w:t>
      </w:r>
    </w:p>
    <w:p>
      <w:pPr>
        <w:pStyle w:val="null3"/>
        <w:ind w:firstLine="424"/>
        <w:jc w:val="both"/>
      </w:pPr>
      <w:r>
        <w:rPr>
          <w:sz w:val="24"/>
        </w:rPr>
        <w:t>13、《城市夜景照明设计规范（CJJ 163-2008）》；</w:t>
      </w:r>
    </w:p>
    <w:p>
      <w:pPr>
        <w:pStyle w:val="null3"/>
        <w:ind w:firstLine="424"/>
        <w:jc w:val="both"/>
      </w:pPr>
      <w:r>
        <w:rPr>
          <w:sz w:val="24"/>
        </w:rPr>
        <w:t>14、《广州市市容环境卫生管理规定》（2012）；</w:t>
      </w:r>
    </w:p>
    <w:p>
      <w:pPr>
        <w:pStyle w:val="null3"/>
        <w:ind w:firstLine="424"/>
        <w:jc w:val="both"/>
      </w:pPr>
      <w:r>
        <w:rPr>
          <w:sz w:val="24"/>
        </w:rPr>
        <w:t>15、其他相关法律法规、规范性文件、技术规范及政策性文件要求。</w:t>
      </w:r>
    </w:p>
    <w:p>
      <w:pPr>
        <w:pStyle w:val="null3"/>
        <w:ind w:firstLine="426"/>
        <w:jc w:val="both"/>
      </w:pPr>
      <w:r>
        <w:rPr>
          <w:b/>
          <w:sz w:val="24"/>
        </w:rPr>
        <w:t>（三）规划范围</w:t>
      </w:r>
    </w:p>
    <w:p>
      <w:pPr>
        <w:pStyle w:val="null3"/>
        <w:ind w:firstLine="424"/>
        <w:jc w:val="both"/>
      </w:pPr>
      <w:r>
        <w:rPr>
          <w:sz w:val="24"/>
        </w:rPr>
        <w:t>本规划是白云区现状符合广告设置专项规划条件的区域，以及包括但不限于《专项规划》划定的禁设区范围内大于</w:t>
      </w:r>
      <w:r>
        <w:rPr>
          <w:sz w:val="24"/>
        </w:rPr>
        <w:t>10000平方米的现状以批发或零售方式销售物资的商业建筑。</w:t>
      </w:r>
    </w:p>
    <w:p>
      <w:pPr>
        <w:pStyle w:val="null3"/>
        <w:ind w:firstLine="426"/>
        <w:jc w:val="both"/>
      </w:pPr>
      <w:r>
        <w:rPr>
          <w:b/>
          <w:sz w:val="24"/>
        </w:rPr>
        <w:t>（四）规划目标</w:t>
      </w:r>
    </w:p>
    <w:p>
      <w:pPr>
        <w:pStyle w:val="null3"/>
        <w:ind w:firstLine="424"/>
        <w:jc w:val="both"/>
      </w:pPr>
      <w:r>
        <w:rPr>
          <w:sz w:val="24"/>
        </w:rPr>
        <w:t>将白云区户外广告打造为城市氛围营造亮点、城市品质展示窗口、城市品牌宣传平台，推动实现</w:t>
      </w:r>
      <w:r>
        <w:rPr>
          <w:sz w:val="24"/>
        </w:rPr>
        <w:t>“四个出新出彩”、“老城市新活力”。</w:t>
      </w:r>
    </w:p>
    <w:p>
      <w:pPr>
        <w:pStyle w:val="null3"/>
        <w:ind w:firstLine="426"/>
        <w:jc w:val="both"/>
      </w:pPr>
      <w:r>
        <w:rPr>
          <w:b/>
          <w:sz w:val="24"/>
        </w:rPr>
        <w:t>（五）规划内容</w:t>
      </w:r>
    </w:p>
    <w:p>
      <w:pPr>
        <w:pStyle w:val="null3"/>
        <w:ind w:firstLine="426"/>
        <w:jc w:val="both"/>
      </w:pPr>
      <w:r>
        <w:rPr>
          <w:b/>
          <w:sz w:val="24"/>
        </w:rPr>
        <w:t>1.现状调研与分析</w:t>
      </w:r>
    </w:p>
    <w:p>
      <w:pPr>
        <w:pStyle w:val="null3"/>
        <w:ind w:firstLine="424"/>
        <w:jc w:val="both"/>
      </w:pPr>
      <w:r>
        <w:rPr>
          <w:sz w:val="24"/>
        </w:rPr>
        <w:t>中标人对规划范围内的户外广告设置现状进行现场踏勘，利用航拍等专业技术手段梳理、明确户外广告空间设置情况、分布特征以及现状户外广告的规格尺寸等信息，从建筑协调性、环境协调性以及设施安全等方面着手，分析现状户外广告设置存在的问题以及形成原因，并通过集中座谈，上门走访座谈，征求行业协会、商户的设置意愿。</w:t>
      </w:r>
    </w:p>
    <w:p>
      <w:pPr>
        <w:pStyle w:val="null3"/>
        <w:ind w:firstLine="426"/>
        <w:jc w:val="both"/>
      </w:pPr>
      <w:r>
        <w:rPr>
          <w:b/>
          <w:sz w:val="24"/>
        </w:rPr>
        <w:t>2.规划点位筛选</w:t>
      </w:r>
    </w:p>
    <w:p>
      <w:pPr>
        <w:pStyle w:val="null3"/>
        <w:ind w:firstLine="424"/>
        <w:jc w:val="both"/>
      </w:pPr>
      <w:r>
        <w:rPr>
          <w:sz w:val="24"/>
        </w:rPr>
        <w:t>在充足的现状调研基础上，中标人应以国家技术规范及安全为原则，以</w:t>
      </w:r>
      <w:r>
        <w:rPr>
          <w:sz w:val="24"/>
        </w:rPr>
        <w:t>“坚决提升城市形象，建设美丽白云”为目标，打造优质优美城市环境，推动实现白云区老城市新活力、“四个出新出彩”。通过分析现状户外广告品质，结合《专项规划》等现有设置规范指引，以问题为导向开展相关分析，科学筛选广告点位。对商圈内允许设置的路段和商圈外符合设置条件的点位进行多角度分析，明确此次规划设计的点位。</w:t>
      </w:r>
    </w:p>
    <w:p>
      <w:pPr>
        <w:pStyle w:val="null3"/>
        <w:ind w:firstLine="426"/>
        <w:jc w:val="both"/>
      </w:pPr>
      <w:r>
        <w:rPr>
          <w:b/>
          <w:sz w:val="24"/>
        </w:rPr>
        <w:t>3.点位设置方案</w:t>
      </w:r>
    </w:p>
    <w:p>
      <w:pPr>
        <w:pStyle w:val="null3"/>
        <w:ind w:firstLine="424"/>
        <w:jc w:val="both"/>
      </w:pPr>
      <w:r>
        <w:rPr>
          <w:sz w:val="24"/>
        </w:rPr>
        <w:t>中标人从整体提升户外广告的设置水平与发布质量、保障公益广告宣传力度、深入打造白云区</w:t>
      </w:r>
      <w:r>
        <w:rPr>
          <w:sz w:val="24"/>
        </w:rPr>
        <w:t>“国家重要中心城市的现代化中心城区”形象出发，对拟改造、保留、新增的点位进行点位设置要求表达，对户外广告的设置地点、位置、形式、规格尺寸等提出通用规定，明确分类设置指引，有效衔接《专项规划》《设置规范》等文件的相关要求；提出所有户外广告点位的设置位置、类型、数量、材质、照明、动态和属性等具体规定，提供优秀可供参考实施的案例。一般点位以图框标识和文字形式明确具体设置要求。</w:t>
      </w:r>
      <w:r>
        <w:rPr>
          <w:sz w:val="24"/>
        </w:rPr>
        <w:t>重点及需按规定论证的点位编制附带设置论证及具体点位设置方案，在安全的前提下，通过与建筑立面一体化设计、与夜景照明一体化设计等，达到街区环境升级、广告技术创新升级、街景魅力升级等</w:t>
      </w:r>
      <w:r>
        <w:rPr>
          <w:sz w:val="24"/>
        </w:rPr>
        <w:t>，形成改造前后比对，</w:t>
      </w:r>
      <w:r>
        <w:rPr>
          <w:sz w:val="24"/>
        </w:rPr>
        <w:t>并落实户外商业广告中公益广告宣传需求。</w:t>
      </w:r>
    </w:p>
    <w:p>
      <w:pPr>
        <w:pStyle w:val="null3"/>
        <w:ind w:firstLine="426"/>
        <w:jc w:val="both"/>
      </w:pPr>
      <w:r>
        <w:rPr>
          <w:b/>
          <w:sz w:val="24"/>
        </w:rPr>
        <w:t>4.点位管理图则</w:t>
      </w:r>
    </w:p>
    <w:p>
      <w:pPr>
        <w:pStyle w:val="null3"/>
        <w:ind w:firstLine="424"/>
        <w:jc w:val="both"/>
      </w:pPr>
      <w:r>
        <w:rPr>
          <w:sz w:val="24"/>
        </w:rPr>
        <w:t>根据采购人需求，中标人将各点位方案形成管理图则，用于指导后续审批、实施、出让，使规划管理的刚性与弹性相结合。</w:t>
      </w:r>
    </w:p>
    <w:p>
      <w:pPr>
        <w:pStyle w:val="null3"/>
        <w:ind w:firstLine="426"/>
        <w:jc w:val="both"/>
      </w:pPr>
      <w:r>
        <w:rPr>
          <w:b/>
          <w:sz w:val="24"/>
        </w:rPr>
        <w:t>四、时间进度</w:t>
      </w:r>
    </w:p>
    <w:p>
      <w:pPr>
        <w:pStyle w:val="null3"/>
        <w:ind w:firstLine="424"/>
        <w:jc w:val="left"/>
      </w:pPr>
      <w:r>
        <w:rPr>
          <w:sz w:val="24"/>
        </w:rPr>
        <w:t>中标人从签订合同到方案调整完善，上报审核至最终成果验收，编制时间应不超过</w:t>
      </w:r>
      <w:r>
        <w:rPr>
          <w:sz w:val="24"/>
        </w:rPr>
        <w:t>6个月（不含公示</w:t>
      </w:r>
      <w:r>
        <w:rPr>
          <w:color w:val="000000"/>
          <w:sz w:val="24"/>
        </w:rPr>
        <w:t>与审批</w:t>
      </w:r>
      <w:r>
        <w:rPr>
          <w:sz w:val="24"/>
        </w:rPr>
        <w:t>时间，若因采购人原因造成工期延误，工作进度相应顺延）。</w:t>
      </w:r>
    </w:p>
    <w:p>
      <w:pPr>
        <w:pStyle w:val="null3"/>
        <w:ind w:firstLine="426"/>
        <w:jc w:val="both"/>
      </w:pPr>
      <w:r>
        <w:rPr>
          <w:b/>
          <w:sz w:val="24"/>
        </w:rPr>
        <w:t>五、费用包含</w:t>
      </w:r>
    </w:p>
    <w:p>
      <w:pPr>
        <w:pStyle w:val="null3"/>
        <w:ind w:firstLine="424"/>
        <w:jc w:val="left"/>
      </w:pPr>
      <w:r>
        <w:rPr>
          <w:sz w:val="24"/>
        </w:rPr>
        <w:t>本次报价包含招标代理、前期调研、现场勘察、资料收集、成果制作及项目期间全部的文档图档的打印、装订和寄送费用（含成果评审及验收）；专家咨询、评审、论证等所产生的费用；培训服务费用；所有税费、雇员费用等；项目实施过程中一切隐含及不可预见费用等，在中标后采购人不再增加任何费用。</w:t>
      </w:r>
    </w:p>
    <w:p>
      <w:pPr>
        <w:pStyle w:val="null3"/>
        <w:ind w:firstLine="482"/>
        <w:jc w:val="both"/>
      </w:pPr>
      <w:r>
        <w:rPr>
          <w:b/>
          <w:sz w:val="24"/>
        </w:rPr>
        <w:t>六、成果验收要求</w:t>
      </w:r>
    </w:p>
    <w:p>
      <w:pPr>
        <w:pStyle w:val="null3"/>
        <w:ind w:firstLine="482"/>
        <w:jc w:val="both"/>
      </w:pPr>
      <w:r>
        <w:rPr>
          <w:b/>
          <w:sz w:val="24"/>
        </w:rPr>
        <w:t>（一）成果内容要求</w:t>
      </w:r>
    </w:p>
    <w:p>
      <w:pPr>
        <w:pStyle w:val="null3"/>
        <w:ind w:firstLine="360"/>
        <w:jc w:val="both"/>
      </w:pPr>
      <w:r>
        <w:rPr>
          <w:sz w:val="24"/>
        </w:rPr>
        <w:t>《白云区第二批户外广告设置实施方案》成果由技术文件（含说明书、管理图则）、汇报文件、附件（历次审查意见、征求意见统计表）构成。</w:t>
      </w:r>
    </w:p>
    <w:p>
      <w:pPr>
        <w:pStyle w:val="null3"/>
        <w:ind w:firstLine="482"/>
        <w:jc w:val="both"/>
      </w:pPr>
      <w:r>
        <w:rPr>
          <w:b/>
          <w:sz w:val="24"/>
        </w:rPr>
        <w:t>（二）成果形式要求</w:t>
      </w:r>
    </w:p>
    <w:p>
      <w:pPr>
        <w:pStyle w:val="null3"/>
        <w:ind w:firstLine="480"/>
        <w:jc w:val="both"/>
      </w:pPr>
      <w:r>
        <w:rPr>
          <w:sz w:val="24"/>
        </w:rPr>
        <w:t>（</w:t>
      </w:r>
      <w:r>
        <w:rPr>
          <w:sz w:val="24"/>
        </w:rPr>
        <w:t>1）提交资料要求</w:t>
      </w:r>
    </w:p>
    <w:p>
      <w:pPr>
        <w:pStyle w:val="null3"/>
        <w:ind w:firstLine="480"/>
        <w:jc w:val="both"/>
      </w:pPr>
      <w:r>
        <w:rPr>
          <w:sz w:val="24"/>
        </w:rPr>
        <w:t>a.技术文件一式五份；</w:t>
      </w:r>
    </w:p>
    <w:p>
      <w:pPr>
        <w:pStyle w:val="null3"/>
        <w:ind w:firstLine="480"/>
        <w:jc w:val="both"/>
      </w:pPr>
      <w:r>
        <w:rPr>
          <w:sz w:val="24"/>
        </w:rPr>
        <w:t>b.汇报文件、附件各1份；</w:t>
      </w:r>
    </w:p>
    <w:p>
      <w:pPr>
        <w:pStyle w:val="null3"/>
        <w:ind w:firstLine="480"/>
        <w:jc w:val="both"/>
      </w:pPr>
      <w:r>
        <w:rPr>
          <w:sz w:val="24"/>
        </w:rPr>
        <w:t>c.规划成果电子文件光盘两份</w:t>
      </w:r>
    </w:p>
    <w:p>
      <w:pPr>
        <w:pStyle w:val="null3"/>
        <w:ind w:firstLine="480"/>
        <w:jc w:val="both"/>
      </w:pPr>
      <w:r>
        <w:rPr>
          <w:sz w:val="24"/>
        </w:rPr>
        <w:t>d.汇报演示文件要求。汇报演示文件应满足汇报要求，图片、文字清晰，排版简洁，格式规范工整。</w:t>
      </w:r>
    </w:p>
    <w:p>
      <w:pPr>
        <w:pStyle w:val="null3"/>
        <w:ind w:firstLine="480"/>
        <w:jc w:val="both"/>
      </w:pPr>
      <w:r>
        <w:rPr>
          <w:sz w:val="24"/>
        </w:rPr>
        <w:t>（</w:t>
      </w:r>
      <w:r>
        <w:rPr>
          <w:sz w:val="24"/>
        </w:rPr>
        <w:t>2）电子成果形式要求</w:t>
      </w:r>
    </w:p>
    <w:p>
      <w:pPr>
        <w:pStyle w:val="null3"/>
        <w:ind w:firstLine="477"/>
        <w:jc w:val="left"/>
      </w:pPr>
      <w:r>
        <w:rPr>
          <w:sz w:val="24"/>
        </w:rPr>
        <w:t>文字部分用</w:t>
      </w:r>
      <w:r>
        <w:rPr>
          <w:sz w:val="24"/>
        </w:rPr>
        <w:t>Word/PowerPoint软件编写，采用DOC/PPT格式；图纸部分采用JPG /PPT格式。</w:t>
      </w:r>
    </w:p>
    <w:p>
      <w:pPr>
        <w:pStyle w:val="null3"/>
        <w:ind w:firstLine="425"/>
        <w:jc w:val="center"/>
      </w:pPr>
      <w:r>
        <w:rPr>
          <w:sz w:val="24"/>
        </w:rPr>
        <w:t>电子文件命名一览表</w:t>
      </w:r>
    </w:p>
    <w:tbl>
      <w:tblPr>
        <w:tblW w:w="0" w:type="auto"/>
        <w:tblBorders>
          <w:top w:val="none" w:color="000000" w:sz="4"/>
          <w:left w:val="none" w:color="000000" w:sz="4"/>
          <w:bottom w:val="none" w:color="000000" w:sz="4"/>
          <w:right w:val="none" w:color="000000" w:sz="4"/>
          <w:insideH w:val="none"/>
          <w:insideV w:val="none"/>
        </w:tblBorders>
      </w:tblPr>
      <w:tblGrid>
        <w:gridCol w:w="2058"/>
        <w:gridCol w:w="2565"/>
        <w:gridCol w:w="5754"/>
      </w:tblGrid>
      <w:tr>
        <w:tc>
          <w:tcPr>
            <w:tcW w:type="dxa" w:w="20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105" w:right="-105" w:firstLine="380"/>
              <w:jc w:val="center"/>
            </w:pPr>
            <w:r>
              <w:rPr>
                <w:sz w:val="24"/>
              </w:rPr>
              <w:t>总目录名称</w:t>
            </w:r>
          </w:p>
        </w:tc>
        <w:tc>
          <w:tcPr>
            <w:tcW w:type="dxa" w:w="25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105" w:right="-105" w:firstLine="380"/>
              <w:jc w:val="center"/>
            </w:pPr>
            <w:r>
              <w:rPr>
                <w:sz w:val="24"/>
              </w:rPr>
              <w:t>子目录名称</w:t>
            </w:r>
          </w:p>
        </w:tc>
        <w:tc>
          <w:tcPr>
            <w:tcW w:type="dxa" w:w="575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right="-105" w:firstLine="380"/>
              <w:jc w:val="center"/>
            </w:pPr>
            <w:r>
              <w:rPr>
                <w:sz w:val="24"/>
              </w:rPr>
              <w:t>文件名称</w:t>
            </w:r>
          </w:p>
        </w:tc>
      </w:tr>
      <w:tr>
        <w:tc>
          <w:tcPr>
            <w:tcW w:type="dxa" w:w="2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项目名称</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技术文件</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《白云区第二批户外广告设置实施方案》</w:t>
            </w:r>
            <w:r>
              <w:rPr>
                <w:sz w:val="24"/>
              </w:rPr>
              <w:t>.PPT/.PDF</w:t>
            </w:r>
          </w:p>
        </w:tc>
      </w:tr>
      <w:tr>
        <w:tc>
          <w:tcPr>
            <w:tcW w:type="dxa" w:w="2058"/>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汇报文本</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240"/>
              <w:jc w:val="center"/>
            </w:pPr>
            <w:r>
              <w:rPr>
                <w:sz w:val="24"/>
              </w:rPr>
              <w:t>汇报文本</w:t>
            </w:r>
            <w:r>
              <w:rPr>
                <w:sz w:val="24"/>
              </w:rPr>
              <w:t>.DOC/.PPT</w:t>
            </w:r>
          </w:p>
        </w:tc>
      </w:tr>
      <w:tr>
        <w:tc>
          <w:tcPr>
            <w:tcW w:type="dxa" w:w="2058"/>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设计说明材料</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设计说明材料</w:t>
            </w:r>
            <w:r>
              <w:rPr>
                <w:sz w:val="24"/>
              </w:rPr>
              <w:t>.DOC</w:t>
            </w:r>
          </w:p>
        </w:tc>
      </w:tr>
      <w:tr>
        <w:tc>
          <w:tcPr>
            <w:tcW w:type="dxa" w:w="2058"/>
            <w:vMerge/>
            <w:tcBorders>
              <w:top w:val="none" w:color="000000" w:sz="4"/>
              <w:left w:val="single" w:color="000000" w:sz="4"/>
              <w:bottom w:val="single" w:color="000000" w:sz="4"/>
              <w:right w:val="single" w:color="000000" w:sz="4"/>
            </w:tcBorders>
          </w:tcPr>
          <w:p/>
        </w:tc>
        <w:tc>
          <w:tcPr>
            <w:tcW w:type="dxa" w:w="2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附件</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审查意见</w:t>
            </w:r>
            <w:r>
              <w:rPr>
                <w:sz w:val="24"/>
              </w:rPr>
              <w:t>.DOC/.PPT/.PDF</w:t>
            </w:r>
          </w:p>
        </w:tc>
      </w:tr>
      <w:tr>
        <w:tc>
          <w:tcPr>
            <w:tcW w:type="dxa" w:w="2058"/>
            <w:vMerge/>
            <w:tcBorders>
              <w:top w:val="none" w:color="000000" w:sz="4"/>
              <w:left w:val="single" w:color="000000" w:sz="4"/>
              <w:bottom w:val="single" w:color="000000" w:sz="4"/>
              <w:right w:val="single" w:color="000000" w:sz="4"/>
            </w:tcBorders>
          </w:tcPr>
          <w:p/>
        </w:tc>
        <w:tc>
          <w:tcPr>
            <w:tcW w:type="dxa" w:w="2565"/>
            <w:vMerge/>
            <w:tcBorders>
              <w:top w:val="none" w:color="000000" w:sz="4"/>
              <w:left w:val="single" w:color="000000" w:sz="4"/>
              <w:bottom w:val="single" w:color="000000" w:sz="4"/>
              <w:right w:val="single" w:color="000000" w:sz="4"/>
            </w:tcBorders>
          </w:tcP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征求意见汇总表</w:t>
            </w:r>
            <w:r>
              <w:rPr>
                <w:sz w:val="24"/>
              </w:rPr>
              <w:t>.DOC/.PPT</w:t>
            </w:r>
          </w:p>
        </w:tc>
      </w:tr>
    </w:tbl>
    <w:p>
      <w:pPr>
        <w:pStyle w:val="null3"/>
        <w:ind w:firstLine="480"/>
        <w:jc w:val="both"/>
      </w:pPr>
    </w:p>
    <w:p>
      <w:pPr>
        <w:pStyle w:val="null3"/>
        <w:ind w:firstLine="482"/>
        <w:jc w:val="both"/>
      </w:pPr>
      <w:r>
        <w:rPr>
          <w:b/>
          <w:sz w:val="24"/>
        </w:rPr>
        <w:t>（三）成果制作要求</w:t>
      </w:r>
    </w:p>
    <w:p>
      <w:pPr>
        <w:pStyle w:val="null3"/>
        <w:ind w:firstLine="480"/>
        <w:jc w:val="both"/>
      </w:pPr>
      <w:r>
        <w:rPr>
          <w:sz w:val="24"/>
        </w:rPr>
        <w:t>（</w:t>
      </w:r>
      <w:r>
        <w:rPr>
          <w:sz w:val="24"/>
        </w:rPr>
        <w:t>1）技术文件制作为A3规格，彩色全本，短边装订，软封面胶装；</w:t>
      </w:r>
    </w:p>
    <w:p>
      <w:pPr>
        <w:pStyle w:val="null3"/>
        <w:ind w:firstLine="480"/>
        <w:jc w:val="both"/>
      </w:pPr>
      <w:r>
        <w:rPr>
          <w:sz w:val="24"/>
        </w:rPr>
        <w:t>（</w:t>
      </w:r>
      <w:r>
        <w:rPr>
          <w:sz w:val="24"/>
        </w:rPr>
        <w:t>2）电子文件以光盘的形式提交。光盘正面上标识规划项目的完整名称、项目阶段、编制单位、编制时间等。</w:t>
      </w:r>
    </w:p>
    <w:p>
      <w:pPr>
        <w:pStyle w:val="null3"/>
        <w:ind w:firstLine="482"/>
        <w:jc w:val="both"/>
      </w:pPr>
      <w:r>
        <w:rPr>
          <w:b/>
          <w:sz w:val="24"/>
        </w:rPr>
        <w:t>（四）其他要求</w:t>
      </w:r>
    </w:p>
    <w:p>
      <w:pPr>
        <w:pStyle w:val="null3"/>
        <w:ind w:firstLine="480"/>
        <w:jc w:val="both"/>
      </w:pPr>
      <w:r>
        <w:rPr>
          <w:sz w:val="24"/>
        </w:rPr>
        <w:t>（</w:t>
      </w:r>
      <w:r>
        <w:rPr>
          <w:sz w:val="24"/>
        </w:rPr>
        <w:t>1）中标人的成果，应达到且优于《管理办法》对户外广告设置实施方案编制深度的要求，提供给采购人行政许可及户外广告设施实施使用。</w:t>
      </w:r>
    </w:p>
    <w:p>
      <w:pPr>
        <w:pStyle w:val="null3"/>
        <w:ind w:firstLine="480"/>
        <w:jc w:val="both"/>
      </w:pPr>
      <w:r>
        <w:rPr>
          <w:sz w:val="24"/>
        </w:rPr>
        <w:t>（</w:t>
      </w:r>
      <w:r>
        <w:rPr>
          <w:sz w:val="24"/>
        </w:rPr>
        <w:t>2）电子成果的文字部分必须采用Office2000以上版本编写，文档各级标题结构应清晰明确，可根据需要插入图片及表格。文字、图片及表格的组合排版应以信息表达直观清晰、排版布局合理美观为原则；</w:t>
      </w:r>
    </w:p>
    <w:p>
      <w:pPr>
        <w:pStyle w:val="null3"/>
        <w:ind w:firstLine="480"/>
        <w:jc w:val="both"/>
      </w:pPr>
      <w:r>
        <w:rPr>
          <w:sz w:val="24"/>
        </w:rPr>
        <w:t>（</w:t>
      </w:r>
      <w:r>
        <w:rPr>
          <w:sz w:val="24"/>
        </w:rPr>
        <w:t>3）JPG格式文件宽度至少为2048像素。</w:t>
      </w:r>
    </w:p>
    <w:p>
      <w:pPr>
        <w:pStyle w:val="null3"/>
        <w:ind w:firstLine="480"/>
        <w:jc w:val="both"/>
      </w:pPr>
      <w:r>
        <w:rPr>
          <w:sz w:val="24"/>
        </w:rPr>
        <w:t>（</w:t>
      </w:r>
      <w:r>
        <w:rPr>
          <w:sz w:val="24"/>
        </w:rPr>
        <w:t>4）成果应采纳区相关职能部门及街道办事处相关合理工作意见。</w:t>
      </w:r>
    </w:p>
    <w:p>
      <w:pPr>
        <w:pStyle w:val="null3"/>
        <w:ind w:firstLine="480"/>
        <w:jc w:val="both"/>
      </w:pPr>
      <w:r>
        <w:rPr>
          <w:sz w:val="24"/>
        </w:rPr>
        <w:t>（</w:t>
      </w:r>
      <w:r>
        <w:rPr>
          <w:sz w:val="24"/>
        </w:rPr>
        <w:t>5）采购人可根据点位具体情况，在方案编制的不同阶段，</w:t>
      </w:r>
      <w:r>
        <w:rPr>
          <w:sz w:val="24"/>
        </w:rPr>
        <w:t>对于</w:t>
      </w:r>
      <w:r>
        <w:rPr>
          <w:sz w:val="24"/>
        </w:rPr>
        <w:t>有需要开展论证分析的</w:t>
      </w:r>
      <w:r>
        <w:rPr>
          <w:sz w:val="24"/>
        </w:rPr>
        <w:t>点位，</w:t>
      </w:r>
      <w:r>
        <w:rPr>
          <w:sz w:val="24"/>
        </w:rPr>
        <w:t>进行专家评审或者论证等工作，中标人需予以全面配合。</w:t>
      </w:r>
    </w:p>
    <w:p>
      <w:pPr>
        <w:pStyle w:val="null3"/>
        <w:ind w:firstLine="480"/>
        <w:jc w:val="both"/>
      </w:pPr>
      <w:r>
        <w:rPr>
          <w:sz w:val="24"/>
        </w:rPr>
        <w:t>（</w:t>
      </w:r>
      <w:r>
        <w:rPr>
          <w:sz w:val="24"/>
        </w:rPr>
        <w:t>6）由采购人实施开展编制工作所需的组织专家评审、评估、论证或其他依法编制各项事宜，中标人应配合采购人实施；以上事宜所需的所有费用已包含在本次项目报价总额中，由中标人承担、支付。中标人受委托实施或者配合以上事宜，应保证形式、程序、结果应符合法律、法规、规范性文件、政策性文件等关于专家论证、评审、评估等的规定。</w:t>
      </w:r>
    </w:p>
    <w:p>
      <w:pPr>
        <w:pStyle w:val="null3"/>
        <w:ind w:firstLine="480"/>
        <w:jc w:val="both"/>
      </w:pPr>
      <w:r>
        <w:rPr>
          <w:sz w:val="24"/>
        </w:rPr>
        <w:t xml:space="preserve">   </w:t>
      </w:r>
      <w:r>
        <w:rPr>
          <w:sz w:val="24"/>
        </w:rPr>
        <w:t>（</w:t>
      </w:r>
      <w:r>
        <w:rPr>
          <w:sz w:val="24"/>
        </w:rPr>
        <w:t>7）因中标人疏忽、故意、过失等原因，造成成果不符合相关规定，采购人可以依据损失的大小，合理选择要求中标方承担补充、修改、减少价款或者报酬，并承担相关费用（含成果重新刊印等费用）。</w:t>
      </w:r>
    </w:p>
    <w:p>
      <w:pPr>
        <w:pStyle w:val="null3"/>
        <w:ind w:firstLine="482"/>
        <w:jc w:val="both"/>
      </w:pPr>
      <w:r>
        <w:rPr>
          <w:b/>
          <w:sz w:val="24"/>
        </w:rPr>
        <w:t>（五）成果验收</w:t>
      </w:r>
    </w:p>
    <w:p>
      <w:pPr>
        <w:pStyle w:val="null3"/>
        <w:ind w:firstLine="480"/>
        <w:jc w:val="both"/>
      </w:pPr>
      <w:r>
        <w:rPr>
          <w:sz w:val="24"/>
        </w:rPr>
        <w:t>项目成果在征求相关政府职能部门、行业协会和社会公众意见的基础上，经相关领域专家评审通过，中标人保证提交给采购人的成果完整、清晰和正确，符合但不限于有关规定及合同所规定的设计、安全、质量控制等要求，按照《广州市户外广告和招牌设置管理办法》（穗府令</w:t>
      </w:r>
      <w:r>
        <w:rPr>
          <w:sz w:val="24"/>
        </w:rPr>
        <w:t>173号）程序规定，逐级上报市城市管理和综合执法局、区政府，中标人应根据上级审核部门对成果内容、形式要求进行修改完善，经区政府批示同意，并予以公示后，成果予以验收。</w:t>
      </w:r>
    </w:p>
    <w:p>
      <w:pPr>
        <w:pStyle w:val="null3"/>
        <w:spacing w:before="75" w:after="75"/>
        <w:ind w:firstLine="489"/>
      </w:pPr>
      <w:r>
        <w:rPr>
          <w:b/>
          <w:sz w:val="24"/>
        </w:rPr>
        <w:t>七、成果归属</w:t>
      </w:r>
    </w:p>
    <w:p>
      <w:pPr>
        <w:pStyle w:val="null3"/>
        <w:ind w:firstLine="480"/>
        <w:jc w:val="both"/>
      </w:pPr>
      <w:r>
        <w:rPr>
          <w:sz w:val="24"/>
        </w:rPr>
        <w:t>1.本项目的所有成果著作权等知识产权和所有权益归采购人所有。中标人不得引用、发表和向第三者提供。</w:t>
      </w:r>
    </w:p>
    <w:p>
      <w:pPr>
        <w:pStyle w:val="null3"/>
        <w:ind w:firstLine="480"/>
        <w:jc w:val="both"/>
      </w:pPr>
      <w:r>
        <w:rPr>
          <w:sz w:val="24"/>
        </w:rPr>
        <w:t>2.采购人引用中标人的工作成果所完成的新的技术成果，属于采购人所有，采购人可依法享有就该项技术成果取得的精神权利、经济权利和其他权利。</w:t>
      </w:r>
    </w:p>
    <w:p>
      <w:pPr>
        <w:pStyle w:val="null3"/>
        <w:ind w:firstLine="480"/>
        <w:jc w:val="both"/>
      </w:pPr>
      <w:r>
        <w:rPr>
          <w:sz w:val="24"/>
        </w:rPr>
        <w:t>3.无论发生何种情形（包括但不限于合同提前终止或解除），采购人均有权利用中标人的阶段性工作成果，并且采购人引用中标人的阶段性工作成果所完成的新的技术成果，属于采购人所有，采购人可依法享有就该项技术成果取得的精神权利、经济权利和其他权利。</w:t>
      </w:r>
    </w:p>
    <w:p>
      <w:pPr>
        <w:pStyle w:val="null3"/>
        <w:ind w:firstLine="480"/>
        <w:jc w:val="both"/>
      </w:pPr>
      <w:r>
        <w:rPr>
          <w:sz w:val="24"/>
        </w:rPr>
        <w:t>4.中标人未经采购人同意，不可将项目转包或分包，邀请协办单位。项目应成立专项团队，团队组成人员应是中标人正式工作人员，项目主要负责人应工作地点在广州，拟更换的负责人资质、资历和学历条件须等于或优于被更换的负责人，且需事先征得采购人书面同意。</w:t>
      </w:r>
    </w:p>
    <w:p>
      <w:pPr>
        <w:pStyle w:val="null3"/>
        <w:ind w:firstLine="480"/>
        <w:jc w:val="both"/>
      </w:pPr>
      <w:r>
        <w:rPr>
          <w:sz w:val="24"/>
        </w:rPr>
        <w:t>5.如采购人提出要求，中标人须无条件与采购人签定保密协议。项目完成后，中标人须把采购人提供的所有数据和项目的评估结果完整归还采购人，并不得留存任何复制品。</w:t>
      </w:r>
    </w:p>
    <w:p>
      <w:pPr>
        <w:pStyle w:val="null3"/>
        <w:ind w:firstLine="480"/>
        <w:jc w:val="both"/>
      </w:pPr>
      <w:r>
        <w:rPr>
          <w:sz w:val="24"/>
        </w:rPr>
        <w:t>6.中标人应遵守相关廉政规定，坚决杜绝规划过程因收受利益而私自变更结果，发现中标人玩忽职守、徇私舞弊等情节，将依法追究法律责任。</w:t>
      </w:r>
    </w:p>
    <w:p>
      <w:pPr>
        <w:pStyle w:val="null3"/>
        <w:spacing w:before="75" w:after="75"/>
        <w:ind w:firstLine="489"/>
      </w:pPr>
      <w:r>
        <w:rPr>
          <w:b/>
          <w:sz w:val="24"/>
        </w:rPr>
        <w:t>八、后续技术服务</w:t>
      </w:r>
    </w:p>
    <w:p>
      <w:pPr>
        <w:pStyle w:val="null3"/>
        <w:ind w:firstLine="480"/>
        <w:jc w:val="both"/>
      </w:pPr>
      <w:r>
        <w:rPr>
          <w:sz w:val="24"/>
        </w:rPr>
        <w:t>中标人在实施方案报批实施后，应免费提供为期</w:t>
      </w:r>
      <w:r>
        <w:rPr>
          <w:sz w:val="24"/>
        </w:rPr>
        <w:t>2年的如下后续技术服务：</w:t>
      </w:r>
    </w:p>
    <w:p>
      <w:pPr>
        <w:pStyle w:val="null3"/>
        <w:ind w:firstLine="480"/>
        <w:jc w:val="both"/>
      </w:pPr>
      <w:r>
        <w:rPr>
          <w:sz w:val="24"/>
        </w:rPr>
        <w:t>（</w:t>
      </w:r>
      <w:r>
        <w:rPr>
          <w:sz w:val="24"/>
        </w:rPr>
        <w:t>1）技术咨询服务，包括函件及电话咨询服务；</w:t>
      </w:r>
    </w:p>
    <w:p>
      <w:pPr>
        <w:pStyle w:val="null3"/>
        <w:ind w:firstLine="480"/>
        <w:jc w:val="both"/>
      </w:pPr>
      <w:r>
        <w:rPr>
          <w:sz w:val="24"/>
        </w:rPr>
        <w:t>（</w:t>
      </w:r>
      <w:r>
        <w:rPr>
          <w:sz w:val="24"/>
        </w:rPr>
        <w:t>2）技术培训服务，包括采购人安排的培训课程、培训会议等；</w:t>
      </w:r>
    </w:p>
    <w:p>
      <w:pPr>
        <w:pStyle w:val="null3"/>
        <w:ind w:firstLine="480"/>
        <w:jc w:val="both"/>
      </w:pPr>
      <w:r>
        <w:rPr>
          <w:sz w:val="24"/>
        </w:rPr>
        <w:t>（</w:t>
      </w:r>
      <w:r>
        <w:rPr>
          <w:sz w:val="24"/>
        </w:rPr>
        <w:t>3）涉及到本实施方案的专业问题及后续行政许可等相关问题的解决。</w:t>
      </w:r>
    </w:p>
    <w:p>
      <w:pPr>
        <w:pStyle w:val="null3"/>
        <w:spacing w:before="75" w:after="75"/>
        <w:ind w:left="420"/>
      </w:pPr>
      <w:r>
        <w:rPr>
          <w:b/>
          <w:sz w:val="24"/>
        </w:rPr>
        <w:t>九、付款方式</w:t>
      </w:r>
    </w:p>
    <w:p>
      <w:pPr>
        <w:pStyle w:val="null3"/>
        <w:ind w:firstLine="480"/>
        <w:jc w:val="both"/>
      </w:pPr>
      <w:r>
        <w:rPr>
          <w:sz w:val="24"/>
        </w:rPr>
        <w:t>（一）第一期付款：在合同签订之日起</w:t>
      </w:r>
      <w:r>
        <w:rPr>
          <w:sz w:val="24"/>
        </w:rPr>
        <w:t>15个工作日内，预付合同总额的30%；</w:t>
      </w:r>
    </w:p>
    <w:p>
      <w:pPr>
        <w:pStyle w:val="null3"/>
        <w:ind w:firstLine="480"/>
        <w:jc w:val="both"/>
      </w:pPr>
      <w:r>
        <w:rPr>
          <w:sz w:val="24"/>
        </w:rPr>
        <w:t>（二）第二期付款：全部成果报送广州市城市管理和综合执法局之日起</w:t>
      </w:r>
      <w:r>
        <w:rPr>
          <w:sz w:val="24"/>
        </w:rPr>
        <w:t>15个工作日内，支付合同总额的50%；</w:t>
      </w:r>
    </w:p>
    <w:p>
      <w:pPr>
        <w:pStyle w:val="null3"/>
        <w:ind w:firstLine="480"/>
        <w:jc w:val="both"/>
      </w:pPr>
      <w:r>
        <w:rPr>
          <w:sz w:val="24"/>
        </w:rPr>
        <w:t>（三）第三期付款：成果全部通过广州市城市管理和综合执法局评审同意，并通过区政府批准予以印发公布实施后，</w:t>
      </w:r>
      <w:r>
        <w:rPr>
          <w:sz w:val="24"/>
        </w:rPr>
        <w:t>15个工作日内，支付余款。</w:t>
      </w:r>
    </w:p>
    <w:p>
      <w:pPr>
        <w:pStyle w:val="null3"/>
        <w:ind w:right="-435" w:firstLine="480"/>
        <w:jc w:val="both"/>
      </w:pPr>
      <w:r>
        <w:rPr>
          <w:sz w:val="24"/>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p>
    <w:p>
      <w:pPr>
        <w:pStyle w:val="null3"/>
      </w:pPr>
      <w:r>
        <w:rPr/>
        <w:t>采购包1（白云区第二批户外广告设置实施方案项目）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自合同签订之日起6个月内完成</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1期：支付比例30%,第一期付款：在合同签订之日起15个工作日内，预付合同总额的30%；</w:t>
            </w:r>
          </w:p>
          <w:p>
            <w:pPr>
              <w:pStyle w:val="null3"/>
            </w:pPr>
          </w:p>
          <w:p>
            <w:pPr>
              <w:pStyle w:val="null3"/>
            </w:pPr>
            <w:r>
              <w:rPr/>
              <w:t>2期：支付比例50%,第二期付款：全部成果报送广州市城市管理和综合执法局之日起15个工作日内，支付合同总额的50%；</w:t>
            </w:r>
          </w:p>
          <w:p>
            <w:pPr>
              <w:pStyle w:val="null3"/>
            </w:pPr>
          </w:p>
          <w:p>
            <w:pPr>
              <w:pStyle w:val="null3"/>
            </w:pPr>
            <w:r>
              <w:rPr/>
              <w:t>3期：支付比例20%,第三期付款：成果全部通过广州市城市管理和综合执法局评审同意，并通过区政府批准予以印发公布实施后，15个工作日内，支付余款。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项目成果在征求相关政府职能部门、行业协会和社会公众意见的基础上，经相关领域专家评审通过，中标人保证提交给采购人的成果完整、清晰和正确，符合但不限于有关规定及合同所规定的设计、安全、质量控制等要求，按照《广州市户外广告和招牌设置管理办法》（穗府令173号）程序规定，逐级上报市城市管理和综合执法局、区政府，中标人应根据上级审核部门对成果内容、形式要求进行修改完善，经区政府批示同意，并予以公示后，成果予以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白云区第二批户外广告设置实施方案项目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1,790,000.00</w:t>
            </w:r>
          </w:p>
        </w:tc>
        <w:tc>
          <w:tcPr>
            <w:tcW w:type="dxa" w:w="933"/>
          </w:tcPr>
          <w:p>
            <w:pPr>
              <w:pStyle w:val="null3"/>
              <w:jc w:val="right"/>
            </w:pPr>
            <w:r>
              <w:rPr/>
              <w:t>1,790,000.00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白云区第二批户外广告设置实施方案项目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1.采购代理机构：本项目是指广东省建筑工程监理有限公司，负责整个采购活动的组织，依法负责编制和发布招标文件，对招标文件拥有最终的解释权，不以任何身份出任评标委员会成员。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广州市白云区城市管理和综合执法局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原国家计委颁布的《招标代理服务收费管理暂行办法》(计价格[2002]1980号)、国家发改委办公厅颁布的《国家发改委办公厅关于招标代理服务收费有关问题的通知》（发改办价格[2003]857号）的计费标准向中标人收取中标服务费。依据预算金额为基准价结算（人民币），在发出中标通知书后5个工作日内向中标人一次性收取。评审专家劳务费依据《政府采购评审专家管理办法》（财库[2016]198号）、《广东省财政厅关于修订广东省政府采购评审专家劳务报酬标准的通知》（粤财采购〔2020〕17号）标准按实际发生计取，先由乙方垫付，在发出中标通知书后5个工作日内向中标人一次性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胡工</w:t>
      </w:r>
    </w:p>
    <w:p>
      <w:pPr>
        <w:pStyle w:val="null3"/>
        <w:ind w:firstLine="480"/>
      </w:pPr>
      <w:r>
        <w:rPr/>
        <w:t>电话：</w:t>
      </w:r>
      <w:r>
        <w:rPr/>
        <w:t>020-86673560</w:t>
      </w:r>
    </w:p>
    <w:p>
      <w:pPr>
        <w:pStyle w:val="null3"/>
        <w:ind w:firstLine="480"/>
      </w:pPr>
      <w:r>
        <w:rPr/>
        <w:t>传真：</w:t>
      </w:r>
      <w:r>
        <w:rPr/>
        <w:t>020-86673560</w:t>
      </w:r>
    </w:p>
    <w:p>
      <w:pPr>
        <w:pStyle w:val="null3"/>
        <w:ind w:firstLine="480"/>
      </w:pPr>
      <w:r>
        <w:rPr/>
        <w:t>邮箱：</w:t>
      </w:r>
      <w:r>
        <w:rPr/>
        <w:t>635213855@qq.com</w:t>
      </w:r>
    </w:p>
    <w:p>
      <w:pPr>
        <w:pStyle w:val="null3"/>
        <w:ind w:firstLine="480"/>
      </w:pPr>
      <w:r>
        <w:rPr/>
        <w:t>地址：</w:t>
      </w:r>
      <w:r>
        <w:rPr/>
        <w:t>广州市荔湾区流花路85号后座</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白云区第二批户外广告设置实施方案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广东省建筑工程监理有限公司</w:t>
      </w:r>
      <w:r>
        <w:rPr/>
        <w:t>统一对外发布。</w:t>
      </w:r>
    </w:p>
    <w:p>
      <w:pPr>
        <w:pStyle w:val="null3"/>
        <w:ind w:firstLine="480"/>
      </w:pPr>
      <w:r>
        <w:rPr/>
        <w:t>（2）对</w:t>
      </w:r>
      <w:r>
        <w:rPr/>
        <w:t>广东省建筑工程监理有限公司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采购包1（白云区第二批户外广告设置实施方案项目）：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采购包1（白云区第二批户外广告设置实施方案项目）：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投标（响应）时提交有效的营业执照（或事业法人登记证或身份证等相关证明）。分支机构投标的，须提供总公司和分公司营业执照，总公司出具给分支机构的授权书。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提供《资格声明函》（格式自拟）。【重大违法记录，是指供应商因违法经营受到刑事处罚或者责令停产停业、吊销许可证或者执照、较大数额罚款等行政处罚。（根据财库〔2022〕3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 不得再参与本项目投标（响应）。提供《资格声明函》（格式自拟）。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具备城乡规划编制甲级资质；[根据自然资办函〔2023〕2717号文《自然资源部办公厅关于城乡规划编制单位甲级资质证书延期有关事宜的通知》的规定，有效期至2023年12月31日的城乡规划编制单位甲级资质证书，有效期延长至2025年12月31日。如相关主管部门有最新政策，按最新政策执行]。</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本项目不属于专门面向中小企业采购的项目。本项目所属行业为其他未列明行业。</w:t>
            </w:r>
          </w:p>
        </w:tc>
      </w:tr>
    </w:tbl>
    <w:p>
      <w:pPr>
        <w:pStyle w:val="null3"/>
        <w:ind w:firstLine="480"/>
      </w:pPr>
      <w:r>
        <w:rPr/>
        <w:t>表二符合性审查表：</w:t>
      </w:r>
    </w:p>
    <w:p>
      <w:pPr>
        <w:pStyle w:val="null3"/>
      </w:pPr>
    </w:p>
    <w:p>
      <w:pPr>
        <w:pStyle w:val="null3"/>
      </w:pPr>
      <w:r>
        <w:rPr/>
        <w:t>采购包1（白云区第二批户外广告设置实施方案项目）：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中规定的预算金额或最高限价或报价范围。若投标人投标报价明显低于其他投标人的，但能在评标委员会要求的时间内做出书面说明并提供相关证明材料证明其报价合理性，且得到评标委员会认可的。</w:t>
            </w:r>
          </w:p>
        </w:tc>
      </w:tr>
      <w:tr>
        <w:tc>
          <w:tcPr>
            <w:tcW w:type="dxa" w:w="890"/>
          </w:tcPr>
          <w:p>
            <w:pPr>
              <w:pStyle w:val="null3"/>
            </w:pPr>
            <w:r>
              <w:rPr/>
              <w:t>5</w:t>
            </w:r>
          </w:p>
        </w:tc>
        <w:tc>
          <w:tcPr>
            <w:tcW w:type="dxa" w:w="3178"/>
          </w:tcPr>
          <w:p>
            <w:pPr>
              <w:pStyle w:val="null3"/>
            </w:pPr>
            <w:r>
              <w:rPr/>
              <w:t>投标文件未含有采购人不能接受的附加条件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未出现有关法律、法规和规章及招标文件规定的其他无效情形</w:t>
            </w:r>
          </w:p>
        </w:tc>
        <w:tc>
          <w:tcPr>
            <w:tcW w:type="dxa" w:w="4238"/>
          </w:tcPr>
          <w:p>
            <w:pPr>
              <w:pStyle w:val="null3"/>
            </w:pPr>
            <w:r>
              <w:rPr/>
              <w:t>投标文件未出现有关法律、法规和规章及招标文件规定的其他无效情形。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采购包1(白云区第二批户外广告设置实施方案项目):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(10.0分)</w:t>
            </w:r>
            <w:r>
              <w:rPr/>
              <w:t>，（等次分值选择：</w:t>
            </w:r>
            <w:r>
              <w:rPr/>
              <w:t>0.0;</w:t>
            </w:r>
            <w:r>
              <w:rPr/>
              <w:t>3.0;</w:t>
            </w:r>
            <w:r>
              <w:rPr/>
              <w:t>6.0;</w:t>
            </w:r>
            <w:r>
              <w:rPr/>
              <w:t>10.0;</w:t>
            </w:r>
            <w:r>
              <w:rPr/>
              <w:t>）</w:t>
            </w:r>
          </w:p>
        </w:tc>
        <w:tc>
          <w:tcPr>
            <w:tcW w:type="dxa" w:w="5076"/>
          </w:tcPr>
          <w:p>
            <w:pPr>
              <w:pStyle w:val="null3"/>
              <w:jc w:val="left"/>
            </w:pPr>
            <w:r>
              <w:rPr/>
              <w:t>根据投标人对项目的理解（内容至包含对项目熟悉了解程度、对项目描述的准确性、对实施任务和内容的理解、对现状广告调研情况、设置问题分析等）进行评审：   1.对实施任务理解非常清晰，内容描述准确性高的，得10分；  2.对实施任务基本理解，内容描述基本准确的，得6分；  3.对实施任务不够理解，内容描述不够准确的，得3分；    4.提供的内容不完整或未提供不得分。</w:t>
            </w:r>
          </w:p>
        </w:tc>
      </w:tr>
      <w:tr>
        <w:tc>
          <w:tcPr>
            <w:tcW w:type="dxa" w:w="922"/>
            <w:gridSpan w:val="2"/>
            <w:vMerge/>
          </w:tcPr>
          <w:p/>
        </w:tc>
        <w:tc>
          <w:tcPr>
            <w:tcW w:type="dxa" w:w="2307"/>
          </w:tcPr>
          <w:p>
            <w:pPr>
              <w:pStyle w:val="null3"/>
              <w:jc w:val="left"/>
            </w:pPr>
            <w:r>
              <w:rPr/>
              <w:t>对上位规划和规范的解读和理解 (6.0分)</w:t>
            </w:r>
            <w:r>
              <w:rPr/>
              <w:t>，（等次分值选择：</w:t>
            </w:r>
            <w:r>
              <w:rPr/>
              <w:t>0.0;</w:t>
            </w:r>
            <w:r>
              <w:rPr/>
              <w:t>2.0;</w:t>
            </w:r>
            <w:r>
              <w:rPr/>
              <w:t>4.0;</w:t>
            </w:r>
            <w:r>
              <w:rPr/>
              <w:t>6.0;</w:t>
            </w:r>
            <w:r>
              <w:rPr/>
              <w:t>）</w:t>
            </w:r>
          </w:p>
        </w:tc>
        <w:tc>
          <w:tcPr>
            <w:tcW w:type="dxa" w:w="5076"/>
          </w:tcPr>
          <w:p>
            <w:pPr>
              <w:pStyle w:val="null3"/>
              <w:jc w:val="left"/>
            </w:pPr>
            <w:r>
              <w:rPr/>
              <w:t>根据投标人对上位规划和规范要求的解读和理解进行评审：  1.对上位规划和规范认知深刻全面、解读准确到位，对项目编制具有较高指导意义的，得6分；  2.对上位规划和规范认知比较全面、解读比较准确到位，对项目编制具有一定指导意义的，得4分；  3.对上位规划和规范认知有限、解读有偏差，对项目编制指导意义较小的，得2分； 4.提供的内容不完整或未提供不得分。</w:t>
            </w:r>
          </w:p>
        </w:tc>
      </w:tr>
      <w:tr>
        <w:tc>
          <w:tcPr>
            <w:tcW w:type="dxa" w:w="922"/>
            <w:gridSpan w:val="2"/>
            <w:vMerge/>
          </w:tcPr>
          <w:p/>
        </w:tc>
        <w:tc>
          <w:tcPr>
            <w:tcW w:type="dxa" w:w="2307"/>
          </w:tcPr>
          <w:p>
            <w:pPr>
              <w:pStyle w:val="null3"/>
              <w:jc w:val="left"/>
            </w:pPr>
            <w:r>
              <w:rPr/>
              <w:t>编制方案工作思路 (10.0分)</w:t>
            </w:r>
            <w:r>
              <w:rPr/>
              <w:t>，（等次分值选择：</w:t>
            </w:r>
            <w:r>
              <w:rPr/>
              <w:t>0.0;</w:t>
            </w:r>
            <w:r>
              <w:rPr/>
              <w:t>3.0;</w:t>
            </w:r>
            <w:r>
              <w:rPr/>
              <w:t>6.0;</w:t>
            </w:r>
            <w:r>
              <w:rPr/>
              <w:t>10.0;</w:t>
            </w:r>
            <w:r>
              <w:rPr/>
              <w:t>）</w:t>
            </w:r>
          </w:p>
        </w:tc>
        <w:tc>
          <w:tcPr>
            <w:tcW w:type="dxa" w:w="5076"/>
          </w:tcPr>
          <w:p>
            <w:pPr>
              <w:pStyle w:val="null3"/>
              <w:jc w:val="left"/>
            </w:pPr>
            <w:r>
              <w:rPr/>
              <w:t>根据投标人提供的工作思路（内容至少包含现状调研、现场踏勘、需求收集、点位布局、制定点位设置要求和管理图则的工作流程和方法，宣贯培训服务方案、规划点位数据等）进行评审：  1.工作思路内容完整、详细，工作流程清晰，可行性强的，得10分；  2.工作思路内容较完整、较详细，工作流程较清晰，可行性较强的，得6分；  3.工作思路内容简略，工作流程不够清晰，可行性不够强的，得3分；  4.工作思路内容不完整或未提供不得分。</w:t>
            </w:r>
          </w:p>
        </w:tc>
      </w:tr>
      <w:tr>
        <w:tc>
          <w:tcPr>
            <w:tcW w:type="dxa" w:w="922"/>
            <w:gridSpan w:val="2"/>
            <w:vMerge/>
          </w:tcPr>
          <w:p/>
        </w:tc>
        <w:tc>
          <w:tcPr>
            <w:tcW w:type="dxa" w:w="2307"/>
          </w:tcPr>
          <w:p>
            <w:pPr>
              <w:pStyle w:val="null3"/>
              <w:jc w:val="left"/>
            </w:pPr>
            <w:r>
              <w:rPr/>
              <w:t>进度计划 (6.0分)</w:t>
            </w:r>
            <w:r>
              <w:rPr/>
              <w:t>，（等次分值选择：</w:t>
            </w:r>
            <w:r>
              <w:rPr/>
              <w:t>0.0;</w:t>
            </w:r>
            <w:r>
              <w:rPr/>
              <w:t>2.0;</w:t>
            </w:r>
            <w:r>
              <w:rPr/>
              <w:t>4.0;</w:t>
            </w:r>
            <w:r>
              <w:rPr/>
              <w:t>6.0;</w:t>
            </w:r>
            <w:r>
              <w:rPr/>
              <w:t>）</w:t>
            </w:r>
          </w:p>
        </w:tc>
        <w:tc>
          <w:tcPr>
            <w:tcW w:type="dxa" w:w="5076"/>
          </w:tcPr>
          <w:p>
            <w:pPr>
              <w:pStyle w:val="null3"/>
              <w:jc w:val="left"/>
            </w:pPr>
            <w:r>
              <w:rPr/>
              <w:t>根据投标人对项目的进度计划（内容至少包含项目进度计划安排、进度计划的合理分析、影响进度计划的预警分析，并根据项目进度计划安排详细列明每个时间节点完成的工作内容）进行评审：   1.进度计划在规定的时间内完成且流程安排清晰详尽，逻辑性强、科学合理、可操作性强，优于项目需求的，得6分；  2.进度计划在规定的时间内完成且流程安排清晰较详尽，逻辑性较强、可操作性较强，符合项目需求的，得4分； 3.进度计划在规定的时间内完成但流程安排不够清晰，逻辑性不够强、不够合理、可操作性不够强，不够符合项目实际需要的，得2分；  4.进度计划不完整或未提供不得分。</w:t>
            </w:r>
          </w:p>
        </w:tc>
      </w:tr>
      <w:tr>
        <w:tc>
          <w:tcPr>
            <w:tcW w:type="dxa" w:w="922"/>
            <w:gridSpan w:val="2"/>
            <w:vMerge/>
          </w:tcPr>
          <w:p/>
        </w:tc>
        <w:tc>
          <w:tcPr>
            <w:tcW w:type="dxa" w:w="2307"/>
          </w:tcPr>
          <w:p>
            <w:pPr>
              <w:pStyle w:val="null3"/>
              <w:jc w:val="left"/>
            </w:pPr>
            <w:r>
              <w:rPr/>
              <w:t>项目重点、难点及关键过程分析与对策 (8.0分)</w:t>
            </w:r>
            <w:r>
              <w:rPr/>
              <w:t>，（等次分值选择：</w:t>
            </w:r>
            <w:r>
              <w:rPr/>
              <w:t>0.0;</w:t>
            </w:r>
            <w:r>
              <w:rPr/>
              <w:t>2.0;</w:t>
            </w:r>
            <w:r>
              <w:rPr/>
              <w:t>5.0;</w:t>
            </w:r>
            <w:r>
              <w:rPr/>
              <w:t>8.0;</w:t>
            </w:r>
            <w:r>
              <w:rPr/>
              <w:t>）</w:t>
            </w:r>
          </w:p>
        </w:tc>
        <w:tc>
          <w:tcPr>
            <w:tcW w:type="dxa" w:w="5076"/>
          </w:tcPr>
          <w:p>
            <w:pPr>
              <w:pStyle w:val="null3"/>
              <w:jc w:val="left"/>
            </w:pPr>
            <w:r>
              <w:rPr/>
              <w:t>根据投标人对项目的重点和难点分析与对策（内容至少包含如何明确设置的依据、如何确定点位空间、制定设置要求等）进行评审：  1.项目重点、难点及关键过程分析与对策内容完整、详细且分析全面、具体的，得8分；  2.项目重点、难点及关键过程分析与对策简略且分析不够全面、不够具体的，得5分；  3.项目重点、难点及关键过程分析与对策不完整的，得2分；  4.未提供的不得分。</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根据投标人的质量保证措施（内容至少包含质量监控体系、建立自检互检制度和三级审核制度、设置专人负责技术、文字和格式审核等）进行评审：  1.质量保障措施方案内容完整、详细的，得5分；  2.质量保障措施方案简略的，得3分；  3.质量保障措施方案不完整的，得1分；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投标人自2019年1月1日以来（以合同签订时间为准，包含已完成和正在执行的合同），提供承担的同类型户外广告项目业绩，每提供1个业绩得1分，满分为10分。  注：需提供合同关键页复印件并加盖公章，否则不得分。</w:t>
            </w:r>
          </w:p>
        </w:tc>
      </w:tr>
      <w:tr>
        <w:tc>
          <w:tcPr>
            <w:tcW w:type="dxa" w:w="922"/>
            <w:gridSpan w:val="2"/>
            <w:vMerge/>
          </w:tcPr>
          <w:p/>
        </w:tc>
        <w:tc>
          <w:tcPr>
            <w:tcW w:type="dxa" w:w="2307"/>
          </w:tcPr>
          <w:p>
            <w:pPr>
              <w:pStyle w:val="null3"/>
              <w:jc w:val="left"/>
            </w:pPr>
            <w:r>
              <w:rPr/>
              <w:t>项目负责人情况 (4.0分)</w:t>
            </w:r>
          </w:p>
        </w:tc>
        <w:tc>
          <w:tcPr>
            <w:tcW w:type="dxa" w:w="5076"/>
          </w:tcPr>
          <w:p>
            <w:pPr>
              <w:pStyle w:val="null3"/>
              <w:jc w:val="left"/>
            </w:pPr>
            <w:r>
              <w:rPr/>
              <w:t>针对本项目拟派的项目负责人（仅一人）： 1.同时具备城市规划（城乡规划）专业正高级工程师技术职称和注册城乡规划师执业资格证书的，得4分； 2.同时具备城市规划（城乡规划）专业高级工程师技术职称和注册城乡规划师执业资格证书的，得2分； 3.具备城市规划（城乡规划）专业正高级工程师技术职称、城市规划（城乡规划）专业高级工程师技术职称、注册城乡规划师执业资格证书其中一种的得1分； 4.其他情况不得分。  注：须提供该项目负责人身份证复印件、职称证复印件、注册资格证复印件及投标人为其购买的投标截止时间前6个月内任意1个月在本单位缴纳的社保证明复印件（证明材料必须由社保局盖章（含电子章）方有效），同一职称按最高级别计算，不按要求提供不得分。</w:t>
            </w:r>
          </w:p>
        </w:tc>
      </w:tr>
      <w:tr>
        <w:tc>
          <w:tcPr>
            <w:tcW w:type="dxa" w:w="922"/>
            <w:gridSpan w:val="2"/>
            <w:vMerge/>
          </w:tcPr>
          <w:p/>
        </w:tc>
        <w:tc>
          <w:tcPr>
            <w:tcW w:type="dxa" w:w="2307"/>
          </w:tcPr>
          <w:p>
            <w:pPr>
              <w:pStyle w:val="null3"/>
              <w:jc w:val="left"/>
            </w:pPr>
            <w:r>
              <w:rPr/>
              <w:t>项目负责人获奖情况 (2.0分)</w:t>
            </w:r>
          </w:p>
        </w:tc>
        <w:tc>
          <w:tcPr>
            <w:tcW w:type="dxa" w:w="5076"/>
          </w:tcPr>
          <w:p>
            <w:pPr>
              <w:pStyle w:val="null3"/>
              <w:jc w:val="left"/>
            </w:pPr>
            <w:r>
              <w:rPr/>
              <w:t>2019年1月1日至今，项目负责人负责的户外广告类项目获得市级或以上规划设计奖项的，每个得2分；本项最高得2分。  注：需提供获奖证书或奖牌复印件加盖公章，获奖时间以证书/奖牌颁发时间为准。</w:t>
            </w:r>
          </w:p>
        </w:tc>
      </w:tr>
      <w:tr>
        <w:tc>
          <w:tcPr>
            <w:tcW w:type="dxa" w:w="922"/>
            <w:gridSpan w:val="2"/>
            <w:vMerge/>
          </w:tcPr>
          <w:p/>
        </w:tc>
        <w:tc>
          <w:tcPr>
            <w:tcW w:type="dxa" w:w="2307"/>
          </w:tcPr>
          <w:p>
            <w:pPr>
              <w:pStyle w:val="null3"/>
              <w:jc w:val="left"/>
            </w:pPr>
            <w:r>
              <w:rPr/>
              <w:t>服务团队成员情况  (10.0分)</w:t>
            </w:r>
          </w:p>
        </w:tc>
        <w:tc>
          <w:tcPr>
            <w:tcW w:type="dxa" w:w="5076"/>
          </w:tcPr>
          <w:p>
            <w:pPr>
              <w:pStyle w:val="null3"/>
              <w:jc w:val="left"/>
            </w:pPr>
            <w:r>
              <w:rPr/>
              <w:t>拟投入本项目的服务团队成员（项目负责人除外）情况：  1.服务团队成员涵盖城市规划、景观设计（或风景园林）、建筑、结构、测绘、电气、环境艺术专业且每个专业高级或以上职称人员不少于2人，得10分；  2.服务团队成员涵盖城市规划、景观设计（或风景园林）、建筑、结构、测绘、电气、环境艺术专业且每个专业中级或以上职称人员不少于2人，得7分；  3.服务团队成员涵盖城市规划、景观设计（或风景园林）、建筑、结构、测绘、电气、环境艺术专业且每个专业中级或以上职称人员不少于1人，得4分；  4.服务团队成员涵盖城市规划、景观设计（或风景园林）、建筑、结构、测绘、电气、环境艺术专业中的四个专业且每个专业中级或以上职称人员不少于1人，得1分；  5.其他或没有不得分。 此项满分10分。  注：（1）同一人具备多项证书不可累计计算。（2）提供相关专业职称证及上述人员在投标人名下缴纳的近6个月内任意1个月在本单位缴纳的社保证明复印件（证明材料必须由社保局盖章（含电子章）方有效），不按要求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投标人获得国家认可的评定机构颁发的证书情况：  1.具有质量管理体系认证证书，得1分。  2.具有环境管理体系认证证书，得1分。  3.具有职业健康安全管理体系认证证书，得1分。  4.其他或没有不得分。 此项满分3分。 注：需提供有效期内的认证证书复印件和全国认证认可信息公共服务平台http://cx.cnca.cn/查询截图并加盖公章，否则不得分。</w:t>
            </w:r>
          </w:p>
        </w:tc>
      </w:tr>
      <w:tr>
        <w:tc>
          <w:tcPr>
            <w:tcW w:type="dxa" w:w="922"/>
            <w:gridSpan w:val="2"/>
            <w:vMerge/>
          </w:tcPr>
          <w:p/>
        </w:tc>
        <w:tc>
          <w:tcPr>
            <w:tcW w:type="dxa" w:w="2307"/>
          </w:tcPr>
          <w:p>
            <w:pPr>
              <w:pStyle w:val="null3"/>
              <w:jc w:val="left"/>
            </w:pPr>
            <w:r>
              <w:rPr/>
              <w:t>设备保障能力  (8.0分)</w:t>
            </w:r>
          </w:p>
        </w:tc>
        <w:tc>
          <w:tcPr>
            <w:tcW w:type="dxa" w:w="5076"/>
          </w:tcPr>
          <w:p>
            <w:pPr>
              <w:pStyle w:val="null3"/>
              <w:jc w:val="left"/>
            </w:pPr>
            <w:r>
              <w:rPr/>
              <w:t>为确保现场调研的准确性和可靠性，拟投入本项目的设备情况：  1.每提供一架在中国民用航空局注册过的无人机得0.5分，满分4分。  2.每提供一台机载激光扫描仪器或地面激光扫描仪器得1分，满分2分。 3.承诺如一旦在本项目获得中标资格，保证按规定时限办理无人机申请航飞等相关手续，提供承诺函的得2分。  4.其他或没有不得分。 此项满分8分。  注：（1）投标人自有设备需提供注册证明资料复印件及设备购买发票复印件并加盖公章作为证明材料，投标人租赁设备需提供注册证明资料复印件及涵盖项目服务期的租赁合同复印件并加盖公章作为证明材料，否则不得分。（2）投标人自有设备需提供设备购买发票复印件并加盖公章作为证明材料，投标人租赁设备需提供设备购买发票复印件及涵盖项目服务期的租赁合同复印件并加盖公章作为证明材料，否则不得分。（3）提供承诺函并加盖公章（承诺函格式和内容自拟），否则不得分。</w:t>
            </w:r>
          </w:p>
        </w:tc>
      </w:tr>
      <w:tr>
        <w:tc>
          <w:tcPr>
            <w:tcW w:type="dxa" w:w="922"/>
            <w:gridSpan w:val="2"/>
            <w:vMerge/>
          </w:tcPr>
          <w:p/>
        </w:tc>
        <w:tc>
          <w:tcPr>
            <w:tcW w:type="dxa" w:w="2307"/>
          </w:tcPr>
          <w:p>
            <w:pPr>
              <w:pStyle w:val="null3"/>
              <w:jc w:val="left"/>
            </w:pPr>
            <w:r>
              <w:rPr/>
              <w:t>服务响应及履约效率情况 (3.0分)</w:t>
            </w:r>
          </w:p>
        </w:tc>
        <w:tc>
          <w:tcPr>
            <w:tcW w:type="dxa" w:w="5076"/>
          </w:tcPr>
          <w:p>
            <w:pPr>
              <w:pStyle w:val="null3"/>
              <w:jc w:val="left"/>
            </w:pPr>
            <w:r>
              <w:rPr/>
              <w:t>1.收到采购人通知（电话或书面）后，承诺1小时以内响应并提供服务和保障的，得3分；  2.收到采购人通知（电话或书面）后，承诺3小时以内响应并提供服务和保障的，得2分；  3.收到采购人通知（电话或书面）后，承诺6小时以内响应并提供服务和保障的，得1分；  4.其他或没有不得分。 此项满分3分。  注：需提供服务响应及履约效率承诺函并加盖公章（承诺函格式和内容自拟），否则不得分。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105"/>
        <w:jc w:val="both"/>
      </w:pPr>
      <w:r>
        <w:rPr>
          <w:sz w:val="21"/>
        </w:rPr>
        <w:t>（以下合同仅供参考，具体内容以双方按照招标文件、投标文件及相关法律政策规定所签订的合同为准。）</w:t>
      </w:r>
    </w:p>
    <w:p>
      <w:pPr>
        <w:pStyle w:val="null3"/>
        <w:ind w:firstLine="120"/>
        <w:jc w:val="both"/>
      </w:pPr>
    </w:p>
    <w:p>
      <w:pPr>
        <w:pStyle w:val="null3"/>
        <w:ind w:firstLine="140"/>
        <w:jc w:val="both"/>
      </w:pPr>
      <w:r>
        <w:rPr>
          <w:sz w:val="28"/>
        </w:rPr>
        <w:t>合同编号：</w:t>
      </w:r>
    </w:p>
    <w:p>
      <w:pPr>
        <w:pStyle w:val="null3"/>
        <w:ind w:firstLine="866"/>
        <w:jc w:val="center"/>
      </w:pPr>
    </w:p>
    <w:p>
      <w:pPr>
        <w:pStyle w:val="null3"/>
        <w:ind w:firstLine="938"/>
        <w:jc w:val="center"/>
      </w:pPr>
      <w:r>
        <w:rPr>
          <w:b/>
          <w:sz w:val="52"/>
        </w:rPr>
        <w:t>技术服务合同</w:t>
      </w:r>
    </w:p>
    <w:p>
      <w:pPr>
        <w:pStyle w:val="null3"/>
        <w:ind w:firstLine="531"/>
        <w:jc w:val="center"/>
      </w:pPr>
    </w:p>
    <w:p>
      <w:pPr>
        <w:pStyle w:val="null3"/>
        <w:ind w:firstLine="840"/>
        <w:jc w:val="both"/>
      </w:pPr>
      <w:r>
        <w:rPr>
          <w:sz w:val="28"/>
        </w:rPr>
        <w:t>项目名称：</w:t>
      </w:r>
      <w:r>
        <w:rPr>
          <w:sz w:val="28"/>
          <w:u w:val="single"/>
        </w:rPr>
        <w:t>白云区第二批户外广告设置实施方案项目</w:t>
      </w:r>
    </w:p>
    <w:p>
      <w:pPr>
        <w:pStyle w:val="null3"/>
        <w:ind w:firstLine="496"/>
        <w:jc w:val="both"/>
      </w:pPr>
    </w:p>
    <w:p>
      <w:pPr>
        <w:pStyle w:val="null3"/>
        <w:ind w:firstLine="496"/>
        <w:jc w:val="both"/>
      </w:pPr>
      <w:r>
        <w:rPr>
          <w:sz w:val="28"/>
        </w:rPr>
        <w:t xml:space="preserve">      </w:t>
      </w:r>
      <w:r>
        <w:rPr>
          <w:sz w:val="28"/>
        </w:rPr>
        <w:t>委</w:t>
      </w:r>
      <w:r>
        <w:rPr>
          <w:sz w:val="28"/>
        </w:rPr>
        <w:t>托</w:t>
      </w:r>
      <w:r>
        <w:rPr>
          <w:sz w:val="28"/>
        </w:rPr>
        <w:t>方：</w:t>
      </w:r>
    </w:p>
    <w:p>
      <w:pPr>
        <w:pStyle w:val="null3"/>
        <w:ind w:firstLine="700"/>
        <w:jc w:val="both"/>
      </w:pPr>
      <w:r>
        <w:rPr>
          <w:sz w:val="28"/>
        </w:rPr>
        <w:t>（甲</w:t>
      </w:r>
      <w:r>
        <w:rPr>
          <w:sz w:val="28"/>
        </w:rPr>
        <w:t>方）</w:t>
      </w:r>
      <w:r>
        <w:rPr>
          <w:sz w:val="21"/>
          <w:u w:val="single"/>
        </w:rPr>
        <w:t xml:space="preserve">                                     </w:t>
      </w:r>
    </w:p>
    <w:p>
      <w:pPr>
        <w:pStyle w:val="null3"/>
      </w:pPr>
    </w:p>
    <w:p>
      <w:pPr>
        <w:pStyle w:val="null3"/>
        <w:ind w:firstLine="496"/>
        <w:jc w:val="both"/>
      </w:pPr>
      <w:r>
        <w:rPr>
          <w:sz w:val="21"/>
        </w:rPr>
        <w:t xml:space="preserve">  </w:t>
      </w:r>
    </w:p>
    <w:p>
      <w:pPr>
        <w:pStyle w:val="null3"/>
        <w:ind w:firstLine="496"/>
        <w:jc w:val="both"/>
      </w:pPr>
    </w:p>
    <w:p>
      <w:pPr>
        <w:pStyle w:val="null3"/>
        <w:ind w:firstLine="840"/>
        <w:jc w:val="both"/>
      </w:pPr>
      <w:r>
        <w:rPr>
          <w:sz w:val="28"/>
        </w:rPr>
        <w:t>受</w:t>
      </w:r>
      <w:r>
        <w:rPr>
          <w:sz w:val="21"/>
        </w:rPr>
        <w:t xml:space="preserve"> </w:t>
      </w:r>
      <w:r>
        <w:rPr>
          <w:sz w:val="28"/>
        </w:rPr>
        <w:t>托</w:t>
      </w:r>
      <w:r>
        <w:rPr>
          <w:sz w:val="28"/>
        </w:rPr>
        <w:t>方：</w:t>
      </w:r>
    </w:p>
    <w:p>
      <w:pPr>
        <w:pStyle w:val="null3"/>
        <w:ind w:firstLine="700"/>
        <w:jc w:val="both"/>
      </w:pPr>
      <w:r>
        <w:rPr>
          <w:sz w:val="28"/>
        </w:rPr>
        <w:t>（乙</w:t>
      </w:r>
      <w:r>
        <w:rPr>
          <w:sz w:val="28"/>
        </w:rPr>
        <w:t>方）</w:t>
      </w:r>
      <w:r>
        <w:rPr>
          <w:sz w:val="21"/>
          <w:u w:val="single"/>
        </w:rPr>
        <w:t xml:space="preserve">                                     </w:t>
      </w:r>
    </w:p>
    <w:p>
      <w:pPr>
        <w:pStyle w:val="null3"/>
        <w:ind w:firstLine="496"/>
        <w:jc w:val="both"/>
      </w:pPr>
      <w:r>
        <w:rPr>
          <w:sz w:val="21"/>
        </w:rPr>
        <w:t xml:space="preserve">         </w:t>
      </w:r>
    </w:p>
    <w:p>
      <w:pPr>
        <w:pStyle w:val="null3"/>
        <w:ind w:firstLine="496"/>
        <w:jc w:val="both"/>
      </w:pPr>
      <w:r>
        <w:rPr>
          <w:sz w:val="21"/>
        </w:rPr>
        <w:t xml:space="preserve">   </w:t>
      </w:r>
    </w:p>
    <w:p>
      <w:pPr>
        <w:pStyle w:val="null3"/>
        <w:ind w:firstLine="496"/>
        <w:jc w:val="both"/>
      </w:pPr>
    </w:p>
    <w:p>
      <w:pPr>
        <w:pStyle w:val="null3"/>
        <w:ind w:firstLine="496"/>
        <w:jc w:val="both"/>
      </w:pPr>
      <w:r>
        <w:rPr>
          <w:sz w:val="28"/>
        </w:rPr>
        <w:t xml:space="preserve">      </w:t>
      </w:r>
      <w:r>
        <w:rPr>
          <w:sz w:val="28"/>
        </w:rPr>
        <w:t>签订时间：</w:t>
      </w:r>
      <w:r>
        <w:rPr>
          <w:sz w:val="21"/>
          <w:u w:val="single"/>
        </w:rPr>
        <w:t xml:space="preserve">                            </w:t>
      </w:r>
    </w:p>
    <w:p>
      <w:pPr>
        <w:pStyle w:val="null3"/>
        <w:ind w:firstLine="496"/>
        <w:jc w:val="both"/>
      </w:pPr>
      <w:r>
        <w:rPr>
          <w:sz w:val="28"/>
        </w:rPr>
        <w:t xml:space="preserve">      </w:t>
      </w:r>
      <w:r>
        <w:rPr>
          <w:sz w:val="28"/>
        </w:rPr>
        <w:t>签订地点：</w:t>
      </w:r>
      <w:r>
        <w:rPr>
          <w:sz w:val="28"/>
          <w:u w:val="single"/>
        </w:rPr>
        <w:t xml:space="preserve">     </w:t>
      </w:r>
      <w:r>
        <w:rPr>
          <w:sz w:val="28"/>
          <w:u w:val="single"/>
        </w:rPr>
        <w:t>中国</w:t>
      </w:r>
      <w:r>
        <w:rPr>
          <w:sz w:val="28"/>
          <w:u w:val="single"/>
        </w:rPr>
        <w:t>广州市</w:t>
      </w:r>
      <w:r>
        <w:rPr>
          <w:sz w:val="28"/>
          <w:u w:val="single"/>
        </w:rPr>
        <w:t xml:space="preserve">           </w:t>
      </w:r>
    </w:p>
    <w:p>
      <w:pPr>
        <w:pStyle w:val="null3"/>
        <w:ind w:firstLine="496"/>
        <w:jc w:val="both"/>
      </w:pPr>
      <w:r>
        <w:rPr>
          <w:sz w:val="21"/>
        </w:rPr>
        <w:t xml:space="preserve">      </w:t>
      </w:r>
    </w:p>
    <w:p>
      <w:pPr>
        <w:pStyle w:val="null3"/>
        <w:ind w:firstLine="531"/>
        <w:jc w:val="both"/>
      </w:pPr>
    </w:p>
    <w:p>
      <w:pPr>
        <w:pStyle w:val="null3"/>
        <w:ind w:firstLine="379"/>
        <w:jc w:val="both"/>
      </w:pPr>
    </w:p>
    <w:p>
      <w:pPr>
        <w:pStyle w:val="null3"/>
        <w:ind w:firstLine="379"/>
        <w:jc w:val="both"/>
      </w:pPr>
    </w:p>
    <w:p>
      <w:pPr>
        <w:pStyle w:val="null3"/>
        <w:ind w:firstLine="433"/>
        <w:jc w:val="both"/>
      </w:pPr>
      <w:r>
        <w:rPr>
          <w:b/>
          <w:sz w:val="24"/>
        </w:rPr>
        <w:t>甲方</w:t>
      </w:r>
      <w:r>
        <w:rPr>
          <w:sz w:val="24"/>
        </w:rPr>
        <w:t>：广州市白云区城市管理和综合执法局</w:t>
      </w:r>
      <w:r>
        <w:rPr>
          <w:sz w:val="24"/>
        </w:rPr>
        <w:t xml:space="preserve">                                 </w:t>
      </w:r>
    </w:p>
    <w:p>
      <w:pPr>
        <w:pStyle w:val="null3"/>
        <w:ind w:firstLine="425"/>
        <w:jc w:val="both"/>
      </w:pPr>
      <w:r>
        <w:rPr>
          <w:sz w:val="24"/>
        </w:rPr>
        <w:t>联系人：</w:t>
      </w:r>
    </w:p>
    <w:p>
      <w:pPr>
        <w:pStyle w:val="null3"/>
        <w:ind w:firstLine="425"/>
        <w:jc w:val="both"/>
      </w:pPr>
      <w:r>
        <w:rPr>
          <w:sz w:val="24"/>
        </w:rPr>
        <w:t>地址：</w:t>
      </w:r>
      <w:r>
        <w:rPr>
          <w:sz w:val="24"/>
        </w:rPr>
        <w:t xml:space="preserve">                    </w:t>
      </w:r>
    </w:p>
    <w:p>
      <w:pPr>
        <w:pStyle w:val="null3"/>
        <w:ind w:firstLine="425"/>
        <w:jc w:val="both"/>
      </w:pPr>
      <w:r>
        <w:rPr>
          <w:sz w:val="24"/>
        </w:rPr>
        <w:t>电话：</w:t>
      </w:r>
      <w:r>
        <w:rPr>
          <w:sz w:val="24"/>
        </w:rPr>
        <w:t xml:space="preserve">            </w:t>
      </w:r>
      <w:r>
        <w:rPr>
          <w:sz w:val="24"/>
        </w:rPr>
        <w:t>传真：</w:t>
      </w:r>
      <w:r>
        <w:rPr>
          <w:sz w:val="24"/>
        </w:rPr>
        <w:t xml:space="preserve">           </w:t>
      </w:r>
    </w:p>
    <w:p>
      <w:pPr>
        <w:pStyle w:val="null3"/>
        <w:ind w:firstLine="425"/>
        <w:jc w:val="both"/>
      </w:pPr>
      <w:r>
        <w:rPr>
          <w:sz w:val="24"/>
        </w:rPr>
        <w:t>电子邮箱</w:t>
      </w:r>
      <w:r>
        <w:rPr>
          <w:sz w:val="24"/>
        </w:rPr>
        <w:t>/微信号：</w:t>
      </w:r>
    </w:p>
    <w:p>
      <w:pPr>
        <w:pStyle w:val="null3"/>
        <w:ind w:firstLine="425"/>
        <w:jc w:val="both"/>
      </w:pPr>
    </w:p>
    <w:p>
      <w:pPr>
        <w:pStyle w:val="null3"/>
        <w:ind w:firstLine="433"/>
        <w:jc w:val="both"/>
      </w:pPr>
      <w:r>
        <w:rPr>
          <w:b/>
          <w:sz w:val="24"/>
        </w:rPr>
        <w:t>乙方：</w:t>
      </w:r>
      <w:r>
        <w:rPr>
          <w:sz w:val="21"/>
        </w:rPr>
        <w:t xml:space="preserve">                                    </w:t>
      </w:r>
    </w:p>
    <w:p>
      <w:pPr>
        <w:pStyle w:val="null3"/>
        <w:ind w:firstLine="425"/>
        <w:jc w:val="both"/>
      </w:pPr>
      <w:r>
        <w:rPr>
          <w:sz w:val="24"/>
        </w:rPr>
        <w:t>联系人：</w:t>
      </w:r>
    </w:p>
    <w:p>
      <w:pPr>
        <w:pStyle w:val="null3"/>
        <w:ind w:firstLine="425"/>
        <w:jc w:val="both"/>
      </w:pPr>
      <w:r>
        <w:rPr>
          <w:sz w:val="24"/>
        </w:rPr>
        <w:t>地址：</w:t>
      </w:r>
      <w:r>
        <w:rPr>
          <w:sz w:val="24"/>
        </w:rPr>
        <w:t xml:space="preserve">                 </w:t>
      </w:r>
    </w:p>
    <w:p>
      <w:pPr>
        <w:pStyle w:val="null3"/>
        <w:ind w:firstLine="425"/>
        <w:jc w:val="both"/>
      </w:pPr>
      <w:r>
        <w:rPr>
          <w:sz w:val="24"/>
        </w:rPr>
        <w:t>电话：</w:t>
      </w:r>
      <w:r>
        <w:rPr>
          <w:sz w:val="24"/>
        </w:rPr>
        <w:t xml:space="preserve">            </w:t>
      </w:r>
      <w:r>
        <w:rPr>
          <w:sz w:val="24"/>
        </w:rPr>
        <w:t>传真：</w:t>
      </w:r>
      <w:r>
        <w:rPr>
          <w:sz w:val="24"/>
        </w:rPr>
        <w:t xml:space="preserve">           </w:t>
      </w:r>
    </w:p>
    <w:p>
      <w:pPr>
        <w:pStyle w:val="null3"/>
        <w:ind w:firstLine="425"/>
        <w:jc w:val="both"/>
      </w:pPr>
      <w:r>
        <w:rPr>
          <w:sz w:val="24"/>
        </w:rPr>
        <w:t>电子邮箱</w:t>
      </w:r>
      <w:r>
        <w:rPr>
          <w:sz w:val="24"/>
        </w:rPr>
        <w:t>/微信号：</w:t>
      </w:r>
    </w:p>
    <w:p>
      <w:pPr>
        <w:pStyle w:val="null3"/>
        <w:ind w:firstLine="425"/>
        <w:jc w:val="both"/>
      </w:pPr>
    </w:p>
    <w:p>
      <w:pPr>
        <w:pStyle w:val="null3"/>
        <w:ind w:firstLine="425"/>
        <w:jc w:val="both"/>
      </w:pPr>
      <w:r>
        <w:rPr>
          <w:sz w:val="24"/>
        </w:rPr>
        <w:t xml:space="preserve">  </w:t>
      </w:r>
      <w:r>
        <w:rPr>
          <w:sz w:val="24"/>
        </w:rPr>
        <w:t>根据</w:t>
      </w:r>
      <w:r>
        <w:rPr>
          <w:sz w:val="24"/>
          <w:u w:val="single"/>
        </w:rPr>
        <w:t>白云区第二批户外广告设置实施方案项目</w:t>
      </w:r>
      <w:r>
        <w:rPr>
          <w:sz w:val="24"/>
        </w:rPr>
        <w:t>的采购结果，按照《中华人民共和国政府采购法》《中华人民共和国民法典》的规定，经双方协商，本着平等互利和诚实信用的原则，一致同意遵守本合同如下。</w:t>
      </w:r>
    </w:p>
    <w:p>
      <w:pPr>
        <w:pStyle w:val="null3"/>
        <w:ind w:firstLine="433"/>
        <w:jc w:val="both"/>
      </w:pPr>
      <w:r>
        <w:rPr>
          <w:b/>
          <w:sz w:val="24"/>
        </w:rPr>
        <w:t>一、合同的组成：</w:t>
      </w:r>
      <w:r>
        <w:rPr>
          <w:sz w:val="24"/>
        </w:rPr>
        <w:t>本项目的招标文件、投标文件、甲乙双方会议纪要、甲乙双方补充合同均为本合同的组成部分，均具有法律效力。</w:t>
      </w:r>
    </w:p>
    <w:p>
      <w:pPr>
        <w:pStyle w:val="null3"/>
        <w:ind w:firstLine="433"/>
        <w:jc w:val="both"/>
      </w:pPr>
      <w:r>
        <w:rPr>
          <w:b/>
          <w:sz w:val="24"/>
        </w:rPr>
        <w:t>二、合同服务内容及合同金额</w:t>
      </w:r>
    </w:p>
    <w:p>
      <w:pPr>
        <w:pStyle w:val="null3"/>
        <w:ind w:firstLine="425"/>
        <w:jc w:val="both"/>
      </w:pPr>
      <w:r>
        <w:rPr>
          <w:sz w:val="24"/>
        </w:rPr>
        <w:t>（一）本合同项下的服务指甲方委托乙方提供编制广州市白云区城市管理和综合执法局白云区第二批户外广告设置实施方案项目的服务，</w:t>
      </w:r>
      <w:r>
        <w:rPr>
          <w:sz w:val="24"/>
        </w:rPr>
        <w:t>经</w:t>
      </w:r>
      <w:r>
        <w:rPr>
          <w:sz w:val="24"/>
        </w:rPr>
        <w:t>市、</w:t>
      </w:r>
      <w:r>
        <w:rPr>
          <w:sz w:val="24"/>
        </w:rPr>
        <w:t>区政府批示同意并予以公示施行</w:t>
      </w:r>
      <w:r>
        <w:rPr>
          <w:sz w:val="24"/>
        </w:rPr>
        <w:t>；　　</w:t>
      </w:r>
    </w:p>
    <w:p>
      <w:pPr>
        <w:pStyle w:val="null3"/>
        <w:ind w:firstLine="425"/>
        <w:jc w:val="both"/>
      </w:pPr>
      <w:r>
        <w:rPr>
          <w:sz w:val="24"/>
        </w:rPr>
        <w:t>（二）合同预算总金额为人民币（大写）：</w:t>
      </w:r>
      <w:r>
        <w:rPr>
          <w:sz w:val="24"/>
        </w:rPr>
        <w:t>_____________元（￥_________元）。</w:t>
      </w:r>
    </w:p>
    <w:p>
      <w:pPr>
        <w:pStyle w:val="null3"/>
        <w:ind w:firstLine="433"/>
        <w:jc w:val="both"/>
      </w:pPr>
      <w:r>
        <w:rPr>
          <w:b/>
          <w:sz w:val="24"/>
        </w:rPr>
        <w:t>三、服务内容</w:t>
      </w:r>
    </w:p>
    <w:p>
      <w:pPr>
        <w:pStyle w:val="null3"/>
        <w:ind w:firstLine="426"/>
        <w:jc w:val="both"/>
      </w:pPr>
      <w:r>
        <w:rPr>
          <w:b/>
          <w:sz w:val="24"/>
        </w:rPr>
        <w:t>（一）规划对象</w:t>
      </w:r>
    </w:p>
    <w:p>
      <w:pPr>
        <w:pStyle w:val="null3"/>
        <w:ind w:firstLine="425"/>
        <w:jc w:val="both"/>
      </w:pPr>
      <w:r>
        <w:rPr>
          <w:sz w:val="24"/>
        </w:rPr>
        <w:t>本合同约定的户外广告是</w:t>
      </w:r>
      <w:r>
        <w:rPr>
          <w:sz w:val="24"/>
        </w:rPr>
        <w:t>《广州市户外广告和招牌设置管理办法（</w:t>
      </w:r>
      <w:r>
        <w:rPr>
          <w:sz w:val="24"/>
        </w:rPr>
        <w:t>2020）》（广州市人民政府令173号）第三条第一款规定的户外广告</w:t>
      </w:r>
      <w:r>
        <w:rPr>
          <w:sz w:val="24"/>
        </w:rPr>
        <w:t>。</w:t>
      </w:r>
    </w:p>
    <w:p>
      <w:pPr>
        <w:pStyle w:val="null3"/>
        <w:ind w:firstLine="426"/>
        <w:jc w:val="both"/>
      </w:pPr>
      <w:r>
        <w:rPr>
          <w:b/>
          <w:sz w:val="24"/>
        </w:rPr>
        <w:t>（二）规划范围</w:t>
      </w:r>
    </w:p>
    <w:p>
      <w:pPr>
        <w:pStyle w:val="null3"/>
        <w:ind w:firstLine="424"/>
        <w:jc w:val="both"/>
      </w:pPr>
      <w:r>
        <w:rPr>
          <w:sz w:val="24"/>
        </w:rPr>
        <w:t>本规划是白云区现状符合广告设置专项规划条件的区域，以及包括但不限于《专项规划》划定的禁设区范围内大于</w:t>
      </w:r>
      <w:r>
        <w:rPr>
          <w:sz w:val="24"/>
        </w:rPr>
        <w:t>10000平方米的现状以批发或零售方式销售物资的商业建筑。</w:t>
      </w:r>
    </w:p>
    <w:p>
      <w:pPr>
        <w:pStyle w:val="null3"/>
        <w:ind w:firstLine="426"/>
        <w:jc w:val="both"/>
      </w:pPr>
      <w:r>
        <w:rPr>
          <w:b/>
          <w:sz w:val="24"/>
        </w:rPr>
        <w:t>（三）规划目标</w:t>
      </w:r>
    </w:p>
    <w:p>
      <w:pPr>
        <w:pStyle w:val="null3"/>
        <w:ind w:firstLine="424"/>
        <w:jc w:val="both"/>
      </w:pPr>
      <w:r>
        <w:rPr>
          <w:sz w:val="24"/>
        </w:rPr>
        <w:t>将白云区户外广告打造为城市氛围营造亮点、城市品质展示窗口、城市品牌宣传平台，推动实现</w:t>
      </w:r>
      <w:r>
        <w:rPr>
          <w:sz w:val="24"/>
        </w:rPr>
        <w:t>“四个出新出彩”、“老城市新活力”。</w:t>
      </w:r>
    </w:p>
    <w:p>
      <w:pPr>
        <w:pStyle w:val="null3"/>
        <w:ind w:firstLine="426"/>
        <w:jc w:val="both"/>
      </w:pPr>
      <w:r>
        <w:rPr>
          <w:b/>
          <w:sz w:val="24"/>
        </w:rPr>
        <w:t>（四）规划内容</w:t>
      </w:r>
    </w:p>
    <w:p>
      <w:pPr>
        <w:pStyle w:val="null3"/>
        <w:ind w:firstLine="426"/>
        <w:jc w:val="both"/>
      </w:pPr>
      <w:r>
        <w:rPr>
          <w:b/>
          <w:sz w:val="24"/>
        </w:rPr>
        <w:t>1.现状调研与分析</w:t>
      </w:r>
    </w:p>
    <w:p>
      <w:pPr>
        <w:pStyle w:val="null3"/>
        <w:ind w:firstLine="424"/>
        <w:jc w:val="both"/>
      </w:pPr>
      <w:r>
        <w:rPr>
          <w:sz w:val="24"/>
        </w:rPr>
        <w:t>乙方对规划范围内的户外广告设置现状进行现场踏勘，利用航拍等专业技术手段梳理、明确户外广告空间设置情况、分布特征以及现状户外广告的规格尺寸等信息，从建筑协调性、环境协调性以及设施安全等方面着手，分析现状户外广告设置存在的问题以及形成原因，并通过集中座谈，上门走访座谈，征求行业协会、商户的设置意愿。</w:t>
      </w:r>
    </w:p>
    <w:p>
      <w:pPr>
        <w:pStyle w:val="null3"/>
        <w:ind w:firstLine="426"/>
        <w:jc w:val="both"/>
      </w:pPr>
      <w:r>
        <w:rPr>
          <w:b/>
          <w:sz w:val="24"/>
        </w:rPr>
        <w:t>2.点位筛选与设置措施</w:t>
      </w:r>
    </w:p>
    <w:p>
      <w:pPr>
        <w:pStyle w:val="null3"/>
        <w:ind w:firstLine="424"/>
        <w:jc w:val="both"/>
      </w:pPr>
      <w:r>
        <w:rPr>
          <w:sz w:val="24"/>
        </w:rPr>
        <w:t>在充足的现状调研基础上，中标人应以国家技术规范及安全为原则，以</w:t>
      </w:r>
      <w:r>
        <w:rPr>
          <w:sz w:val="24"/>
        </w:rPr>
        <w:t>“坚决提升城市形象，建设美丽白云”为目标，打造优质优美城市环境，推动实现白云区老城市新活力、“四个出新出彩”。通过分析现状户外广告品质，结合《专项规划》等现有设置规范指引，以问题为导向开展相关分析，科学筛选广告点位。对商圈内允许设置的路段和商圈外符合设置条件的点位进行多角度分析，明确此次规划设计的点位。</w:t>
      </w:r>
    </w:p>
    <w:p>
      <w:pPr>
        <w:pStyle w:val="null3"/>
        <w:ind w:firstLine="424"/>
        <w:jc w:val="both"/>
      </w:pPr>
      <w:r>
        <w:rPr>
          <w:sz w:val="24"/>
        </w:rPr>
        <w:t>乙方从整体提升户外广告的设置水平与发布质量、保障公益广告宣传力度、深入打造白云区</w:t>
      </w:r>
      <w:r>
        <w:rPr>
          <w:sz w:val="24"/>
        </w:rPr>
        <w:t>“国家重要中心城市的现代化中心城区”形象出发，对规划范围内户外广告采取拆除、保留、提档等整治措施，并结合现状调研和分析，新增户外广告点位，形成现状户外广告点位分布图表和规划户外广告点位分布图表，在空间布局基础上对户外广告设施的总量、位置、形式、色彩、照明与动态等要素进行品质控制，遵循《广州市户外广告和招牌管理办法》（穗府令173号）相关规定以及技术规范要求，对按规定需予以论证的点位开展交通、建筑结构、电气、消防等专项论证。</w:t>
      </w:r>
      <w:r>
        <w:rPr>
          <w:sz w:val="24"/>
          <w:shd w:fill="FFFFFF" w:val="clear"/>
        </w:rPr>
        <w:t>户外广告设施的设置除应符合本合同的规划依据规定外，必须符合国家建筑结构安全、电气、消防、交通等有关标准的规定。</w:t>
      </w:r>
    </w:p>
    <w:p>
      <w:pPr>
        <w:pStyle w:val="null3"/>
        <w:ind w:firstLine="426"/>
        <w:jc w:val="both"/>
      </w:pPr>
      <w:r>
        <w:rPr>
          <w:b/>
          <w:sz w:val="24"/>
        </w:rPr>
        <w:t>3.点位设置方案</w:t>
      </w:r>
    </w:p>
    <w:p>
      <w:pPr>
        <w:pStyle w:val="null3"/>
        <w:ind w:firstLine="424"/>
        <w:jc w:val="both"/>
      </w:pPr>
      <w:r>
        <w:rPr>
          <w:sz w:val="24"/>
        </w:rPr>
        <w:t>乙方对拟改造、保留、新增的点位进行点位设置要求表达，对户外广告的设置地点、位置、形式、规格尺寸等提出通用规定，明确分类设置指引，有效衔接《广州市户外广告专项规划（</w:t>
      </w:r>
      <w:r>
        <w:rPr>
          <w:sz w:val="24"/>
        </w:rPr>
        <w:t>2020—2025年）》、《广州市第二批传统商业街区户外广告设置实施方案》等；提出所有户外广告点位的设置位置、类型、数量、材质、照明、动态和属性等具体规定，提供优秀可供参考实施的案例。一般点位以图框标识和文字形式明确具体设置要求。重点及需按规定论证的点位编制附带设置论证及具体点位设置方案，在安全的前提下，通过与建筑立面一体化设计、与夜景照明一体化设计等，达到街区环境升级、广告技术创新升级、街景魅力升级等，形成改造前后比对，并落实户外商业广告中公益广告宣传需求。</w:t>
      </w:r>
    </w:p>
    <w:p>
      <w:pPr>
        <w:pStyle w:val="null3"/>
        <w:ind w:firstLine="426"/>
        <w:jc w:val="both"/>
      </w:pPr>
      <w:r>
        <w:rPr>
          <w:b/>
          <w:sz w:val="24"/>
        </w:rPr>
        <w:t>4.点位管理图则</w:t>
      </w:r>
    </w:p>
    <w:p>
      <w:pPr>
        <w:pStyle w:val="null3"/>
        <w:ind w:firstLine="424"/>
        <w:jc w:val="both"/>
      </w:pPr>
      <w:r>
        <w:rPr>
          <w:sz w:val="24"/>
        </w:rPr>
        <w:t>根据甲方需求，乙方将各点位方案形成管理图则（包含但不限于列明建筑物权属人及建筑权属性质），用于指导后续审批、实施、出让，使规划管理的刚性与弹性相结合。</w:t>
      </w:r>
    </w:p>
    <w:p>
      <w:pPr>
        <w:pStyle w:val="null3"/>
        <w:ind w:firstLine="433"/>
        <w:jc w:val="both"/>
      </w:pPr>
      <w:r>
        <w:rPr>
          <w:b/>
          <w:sz w:val="24"/>
        </w:rPr>
        <w:t>四、执行标准</w:t>
      </w:r>
    </w:p>
    <w:p>
      <w:pPr>
        <w:pStyle w:val="null3"/>
        <w:ind w:firstLine="424"/>
        <w:jc w:val="both"/>
      </w:pPr>
      <w:r>
        <w:rPr>
          <w:sz w:val="24"/>
        </w:rPr>
        <w:t>国家现行有关法律、法规，专业技术规范标准，行业主管部门的规范性文件，省、市地方性法规和规章，城市总体规划和其他相关规划，主要包括但不限于：</w:t>
      </w:r>
    </w:p>
    <w:p>
      <w:pPr>
        <w:pStyle w:val="null3"/>
        <w:ind w:firstLine="424"/>
        <w:jc w:val="both"/>
      </w:pPr>
      <w:r>
        <w:rPr>
          <w:sz w:val="24"/>
        </w:rPr>
        <w:t>1、《中华人民共和国城乡规划法》；</w:t>
      </w:r>
    </w:p>
    <w:p>
      <w:pPr>
        <w:pStyle w:val="null3"/>
        <w:ind w:firstLine="424"/>
        <w:jc w:val="both"/>
      </w:pPr>
      <w:r>
        <w:rPr>
          <w:sz w:val="24"/>
        </w:rPr>
        <w:t>2、《中华人民共和国广告法》；</w:t>
      </w:r>
    </w:p>
    <w:p>
      <w:pPr>
        <w:pStyle w:val="null3"/>
        <w:ind w:firstLine="424"/>
        <w:jc w:val="both"/>
      </w:pPr>
      <w:r>
        <w:rPr>
          <w:sz w:val="24"/>
        </w:rPr>
        <w:t>3、《中华人民共和国环境保护法》；</w:t>
      </w:r>
    </w:p>
    <w:p>
      <w:pPr>
        <w:pStyle w:val="null3"/>
        <w:ind w:firstLine="424"/>
        <w:jc w:val="both"/>
      </w:pPr>
      <w:r>
        <w:rPr>
          <w:sz w:val="24"/>
        </w:rPr>
        <w:t>4、《中华人民共和国道路交通安全法》；</w:t>
      </w:r>
    </w:p>
    <w:p>
      <w:pPr>
        <w:pStyle w:val="null3"/>
        <w:ind w:firstLine="424"/>
        <w:jc w:val="both"/>
      </w:pPr>
      <w:r>
        <w:rPr>
          <w:sz w:val="24"/>
        </w:rPr>
        <w:t>5、《城市市容和环境卫生管理条例》；</w:t>
      </w:r>
    </w:p>
    <w:p>
      <w:pPr>
        <w:pStyle w:val="null3"/>
        <w:ind w:firstLine="424"/>
        <w:jc w:val="both"/>
      </w:pPr>
      <w:r>
        <w:rPr>
          <w:sz w:val="24"/>
        </w:rPr>
        <w:t>6、《城市容貌标准（GB50449-2008）》；</w:t>
      </w:r>
    </w:p>
    <w:p>
      <w:pPr>
        <w:pStyle w:val="null3"/>
        <w:ind w:firstLine="424"/>
        <w:jc w:val="both"/>
      </w:pPr>
      <w:r>
        <w:rPr>
          <w:sz w:val="24"/>
        </w:rPr>
        <w:t>7、《广州市户外广告和招牌设置管理办法》（穗府令173号）；</w:t>
      </w:r>
    </w:p>
    <w:p>
      <w:pPr>
        <w:pStyle w:val="null3"/>
        <w:ind w:firstLine="424"/>
        <w:jc w:val="both"/>
      </w:pPr>
      <w:r>
        <w:rPr>
          <w:sz w:val="24"/>
        </w:rPr>
        <w:t>8、《城市容貌标准（DBJ440100/T 126-2012）》；</w:t>
      </w:r>
    </w:p>
    <w:p>
      <w:pPr>
        <w:pStyle w:val="null3"/>
        <w:ind w:firstLine="424"/>
        <w:jc w:val="both"/>
      </w:pPr>
      <w:r>
        <w:rPr>
          <w:sz w:val="24"/>
        </w:rPr>
        <w:t>9、《广州市户外广告和招牌设置规范（2023）》；</w:t>
      </w:r>
    </w:p>
    <w:p>
      <w:pPr>
        <w:pStyle w:val="null3"/>
        <w:ind w:firstLine="424"/>
        <w:jc w:val="both"/>
      </w:pPr>
      <w:r>
        <w:rPr>
          <w:sz w:val="24"/>
        </w:rPr>
        <w:t>10、《广州市户外广告专项规划（2020—2025年）》；</w:t>
      </w:r>
    </w:p>
    <w:p>
      <w:pPr>
        <w:pStyle w:val="null3"/>
        <w:ind w:firstLine="424"/>
        <w:jc w:val="both"/>
      </w:pPr>
      <w:r>
        <w:rPr>
          <w:sz w:val="24"/>
        </w:rPr>
        <w:t>11、《广州市第二批传统商业街区户外广告设置实施方案》</w:t>
      </w:r>
    </w:p>
    <w:p>
      <w:pPr>
        <w:pStyle w:val="null3"/>
        <w:ind w:firstLine="424"/>
        <w:jc w:val="both"/>
      </w:pPr>
      <w:r>
        <w:rPr>
          <w:sz w:val="24"/>
        </w:rPr>
        <w:t>12、《白云区户外广告设置实施方案(2021-2025年)》</w:t>
      </w:r>
    </w:p>
    <w:p>
      <w:pPr>
        <w:pStyle w:val="null3"/>
        <w:ind w:firstLine="424"/>
        <w:jc w:val="both"/>
      </w:pPr>
      <w:r>
        <w:rPr>
          <w:sz w:val="24"/>
        </w:rPr>
        <w:t>13、《城市夜景照明设计规范（CJJ 163-2008）》；</w:t>
      </w:r>
    </w:p>
    <w:p>
      <w:pPr>
        <w:pStyle w:val="null3"/>
        <w:ind w:firstLine="424"/>
        <w:jc w:val="both"/>
      </w:pPr>
      <w:r>
        <w:rPr>
          <w:sz w:val="24"/>
        </w:rPr>
        <w:t>14、《广州市市容环境卫生管理规定》（2012）；</w:t>
      </w:r>
    </w:p>
    <w:p>
      <w:pPr>
        <w:pStyle w:val="null3"/>
        <w:ind w:firstLine="424"/>
        <w:jc w:val="both"/>
      </w:pPr>
      <w:r>
        <w:rPr>
          <w:sz w:val="24"/>
        </w:rPr>
        <w:t>15、《广州市国土空间总体规划(2018-2035年)》；</w:t>
      </w:r>
    </w:p>
    <w:p>
      <w:pPr>
        <w:pStyle w:val="null3"/>
        <w:ind w:firstLine="424"/>
        <w:jc w:val="both"/>
      </w:pPr>
      <w:r>
        <w:rPr>
          <w:sz w:val="24"/>
        </w:rPr>
        <w:t>16、《广州市户外广告设置规划编制技术指引》；</w:t>
      </w:r>
    </w:p>
    <w:p>
      <w:pPr>
        <w:pStyle w:val="null3"/>
        <w:ind w:firstLine="424"/>
        <w:jc w:val="both"/>
      </w:pPr>
      <w:r>
        <w:rPr>
          <w:sz w:val="24"/>
        </w:rPr>
        <w:t>17、其他相关法律法规、规范性文件、技术规范及政策性文件要求。</w:t>
      </w:r>
    </w:p>
    <w:p>
      <w:pPr>
        <w:pStyle w:val="null3"/>
        <w:ind w:firstLine="433"/>
        <w:jc w:val="both"/>
      </w:pPr>
      <w:r>
        <w:rPr>
          <w:b/>
          <w:sz w:val="24"/>
        </w:rPr>
        <w:t>五、甲方乙方的权利和义务</w:t>
      </w:r>
    </w:p>
    <w:p>
      <w:pPr>
        <w:pStyle w:val="null3"/>
        <w:ind w:firstLine="425"/>
        <w:jc w:val="both"/>
      </w:pPr>
      <w:r>
        <w:rPr>
          <w:sz w:val="24"/>
        </w:rPr>
        <w:t>（一）甲方的权利和义务</w:t>
      </w:r>
    </w:p>
    <w:p>
      <w:pPr>
        <w:pStyle w:val="null3"/>
        <w:ind w:firstLine="425"/>
        <w:jc w:val="left"/>
      </w:pPr>
      <w:r>
        <w:rPr>
          <w:sz w:val="24"/>
        </w:rPr>
        <w:t>1.甲方有权利要求和监督乙方认真履行合同中的全部事项和承诺。</w:t>
      </w:r>
    </w:p>
    <w:p>
      <w:pPr>
        <w:pStyle w:val="null3"/>
        <w:ind w:firstLine="425"/>
        <w:jc w:val="left"/>
      </w:pPr>
      <w:r>
        <w:rPr>
          <w:sz w:val="24"/>
        </w:rPr>
        <w:t>2.甲方应提供项目所需的资料、主要数据及在项目实施时协调相关人员与乙方合作或配合。</w:t>
      </w:r>
    </w:p>
    <w:p>
      <w:pPr>
        <w:pStyle w:val="null3"/>
        <w:ind w:firstLine="425"/>
        <w:jc w:val="left"/>
      </w:pPr>
      <w:r>
        <w:rPr>
          <w:sz w:val="24"/>
        </w:rPr>
        <w:t>3.如乙方交付的成果不符合甲方要求的，甲方有权要求乙方在指定时间内免费予以修改。</w:t>
      </w:r>
    </w:p>
    <w:p>
      <w:pPr>
        <w:pStyle w:val="null3"/>
        <w:ind w:firstLine="425"/>
        <w:jc w:val="both"/>
      </w:pPr>
      <w:r>
        <w:rPr>
          <w:sz w:val="24"/>
        </w:rPr>
        <w:t>4.甲方应按照本合同第八条付款方式的约定向乙方支付合同款项。</w:t>
      </w:r>
    </w:p>
    <w:p>
      <w:pPr>
        <w:pStyle w:val="null3"/>
        <w:ind w:firstLine="425"/>
        <w:jc w:val="both"/>
      </w:pPr>
      <w:r>
        <w:rPr>
          <w:sz w:val="24"/>
        </w:rPr>
        <w:t>（二）乙方的权利和义务</w:t>
      </w:r>
    </w:p>
    <w:p>
      <w:pPr>
        <w:pStyle w:val="null3"/>
        <w:ind w:firstLine="425"/>
        <w:jc w:val="left"/>
      </w:pPr>
      <w:r>
        <w:rPr>
          <w:sz w:val="24"/>
        </w:rPr>
        <w:t>1.乙方需按照合同要求按时提交成果，并对成果质量负责。</w:t>
      </w:r>
    </w:p>
    <w:p>
      <w:pPr>
        <w:pStyle w:val="null3"/>
        <w:ind w:firstLine="425"/>
        <w:jc w:val="left"/>
      </w:pPr>
      <w:r>
        <w:rPr>
          <w:sz w:val="24"/>
        </w:rPr>
        <w:t>2.乙方应诚实、勤勉，以专业水平配合甲方实施项目，保证有承担本项目的企业资质和技术人员、设备等。</w:t>
      </w:r>
    </w:p>
    <w:p>
      <w:pPr>
        <w:pStyle w:val="null3"/>
        <w:ind w:firstLine="425"/>
        <w:jc w:val="left"/>
      </w:pPr>
      <w:r>
        <w:rPr>
          <w:sz w:val="24"/>
        </w:rPr>
        <w:t>3.乙方需接受并配合甲方对成果进行检查，对成果出现的问题应及时修改更正。</w:t>
      </w:r>
    </w:p>
    <w:p>
      <w:pPr>
        <w:pStyle w:val="null3"/>
        <w:ind w:firstLine="425"/>
        <w:jc w:val="left"/>
      </w:pPr>
      <w:r>
        <w:rPr>
          <w:sz w:val="24"/>
        </w:rPr>
        <w:t>4.成果资料归甲方所有，乙方自愿放弃与成果资料相关的一切法律权利（</w:t>
      </w:r>
      <w:r>
        <w:rPr>
          <w:sz w:val="24"/>
        </w:rPr>
        <w:t>包括但不限于知识产权、版权等</w:t>
      </w:r>
      <w:r>
        <w:rPr>
          <w:sz w:val="24"/>
        </w:rPr>
        <w:t>），并不得以任何形式提供给第三方使用。</w:t>
      </w:r>
    </w:p>
    <w:p>
      <w:pPr>
        <w:pStyle w:val="null3"/>
        <w:ind w:firstLine="425"/>
        <w:jc w:val="left"/>
      </w:pPr>
      <w:r>
        <w:rPr>
          <w:sz w:val="24"/>
        </w:rPr>
        <w:t>5.乙方有权要求甲方按照本合同约定的时间及数额支付项目款项。</w:t>
      </w:r>
    </w:p>
    <w:p>
      <w:pPr>
        <w:pStyle w:val="null3"/>
        <w:ind w:firstLine="425"/>
        <w:jc w:val="left"/>
      </w:pPr>
      <w:r>
        <w:rPr>
          <w:sz w:val="24"/>
        </w:rPr>
        <w:t>6.乙方有义务在结算前按照要求提供付款申请资料及合法等额发票等有关材料。如乙方未提供等额发票等资料，甲方可以延期支付，且不承担违约责任。</w:t>
      </w:r>
    </w:p>
    <w:p>
      <w:pPr>
        <w:pStyle w:val="null3"/>
        <w:ind w:firstLine="425"/>
        <w:jc w:val="left"/>
      </w:pPr>
      <w:r>
        <w:rPr>
          <w:sz w:val="24"/>
        </w:rPr>
        <w:t>7.</w:t>
      </w:r>
      <w:r>
        <w:rPr>
          <w:sz w:val="21"/>
        </w:rPr>
        <w:t xml:space="preserve"> </w:t>
      </w:r>
      <w:r>
        <w:rPr>
          <w:sz w:val="24"/>
        </w:rPr>
        <w:t>本合同委托期限内，乙方及其工作人员应积极配合甲方的监督检查，并应自收到甲方意见之日起</w:t>
      </w:r>
      <w:r>
        <w:rPr>
          <w:sz w:val="24"/>
        </w:rPr>
        <w:t>5日内作出回应。</w:t>
      </w:r>
    </w:p>
    <w:p>
      <w:pPr>
        <w:pStyle w:val="null3"/>
        <w:ind w:firstLine="433"/>
        <w:jc w:val="both"/>
      </w:pPr>
      <w:r>
        <w:rPr>
          <w:b/>
          <w:sz w:val="24"/>
        </w:rPr>
        <w:t>六、合同履行期限</w:t>
      </w:r>
    </w:p>
    <w:p>
      <w:pPr>
        <w:pStyle w:val="null3"/>
        <w:ind w:firstLine="425"/>
        <w:jc w:val="both"/>
      </w:pPr>
      <w:r>
        <w:rPr>
          <w:sz w:val="24"/>
        </w:rPr>
        <w:t>自合同签订之日起</w:t>
      </w:r>
      <w:r>
        <w:rPr>
          <w:sz w:val="21"/>
          <w:u w:val="single"/>
        </w:rPr>
        <w:t xml:space="preserve">     </w:t>
      </w:r>
      <w:r>
        <w:rPr>
          <w:sz w:val="24"/>
        </w:rPr>
        <w:t>个月内完成。乙方从签订合同到方案调整完善，上报审核至最终成果验收，编制时间不超过</w:t>
      </w:r>
      <w:r>
        <w:rPr>
          <w:sz w:val="21"/>
          <w:u w:val="single"/>
        </w:rPr>
        <w:t xml:space="preserve">     </w:t>
      </w:r>
      <w:r>
        <w:rPr>
          <w:sz w:val="24"/>
        </w:rPr>
        <w:t>个月（不含公示与审批时间，若因甲方原因造成工期延误，工作进度相应顺延）。</w:t>
      </w:r>
    </w:p>
    <w:p>
      <w:pPr>
        <w:pStyle w:val="null3"/>
        <w:ind w:firstLine="433"/>
        <w:jc w:val="both"/>
      </w:pPr>
      <w:r>
        <w:rPr>
          <w:b/>
          <w:sz w:val="24"/>
        </w:rPr>
        <w:t>七、服务地点</w:t>
      </w:r>
    </w:p>
    <w:p>
      <w:pPr>
        <w:pStyle w:val="null3"/>
        <w:ind w:firstLine="425"/>
        <w:jc w:val="left"/>
      </w:pPr>
      <w:r>
        <w:rPr>
          <w:sz w:val="24"/>
        </w:rPr>
        <w:t>广州市。</w:t>
      </w:r>
    </w:p>
    <w:p>
      <w:pPr>
        <w:pStyle w:val="null3"/>
        <w:ind w:firstLine="433"/>
        <w:jc w:val="both"/>
      </w:pPr>
      <w:r>
        <w:rPr>
          <w:b/>
          <w:sz w:val="24"/>
        </w:rPr>
        <w:t>八、付款方式</w:t>
      </w:r>
    </w:p>
    <w:p>
      <w:pPr>
        <w:pStyle w:val="null3"/>
        <w:ind w:firstLine="425"/>
        <w:jc w:val="both"/>
      </w:pPr>
      <w:r>
        <w:rPr>
          <w:sz w:val="24"/>
        </w:rPr>
        <w:t>（一）第一期付款：在合同签订之日起</w:t>
      </w:r>
      <w:r>
        <w:rPr>
          <w:sz w:val="24"/>
        </w:rPr>
        <w:t>15个工作日内，预付合同总额的30%，即人民币（大写）：_____________元（￥_________元）。</w:t>
      </w:r>
    </w:p>
    <w:p>
      <w:pPr>
        <w:pStyle w:val="null3"/>
        <w:ind w:firstLine="425"/>
        <w:jc w:val="both"/>
      </w:pPr>
      <w:r>
        <w:rPr>
          <w:sz w:val="24"/>
        </w:rPr>
        <w:t>（二）第二期付款：全部成果报送广州市城市管理和综合执法局之日起</w:t>
      </w:r>
      <w:r>
        <w:rPr>
          <w:sz w:val="24"/>
        </w:rPr>
        <w:t>15个工作日内，支付合同总额的50%，即人民币（大写）：___________元（￥_________元）。</w:t>
      </w:r>
    </w:p>
    <w:p>
      <w:pPr>
        <w:pStyle w:val="null3"/>
        <w:ind w:firstLine="425"/>
        <w:jc w:val="both"/>
      </w:pPr>
      <w:r>
        <w:rPr>
          <w:sz w:val="24"/>
        </w:rPr>
        <w:t>（三）第三期付款：成果全部通过广州市城市管理和综合执法局评审同意，并通过区政府批准予以印发公布实施后</w:t>
      </w:r>
      <w:r>
        <w:rPr>
          <w:sz w:val="24"/>
        </w:rPr>
        <w:t>15个工作日内支付余款。即人民币（大写）：_____________元（￥_________元）。</w:t>
      </w:r>
    </w:p>
    <w:p>
      <w:pPr>
        <w:pStyle w:val="null3"/>
        <w:ind w:firstLine="425"/>
        <w:jc w:val="both"/>
      </w:pPr>
      <w:r>
        <w:rPr>
          <w:sz w:val="24"/>
        </w:rPr>
        <w:t>（四）乙方收款信息如下：</w:t>
      </w:r>
    </w:p>
    <w:p>
      <w:pPr>
        <w:pStyle w:val="null3"/>
        <w:ind w:firstLine="425"/>
        <w:jc w:val="both"/>
      </w:pPr>
      <w:r>
        <w:rPr>
          <w:sz w:val="24"/>
        </w:rPr>
        <w:t>开户名称：</w:t>
      </w:r>
    </w:p>
    <w:p>
      <w:pPr>
        <w:pStyle w:val="null3"/>
        <w:ind w:firstLine="425"/>
        <w:jc w:val="both"/>
      </w:pPr>
      <w:r>
        <w:rPr>
          <w:sz w:val="24"/>
        </w:rPr>
        <w:t>开户银行：</w:t>
      </w:r>
    </w:p>
    <w:p>
      <w:pPr>
        <w:pStyle w:val="null3"/>
        <w:ind w:firstLine="425"/>
        <w:jc w:val="both"/>
      </w:pPr>
      <w:r>
        <w:rPr>
          <w:sz w:val="24"/>
        </w:rPr>
        <w:t>银行账号：</w:t>
      </w:r>
    </w:p>
    <w:p>
      <w:pPr>
        <w:pStyle w:val="null3"/>
        <w:ind w:firstLine="425"/>
        <w:jc w:val="both"/>
      </w:pPr>
      <w:r>
        <w:rPr>
          <w:sz w:val="24"/>
        </w:rPr>
        <w:t>（五）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33"/>
        <w:jc w:val="both"/>
      </w:pPr>
      <w:r>
        <w:rPr>
          <w:b/>
          <w:sz w:val="24"/>
        </w:rPr>
        <w:t>九、成果文件及验收要求</w:t>
      </w:r>
    </w:p>
    <w:p>
      <w:pPr>
        <w:pStyle w:val="null3"/>
        <w:ind w:firstLine="482"/>
        <w:jc w:val="both"/>
      </w:pPr>
      <w:r>
        <w:rPr>
          <w:b/>
          <w:sz w:val="24"/>
        </w:rPr>
        <w:t>（一）成果内容要求</w:t>
      </w:r>
    </w:p>
    <w:p>
      <w:pPr>
        <w:pStyle w:val="null3"/>
        <w:ind w:firstLine="360"/>
        <w:jc w:val="both"/>
      </w:pPr>
      <w:r>
        <w:rPr>
          <w:sz w:val="24"/>
        </w:rPr>
        <w:t>《白云区第二批户外广告设置实施方案》成果由技术文件（含说明书、管理图则）、汇报文件、附件（历次审查意见、征求意见统计表）构成。</w:t>
      </w:r>
    </w:p>
    <w:p>
      <w:pPr>
        <w:pStyle w:val="null3"/>
        <w:ind w:firstLine="482"/>
        <w:jc w:val="both"/>
      </w:pPr>
      <w:r>
        <w:rPr>
          <w:b/>
          <w:sz w:val="24"/>
        </w:rPr>
        <w:t>（二）成果形式要求</w:t>
      </w:r>
    </w:p>
    <w:p>
      <w:pPr>
        <w:pStyle w:val="null3"/>
        <w:ind w:firstLine="480"/>
        <w:jc w:val="both"/>
      </w:pPr>
      <w:r>
        <w:rPr>
          <w:sz w:val="24"/>
        </w:rPr>
        <w:t>（</w:t>
      </w:r>
      <w:r>
        <w:rPr>
          <w:sz w:val="24"/>
        </w:rPr>
        <w:t>1）提交资料要求</w:t>
      </w:r>
    </w:p>
    <w:p>
      <w:pPr>
        <w:pStyle w:val="null3"/>
        <w:ind w:firstLine="480"/>
        <w:jc w:val="both"/>
      </w:pPr>
      <w:r>
        <w:rPr>
          <w:sz w:val="24"/>
        </w:rPr>
        <w:t>a.技术文件一式五份；</w:t>
      </w:r>
    </w:p>
    <w:p>
      <w:pPr>
        <w:pStyle w:val="null3"/>
        <w:ind w:firstLine="480"/>
        <w:jc w:val="both"/>
      </w:pPr>
      <w:r>
        <w:rPr>
          <w:sz w:val="24"/>
        </w:rPr>
        <w:t>b.汇报文件、附件各1份；</w:t>
      </w:r>
    </w:p>
    <w:p>
      <w:pPr>
        <w:pStyle w:val="null3"/>
        <w:ind w:firstLine="480"/>
        <w:jc w:val="both"/>
      </w:pPr>
      <w:r>
        <w:rPr>
          <w:sz w:val="24"/>
        </w:rPr>
        <w:t>c.规划成果电子文件光盘两份</w:t>
      </w:r>
    </w:p>
    <w:p>
      <w:pPr>
        <w:pStyle w:val="null3"/>
        <w:ind w:firstLine="480"/>
        <w:jc w:val="both"/>
      </w:pPr>
      <w:r>
        <w:rPr>
          <w:sz w:val="24"/>
        </w:rPr>
        <w:t>d.汇报演示文件要求。汇报演示文件应满足汇报要求，图片、文字清晰，排版简洁，格式规范工整。</w:t>
      </w:r>
    </w:p>
    <w:p>
      <w:pPr>
        <w:pStyle w:val="null3"/>
        <w:ind w:firstLine="480"/>
        <w:jc w:val="both"/>
      </w:pPr>
      <w:r>
        <w:rPr>
          <w:sz w:val="24"/>
        </w:rPr>
        <w:t>（</w:t>
      </w:r>
      <w:r>
        <w:rPr>
          <w:sz w:val="24"/>
        </w:rPr>
        <w:t>2）电子成果形式要求</w:t>
      </w:r>
    </w:p>
    <w:p>
      <w:pPr>
        <w:pStyle w:val="null3"/>
        <w:ind w:firstLine="477"/>
        <w:jc w:val="left"/>
      </w:pPr>
      <w:r>
        <w:rPr>
          <w:sz w:val="24"/>
        </w:rPr>
        <w:t>文字部分用</w:t>
      </w:r>
      <w:r>
        <w:rPr>
          <w:sz w:val="24"/>
        </w:rPr>
        <w:t>Word/PowerPoint软件编写，采用DOC/PPT格式；图纸部分采用JPG /PPT格式。</w:t>
      </w:r>
    </w:p>
    <w:p>
      <w:pPr>
        <w:pStyle w:val="null3"/>
        <w:ind w:firstLine="425"/>
        <w:jc w:val="center"/>
      </w:pPr>
      <w:r>
        <w:rPr>
          <w:sz w:val="24"/>
        </w:rPr>
        <w:t>电子文件命名一览表</w:t>
      </w:r>
    </w:p>
    <w:tbl>
      <w:tblPr>
        <w:tblW w:w="0" w:type="auto"/>
        <w:tblBorders>
          <w:top w:val="none" w:color="000000" w:sz="4"/>
          <w:left w:val="none" w:color="000000" w:sz="4"/>
          <w:bottom w:val="none" w:color="000000" w:sz="4"/>
          <w:right w:val="none" w:color="000000" w:sz="4"/>
          <w:insideH w:val="none"/>
          <w:insideV w:val="none"/>
        </w:tblBorders>
      </w:tblPr>
      <w:tblGrid>
        <w:gridCol w:w="2058"/>
        <w:gridCol w:w="2565"/>
        <w:gridCol w:w="5754"/>
      </w:tblGrid>
      <w:tr>
        <w:tc>
          <w:tcPr>
            <w:tcW w:type="dxa" w:w="20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105" w:right="-105" w:firstLine="380"/>
              <w:jc w:val="center"/>
            </w:pPr>
            <w:r>
              <w:rPr>
                <w:sz w:val="24"/>
              </w:rPr>
              <w:t>总目录名称</w:t>
            </w:r>
          </w:p>
        </w:tc>
        <w:tc>
          <w:tcPr>
            <w:tcW w:type="dxa" w:w="25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105" w:right="-105" w:firstLine="380"/>
              <w:jc w:val="center"/>
            </w:pPr>
            <w:r>
              <w:rPr>
                <w:sz w:val="24"/>
              </w:rPr>
              <w:t>子目录名称</w:t>
            </w:r>
          </w:p>
        </w:tc>
        <w:tc>
          <w:tcPr>
            <w:tcW w:type="dxa" w:w="575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right="-105" w:firstLine="380"/>
              <w:jc w:val="center"/>
            </w:pPr>
            <w:r>
              <w:rPr>
                <w:sz w:val="24"/>
              </w:rPr>
              <w:t>文件名称</w:t>
            </w:r>
          </w:p>
        </w:tc>
      </w:tr>
      <w:tr>
        <w:tc>
          <w:tcPr>
            <w:tcW w:type="dxa" w:w="2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项目名称</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技术文件</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《白云区第二批户外广告设置实施方案》</w:t>
            </w:r>
            <w:r>
              <w:rPr>
                <w:sz w:val="24"/>
              </w:rPr>
              <w:t>.PPT/.PDF</w:t>
            </w:r>
          </w:p>
        </w:tc>
      </w:tr>
      <w:tr>
        <w:tc>
          <w:tcPr>
            <w:tcW w:type="dxa" w:w="2058"/>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汇报文本</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240"/>
              <w:jc w:val="center"/>
            </w:pPr>
            <w:r>
              <w:rPr>
                <w:sz w:val="24"/>
              </w:rPr>
              <w:t>汇报文本</w:t>
            </w:r>
            <w:r>
              <w:rPr>
                <w:sz w:val="24"/>
              </w:rPr>
              <w:t>.DOC/.PPT</w:t>
            </w:r>
          </w:p>
        </w:tc>
      </w:tr>
      <w:tr>
        <w:tc>
          <w:tcPr>
            <w:tcW w:type="dxa" w:w="2058"/>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设计说明材料</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设计说明材料</w:t>
            </w:r>
            <w:r>
              <w:rPr>
                <w:sz w:val="24"/>
              </w:rPr>
              <w:t>.DOC</w:t>
            </w:r>
          </w:p>
        </w:tc>
      </w:tr>
      <w:tr>
        <w:tc>
          <w:tcPr>
            <w:tcW w:type="dxa" w:w="2058"/>
            <w:vMerge/>
            <w:tcBorders>
              <w:top w:val="none" w:color="000000" w:sz="4"/>
              <w:left w:val="single" w:color="000000" w:sz="4"/>
              <w:bottom w:val="single" w:color="000000" w:sz="4"/>
              <w:right w:val="single" w:color="000000" w:sz="4"/>
            </w:tcBorders>
          </w:tcPr>
          <w:p/>
        </w:tc>
        <w:tc>
          <w:tcPr>
            <w:tcW w:type="dxa" w:w="2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附件</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审查意见</w:t>
            </w:r>
            <w:r>
              <w:rPr>
                <w:sz w:val="24"/>
              </w:rPr>
              <w:t>.DOC/.PPT/.PDF</w:t>
            </w:r>
          </w:p>
        </w:tc>
      </w:tr>
      <w:tr>
        <w:tc>
          <w:tcPr>
            <w:tcW w:type="dxa" w:w="2058"/>
            <w:vMerge/>
            <w:tcBorders>
              <w:top w:val="none" w:color="000000" w:sz="4"/>
              <w:left w:val="single" w:color="000000" w:sz="4"/>
              <w:bottom w:val="single" w:color="000000" w:sz="4"/>
              <w:right w:val="single" w:color="000000" w:sz="4"/>
            </w:tcBorders>
          </w:tcPr>
          <w:p/>
        </w:tc>
        <w:tc>
          <w:tcPr>
            <w:tcW w:type="dxa" w:w="2565"/>
            <w:vMerge/>
            <w:tcBorders>
              <w:top w:val="none" w:color="000000" w:sz="4"/>
              <w:left w:val="single" w:color="000000" w:sz="4"/>
              <w:bottom w:val="single" w:color="000000" w:sz="4"/>
              <w:right w:val="single" w:color="000000" w:sz="4"/>
            </w:tcBorders>
          </w:tcP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征求意见汇总表</w:t>
            </w:r>
            <w:r>
              <w:rPr>
                <w:sz w:val="24"/>
              </w:rPr>
              <w:t>.DOC/.PPT</w:t>
            </w:r>
          </w:p>
        </w:tc>
      </w:tr>
      <w:tr>
        <w:tc>
          <w:tcPr>
            <w:tcW w:type="dxa" w:w="2058"/>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380"/>
              <w:jc w:val="center"/>
            </w:pPr>
            <w:r>
              <w:rPr>
                <w:sz w:val="24"/>
              </w:rPr>
              <w:t>管理文件</w:t>
            </w:r>
          </w:p>
        </w:tc>
        <w:tc>
          <w:tcPr>
            <w:tcW w:type="dxa" w:w="5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firstLine="380"/>
              <w:jc w:val="center"/>
            </w:pPr>
            <w:r>
              <w:rPr>
                <w:sz w:val="24"/>
              </w:rPr>
              <w:t>管理图则</w:t>
            </w:r>
            <w:r>
              <w:rPr>
                <w:sz w:val="24"/>
              </w:rPr>
              <w:t>.DOC/.PPT</w:t>
            </w:r>
          </w:p>
        </w:tc>
      </w:tr>
    </w:tbl>
    <w:p>
      <w:pPr>
        <w:pStyle w:val="null3"/>
        <w:ind w:firstLine="480"/>
        <w:jc w:val="both"/>
      </w:pPr>
    </w:p>
    <w:p>
      <w:pPr>
        <w:pStyle w:val="null3"/>
        <w:ind w:firstLine="482"/>
        <w:jc w:val="both"/>
      </w:pPr>
      <w:r>
        <w:rPr>
          <w:b/>
          <w:sz w:val="24"/>
        </w:rPr>
        <w:t>（三）成果制作要求</w:t>
      </w:r>
    </w:p>
    <w:p>
      <w:pPr>
        <w:pStyle w:val="null3"/>
        <w:ind w:firstLine="480"/>
        <w:jc w:val="both"/>
      </w:pPr>
      <w:r>
        <w:rPr>
          <w:sz w:val="24"/>
        </w:rPr>
        <w:t>（</w:t>
      </w:r>
      <w:r>
        <w:rPr>
          <w:sz w:val="24"/>
        </w:rPr>
        <w:t>1）技术文件制作为A3规格，彩色全本，短边装订，软封面胶装；</w:t>
      </w:r>
    </w:p>
    <w:p>
      <w:pPr>
        <w:pStyle w:val="null3"/>
        <w:ind w:firstLine="480"/>
        <w:jc w:val="both"/>
      </w:pPr>
      <w:r>
        <w:rPr>
          <w:sz w:val="24"/>
        </w:rPr>
        <w:t>（</w:t>
      </w:r>
      <w:r>
        <w:rPr>
          <w:sz w:val="24"/>
        </w:rPr>
        <w:t>2）电子文件以光盘的形式提交。光盘正面上标识规划项目的完整名称、项目阶段、编制单位、编制时间等。</w:t>
      </w:r>
    </w:p>
    <w:p>
      <w:pPr>
        <w:pStyle w:val="null3"/>
        <w:ind w:firstLine="482"/>
        <w:jc w:val="both"/>
      </w:pPr>
      <w:r>
        <w:rPr>
          <w:b/>
          <w:sz w:val="24"/>
        </w:rPr>
        <w:t>（四）其他要求</w:t>
      </w:r>
    </w:p>
    <w:p>
      <w:pPr>
        <w:pStyle w:val="null3"/>
        <w:ind w:firstLine="480"/>
        <w:jc w:val="both"/>
      </w:pPr>
      <w:r>
        <w:rPr>
          <w:sz w:val="24"/>
        </w:rPr>
        <w:t>（</w:t>
      </w:r>
      <w:r>
        <w:rPr>
          <w:sz w:val="24"/>
        </w:rPr>
        <w:t>1）乙方的成果，应达到且优于《管理办法》对户外广告设置实施方案编制深度的要求，提供给甲方行政许可及户外广告设施实施使用。</w:t>
      </w:r>
    </w:p>
    <w:p>
      <w:pPr>
        <w:pStyle w:val="null3"/>
        <w:ind w:firstLine="480"/>
        <w:jc w:val="both"/>
      </w:pPr>
      <w:r>
        <w:rPr>
          <w:sz w:val="24"/>
        </w:rPr>
        <w:t>（</w:t>
      </w:r>
      <w:r>
        <w:rPr>
          <w:sz w:val="24"/>
        </w:rPr>
        <w:t>2）电子成果的文字部分必须采用Office2000以上版本编写，文档各级标题结构应清晰明确，可根据需要插入图片及表格。文字、图片及表格的组合排版应以信息表达直观清晰、排版布局合理美观为原则；</w:t>
      </w:r>
    </w:p>
    <w:p>
      <w:pPr>
        <w:pStyle w:val="null3"/>
        <w:ind w:firstLine="480"/>
        <w:jc w:val="both"/>
      </w:pPr>
      <w:r>
        <w:rPr>
          <w:sz w:val="24"/>
        </w:rPr>
        <w:t>（</w:t>
      </w:r>
      <w:r>
        <w:rPr>
          <w:sz w:val="24"/>
        </w:rPr>
        <w:t>3）JPG格式文件宽度至少为2048像素。</w:t>
      </w:r>
    </w:p>
    <w:p>
      <w:pPr>
        <w:pStyle w:val="null3"/>
        <w:ind w:firstLine="480"/>
        <w:jc w:val="both"/>
      </w:pPr>
      <w:r>
        <w:rPr>
          <w:sz w:val="24"/>
        </w:rPr>
        <w:t>（</w:t>
      </w:r>
      <w:r>
        <w:rPr>
          <w:sz w:val="24"/>
        </w:rPr>
        <w:t>4）成果应采纳区相关职能部门及街道办事处相关合理工作意见。</w:t>
      </w:r>
    </w:p>
    <w:p>
      <w:pPr>
        <w:pStyle w:val="null3"/>
        <w:ind w:firstLine="480"/>
        <w:jc w:val="both"/>
      </w:pPr>
      <w:r>
        <w:rPr>
          <w:sz w:val="24"/>
        </w:rPr>
        <w:t>（</w:t>
      </w:r>
      <w:r>
        <w:rPr>
          <w:sz w:val="24"/>
        </w:rPr>
        <w:t>5）甲方可根据点位具体情况，在方案编制的不同阶段，</w:t>
      </w:r>
      <w:r>
        <w:rPr>
          <w:sz w:val="24"/>
        </w:rPr>
        <w:t>对于</w:t>
      </w:r>
      <w:r>
        <w:rPr>
          <w:sz w:val="24"/>
        </w:rPr>
        <w:t>有需要需进行论证的</w:t>
      </w:r>
      <w:r>
        <w:rPr>
          <w:sz w:val="24"/>
        </w:rPr>
        <w:t>点位，</w:t>
      </w:r>
      <w:r>
        <w:rPr>
          <w:sz w:val="24"/>
        </w:rPr>
        <w:t>邀请城市规划、电气、建筑与结构、消防、交通等方面的至少</w:t>
      </w:r>
      <w:r>
        <w:rPr>
          <w:sz w:val="24"/>
        </w:rPr>
        <w:t>5位符合相关规定的专家，进行专家评审或者论证等工作，乙方需予以全面配合。</w:t>
      </w:r>
    </w:p>
    <w:p>
      <w:pPr>
        <w:pStyle w:val="null3"/>
        <w:ind w:firstLine="480"/>
        <w:jc w:val="both"/>
      </w:pPr>
      <w:r>
        <w:rPr>
          <w:sz w:val="24"/>
        </w:rPr>
        <w:t>（</w:t>
      </w:r>
      <w:r>
        <w:rPr>
          <w:sz w:val="24"/>
        </w:rPr>
        <w:t>6）由甲方实施开展编制工作所需的组织专家评审、评估、论证或其他依法编制各项事宜，乙方应配合甲方实施；以上事宜所需的所有费用已包含在本合同费用中，由乙方承担、支付。乙方受委托实施或者配合以上事宜，应保证形式、程序、结果应符合法律、法规、规范性文件、政策性文件等关于专家论证、评审、评估等的规定。</w:t>
      </w:r>
    </w:p>
    <w:p>
      <w:pPr>
        <w:pStyle w:val="null3"/>
        <w:ind w:firstLine="480"/>
        <w:jc w:val="both"/>
      </w:pPr>
      <w:r>
        <w:rPr>
          <w:sz w:val="24"/>
        </w:rPr>
        <w:t xml:space="preserve">   </w:t>
      </w:r>
      <w:r>
        <w:rPr>
          <w:sz w:val="24"/>
        </w:rPr>
        <w:t>（</w:t>
      </w:r>
      <w:r>
        <w:rPr>
          <w:sz w:val="24"/>
        </w:rPr>
        <w:t>7）因乙方疏忽、故意、过失等原因，造成成果不符合相关规定，甲方可以依据损失的大小，合理选择要求乙方承担补充、修改、减少价款或者报酬，并承担相关费用（含成果重新刊印等费用）。</w:t>
      </w:r>
    </w:p>
    <w:p>
      <w:pPr>
        <w:pStyle w:val="null3"/>
        <w:ind w:firstLine="482"/>
        <w:jc w:val="both"/>
      </w:pPr>
      <w:r>
        <w:rPr>
          <w:b/>
          <w:sz w:val="24"/>
        </w:rPr>
        <w:t>（五）成果验收</w:t>
      </w:r>
    </w:p>
    <w:p>
      <w:pPr>
        <w:pStyle w:val="null3"/>
        <w:ind w:firstLine="480"/>
        <w:jc w:val="both"/>
      </w:pPr>
      <w:r>
        <w:rPr>
          <w:sz w:val="24"/>
        </w:rPr>
        <w:t>规划成果在征求相关政府职能部门及专家、行业协会和社会公众意见的基础上，并经交通、规划、消防和结构、电气等领域专家评审通过，乙方保证提交给甲方的成果完整、清晰和正确，符合但不限于有关规定及合同所规定的设计、安全、质量控制等要求，按照《广州市户外广告和招牌设置管理办法》（穗府令</w:t>
      </w:r>
      <w:r>
        <w:rPr>
          <w:sz w:val="24"/>
        </w:rPr>
        <w:t>173号）程序规定，逐级上报市城市管理和综合执法局、区政府，乙方应根据上级审核部门对成果内容、形式要求进行修改完善，经区政府批示同意，并予以公示后，成果予以验收。</w:t>
      </w:r>
    </w:p>
    <w:p>
      <w:pPr>
        <w:pStyle w:val="null3"/>
        <w:ind w:firstLine="433"/>
        <w:jc w:val="both"/>
      </w:pPr>
      <w:r>
        <w:rPr>
          <w:b/>
          <w:sz w:val="24"/>
        </w:rPr>
        <w:t>十、成果归属</w:t>
      </w:r>
    </w:p>
    <w:p>
      <w:pPr>
        <w:pStyle w:val="null3"/>
        <w:ind w:firstLine="480"/>
        <w:jc w:val="both"/>
      </w:pPr>
      <w:r>
        <w:rPr>
          <w:sz w:val="24"/>
        </w:rPr>
        <w:t>1.本项目的所有成果著作权等知识产权和所有权益归甲方所有。乙方不得引用、发表和向第三者提供。</w:t>
      </w:r>
    </w:p>
    <w:p>
      <w:pPr>
        <w:pStyle w:val="null3"/>
        <w:ind w:firstLine="480"/>
        <w:jc w:val="both"/>
      </w:pPr>
      <w:r>
        <w:rPr>
          <w:sz w:val="24"/>
        </w:rPr>
        <w:t>2.甲方引用乙方的工作成果所完成的新的技术成果，属于甲方所有，甲方可依法享有就该项技术成果取得的精神权利、经济权利和其他权利。</w:t>
      </w:r>
    </w:p>
    <w:p>
      <w:pPr>
        <w:pStyle w:val="null3"/>
        <w:ind w:firstLine="480"/>
        <w:jc w:val="both"/>
      </w:pPr>
      <w:r>
        <w:rPr>
          <w:sz w:val="24"/>
        </w:rPr>
        <w:t>3.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ind w:firstLine="480"/>
        <w:jc w:val="both"/>
      </w:pPr>
      <w:r>
        <w:rPr>
          <w:sz w:val="24"/>
        </w:rPr>
        <w:t>4.乙方未经甲方同意，不可将项目转包或分包，邀请协办单位。项目应成立专项团队，团队组成人员应是乙方正式工作人员，项目主要负责人应工作地点在广州，拟更换的负责人资质、资历和学历条件须等于或优于被更换的负责人，且需事先征得甲方书面同意。</w:t>
      </w:r>
    </w:p>
    <w:p>
      <w:pPr>
        <w:pStyle w:val="null3"/>
        <w:ind w:firstLine="480"/>
        <w:jc w:val="both"/>
      </w:pPr>
      <w:r>
        <w:rPr>
          <w:sz w:val="24"/>
        </w:rPr>
        <w:t>5.如甲方提出要求，乙方须无条件与甲方签定保密协议。项目完成后，乙方须把甲方提供的所有数据和项目的评估结果完整归还甲方，并不得留存任何复制品。</w:t>
      </w:r>
    </w:p>
    <w:p>
      <w:pPr>
        <w:pStyle w:val="null3"/>
        <w:ind w:firstLine="480"/>
        <w:jc w:val="both"/>
      </w:pPr>
      <w:r>
        <w:rPr>
          <w:sz w:val="24"/>
        </w:rPr>
        <w:t>6.乙方应遵守相关廉政规定，坚决杜绝规划过程因收受利益而私自变更结果，甲方发现乙方玩忽职守、徇私舞弊等情节，甲方有权立即单方解除合同，并有权依法追究法律责任。</w:t>
      </w:r>
    </w:p>
    <w:p>
      <w:pPr>
        <w:pStyle w:val="null3"/>
        <w:ind w:firstLine="433"/>
        <w:jc w:val="both"/>
      </w:pPr>
      <w:r>
        <w:rPr>
          <w:b/>
          <w:sz w:val="24"/>
        </w:rPr>
        <w:t>十一、后续技术服务</w:t>
      </w:r>
    </w:p>
    <w:p>
      <w:pPr>
        <w:pStyle w:val="null3"/>
        <w:ind w:firstLine="480"/>
        <w:jc w:val="both"/>
      </w:pPr>
      <w:r>
        <w:rPr>
          <w:sz w:val="24"/>
        </w:rPr>
        <w:t>乙方在实施方案报批实施后，应免费提供为期</w:t>
      </w:r>
      <w:r>
        <w:rPr>
          <w:sz w:val="24"/>
        </w:rPr>
        <w:t>2年的如下后续技术服务：</w:t>
      </w:r>
    </w:p>
    <w:p>
      <w:pPr>
        <w:pStyle w:val="null3"/>
        <w:ind w:firstLine="480"/>
        <w:jc w:val="both"/>
      </w:pPr>
      <w:r>
        <w:rPr>
          <w:sz w:val="24"/>
        </w:rPr>
        <w:t>（</w:t>
      </w:r>
      <w:r>
        <w:rPr>
          <w:sz w:val="24"/>
        </w:rPr>
        <w:t>1）技术咨询服务，包括函件及电话咨询服务；</w:t>
      </w:r>
    </w:p>
    <w:p>
      <w:pPr>
        <w:pStyle w:val="null3"/>
        <w:ind w:firstLine="480"/>
        <w:jc w:val="both"/>
      </w:pPr>
      <w:r>
        <w:rPr>
          <w:sz w:val="24"/>
        </w:rPr>
        <w:t>（</w:t>
      </w:r>
      <w:r>
        <w:rPr>
          <w:sz w:val="24"/>
        </w:rPr>
        <w:t>2）技术培训服务，包括甲方安排的培训课程、培训会议等；</w:t>
      </w:r>
    </w:p>
    <w:p>
      <w:pPr>
        <w:pStyle w:val="null3"/>
        <w:ind w:firstLine="480"/>
        <w:jc w:val="both"/>
      </w:pPr>
      <w:r>
        <w:rPr>
          <w:sz w:val="24"/>
        </w:rPr>
        <w:t>（</w:t>
      </w:r>
      <w:r>
        <w:rPr>
          <w:sz w:val="24"/>
        </w:rPr>
        <w:t>3）涉及到本实施方案的专业问题及后续行政许可等相关问题的解决。</w:t>
      </w:r>
    </w:p>
    <w:p>
      <w:pPr>
        <w:pStyle w:val="null3"/>
        <w:ind w:firstLine="433"/>
        <w:jc w:val="both"/>
      </w:pPr>
      <w:r>
        <w:rPr>
          <w:b/>
          <w:sz w:val="24"/>
        </w:rPr>
        <w:t>十二、保密</w:t>
      </w:r>
    </w:p>
    <w:p>
      <w:pPr>
        <w:pStyle w:val="null3"/>
        <w:ind w:firstLine="425"/>
        <w:jc w:val="both"/>
      </w:pPr>
      <w:r>
        <w:rPr>
          <w:sz w:val="24"/>
        </w:rPr>
        <w:t>（一）项目实施过程中至乙方正式向甲方交付技术文档资料时止，乙方必须采取措施对本项目实施过程中的数据、源代码、技术文档等资料保密，否则，导致上述资料泄密的，乙方必须承担一切责任。项目完成后，甲、乙双方均有责任对本项目接触到的对方一切数据承担保密义务。</w:t>
      </w:r>
    </w:p>
    <w:p>
      <w:pPr>
        <w:pStyle w:val="null3"/>
        <w:ind w:firstLine="425"/>
        <w:jc w:val="both"/>
      </w:pPr>
      <w:r>
        <w:rPr>
          <w:sz w:val="24"/>
        </w:rPr>
        <w:t>（二）因履行本合同产生的数据、资料、技术文档等成果，均归甲方所有。未经甲方书面同意，乙方不得擅自复制、留存或提供给任何第三方。</w:t>
      </w:r>
    </w:p>
    <w:p>
      <w:pPr>
        <w:pStyle w:val="null3"/>
        <w:ind w:firstLine="433"/>
        <w:jc w:val="both"/>
      </w:pPr>
      <w:r>
        <w:rPr>
          <w:b/>
          <w:sz w:val="24"/>
        </w:rPr>
        <w:t>十三、违约责任与赔偿损失</w:t>
      </w:r>
    </w:p>
    <w:p>
      <w:pPr>
        <w:pStyle w:val="null3"/>
        <w:ind w:firstLine="425"/>
        <w:jc w:val="both"/>
      </w:pPr>
      <w:r>
        <w:rPr>
          <w:sz w:val="24"/>
        </w:rPr>
        <w:t>（一）乙方提供的服务不符合招标文件、投标文件或本合同规定的，甲方有权拒收并要求乙方重新提供符合要求的服务，乙方在限期内未予改正的，甲方有权单方解除合同并且有权要求乙方向甲方支付本合同金额</w:t>
      </w:r>
      <w:r>
        <w:rPr>
          <w:sz w:val="24"/>
        </w:rPr>
        <w:t>30%的违约金。</w:t>
      </w:r>
    </w:p>
    <w:p>
      <w:pPr>
        <w:pStyle w:val="null3"/>
        <w:ind w:firstLine="425"/>
        <w:jc w:val="both"/>
      </w:pPr>
      <w:r>
        <w:rPr>
          <w:sz w:val="24"/>
        </w:rPr>
        <w:t>（二）乙方未能按本合同规定的交付时间提供服务，从逾期之日起每日按本合同金额</w:t>
      </w:r>
      <w:r>
        <w:rPr>
          <w:sz w:val="24"/>
        </w:rPr>
        <w:t>3‰的数额向甲方支付违约金；逾期半个月以上的，甲方有权单方解除合同并且有权要求乙方向甲方支付本合同金额30%的违约金，由此造成甲方经济损失的，由乙方承担一切损失，包括但不限于律师费、诉讼费、调查取证费用等。</w:t>
      </w:r>
    </w:p>
    <w:p>
      <w:pPr>
        <w:pStyle w:val="null3"/>
        <w:ind w:firstLine="425"/>
        <w:jc w:val="both"/>
      </w:pPr>
      <w:r>
        <w:rPr>
          <w:sz w:val="24"/>
        </w:rPr>
        <w:t>（三）甲方无正当理由拒绝接受服务，到期拒付服务款项的，从逾期之日起每日按应付未付款项</w:t>
      </w:r>
      <w:r>
        <w:rPr>
          <w:sz w:val="24"/>
        </w:rPr>
        <w:t>3‰的数额向乙方支付违约金；逾期半个月以上的，甲方向乙方偿付本合同金额5%的违约金。本项所称甲方付款是指甲方向财政部门提出支付申请，而非款项实际支付。如因政府财政支付流程导致的支付延期，甲方不承担责任，也不能作为乙方延迟履行或不履行合同义务的抗辩理由。</w:t>
      </w:r>
    </w:p>
    <w:p>
      <w:pPr>
        <w:pStyle w:val="null3"/>
        <w:ind w:firstLine="425"/>
        <w:jc w:val="both"/>
      </w:pPr>
      <w:r>
        <w:rPr>
          <w:sz w:val="24"/>
        </w:rPr>
        <w:t>（四）乙方未经甲方书面同意，对本项目进行转包或分包、邀请协办单位、选用非正式人员参与合同项目或者更换负责人（包括更换的负责人不符合合同要求的情形）的，甲方有权单方解除合同并要求乙方支付合同金额</w:t>
      </w:r>
      <w:r>
        <w:rPr>
          <w:sz w:val="24"/>
        </w:rPr>
        <w:t>30%的违约金。</w:t>
      </w:r>
    </w:p>
    <w:p>
      <w:pPr>
        <w:pStyle w:val="null3"/>
        <w:ind w:firstLine="425"/>
        <w:jc w:val="both"/>
      </w:pPr>
      <w:r>
        <w:rPr>
          <w:sz w:val="24"/>
        </w:rPr>
        <w:t>（五）乙方违反本合同保密条款或者成果归属条款相关约定的，如该情形发生在合同期内，则甲方有权单方解除合同并要求乙方承担合同金额</w:t>
      </w:r>
      <w:r>
        <w:rPr>
          <w:sz w:val="24"/>
        </w:rPr>
        <w:t>30%的违约金；如该情形发生在合同终止后，则乙方除依法向甲方承担损失赔偿责任外，仍需另行向甲方支付合同金额30%的违约金。</w:t>
      </w:r>
    </w:p>
    <w:p>
      <w:pPr>
        <w:pStyle w:val="null3"/>
        <w:ind w:firstLine="425"/>
        <w:jc w:val="both"/>
      </w:pPr>
      <w:r>
        <w:rPr>
          <w:sz w:val="24"/>
        </w:rPr>
        <w:t>（六）其它违约责任按《中华人民共和国民法典》处理。</w:t>
      </w:r>
    </w:p>
    <w:p>
      <w:pPr>
        <w:pStyle w:val="null3"/>
        <w:ind w:firstLine="425"/>
        <w:jc w:val="both"/>
      </w:pPr>
      <w:r>
        <w:rPr>
          <w:sz w:val="24"/>
        </w:rPr>
        <w:t>（七）乙方应确保在合同履行期间内，投标文件中的《技术评审表》《商务评审表》所列资质资格证书均在有效期内，如合同履行期间相应的资质资格证书失效或被撤销，甲方有权单方解除合同，并要求乙方承担合同金额</w:t>
      </w:r>
      <w:r>
        <w:rPr>
          <w:sz w:val="24"/>
        </w:rPr>
        <w:t>30%的违约金。</w:t>
      </w:r>
    </w:p>
    <w:p>
      <w:pPr>
        <w:pStyle w:val="null3"/>
        <w:ind w:firstLine="425"/>
        <w:jc w:val="both"/>
      </w:pPr>
      <w:r>
        <w:rPr>
          <w:sz w:val="24"/>
        </w:rPr>
        <w:t>（八）违约方应当承担违约责任，并赔偿守约方由此遭致的全部经济损失，包括但不限于律师费、诉讼费、调查取证费用、差旅费等。</w:t>
      </w:r>
    </w:p>
    <w:p>
      <w:pPr>
        <w:pStyle w:val="null3"/>
        <w:ind w:firstLine="433"/>
        <w:jc w:val="both"/>
      </w:pPr>
      <w:r>
        <w:rPr>
          <w:b/>
          <w:sz w:val="24"/>
        </w:rPr>
        <w:t>十四、争议的解决</w:t>
      </w:r>
    </w:p>
    <w:p>
      <w:pPr>
        <w:pStyle w:val="null3"/>
        <w:ind w:firstLine="425"/>
        <w:jc w:val="both"/>
      </w:pPr>
      <w:r>
        <w:rPr>
          <w:sz w:val="24"/>
        </w:rPr>
        <w:t>合同执行过程中发生的任何争议，如双方不能通过友好协商解决，任何一方均有权提交甲方所在地人民法院诉讼处理。</w:t>
      </w:r>
    </w:p>
    <w:p>
      <w:pPr>
        <w:pStyle w:val="null3"/>
        <w:ind w:firstLine="433"/>
        <w:jc w:val="both"/>
      </w:pPr>
      <w:r>
        <w:rPr>
          <w:b/>
          <w:sz w:val="24"/>
        </w:rPr>
        <w:t>十五、不可抗力</w:t>
      </w:r>
    </w:p>
    <w:p>
      <w:pPr>
        <w:pStyle w:val="null3"/>
        <w:ind w:firstLine="425"/>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33"/>
        <w:jc w:val="both"/>
      </w:pPr>
      <w:r>
        <w:rPr>
          <w:b/>
          <w:sz w:val="24"/>
        </w:rPr>
        <w:t>十六、其它</w:t>
      </w:r>
    </w:p>
    <w:p>
      <w:pPr>
        <w:pStyle w:val="null3"/>
        <w:ind w:firstLine="425"/>
        <w:jc w:val="both"/>
      </w:pPr>
      <w:r>
        <w:rPr>
          <w:sz w:val="24"/>
        </w:rPr>
        <w:t>（一）本合同所有附件、招标文件、投标文件、中标通知书均为合同的有效组成部分，与本合同具有同等法律效力。</w:t>
      </w:r>
    </w:p>
    <w:p>
      <w:pPr>
        <w:pStyle w:val="null3"/>
        <w:ind w:firstLine="425"/>
        <w:jc w:val="both"/>
      </w:pPr>
      <w:r>
        <w:rPr>
          <w:sz w:val="24"/>
        </w:rPr>
        <w:t>（二）在执行本合同的过程中，所有经双方签署确认的文件（包括会议纪要、补充协议、往来信函）即成为本合同的有效组成部分。</w:t>
      </w:r>
    </w:p>
    <w:p>
      <w:pPr>
        <w:pStyle w:val="null3"/>
        <w:ind w:firstLine="425"/>
        <w:jc w:val="both"/>
      </w:pPr>
      <w:r>
        <w:rPr>
          <w:sz w:val="24"/>
        </w:rPr>
        <w:t>（三）任何与本合同有关的由本合同双方当事人发出的任何文件、通知及其它通讯往来，必须采取书面形式，并送达至本合同载明的通讯地址或双方书面通知的其它地址，任何一方变更通信地址未在变更当日及时按照本合同的约定书面通知对方的，对方按照前述联络方式送达的，视为有效送达，怠于通知一方自行承担不能送达的不利后果。</w:t>
      </w:r>
    </w:p>
    <w:p>
      <w:pPr>
        <w:pStyle w:val="null3"/>
        <w:ind w:firstLine="425"/>
        <w:jc w:val="both"/>
      </w:pPr>
      <w:r>
        <w:rPr>
          <w:sz w:val="24"/>
        </w:rPr>
        <w:t>（四）除甲方事先书面同意外，乙方不得部分或全部转让其应履行的合同项下的义务。</w:t>
      </w:r>
    </w:p>
    <w:p>
      <w:pPr>
        <w:pStyle w:val="null3"/>
        <w:ind w:firstLine="433"/>
        <w:jc w:val="both"/>
      </w:pPr>
      <w:r>
        <w:rPr>
          <w:b/>
          <w:sz w:val="24"/>
        </w:rPr>
        <w:t>十七、合同生效</w:t>
      </w:r>
    </w:p>
    <w:p>
      <w:pPr>
        <w:pStyle w:val="null3"/>
        <w:ind w:firstLine="425"/>
        <w:jc w:val="both"/>
      </w:pPr>
      <w:r>
        <w:rPr>
          <w:sz w:val="24"/>
        </w:rPr>
        <w:t>（一）本合同在甲乙双方签署后生效。</w:t>
      </w:r>
    </w:p>
    <w:p>
      <w:pPr>
        <w:pStyle w:val="null3"/>
        <w:ind w:firstLine="425"/>
        <w:jc w:val="both"/>
      </w:pPr>
      <w:r>
        <w:rPr>
          <w:sz w:val="24"/>
        </w:rPr>
        <w:t>（二）合同壹式捌份，其中甲乙双方各执叁份，政府采购代理机构执壹份，政府采购监督管理部门壹份，均具有同等法律效力。</w:t>
      </w:r>
    </w:p>
    <w:p>
      <w:pPr>
        <w:pStyle w:val="null3"/>
        <w:ind w:firstLine="480"/>
        <w:jc w:val="both"/>
      </w:pPr>
      <w:r>
        <w:rPr>
          <w:sz w:val="24"/>
        </w:rPr>
        <w:t>（下无正文）</w:t>
      </w:r>
    </w:p>
    <w:p>
      <w:pPr>
        <w:pStyle w:val="null3"/>
        <w:ind w:firstLine="480"/>
        <w:jc w:val="both"/>
      </w:pPr>
    </w:p>
    <w:p>
      <w:pPr>
        <w:pStyle w:val="null3"/>
        <w:ind w:firstLine="480"/>
        <w:jc w:val="both"/>
      </w:pPr>
    </w:p>
    <w:p>
      <w:pPr>
        <w:pStyle w:val="null3"/>
        <w:ind w:firstLine="480"/>
        <w:jc w:val="both"/>
      </w:pPr>
      <w:r>
        <w:rPr>
          <w:sz w:val="24"/>
        </w:rPr>
        <w:t>甲方（盖章）：</w:t>
      </w:r>
      <w:r>
        <w:rPr>
          <w:sz w:val="24"/>
        </w:rPr>
        <w:t>广州市白云区城市管理和综合执法局</w:t>
      </w:r>
      <w:r>
        <w:rPr>
          <w:sz w:val="21"/>
        </w:rPr>
        <w:t xml:space="preserve">                               </w:t>
      </w:r>
    </w:p>
    <w:p>
      <w:pPr>
        <w:pStyle w:val="null3"/>
        <w:ind w:firstLine="480"/>
        <w:jc w:val="both"/>
      </w:pPr>
      <w:r>
        <w:rPr>
          <w:sz w:val="24"/>
        </w:rPr>
        <w:t>代表：</w:t>
      </w:r>
      <w:r>
        <w:rPr>
          <w:sz w:val="24"/>
        </w:rPr>
        <w:t xml:space="preserve">                 </w:t>
      </w:r>
    </w:p>
    <w:p>
      <w:pPr>
        <w:pStyle w:val="null3"/>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0"/>
        <w:jc w:val="both"/>
      </w:pPr>
      <w:r>
        <w:rPr>
          <w:sz w:val="24"/>
        </w:rPr>
        <w:t>联系地址：</w:t>
      </w:r>
    </w:p>
    <w:p>
      <w:pPr>
        <w:pStyle w:val="null3"/>
        <w:ind w:firstLine="480"/>
        <w:jc w:val="both"/>
      </w:pPr>
      <w:r>
        <w:rPr>
          <w:sz w:val="24"/>
        </w:rPr>
        <w:t>乙方（盖章）：</w:t>
      </w:r>
    </w:p>
    <w:p>
      <w:pPr>
        <w:pStyle w:val="null3"/>
        <w:ind w:firstLine="480"/>
        <w:jc w:val="both"/>
      </w:pPr>
      <w:r>
        <w:rPr>
          <w:sz w:val="24"/>
        </w:rPr>
        <w:t>代表：</w:t>
      </w:r>
    </w:p>
    <w:p>
      <w:pPr>
        <w:pStyle w:val="null3"/>
        <w:ind w:firstLine="4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pPr>
      <w:r>
        <w:rPr>
          <w:sz w:val="21"/>
        </w:rPr>
        <w:t>联系地址：</w:t>
      </w:r>
    </w:p>
    <w:p>
      <w:pPr>
        <w:pStyle w:val="null3"/>
        <w:ind w:firstLine="480"/>
        <w:jc w:val="both"/>
      </w:pPr>
      <w:r>
        <w:rPr>
          <w:sz w:val="24"/>
        </w:rPr>
        <w:t>签定地点：</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440111-2024-01463</w:t>
      </w:r>
    </w:p>
    <w:p>
      <w:pPr>
        <w:pStyle w:val="null3"/>
        <w:ind w:firstLine="480"/>
        <w:jc w:val="center"/>
        <w:outlineLvl w:val="3"/>
      </w:pPr>
      <w:r>
        <w:rPr>
          <w:b/>
          <w:sz w:val="24"/>
        </w:rPr>
        <w:t>采购项目编号：</w:t>
      </w:r>
      <w:r>
        <w:rPr>
          <w:b/>
          <w:sz w:val="24"/>
        </w:rPr>
        <w:t>GDSJL2024FW004G</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广东省建筑工程监理有限公司</w:t>
      </w:r>
    </w:p>
    <w:p>
      <w:pPr>
        <w:pStyle w:val="null3"/>
        <w:ind w:firstLine="480"/>
      </w:pPr>
      <w:r>
        <w:rPr/>
        <w:t>你方组织的</w:t>
      </w:r>
      <w:r>
        <w:rPr>
          <w:u w:val="single"/>
        </w:rPr>
        <w:t>“</w:t>
      </w:r>
      <w:r>
        <w:rPr>
          <w:u w:val="single"/>
        </w:rPr>
        <w:t>白云区第二批户外广告设置实施方案项目</w:t>
      </w:r>
      <w:r>
        <w:rPr>
          <w:u w:val="single"/>
        </w:rPr>
        <w:t>”</w:t>
      </w:r>
      <w:r>
        <w:rPr/>
        <w:t>项目的招标[采购项目编号为：</w:t>
      </w:r>
      <w:r>
        <w:rPr>
          <w:u w:val="single"/>
        </w:rPr>
        <w:t>GDSJL2024FW004G</w:t>
      </w:r>
      <w:r>
        <w:rPr/>
        <w:t>]，我方愿参与投标。</w:t>
      </w:r>
    </w:p>
    <w:p>
      <w:pPr>
        <w:pStyle w:val="null3"/>
        <w:ind w:firstLine="480"/>
      </w:pPr>
      <w:r>
        <w:rPr/>
        <w:t>我方确认收到贵方提供的</w:t>
      </w:r>
      <w:r>
        <w:rPr>
          <w:u w:val="single"/>
        </w:rPr>
        <w:t>“</w:t>
      </w:r>
      <w:r>
        <w:rPr>
          <w:u w:val="single"/>
        </w:rPr>
        <w:t>白云区第二批户外广告设置实施方案项目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广东省建筑工程监理有限公司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白云区第二批户外广告设置实施方案项目</w:t>
      </w:r>
      <w:r>
        <w:rPr/>
        <w:t>”项目采购[采购项目编号为</w:t>
      </w:r>
      <w:r>
        <w:rPr/>
        <w:t>GDSJL2024FW004G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广州市白云区城市管理和综合执法局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广东省建筑工程监理有限公司</w:t>
      </w:r>
    </w:p>
    <w:p>
      <w:pPr>
        <w:pStyle w:val="null3"/>
        <w:ind w:firstLine="480"/>
      </w:pPr>
      <w:r>
        <w:rPr/>
        <w:t>如果我方在贵采购代理机构组织的</w:t>
      </w:r>
      <w:r>
        <w:rPr/>
        <w:t>白云区第二批户外广告设置实施方案项目</w:t>
      </w:r>
      <w:r>
        <w:rPr/>
        <w:t>招标中获中标（采购项目编号：</w:t>
      </w:r>
      <w:r>
        <w:rPr/>
        <w:t>GDSJL2024FW004G</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广东省建筑工程监理有限公司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