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2"/>
        <w:tblW w:w="9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6"/>
        <w:gridCol w:w="1504"/>
        <w:gridCol w:w="744"/>
        <w:gridCol w:w="1615"/>
        <w:gridCol w:w="1066"/>
        <w:gridCol w:w="752"/>
        <w:gridCol w:w="931"/>
        <w:gridCol w:w="867"/>
        <w:gridCol w:w="12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napToGrid w:val="0"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序号</w:t>
            </w: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napToGrid w:val="0"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物资</w:t>
            </w:r>
          </w:p>
          <w:p>
            <w:pPr>
              <w:jc w:val="center"/>
              <w:rPr>
                <w:bCs/>
                <w:snapToGrid w:val="0"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名称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napToGrid w:val="0"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规格</w:t>
            </w:r>
          </w:p>
          <w:p>
            <w:pPr>
              <w:jc w:val="center"/>
              <w:rPr>
                <w:bCs/>
                <w:snapToGrid w:val="0"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型号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napToGrid w:val="0"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技术要求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napToGrid w:val="0"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计量</w:t>
            </w:r>
          </w:p>
          <w:p>
            <w:pPr>
              <w:jc w:val="center"/>
              <w:rPr>
                <w:bCs/>
                <w:snapToGrid w:val="0"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单位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napToGrid w:val="0"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数量</w:t>
            </w:r>
          </w:p>
        </w:tc>
        <w:tc>
          <w:tcPr>
            <w:tcW w:w="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napToGrid w:val="0"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交货</w:t>
            </w:r>
          </w:p>
          <w:p>
            <w:pPr>
              <w:jc w:val="center"/>
              <w:rPr>
                <w:bCs/>
                <w:snapToGrid w:val="0"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时间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napToGrid w:val="0"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交货</w:t>
            </w:r>
          </w:p>
          <w:p>
            <w:pPr>
              <w:jc w:val="center"/>
              <w:rPr>
                <w:bCs/>
                <w:snapToGrid w:val="0"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地点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napToGrid w:val="0"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是否为医疗器械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50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尿ACR检测仪</w:t>
            </w:r>
          </w:p>
        </w:tc>
        <w:tc>
          <w:tcPr>
            <w:tcW w:w="7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签订合同后三个自然月内</w:t>
            </w:r>
          </w:p>
        </w:tc>
        <w:tc>
          <w:tcPr>
            <w:tcW w:w="867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指定地点</w:t>
            </w: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50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急救床</w:t>
            </w:r>
          </w:p>
        </w:tc>
        <w:tc>
          <w:tcPr>
            <w:tcW w:w="7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张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2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50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静脉血管显像仪</w:t>
            </w:r>
          </w:p>
        </w:tc>
        <w:tc>
          <w:tcPr>
            <w:tcW w:w="7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50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洗胃机</w:t>
            </w:r>
          </w:p>
        </w:tc>
        <w:tc>
          <w:tcPr>
            <w:tcW w:w="7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 xml:space="preserve"> 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150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医用急救吊塔</w:t>
            </w:r>
          </w:p>
        </w:tc>
        <w:tc>
          <w:tcPr>
            <w:tcW w:w="7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2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150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注射泵</w:t>
            </w:r>
          </w:p>
        </w:tc>
        <w:tc>
          <w:tcPr>
            <w:tcW w:w="7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150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电子血压计</w:t>
            </w:r>
          </w:p>
        </w:tc>
        <w:tc>
          <w:tcPr>
            <w:tcW w:w="7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6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150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输液泵</w:t>
            </w:r>
          </w:p>
        </w:tc>
        <w:tc>
          <w:tcPr>
            <w:tcW w:w="7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2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150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便携式牙片机</w:t>
            </w:r>
          </w:p>
        </w:tc>
        <w:tc>
          <w:tcPr>
            <w:tcW w:w="7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150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超声骨刀</w:t>
            </w:r>
          </w:p>
        </w:tc>
        <w:tc>
          <w:tcPr>
            <w:tcW w:w="7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150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打磨机</w:t>
            </w:r>
          </w:p>
        </w:tc>
        <w:tc>
          <w:tcPr>
            <w:tcW w:w="7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把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2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150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负压抽吸系统（1托6）</w:t>
            </w:r>
          </w:p>
        </w:tc>
        <w:tc>
          <w:tcPr>
            <w:tcW w:w="7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150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抢救车</w:t>
            </w:r>
          </w:p>
        </w:tc>
        <w:tc>
          <w:tcPr>
            <w:tcW w:w="74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辆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牙科便携式涡轮机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牙科种植机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牙科综合治疗台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5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种植器械套盒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套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2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种植器械牙科工具包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套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2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紫外线消毒柜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强脉冲光治疗仪（光子治疗机）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21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烟雾净化器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22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数字化图像处理裂隙灯显微镜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23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充电式    眼底镜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负压吸引器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2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25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镜检床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4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空气消毒机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4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27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轮椅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2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28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麻醉车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3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29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内镜储存柜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30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内镜转运车（单层）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31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内镜转运车（两层）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2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32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器械药品柜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2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33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前臂双能量X线骨密度仪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34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全自动化学发光免疫分析仪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35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软式双门内镜储存镜柜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2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36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四联观片灯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2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37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心电图机推车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4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38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制氧机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2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39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床旁消毒机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4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40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单观片灯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个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13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41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观片灯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8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42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血氧脉搏监测仪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13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43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运送平车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辆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5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44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手术对接车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辆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45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雾化器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2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46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医用纯水机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47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荧光免疫定量分析仪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48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干式血生化检测仪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49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臭氧冲洗仪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50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检查床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张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51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输液椅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张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4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52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免散瞳眼底照相机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/</w:t>
            </w: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53</w:t>
            </w:r>
          </w:p>
        </w:tc>
        <w:tc>
          <w:tcPr>
            <w:tcW w:w="150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报告单自助打印机</w:t>
            </w:r>
          </w:p>
        </w:tc>
        <w:tc>
          <w:tcPr>
            <w:tcW w:w="7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详见设备</w:t>
            </w:r>
            <w:r>
              <w:rPr>
                <w:rFonts w:ascii="宋体" w:hAnsi="宋体" w:cs="宋体"/>
                <w:color w:val="000000"/>
                <w:sz w:val="22"/>
              </w:rPr>
              <w:t>参数</w:t>
            </w: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台</w:t>
            </w:r>
          </w:p>
        </w:tc>
        <w:tc>
          <w:tcPr>
            <w:tcW w:w="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1</w:t>
            </w:r>
          </w:p>
        </w:tc>
        <w:tc>
          <w:tcPr>
            <w:tcW w:w="93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Cs/>
                <w:sz w:val="24"/>
              </w:rPr>
            </w:pPr>
          </w:p>
        </w:tc>
        <w:tc>
          <w:tcPr>
            <w:tcW w:w="86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</w:p>
        </w:tc>
        <w:tc>
          <w:tcPr>
            <w:tcW w:w="123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53" w:hRule="atLeast"/>
        </w:trPr>
        <w:tc>
          <w:tcPr>
            <w:tcW w:w="946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6" w:lineRule="auto"/>
              <w:jc w:val="left"/>
              <w:rPr>
                <w:rFonts w:eastAsia="黑体"/>
                <w:bCs/>
                <w:sz w:val="24"/>
              </w:rPr>
            </w:pPr>
            <w:r>
              <w:rPr>
                <w:rFonts w:hint="eastAsia"/>
                <w:bCs/>
                <w:snapToGrid w:val="0"/>
                <w:sz w:val="24"/>
              </w:rPr>
              <w:t>说明：</w:t>
            </w:r>
          </w:p>
          <w:p>
            <w:pPr>
              <w:spacing w:line="276" w:lineRule="auto"/>
              <w:ind w:firstLine="480" w:firstLineChars="200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1.投标供应商</w:t>
            </w:r>
            <w:r>
              <w:rPr>
                <w:rFonts w:hint="eastAsia" w:ascii="宋体" w:hAnsi="宋体"/>
                <w:bCs/>
                <w:sz w:val="24"/>
              </w:rPr>
              <w:t>应当</w:t>
            </w:r>
            <w:r>
              <w:rPr>
                <w:rFonts w:ascii="宋体" w:hAnsi="宋体"/>
                <w:bCs/>
                <w:sz w:val="24"/>
              </w:rPr>
              <w:t>对所投包内所有产品和数量进行</w:t>
            </w:r>
            <w:r>
              <w:rPr>
                <w:rFonts w:hint="eastAsia" w:ascii="宋体" w:hAnsi="宋体"/>
                <w:bCs/>
                <w:sz w:val="24"/>
              </w:rPr>
              <w:t>唯一</w:t>
            </w:r>
            <w:r>
              <w:rPr>
                <w:rFonts w:ascii="宋体" w:hAnsi="宋体"/>
                <w:bCs/>
                <w:sz w:val="24"/>
              </w:rPr>
              <w:t>报价，否则视为无效投标。</w:t>
            </w:r>
          </w:p>
          <w:p>
            <w:pPr>
              <w:spacing w:line="276" w:lineRule="auto"/>
              <w:ind w:firstLine="480" w:firstLineChars="200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2.</w:t>
            </w:r>
            <w:r>
              <w:rPr>
                <w:rFonts w:hint="eastAsia" w:ascii="宋体" w:hAnsi="宋体"/>
                <w:bCs/>
                <w:sz w:val="24"/>
              </w:rPr>
              <w:t>投标报价应当包括所有物资供应、运输、安装调试、技术培训、售后服务、备品备件和伴随服务等价格。</w:t>
            </w:r>
          </w:p>
          <w:p>
            <w:pPr>
              <w:spacing w:line="276" w:lineRule="auto"/>
              <w:ind w:firstLine="480" w:firstLineChars="200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bCs/>
                <w:sz w:val="24"/>
              </w:rPr>
              <w:t>3.投标供应商</w:t>
            </w:r>
            <w:r>
              <w:rPr>
                <w:rFonts w:hint="eastAsia" w:ascii="宋体" w:hAnsi="宋体"/>
                <w:bCs/>
                <w:sz w:val="24"/>
              </w:rPr>
              <w:t>应当</w:t>
            </w:r>
            <w:r>
              <w:rPr>
                <w:rFonts w:ascii="宋体" w:hAnsi="宋体"/>
                <w:bCs/>
                <w:sz w:val="24"/>
              </w:rPr>
              <w:t>保证所投产品为全新</w:t>
            </w:r>
            <w:r>
              <w:rPr>
                <w:rFonts w:hint="eastAsia" w:ascii="宋体" w:hAnsi="宋体"/>
                <w:bCs/>
                <w:sz w:val="24"/>
              </w:rPr>
              <w:t>且</w:t>
            </w:r>
            <w:r>
              <w:rPr>
                <w:rFonts w:ascii="宋体" w:hAnsi="宋体"/>
                <w:bCs/>
                <w:sz w:val="24"/>
              </w:rPr>
              <w:t>未使用过的产品。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D0E0FEA"/>
    <w:multiLevelType w:val="multilevel"/>
    <w:tmpl w:val="FD0E0FEA"/>
    <w:lvl w:ilvl="0" w:tentative="0">
      <w:start w:val="1"/>
      <w:numFmt w:val="none"/>
      <w:pStyle w:val="3"/>
      <w:suff w:val="space"/>
      <w:lvlText w:val=""/>
      <w:lvlJc w:val="left"/>
      <w:pPr>
        <w:ind w:left="425" w:hanging="425"/>
      </w:pPr>
      <w:rPr>
        <w:rFonts w:hint="eastAsia" w:ascii="宋体" w:eastAsia="宋体"/>
        <w:b/>
        <w:i w:val="0"/>
        <w:sz w:val="28"/>
      </w:rPr>
    </w:lvl>
    <w:lvl w:ilvl="1" w:tentative="0">
      <w:start w:val="1"/>
      <w:numFmt w:val="decimal"/>
      <w:suff w:val="space"/>
      <w:lvlText w:val="%1"/>
      <w:lvlJc w:val="left"/>
      <w:pPr>
        <w:ind w:left="992" w:hanging="567"/>
      </w:pPr>
      <w:rPr>
        <w:rFonts w:hint="eastAsia" w:ascii="宋体" w:eastAsia="宋体"/>
        <w:b/>
        <w:i w:val="0"/>
        <w:sz w:val="28"/>
      </w:rPr>
    </w:lvl>
    <w:lvl w:ilvl="2" w:tentative="0">
      <w:start w:val="1"/>
      <w:numFmt w:val="decimal"/>
      <w:suff w:val="space"/>
      <w:lvlText w:val="%3  "/>
      <w:lvlJc w:val="left"/>
      <w:pPr>
        <w:ind w:left="1418" w:hanging="567"/>
      </w:pPr>
      <w:rPr>
        <w:rFonts w:hint="eastAsia" w:ascii="宋体" w:eastAsia="宋体"/>
        <w:b/>
        <w:i w:val="0"/>
        <w:sz w:val="28"/>
      </w:rPr>
    </w:lvl>
    <w:lvl w:ilvl="3" w:tentative="0">
      <w:start w:val="1"/>
      <w:numFmt w:val="decimal"/>
      <w:pStyle w:val="7"/>
      <w:lvlText w:val="%1"/>
      <w:lvlJc w:val="left"/>
      <w:pPr>
        <w:tabs>
          <w:tab w:val="left" w:pos="1984"/>
        </w:tabs>
        <w:ind w:left="1984" w:hanging="708"/>
      </w:pPr>
      <w:rPr>
        <w:rFonts w:hint="eastAsia" w:ascii="宋体" w:eastAsia="宋体"/>
        <w:b/>
        <w:i w:val="0"/>
        <w:sz w:val="28"/>
      </w:rPr>
    </w:lvl>
    <w:lvl w:ilvl="4" w:tentative="0">
      <w:start w:val="1"/>
      <w:numFmt w:val="decimal"/>
      <w:pStyle w:val="17"/>
      <w:lvlText w:val="%1.%2.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56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446E0A"/>
    <w:rsid w:val="03C83A26"/>
    <w:rsid w:val="070A20B1"/>
    <w:rsid w:val="0BF90205"/>
    <w:rsid w:val="0C1A0DB0"/>
    <w:rsid w:val="0C746ED0"/>
    <w:rsid w:val="0E39019A"/>
    <w:rsid w:val="0E440FDE"/>
    <w:rsid w:val="1256123A"/>
    <w:rsid w:val="12D96801"/>
    <w:rsid w:val="13C77CD7"/>
    <w:rsid w:val="15DA18D6"/>
    <w:rsid w:val="162F4579"/>
    <w:rsid w:val="18B530F5"/>
    <w:rsid w:val="198868F0"/>
    <w:rsid w:val="1A46769D"/>
    <w:rsid w:val="1A49534E"/>
    <w:rsid w:val="1AFF37EE"/>
    <w:rsid w:val="1B3446FC"/>
    <w:rsid w:val="1DBF2A98"/>
    <w:rsid w:val="22230726"/>
    <w:rsid w:val="237B4771"/>
    <w:rsid w:val="23C31FEE"/>
    <w:rsid w:val="2525654F"/>
    <w:rsid w:val="292E1AC0"/>
    <w:rsid w:val="2B103FE9"/>
    <w:rsid w:val="2BBE41D4"/>
    <w:rsid w:val="2DAA35EC"/>
    <w:rsid w:val="2E4F4D54"/>
    <w:rsid w:val="2F9D5DE3"/>
    <w:rsid w:val="3405390A"/>
    <w:rsid w:val="349C69F4"/>
    <w:rsid w:val="377D4C51"/>
    <w:rsid w:val="38AA5DC5"/>
    <w:rsid w:val="3C0468EA"/>
    <w:rsid w:val="3D520914"/>
    <w:rsid w:val="3E76028B"/>
    <w:rsid w:val="3E88476C"/>
    <w:rsid w:val="3F292548"/>
    <w:rsid w:val="3FF770AE"/>
    <w:rsid w:val="405374C5"/>
    <w:rsid w:val="40E75F7E"/>
    <w:rsid w:val="43C71C90"/>
    <w:rsid w:val="46C97ED7"/>
    <w:rsid w:val="47723944"/>
    <w:rsid w:val="49AE368B"/>
    <w:rsid w:val="4A757193"/>
    <w:rsid w:val="4AA43A81"/>
    <w:rsid w:val="4E1A35FB"/>
    <w:rsid w:val="50451F4A"/>
    <w:rsid w:val="52F27880"/>
    <w:rsid w:val="5595306F"/>
    <w:rsid w:val="580C7A0B"/>
    <w:rsid w:val="58672AD5"/>
    <w:rsid w:val="5880708D"/>
    <w:rsid w:val="5AEC0919"/>
    <w:rsid w:val="5C95242A"/>
    <w:rsid w:val="619513B0"/>
    <w:rsid w:val="628E7E50"/>
    <w:rsid w:val="634D428C"/>
    <w:rsid w:val="63D8098C"/>
    <w:rsid w:val="64964D36"/>
    <w:rsid w:val="686C03E0"/>
    <w:rsid w:val="68F839A9"/>
    <w:rsid w:val="69116D9F"/>
    <w:rsid w:val="6AE31AC4"/>
    <w:rsid w:val="6AEC2FB0"/>
    <w:rsid w:val="6D685AD8"/>
    <w:rsid w:val="711F6F05"/>
    <w:rsid w:val="726B5C9F"/>
    <w:rsid w:val="72C9606E"/>
    <w:rsid w:val="75C937DC"/>
    <w:rsid w:val="77446E0A"/>
    <w:rsid w:val="77921BB3"/>
    <w:rsid w:val="784A4DFD"/>
    <w:rsid w:val="78C57B77"/>
    <w:rsid w:val="7B1F25CF"/>
    <w:rsid w:val="7B304167"/>
    <w:rsid w:val="7DB54BE5"/>
    <w:rsid w:val="7EB66C7F"/>
    <w:rsid w:val="7EBE02E6"/>
    <w:rsid w:val="7EDE3F31"/>
    <w:rsid w:val="7F29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0"/>
    <w:pPr>
      <w:keepNext/>
      <w:keepLines/>
      <w:numPr>
        <w:ilvl w:val="0"/>
        <w:numId w:val="1"/>
      </w:numPr>
      <w:spacing w:line="360" w:lineRule="auto"/>
      <w:ind w:left="425" w:hanging="425"/>
      <w:outlineLvl w:val="0"/>
    </w:pPr>
    <w:rPr>
      <w:rFonts w:ascii="Times New Roman" w:hAnsi="Times New Roman" w:eastAsia="仿宋" w:cs="Times New Roman"/>
      <w:b/>
      <w:snapToGrid w:val="0"/>
      <w:color w:val="000000"/>
      <w:kern w:val="44"/>
      <w:sz w:val="32"/>
      <w:szCs w:val="21"/>
      <w:lang w:val="zh-CN" w:bidi="ar-SA"/>
    </w:rPr>
  </w:style>
  <w:style w:type="paragraph" w:styleId="4">
    <w:name w:val="heading 2"/>
    <w:basedOn w:val="1"/>
    <w:next w:val="5"/>
    <w:link w:val="16"/>
    <w:semiHidden/>
    <w:unhideWhenUsed/>
    <w:qFormat/>
    <w:uiPriority w:val="0"/>
    <w:pPr>
      <w:keepNext/>
      <w:keepLines/>
      <w:spacing w:before="260" w:after="260" w:line="360" w:lineRule="auto"/>
      <w:outlineLvl w:val="1"/>
    </w:pPr>
    <w:rPr>
      <w:rFonts w:ascii="黑体" w:hAnsi="黑体" w:eastAsia="宋体" w:cs="宋体"/>
      <w:b/>
      <w:spacing w:val="20"/>
      <w:kern w:val="10"/>
      <w:sz w:val="32"/>
      <w:szCs w:val="24"/>
      <w:lang w:val="en-US" w:bidi="ar-SA"/>
    </w:rPr>
  </w:style>
  <w:style w:type="paragraph" w:styleId="6">
    <w:name w:val="heading 3"/>
    <w:basedOn w:val="1"/>
    <w:next w:val="5"/>
    <w:link w:val="15"/>
    <w:semiHidden/>
    <w:unhideWhenUsed/>
    <w:qFormat/>
    <w:uiPriority w:val="0"/>
    <w:pPr>
      <w:keepNext/>
      <w:keepLines/>
      <w:spacing w:line="360" w:lineRule="auto"/>
      <w:ind w:left="807" w:leftChars="100" w:right="100" w:rightChars="100" w:hanging="567"/>
      <w:outlineLvl w:val="2"/>
    </w:pPr>
    <w:rPr>
      <w:rFonts w:ascii="Times New Roman" w:hAnsi="Times New Roman" w:eastAsia="楷体" w:cs="Times New Roman"/>
      <w:kern w:val="2"/>
      <w:sz w:val="30"/>
      <w:szCs w:val="20"/>
      <w:lang w:val="en-US" w:bidi="ar-SA"/>
    </w:rPr>
  </w:style>
  <w:style w:type="paragraph" w:styleId="7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Lines="0" w:beforeAutospacing="0" w:afterLines="0" w:afterAutospacing="0" w:line="360" w:lineRule="auto"/>
      <w:ind w:left="0" w:firstLine="420" w:firstLineChars="200"/>
      <w:jc w:val="left"/>
      <w:outlineLvl w:val="3"/>
    </w:pPr>
    <w:rPr>
      <w:rFonts w:ascii="Arial" w:hAnsi="Arial" w:eastAsia="宋体" w:cs="Times New Roman"/>
      <w:kern w:val="2"/>
      <w:sz w:val="28"/>
      <w:szCs w:val="24"/>
      <w:lang w:val="en-US" w:eastAsia="zh-CN" w:bidi="ar-SA"/>
    </w:rPr>
  </w:style>
  <w:style w:type="paragraph" w:styleId="8">
    <w:name w:val="heading 5"/>
    <w:basedOn w:val="1"/>
    <w:next w:val="1"/>
    <w:semiHidden/>
    <w:unhideWhenUsed/>
    <w:qFormat/>
    <w:uiPriority w:val="0"/>
    <w:pPr>
      <w:spacing w:beforeLines="0" w:afterLines="0" w:line="429" w:lineRule="exact"/>
      <w:jc w:val="center"/>
      <w:outlineLvl w:val="4"/>
    </w:pPr>
    <w:rPr>
      <w:rFonts w:hint="default" w:ascii="Microsoft JhengHei" w:hAnsi="Microsoft JhengHei" w:eastAsia="宋体"/>
      <w:b/>
      <w:sz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 w:afterAutospacing="0"/>
    </w:p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9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10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11">
    <w:name w:val="Body Text First Indent 2"/>
    <w:basedOn w:val="9"/>
    <w:qFormat/>
    <w:uiPriority w:val="0"/>
    <w:pPr>
      <w:ind w:firstLine="420" w:firstLineChars="200"/>
    </w:pPr>
  </w:style>
  <w:style w:type="character" w:customStyle="1" w:styleId="14">
    <w:name w:val="标题 1 Char"/>
    <w:basedOn w:val="13"/>
    <w:link w:val="3"/>
    <w:qFormat/>
    <w:uiPriority w:val="0"/>
    <w:rPr>
      <w:rFonts w:ascii="Times New Roman" w:hAnsi="Times New Roman" w:eastAsia="仿宋" w:cs="Times New Roman"/>
      <w:b/>
      <w:snapToGrid w:val="0"/>
      <w:color w:val="000000"/>
      <w:kern w:val="44"/>
      <w:sz w:val="32"/>
      <w:szCs w:val="21"/>
      <w:lang w:val="zh-CN" w:bidi="ar-SA"/>
    </w:rPr>
  </w:style>
  <w:style w:type="character" w:customStyle="1" w:styleId="15">
    <w:name w:val="标题 3 Char"/>
    <w:basedOn w:val="13"/>
    <w:link w:val="6"/>
    <w:qFormat/>
    <w:uiPriority w:val="0"/>
    <w:rPr>
      <w:rFonts w:ascii="Times New Roman" w:hAnsi="Times New Roman" w:eastAsia="楷体" w:cs="Times New Roman"/>
      <w:kern w:val="2"/>
      <w:sz w:val="28"/>
      <w:szCs w:val="20"/>
      <w:lang w:val="en-US" w:bidi="ar-SA"/>
    </w:rPr>
  </w:style>
  <w:style w:type="character" w:customStyle="1" w:styleId="16">
    <w:name w:val="标题 2 Char"/>
    <w:link w:val="4"/>
    <w:qFormat/>
    <w:uiPriority w:val="0"/>
    <w:rPr>
      <w:rFonts w:ascii="Arial" w:hAnsi="Arial" w:eastAsia="宋体" w:cs="宋体"/>
      <w:b/>
      <w:kern w:val="10"/>
      <w:sz w:val="32"/>
      <w:szCs w:val="24"/>
      <w:lang w:val="en-US" w:bidi="ar-SA"/>
    </w:rPr>
  </w:style>
  <w:style w:type="paragraph" w:customStyle="1" w:styleId="17">
    <w:name w:val="样式1"/>
    <w:basedOn w:val="1"/>
    <w:qFormat/>
    <w:uiPriority w:val="0"/>
    <w:pPr>
      <w:numPr>
        <w:ilvl w:val="4"/>
        <w:numId w:val="1"/>
      </w:numPr>
      <w:ind w:left="2551" w:hanging="85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2024-02-26T08:47:00Z</dcterms:created>
  <dc:creator>拾肆</dc:creator>
  <cp:lastModifiedBy>拾肆</cp:lastModifiedBy>
  <dcterms:modified xsi:type="dcterms:W3CDTF">2024-02-26T08:48:24Z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