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BCA9A8F">
      <w:pPr>
        <w:pageBreakBefore w:val="0"/>
        <w:kinsoku/>
        <w:wordWrap w:val="0"/>
        <w:overflowPunct/>
        <w:topLinePunct/>
        <w:autoSpaceDE/>
        <w:autoSpaceDN/>
        <w:bidi w:val="0"/>
        <w:spacing w:line="1600" w:lineRule="exact"/>
        <w:jc w:val="center"/>
        <w:outlineLvl w:val="9"/>
        <w:rPr>
          <w:rFonts w:hint="eastAsia" w:ascii="仿宋" w:hAnsi="仿宋" w:eastAsia="仿宋" w:cs="仿宋"/>
          <w:b/>
          <w:bCs/>
          <w:color w:val="auto"/>
          <w:sz w:val="100"/>
          <w:highlight w:val="none"/>
        </w:rPr>
      </w:pPr>
      <w:r>
        <w:rPr>
          <w:rFonts w:hint="eastAsia" w:ascii="仿宋" w:hAnsi="仿宋" w:eastAsia="仿宋" w:cs="仿宋"/>
          <w:b/>
          <w:bCs/>
          <w:color w:val="auto"/>
          <w:sz w:val="100"/>
          <w:highlight w:val="none"/>
        </w:rPr>
        <w:t>政府采购</w:t>
      </w:r>
    </w:p>
    <w:p w14:paraId="093079FD">
      <w:pPr>
        <w:pageBreakBefore w:val="0"/>
        <w:kinsoku/>
        <w:wordWrap w:val="0"/>
        <w:overflowPunct/>
        <w:topLinePunct/>
        <w:autoSpaceDE/>
        <w:autoSpaceDN/>
        <w:bidi w:val="0"/>
        <w:spacing w:line="1600" w:lineRule="exact"/>
        <w:jc w:val="center"/>
        <w:outlineLvl w:val="9"/>
        <w:rPr>
          <w:rFonts w:hint="eastAsia" w:ascii="仿宋" w:hAnsi="仿宋" w:eastAsia="仿宋" w:cs="仿宋"/>
          <w:color w:val="auto"/>
          <w:sz w:val="84"/>
          <w:szCs w:val="84"/>
          <w:highlight w:val="none"/>
        </w:rPr>
      </w:pPr>
      <w:r>
        <w:rPr>
          <w:rFonts w:hint="eastAsia" w:ascii="仿宋" w:hAnsi="仿宋" w:eastAsia="仿宋" w:cs="仿宋"/>
          <w:b/>
          <w:bCs/>
          <w:color w:val="auto"/>
          <w:sz w:val="84"/>
          <w:szCs w:val="84"/>
          <w:highlight w:val="none"/>
        </w:rPr>
        <w:t>竞争性磋商文件</w:t>
      </w:r>
    </w:p>
    <w:p w14:paraId="45161C26">
      <w:pPr>
        <w:pageBreakBefore w:val="0"/>
        <w:kinsoku/>
        <w:wordWrap w:val="0"/>
        <w:overflowPunct/>
        <w:topLinePunct/>
        <w:autoSpaceDE/>
        <w:autoSpaceDN/>
        <w:bidi w:val="0"/>
        <w:spacing w:line="700" w:lineRule="exact"/>
        <w:jc w:val="center"/>
        <w:outlineLvl w:val="9"/>
        <w:rPr>
          <w:rFonts w:hint="eastAsia" w:ascii="仿宋" w:hAnsi="仿宋" w:eastAsia="仿宋" w:cs="仿宋"/>
          <w:color w:val="auto"/>
          <w:sz w:val="32"/>
          <w:highlight w:val="none"/>
        </w:rPr>
      </w:pPr>
    </w:p>
    <w:p w14:paraId="02FDD4A8">
      <w:pPr>
        <w:pageBreakBefore w:val="0"/>
        <w:kinsoku/>
        <w:wordWrap w:val="0"/>
        <w:overflowPunct/>
        <w:topLinePunct/>
        <w:autoSpaceDE/>
        <w:autoSpaceDN/>
        <w:bidi w:val="0"/>
        <w:spacing w:line="700" w:lineRule="exact"/>
        <w:jc w:val="center"/>
        <w:outlineLvl w:val="9"/>
        <w:rPr>
          <w:rFonts w:hint="default" w:ascii="仿宋" w:hAnsi="仿宋" w:eastAsia="仿宋" w:cs="仿宋"/>
          <w:color w:val="auto"/>
          <w:sz w:val="32"/>
          <w:highlight w:val="none"/>
          <w:lang w:val="en-US" w:eastAsia="zh-CN"/>
        </w:rPr>
      </w:pPr>
    </w:p>
    <w:p w14:paraId="01300027">
      <w:pPr>
        <w:pageBreakBefore w:val="0"/>
        <w:kinsoku/>
        <w:wordWrap w:val="0"/>
        <w:overflowPunct/>
        <w:topLinePunct/>
        <w:autoSpaceDE/>
        <w:autoSpaceDN/>
        <w:bidi w:val="0"/>
        <w:spacing w:line="700" w:lineRule="exact"/>
        <w:jc w:val="center"/>
        <w:outlineLvl w:val="9"/>
        <w:rPr>
          <w:rFonts w:hint="eastAsia" w:ascii="仿宋" w:hAnsi="仿宋" w:eastAsia="仿宋" w:cs="仿宋"/>
          <w:color w:val="auto"/>
          <w:sz w:val="32"/>
          <w:highlight w:val="none"/>
        </w:rPr>
      </w:pPr>
    </w:p>
    <w:p w14:paraId="55C16E91">
      <w:pPr>
        <w:pageBreakBefore w:val="0"/>
        <w:kinsoku/>
        <w:wordWrap w:val="0"/>
        <w:overflowPunct/>
        <w:topLinePunct/>
        <w:autoSpaceDE/>
        <w:autoSpaceDN/>
        <w:bidi w:val="0"/>
        <w:spacing w:line="700" w:lineRule="exact"/>
        <w:jc w:val="center"/>
        <w:outlineLvl w:val="9"/>
        <w:rPr>
          <w:rFonts w:hint="eastAsia" w:ascii="仿宋" w:hAnsi="仿宋" w:eastAsia="仿宋" w:cs="仿宋"/>
          <w:color w:val="auto"/>
          <w:sz w:val="32"/>
          <w:highlight w:val="none"/>
        </w:rPr>
      </w:pPr>
    </w:p>
    <w:p w14:paraId="5B90331E">
      <w:pPr>
        <w:pageBreakBefore w:val="0"/>
        <w:kinsoku/>
        <w:wordWrap w:val="0"/>
        <w:overflowPunct/>
        <w:topLinePunct/>
        <w:autoSpaceDE/>
        <w:autoSpaceDN/>
        <w:bidi w:val="0"/>
        <w:spacing w:line="500" w:lineRule="exact"/>
        <w:outlineLvl w:val="9"/>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项   目   号：26WB0134</w:t>
      </w:r>
      <w:r>
        <w:rPr>
          <w:rFonts w:hint="eastAsia" w:ascii="仿宋" w:hAnsi="仿宋" w:eastAsia="仿宋" w:cs="仿宋"/>
          <w:b/>
          <w:bCs/>
          <w:color w:val="auto"/>
          <w:sz w:val="36"/>
          <w:szCs w:val="36"/>
          <w:highlight w:val="none"/>
          <w:lang w:val="en-US" w:eastAsia="zh-CN"/>
        </w:rPr>
        <w:t xml:space="preserve"> </w:t>
      </w:r>
    </w:p>
    <w:p w14:paraId="43DB8A53">
      <w:pPr>
        <w:keepNext w:val="0"/>
        <w:keepLines w:val="0"/>
        <w:widowControl/>
        <w:suppressLineNumbers w:val="0"/>
        <w:jc w:val="left"/>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采购执行编号：ZC-CS-26001110</w:t>
      </w:r>
      <w:r>
        <w:rPr>
          <w:rFonts w:hint="eastAsia" w:ascii="仿宋" w:hAnsi="仿宋" w:eastAsia="仿宋" w:cs="仿宋"/>
          <w:b/>
          <w:bCs/>
          <w:color w:val="auto"/>
          <w:sz w:val="36"/>
          <w:szCs w:val="36"/>
          <w:highlight w:val="none"/>
          <w:lang w:val="en-US" w:eastAsia="zh-CN"/>
        </w:rPr>
        <w:t>-2</w:t>
      </w:r>
    </w:p>
    <w:p w14:paraId="7225EBA8">
      <w:pPr>
        <w:pageBreakBefore w:val="0"/>
        <w:kinsoku/>
        <w:wordWrap w:val="0"/>
        <w:overflowPunct/>
        <w:topLinePunct/>
        <w:autoSpaceDE/>
        <w:autoSpaceDN/>
        <w:bidi w:val="0"/>
        <w:spacing w:line="500" w:lineRule="exact"/>
        <w:jc w:val="left"/>
        <w:outlineLvl w:val="9"/>
        <w:rPr>
          <w:rFonts w:hint="eastAsia" w:ascii="仿宋" w:hAnsi="仿宋" w:eastAsia="仿宋" w:cs="仿宋"/>
          <w:b/>
          <w:bCs/>
          <w:color w:val="auto"/>
          <w:spacing w:val="-6"/>
          <w:sz w:val="36"/>
          <w:szCs w:val="36"/>
          <w:highlight w:val="none"/>
          <w:lang w:eastAsia="zh-CN"/>
        </w:rPr>
      </w:pPr>
      <w:r>
        <w:rPr>
          <w:rFonts w:hint="eastAsia" w:ascii="仿宋" w:hAnsi="仿宋" w:eastAsia="仿宋" w:cs="仿宋"/>
          <w:b/>
          <w:bCs/>
          <w:color w:val="auto"/>
          <w:sz w:val="36"/>
          <w:szCs w:val="36"/>
          <w:highlight w:val="none"/>
        </w:rPr>
        <w:t>磋商项目名称：</w:t>
      </w:r>
      <w:r>
        <w:rPr>
          <w:rFonts w:hint="eastAsia" w:ascii="仿宋" w:hAnsi="仿宋" w:eastAsia="仿宋" w:cs="仿宋"/>
          <w:b/>
          <w:bCs/>
          <w:color w:val="auto"/>
          <w:sz w:val="36"/>
          <w:szCs w:val="36"/>
          <w:highlight w:val="none"/>
          <w:lang w:eastAsia="zh-CN"/>
        </w:rPr>
        <w:t>云南省消防救援总队营区环境改造</w:t>
      </w:r>
      <w:r>
        <w:rPr>
          <w:rFonts w:hint="eastAsia" w:ascii="仿宋" w:hAnsi="仿宋" w:eastAsia="仿宋" w:cs="仿宋"/>
          <w:b/>
          <w:bCs/>
          <w:color w:val="auto"/>
          <w:spacing w:val="-6"/>
          <w:sz w:val="36"/>
          <w:szCs w:val="36"/>
          <w:highlight w:val="none"/>
          <w:lang w:eastAsia="zh-CN"/>
        </w:rPr>
        <w:t>项目</w:t>
      </w:r>
    </w:p>
    <w:p w14:paraId="66DAD110">
      <w:pPr>
        <w:pageBreakBefore w:val="0"/>
        <w:kinsoku/>
        <w:wordWrap w:val="0"/>
        <w:overflowPunct/>
        <w:topLinePunct/>
        <w:autoSpaceDE/>
        <w:autoSpaceDN/>
        <w:bidi w:val="0"/>
        <w:spacing w:line="500" w:lineRule="exact"/>
        <w:ind w:firstLine="2340" w:firstLineChars="650"/>
        <w:outlineLvl w:val="9"/>
        <w:rPr>
          <w:rFonts w:hint="eastAsia" w:ascii="仿宋" w:hAnsi="仿宋" w:eastAsia="仿宋" w:cs="仿宋"/>
          <w:color w:val="auto"/>
          <w:sz w:val="36"/>
          <w:szCs w:val="36"/>
          <w:highlight w:val="none"/>
        </w:rPr>
      </w:pPr>
    </w:p>
    <w:p w14:paraId="0EBB0265">
      <w:pPr>
        <w:pageBreakBefore w:val="0"/>
        <w:kinsoku/>
        <w:wordWrap w:val="0"/>
        <w:overflowPunct/>
        <w:topLinePunct/>
        <w:autoSpaceDE/>
        <w:autoSpaceDN/>
        <w:bidi w:val="0"/>
        <w:spacing w:line="500" w:lineRule="exact"/>
        <w:outlineLvl w:val="9"/>
        <w:rPr>
          <w:rFonts w:hint="eastAsia" w:ascii="仿宋" w:hAnsi="仿宋" w:eastAsia="仿宋" w:cs="仿宋"/>
          <w:color w:val="auto"/>
          <w:sz w:val="36"/>
          <w:szCs w:val="36"/>
          <w:highlight w:val="none"/>
        </w:rPr>
      </w:pPr>
    </w:p>
    <w:p w14:paraId="4472E038">
      <w:pPr>
        <w:pStyle w:val="2"/>
        <w:rPr>
          <w:rFonts w:hint="eastAsia" w:ascii="仿宋" w:hAnsi="仿宋" w:eastAsia="仿宋" w:cs="仿宋"/>
          <w:color w:val="auto"/>
          <w:sz w:val="36"/>
          <w:szCs w:val="36"/>
          <w:highlight w:val="none"/>
        </w:rPr>
      </w:pPr>
    </w:p>
    <w:p w14:paraId="4000A297">
      <w:pPr>
        <w:pStyle w:val="2"/>
        <w:rPr>
          <w:rFonts w:hint="eastAsia" w:ascii="仿宋" w:hAnsi="仿宋" w:eastAsia="仿宋" w:cs="仿宋"/>
          <w:color w:val="auto"/>
          <w:sz w:val="36"/>
          <w:szCs w:val="36"/>
          <w:highlight w:val="none"/>
        </w:rPr>
      </w:pPr>
    </w:p>
    <w:p w14:paraId="30D46694">
      <w:pPr>
        <w:pageBreakBefore w:val="0"/>
        <w:kinsoku/>
        <w:wordWrap w:val="0"/>
        <w:overflowPunct/>
        <w:topLinePunct/>
        <w:autoSpaceDE/>
        <w:autoSpaceDN/>
        <w:bidi w:val="0"/>
        <w:spacing w:line="500" w:lineRule="exact"/>
        <w:ind w:firstLine="2340" w:firstLineChars="650"/>
        <w:outlineLvl w:val="9"/>
        <w:rPr>
          <w:rFonts w:hint="eastAsia" w:ascii="仿宋" w:hAnsi="仿宋" w:eastAsia="仿宋" w:cs="仿宋"/>
          <w:color w:val="auto"/>
          <w:sz w:val="36"/>
          <w:szCs w:val="36"/>
          <w:highlight w:val="none"/>
        </w:rPr>
      </w:pPr>
    </w:p>
    <w:p w14:paraId="0EBE2F6D">
      <w:pPr>
        <w:pageBreakBefore w:val="0"/>
        <w:kinsoku/>
        <w:wordWrap w:val="0"/>
        <w:overflowPunct/>
        <w:topLinePunct/>
        <w:autoSpaceDE/>
        <w:autoSpaceDN/>
        <w:bidi w:val="0"/>
        <w:spacing w:line="700" w:lineRule="exact"/>
        <w:jc w:val="center"/>
        <w:outlineLvl w:val="9"/>
        <w:rPr>
          <w:rFonts w:hint="eastAsia" w:ascii="仿宋" w:hAnsi="仿宋" w:eastAsia="仿宋" w:cs="仿宋"/>
          <w:color w:val="auto"/>
          <w:sz w:val="36"/>
          <w:szCs w:val="36"/>
          <w:highlight w:val="none"/>
        </w:rPr>
      </w:pPr>
    </w:p>
    <w:p w14:paraId="75A3B68E">
      <w:pPr>
        <w:pageBreakBefore w:val="0"/>
        <w:kinsoku/>
        <w:wordWrap w:val="0"/>
        <w:overflowPunct/>
        <w:topLinePunct/>
        <w:autoSpaceDE/>
        <w:autoSpaceDN/>
        <w:bidi w:val="0"/>
        <w:spacing w:line="500" w:lineRule="exact"/>
        <w:jc w:val="center"/>
        <w:outlineLvl w:val="9"/>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采购人：</w:t>
      </w:r>
      <w:r>
        <w:rPr>
          <w:rFonts w:hint="eastAsia" w:ascii="仿宋" w:hAnsi="仿宋" w:eastAsia="仿宋" w:cs="仿宋"/>
          <w:b/>
          <w:bCs/>
          <w:color w:val="auto"/>
          <w:sz w:val="36"/>
          <w:szCs w:val="36"/>
          <w:highlight w:val="none"/>
          <w:lang w:eastAsia="zh-CN"/>
        </w:rPr>
        <w:t>云南省消防救援总队</w:t>
      </w:r>
    </w:p>
    <w:p w14:paraId="3108E24D">
      <w:pPr>
        <w:pageBreakBefore w:val="0"/>
        <w:kinsoku/>
        <w:wordWrap w:val="0"/>
        <w:overflowPunct/>
        <w:topLinePunct/>
        <w:autoSpaceDE/>
        <w:autoSpaceDN/>
        <w:bidi w:val="0"/>
        <w:spacing w:line="500" w:lineRule="exact"/>
        <w:jc w:val="center"/>
        <w:outlineLvl w:val="9"/>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采购代理机构：重庆市政府采购中心</w:t>
      </w:r>
    </w:p>
    <w:p w14:paraId="3B805FF0">
      <w:pPr>
        <w:pageBreakBefore w:val="0"/>
        <w:kinsoku/>
        <w:wordWrap w:val="0"/>
        <w:overflowPunct/>
        <w:topLinePunct/>
        <w:autoSpaceDE/>
        <w:autoSpaceDN/>
        <w:bidi w:val="0"/>
        <w:spacing w:line="500" w:lineRule="exact"/>
        <w:jc w:val="center"/>
        <w:outlineLvl w:val="9"/>
        <w:rPr>
          <w:rFonts w:hint="eastAsia" w:ascii="仿宋" w:hAnsi="仿宋" w:eastAsia="仿宋" w:cs="仿宋"/>
          <w:b/>
          <w:bCs/>
          <w:color w:val="auto"/>
          <w:sz w:val="36"/>
          <w:szCs w:val="36"/>
          <w:highlight w:val="none"/>
        </w:rPr>
      </w:pPr>
    </w:p>
    <w:p w14:paraId="3F17239B">
      <w:pPr>
        <w:pageBreakBefore w:val="0"/>
        <w:kinsoku/>
        <w:wordWrap w:val="0"/>
        <w:overflowPunct/>
        <w:topLinePunct/>
        <w:autoSpaceDE/>
        <w:autoSpaceDN/>
        <w:bidi w:val="0"/>
        <w:spacing w:line="720" w:lineRule="exact"/>
        <w:jc w:val="center"/>
        <w:outlineLvl w:val="9"/>
        <w:rPr>
          <w:rFonts w:hint="eastAsia" w:ascii="仿宋" w:hAnsi="仿宋" w:eastAsia="仿宋" w:cs="仿宋"/>
          <w:b/>
          <w:bCs/>
          <w:color w:val="auto"/>
          <w:sz w:val="48"/>
          <w:szCs w:val="32"/>
          <w:highlight w:val="none"/>
        </w:rPr>
      </w:pPr>
      <w:r>
        <w:rPr>
          <w:rFonts w:hint="eastAsia" w:ascii="仿宋" w:hAnsi="仿宋" w:eastAsia="仿宋" w:cs="仿宋"/>
          <w:b/>
          <w:bCs/>
          <w:color w:val="auto"/>
          <w:sz w:val="36"/>
          <w:szCs w:val="36"/>
          <w:highlight w:val="none"/>
        </w:rPr>
        <w:t>二〇二</w:t>
      </w:r>
      <w:r>
        <w:rPr>
          <w:rFonts w:hint="eastAsia" w:ascii="仿宋" w:hAnsi="仿宋" w:eastAsia="仿宋" w:cs="仿宋"/>
          <w:b/>
          <w:bCs/>
          <w:color w:val="auto"/>
          <w:sz w:val="36"/>
          <w:szCs w:val="36"/>
          <w:highlight w:val="none"/>
          <w:lang w:eastAsia="zh-CN"/>
        </w:rPr>
        <w:t>六</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八</w:t>
      </w:r>
      <w:r>
        <w:rPr>
          <w:rFonts w:hint="eastAsia" w:ascii="仿宋" w:hAnsi="仿宋" w:eastAsia="仿宋" w:cs="仿宋"/>
          <w:b/>
          <w:bCs/>
          <w:color w:val="auto"/>
          <w:sz w:val="36"/>
          <w:szCs w:val="36"/>
          <w:highlight w:val="none"/>
        </w:rPr>
        <w:t>月</w:t>
      </w:r>
    </w:p>
    <w:p w14:paraId="5DACFEB9">
      <w:pPr>
        <w:pageBreakBefore w:val="0"/>
        <w:kinsoku/>
        <w:wordWrap w:val="0"/>
        <w:overflowPunct/>
        <w:topLinePunct/>
        <w:autoSpaceDE/>
        <w:autoSpaceDN/>
        <w:bidi w:val="0"/>
        <w:spacing w:line="500" w:lineRule="exact"/>
        <w:ind w:firstLine="2349" w:firstLineChars="650"/>
        <w:jc w:val="center"/>
        <w:outlineLvl w:val="0"/>
        <w:rPr>
          <w:rFonts w:hint="eastAsia" w:ascii="仿宋" w:hAnsi="仿宋" w:eastAsia="仿宋" w:cs="仿宋"/>
          <w:b/>
          <w:bCs/>
          <w:color w:val="auto"/>
          <w:sz w:val="36"/>
          <w:szCs w:val="36"/>
          <w:highlight w:val="none"/>
        </w:rPr>
        <w:sectPr>
          <w:headerReference r:id="rId4" w:type="first"/>
          <w:footerReference r:id="rId7" w:type="first"/>
          <w:headerReference r:id="rId3" w:type="default"/>
          <w:footerReference r:id="rId5" w:type="default"/>
          <w:footerReference r:id="rId6" w:type="even"/>
          <w:pgSz w:w="11905" w:h="16838"/>
          <w:pgMar w:top="1440" w:right="1349" w:bottom="1440" w:left="1519" w:header="720" w:footer="998" w:gutter="0"/>
          <w:pgNumType w:fmt="decimal"/>
          <w:cols w:space="0" w:num="1"/>
          <w:titlePg/>
          <w:rtlGutter w:val="0"/>
          <w:docGrid w:linePitch="381" w:charSpace="0"/>
        </w:sectPr>
      </w:pPr>
    </w:p>
    <w:p w14:paraId="31D36A7B">
      <w:pPr>
        <w:pageBreakBefore w:val="0"/>
        <w:kinsoku/>
        <w:wordWrap w:val="0"/>
        <w:overflowPunct/>
        <w:topLinePunct/>
        <w:autoSpaceDE/>
        <w:autoSpaceDN/>
        <w:bidi w:val="0"/>
        <w:snapToGrid w:val="0"/>
        <w:spacing w:line="500" w:lineRule="exact"/>
        <w:jc w:val="center"/>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目   录</w:t>
      </w:r>
    </w:p>
    <w:sdt>
      <w:sdtPr>
        <w:rPr>
          <w:rFonts w:ascii="宋体" w:hAnsi="宋体" w:eastAsia="宋体" w:cs="Times New Roman"/>
          <w:color w:val="auto"/>
          <w:kern w:val="2"/>
          <w:sz w:val="21"/>
          <w:highlight w:val="none"/>
          <w:lang w:val="en-US" w:eastAsia="zh-CN" w:bidi="ar-SA"/>
        </w:rPr>
        <w:id w:val="147462650"/>
        <w15:color w:val="DBDBDB"/>
        <w:docPartObj>
          <w:docPartGallery w:val="Table of Contents"/>
          <w:docPartUnique/>
        </w:docPartObj>
      </w:sdtPr>
      <w:sdtEndPr>
        <w:rPr>
          <w:rFonts w:ascii="宋体" w:hAnsi="宋体" w:eastAsia="宋体" w:cs="Times New Roman"/>
          <w:color w:val="auto"/>
          <w:kern w:val="2"/>
          <w:sz w:val="21"/>
          <w:highlight w:val="none"/>
          <w:lang w:val="en-US" w:eastAsia="zh-CN" w:bidi="ar-SA"/>
        </w:rPr>
      </w:sdtEndPr>
      <w:sdtContent>
        <w:p w14:paraId="5160693F">
          <w:pPr>
            <w:spacing w:before="0" w:beforeLines="0" w:after="0" w:afterLines="0" w:line="240" w:lineRule="auto"/>
            <w:ind w:left="0" w:leftChars="0" w:right="0" w:rightChars="0" w:firstLine="0" w:firstLineChars="0"/>
            <w:jc w:val="center"/>
            <w:rPr>
              <w:color w:val="auto"/>
              <w:highlight w:val="none"/>
            </w:rPr>
          </w:pPr>
        </w:p>
        <w:p w14:paraId="304AF166">
          <w:pPr>
            <w:pStyle w:val="37"/>
            <w:tabs>
              <w:tab w:val="right" w:leader="dot" w:pos="9037"/>
            </w:tabs>
            <w:rPr>
              <w:color w:val="auto"/>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_Toc15121 </w:instrText>
          </w:r>
          <w:r>
            <w:rPr>
              <w:color w:val="auto"/>
              <w:highlight w:val="none"/>
            </w:rPr>
            <w:fldChar w:fldCharType="separate"/>
          </w:r>
          <w:r>
            <w:rPr>
              <w:rFonts w:hint="eastAsia" w:ascii="仿宋" w:hAnsi="仿宋" w:eastAsia="仿宋" w:cs="仿宋"/>
              <w:bCs/>
              <w:color w:val="auto"/>
              <w:szCs w:val="36"/>
              <w:highlight w:val="none"/>
            </w:rPr>
            <w:t xml:space="preserve">第一篇  </w:t>
          </w:r>
          <w:r>
            <w:rPr>
              <w:rFonts w:hint="eastAsia" w:ascii="仿宋" w:hAnsi="仿宋" w:eastAsia="仿宋" w:cs="仿宋"/>
              <w:bCs/>
              <w:color w:val="auto"/>
              <w:szCs w:val="36"/>
              <w:highlight w:val="none"/>
              <w:lang w:eastAsia="zh-CN"/>
            </w:rPr>
            <w:t>竞争性磋商公告</w:t>
          </w:r>
          <w:r>
            <w:rPr>
              <w:color w:val="auto"/>
              <w:highlight w:val="none"/>
            </w:rPr>
            <w:tab/>
          </w:r>
          <w:r>
            <w:rPr>
              <w:color w:val="auto"/>
              <w:highlight w:val="none"/>
            </w:rPr>
            <w:fldChar w:fldCharType="begin"/>
          </w:r>
          <w:r>
            <w:rPr>
              <w:color w:val="auto"/>
              <w:highlight w:val="none"/>
            </w:rPr>
            <w:instrText xml:space="preserve"> PAGEREF _Toc15121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65A0662">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_Toc28798 </w:instrText>
          </w:r>
          <w:r>
            <w:rPr>
              <w:color w:val="auto"/>
              <w:highlight w:val="none"/>
            </w:rPr>
            <w:fldChar w:fldCharType="separate"/>
          </w:r>
          <w:r>
            <w:rPr>
              <w:rFonts w:hint="eastAsia" w:ascii="仿宋" w:hAnsi="仿宋" w:eastAsia="仿宋" w:cs="仿宋"/>
              <w:color w:val="auto"/>
              <w:highlight w:val="none"/>
            </w:rPr>
            <w:t>一、竞争性磋商内容</w:t>
          </w:r>
          <w:r>
            <w:rPr>
              <w:color w:val="auto"/>
              <w:highlight w:val="none"/>
            </w:rPr>
            <w:tab/>
          </w:r>
          <w:r>
            <w:rPr>
              <w:color w:val="auto"/>
              <w:highlight w:val="none"/>
            </w:rPr>
            <w:fldChar w:fldCharType="begin"/>
          </w:r>
          <w:r>
            <w:rPr>
              <w:color w:val="auto"/>
              <w:highlight w:val="none"/>
            </w:rPr>
            <w:instrText xml:space="preserve"> PAGEREF _Toc28798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7164D8FF">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_Toc4267 </w:instrText>
          </w:r>
          <w:r>
            <w:rPr>
              <w:color w:val="auto"/>
              <w:highlight w:val="none"/>
            </w:rPr>
            <w:fldChar w:fldCharType="separate"/>
          </w:r>
          <w:r>
            <w:rPr>
              <w:rFonts w:hint="eastAsia" w:ascii="仿宋" w:hAnsi="仿宋" w:eastAsia="仿宋" w:cs="仿宋"/>
              <w:color w:val="auto"/>
              <w:highlight w:val="none"/>
            </w:rPr>
            <w:t>二、资金来源</w:t>
          </w:r>
          <w:r>
            <w:rPr>
              <w:color w:val="auto"/>
              <w:highlight w:val="none"/>
            </w:rPr>
            <w:tab/>
          </w:r>
          <w:r>
            <w:rPr>
              <w:color w:val="auto"/>
              <w:highlight w:val="none"/>
            </w:rPr>
            <w:fldChar w:fldCharType="begin"/>
          </w:r>
          <w:r>
            <w:rPr>
              <w:color w:val="auto"/>
              <w:highlight w:val="none"/>
            </w:rPr>
            <w:instrText xml:space="preserve"> PAGEREF _Toc4267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072BFE1F">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_Toc30778 </w:instrText>
          </w:r>
          <w:r>
            <w:rPr>
              <w:color w:val="auto"/>
              <w:highlight w:val="none"/>
            </w:rPr>
            <w:fldChar w:fldCharType="separate"/>
          </w:r>
          <w:r>
            <w:rPr>
              <w:rFonts w:hint="eastAsia" w:ascii="仿宋" w:hAnsi="仿宋" w:eastAsia="仿宋" w:cs="仿宋"/>
              <w:color w:val="auto"/>
              <w:highlight w:val="none"/>
            </w:rPr>
            <w:t>三、供应商资格条件</w:t>
          </w:r>
          <w:r>
            <w:rPr>
              <w:color w:val="auto"/>
              <w:highlight w:val="none"/>
            </w:rPr>
            <w:tab/>
          </w:r>
          <w:r>
            <w:rPr>
              <w:color w:val="auto"/>
              <w:highlight w:val="none"/>
            </w:rPr>
            <w:fldChar w:fldCharType="begin"/>
          </w:r>
          <w:r>
            <w:rPr>
              <w:color w:val="auto"/>
              <w:highlight w:val="none"/>
            </w:rPr>
            <w:instrText xml:space="preserve"> PAGEREF _Toc30778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0427E207">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_Toc3326 </w:instrText>
          </w:r>
          <w:r>
            <w:rPr>
              <w:color w:val="auto"/>
              <w:highlight w:val="none"/>
            </w:rPr>
            <w:fldChar w:fldCharType="separate"/>
          </w:r>
          <w:r>
            <w:rPr>
              <w:rFonts w:hint="eastAsia" w:ascii="仿宋" w:hAnsi="仿宋" w:eastAsia="仿宋" w:cs="仿宋"/>
              <w:color w:val="auto"/>
              <w:highlight w:val="none"/>
            </w:rPr>
            <w:t>四、磋商有关说明</w:t>
          </w:r>
          <w:r>
            <w:rPr>
              <w:color w:val="auto"/>
              <w:highlight w:val="none"/>
            </w:rPr>
            <w:tab/>
          </w:r>
          <w:r>
            <w:rPr>
              <w:color w:val="auto"/>
              <w:highlight w:val="none"/>
            </w:rPr>
            <w:fldChar w:fldCharType="begin"/>
          </w:r>
          <w:r>
            <w:rPr>
              <w:color w:val="auto"/>
              <w:highlight w:val="none"/>
            </w:rPr>
            <w:instrText xml:space="preserve"> PAGEREF _Toc3326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498E621D">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_Toc16720 </w:instrText>
          </w:r>
          <w:r>
            <w:rPr>
              <w:color w:val="auto"/>
              <w:highlight w:val="none"/>
            </w:rPr>
            <w:fldChar w:fldCharType="separate"/>
          </w:r>
          <w:r>
            <w:rPr>
              <w:rFonts w:hint="eastAsia" w:ascii="仿宋" w:hAnsi="仿宋" w:eastAsia="仿宋" w:cs="仿宋"/>
              <w:color w:val="auto"/>
              <w:highlight w:val="none"/>
            </w:rPr>
            <w:t>五、采购项目需落实的政府采购政策</w:t>
          </w:r>
          <w:r>
            <w:rPr>
              <w:color w:val="auto"/>
              <w:highlight w:val="none"/>
            </w:rPr>
            <w:tab/>
          </w:r>
          <w:r>
            <w:rPr>
              <w:color w:val="auto"/>
              <w:highlight w:val="none"/>
            </w:rPr>
            <w:fldChar w:fldCharType="begin"/>
          </w:r>
          <w:r>
            <w:rPr>
              <w:color w:val="auto"/>
              <w:highlight w:val="none"/>
            </w:rPr>
            <w:instrText xml:space="preserve"> PAGEREF _Toc16720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1DCB5B3A">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_Toc3502 </w:instrText>
          </w:r>
          <w:r>
            <w:rPr>
              <w:color w:val="auto"/>
              <w:highlight w:val="none"/>
            </w:rPr>
            <w:fldChar w:fldCharType="separate"/>
          </w:r>
          <w:r>
            <w:rPr>
              <w:rFonts w:hint="eastAsia" w:ascii="仿宋" w:hAnsi="仿宋" w:eastAsia="仿宋" w:cs="仿宋"/>
              <w:color w:val="auto"/>
              <w:highlight w:val="none"/>
            </w:rPr>
            <w:t>六、其它有关规定</w:t>
          </w:r>
          <w:r>
            <w:rPr>
              <w:color w:val="auto"/>
              <w:highlight w:val="none"/>
            </w:rPr>
            <w:tab/>
          </w:r>
          <w:r>
            <w:rPr>
              <w:color w:val="auto"/>
              <w:highlight w:val="none"/>
            </w:rPr>
            <w:fldChar w:fldCharType="begin"/>
          </w:r>
          <w:r>
            <w:rPr>
              <w:color w:val="auto"/>
              <w:highlight w:val="none"/>
            </w:rPr>
            <w:instrText xml:space="preserve"> PAGEREF _Toc3502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66A40A16">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_Toc26887 </w:instrText>
          </w:r>
          <w:r>
            <w:rPr>
              <w:color w:val="auto"/>
              <w:highlight w:val="none"/>
            </w:rPr>
            <w:fldChar w:fldCharType="separate"/>
          </w:r>
          <w:r>
            <w:rPr>
              <w:rFonts w:hint="eastAsia" w:ascii="仿宋" w:hAnsi="仿宋" w:eastAsia="仿宋" w:cs="仿宋"/>
              <w:color w:val="auto"/>
              <w:highlight w:val="none"/>
            </w:rPr>
            <w:t>七、联系方式</w:t>
          </w:r>
          <w:r>
            <w:rPr>
              <w:color w:val="auto"/>
              <w:highlight w:val="none"/>
            </w:rPr>
            <w:tab/>
          </w:r>
          <w:r>
            <w:rPr>
              <w:color w:val="auto"/>
              <w:highlight w:val="none"/>
            </w:rPr>
            <w:fldChar w:fldCharType="begin"/>
          </w:r>
          <w:r>
            <w:rPr>
              <w:color w:val="auto"/>
              <w:highlight w:val="none"/>
            </w:rPr>
            <w:instrText xml:space="preserve"> PAGEREF _Toc26887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18112E7E">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_Toc24658 </w:instrText>
          </w:r>
          <w:r>
            <w:rPr>
              <w:color w:val="auto"/>
              <w:highlight w:val="none"/>
            </w:rPr>
            <w:fldChar w:fldCharType="separate"/>
          </w:r>
          <w:r>
            <w:rPr>
              <w:rFonts w:hint="eastAsia" w:ascii="仿宋" w:hAnsi="仿宋" w:eastAsia="仿宋" w:cs="仿宋"/>
              <w:color w:val="auto"/>
              <w:highlight w:val="none"/>
            </w:rPr>
            <w:t>八、现场踏勘</w:t>
          </w:r>
          <w:r>
            <w:rPr>
              <w:color w:val="auto"/>
              <w:highlight w:val="none"/>
            </w:rPr>
            <w:tab/>
          </w:r>
          <w:r>
            <w:rPr>
              <w:color w:val="auto"/>
              <w:highlight w:val="none"/>
            </w:rPr>
            <w:fldChar w:fldCharType="begin"/>
          </w:r>
          <w:r>
            <w:rPr>
              <w:color w:val="auto"/>
              <w:highlight w:val="none"/>
            </w:rPr>
            <w:instrText xml:space="preserve"> PAGEREF _Toc24658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045D6BD9">
          <w:pPr>
            <w:pStyle w:val="37"/>
            <w:tabs>
              <w:tab w:val="right" w:leader="dot" w:pos="9037"/>
            </w:tabs>
            <w:rPr>
              <w:color w:val="auto"/>
              <w:highlight w:val="none"/>
            </w:rPr>
          </w:pPr>
          <w:r>
            <w:rPr>
              <w:color w:val="auto"/>
              <w:highlight w:val="none"/>
            </w:rPr>
            <w:fldChar w:fldCharType="begin"/>
          </w:r>
          <w:r>
            <w:rPr>
              <w:color w:val="auto"/>
              <w:highlight w:val="none"/>
            </w:rPr>
            <w:instrText xml:space="preserve"> HYPERLINK \l _Toc15964 </w:instrText>
          </w:r>
          <w:r>
            <w:rPr>
              <w:color w:val="auto"/>
              <w:highlight w:val="none"/>
            </w:rPr>
            <w:fldChar w:fldCharType="separate"/>
          </w:r>
          <w:r>
            <w:rPr>
              <w:rFonts w:hint="eastAsia" w:ascii="仿宋" w:hAnsi="仿宋" w:eastAsia="仿宋" w:cs="仿宋"/>
              <w:bCs/>
              <w:color w:val="auto"/>
              <w:szCs w:val="36"/>
              <w:highlight w:val="none"/>
            </w:rPr>
            <w:t>第二篇 项目服务需求</w:t>
          </w:r>
          <w:r>
            <w:rPr>
              <w:color w:val="auto"/>
              <w:highlight w:val="none"/>
            </w:rPr>
            <w:tab/>
          </w:r>
          <w:r>
            <w:rPr>
              <w:color w:val="auto"/>
              <w:highlight w:val="none"/>
            </w:rPr>
            <w:fldChar w:fldCharType="begin"/>
          </w:r>
          <w:r>
            <w:rPr>
              <w:color w:val="auto"/>
              <w:highlight w:val="none"/>
            </w:rPr>
            <w:instrText xml:space="preserve"> PAGEREF _Toc15964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7F2EA10E">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_Toc30893 </w:instrText>
          </w:r>
          <w:r>
            <w:rPr>
              <w:color w:val="auto"/>
              <w:highlight w:val="none"/>
            </w:rPr>
            <w:fldChar w:fldCharType="separate"/>
          </w:r>
          <w:r>
            <w:rPr>
              <w:rFonts w:hint="eastAsia" w:ascii="仿宋" w:hAnsi="仿宋" w:eastAsia="仿宋" w:cs="仿宋"/>
              <w:color w:val="auto"/>
              <w:highlight w:val="none"/>
            </w:rPr>
            <w:t>一、项目一览表</w:t>
          </w:r>
          <w:r>
            <w:rPr>
              <w:color w:val="auto"/>
              <w:highlight w:val="none"/>
            </w:rPr>
            <w:tab/>
          </w:r>
          <w:r>
            <w:rPr>
              <w:color w:val="auto"/>
              <w:highlight w:val="none"/>
            </w:rPr>
            <w:fldChar w:fldCharType="begin"/>
          </w:r>
          <w:r>
            <w:rPr>
              <w:color w:val="auto"/>
              <w:highlight w:val="none"/>
            </w:rPr>
            <w:instrText xml:space="preserve"> PAGEREF _Toc30893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30CF8D28">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_Toc3506 </w:instrText>
          </w:r>
          <w:r>
            <w:rPr>
              <w:color w:val="auto"/>
              <w:highlight w:val="none"/>
            </w:rPr>
            <w:fldChar w:fldCharType="separate"/>
          </w:r>
          <w:r>
            <w:rPr>
              <w:rFonts w:hint="eastAsia" w:ascii="仿宋" w:hAnsi="仿宋" w:eastAsia="仿宋" w:cs="仿宋"/>
              <w:color w:val="auto"/>
              <w:highlight w:val="none"/>
            </w:rPr>
            <w:t>※二、</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范围</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工期</w:t>
          </w:r>
          <w:r>
            <w:rPr>
              <w:rFonts w:hint="eastAsia" w:ascii="仿宋" w:hAnsi="仿宋" w:eastAsia="仿宋" w:cs="仿宋"/>
              <w:color w:val="auto"/>
              <w:highlight w:val="none"/>
              <w:lang w:eastAsia="zh-CN"/>
            </w:rPr>
            <w:t>及质量要求</w:t>
          </w:r>
          <w:r>
            <w:rPr>
              <w:color w:val="auto"/>
              <w:highlight w:val="none"/>
            </w:rPr>
            <w:tab/>
          </w:r>
          <w:r>
            <w:rPr>
              <w:color w:val="auto"/>
              <w:highlight w:val="none"/>
            </w:rPr>
            <w:fldChar w:fldCharType="begin"/>
          </w:r>
          <w:r>
            <w:rPr>
              <w:color w:val="auto"/>
              <w:highlight w:val="none"/>
            </w:rPr>
            <w:instrText xml:space="preserve"> PAGEREF _Toc3506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2186C137">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_Toc20742 </w:instrText>
          </w:r>
          <w:r>
            <w:rPr>
              <w:color w:val="auto"/>
              <w:highlight w:val="none"/>
            </w:rPr>
            <w:fldChar w:fldCharType="separate"/>
          </w:r>
          <w:r>
            <w:rPr>
              <w:rFonts w:hint="eastAsia" w:ascii="仿宋" w:hAnsi="仿宋" w:eastAsia="仿宋" w:cs="仿宋"/>
              <w:color w:val="auto"/>
              <w:highlight w:val="none"/>
            </w:rPr>
            <w:t>※三、服务及质量需求</w:t>
          </w:r>
          <w:r>
            <w:rPr>
              <w:color w:val="auto"/>
              <w:highlight w:val="none"/>
            </w:rPr>
            <w:tab/>
          </w:r>
          <w:r>
            <w:rPr>
              <w:color w:val="auto"/>
              <w:highlight w:val="none"/>
            </w:rPr>
            <w:fldChar w:fldCharType="begin"/>
          </w:r>
          <w:r>
            <w:rPr>
              <w:color w:val="auto"/>
              <w:highlight w:val="none"/>
            </w:rPr>
            <w:instrText xml:space="preserve"> PAGEREF _Toc20742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1525BBB6">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_Toc31635 </w:instrText>
          </w:r>
          <w:r>
            <w:rPr>
              <w:color w:val="auto"/>
              <w:highlight w:val="none"/>
            </w:rPr>
            <w:fldChar w:fldCharType="separate"/>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四、人员配置要求</w:t>
          </w:r>
          <w:r>
            <w:rPr>
              <w:color w:val="auto"/>
              <w:highlight w:val="none"/>
            </w:rPr>
            <w:tab/>
          </w:r>
          <w:r>
            <w:rPr>
              <w:color w:val="auto"/>
              <w:highlight w:val="none"/>
            </w:rPr>
            <w:fldChar w:fldCharType="begin"/>
          </w:r>
          <w:r>
            <w:rPr>
              <w:color w:val="auto"/>
              <w:highlight w:val="none"/>
            </w:rPr>
            <w:instrText xml:space="preserve"> PAGEREF _Toc31635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02C9EDCA">
          <w:pPr>
            <w:pStyle w:val="37"/>
            <w:tabs>
              <w:tab w:val="right" w:leader="dot" w:pos="9037"/>
            </w:tabs>
            <w:rPr>
              <w:color w:val="auto"/>
              <w:highlight w:val="none"/>
            </w:rPr>
          </w:pPr>
          <w:r>
            <w:rPr>
              <w:color w:val="auto"/>
              <w:highlight w:val="none"/>
            </w:rPr>
            <w:fldChar w:fldCharType="begin"/>
          </w:r>
          <w:r>
            <w:rPr>
              <w:color w:val="auto"/>
              <w:highlight w:val="none"/>
            </w:rPr>
            <w:instrText xml:space="preserve"> HYPERLINK \l _Toc20672 </w:instrText>
          </w:r>
          <w:r>
            <w:rPr>
              <w:color w:val="auto"/>
              <w:highlight w:val="none"/>
            </w:rPr>
            <w:fldChar w:fldCharType="separate"/>
          </w:r>
          <w:r>
            <w:rPr>
              <w:rFonts w:hint="eastAsia" w:ascii="仿宋" w:hAnsi="仿宋" w:eastAsia="仿宋" w:cs="仿宋"/>
              <w:bCs/>
              <w:color w:val="auto"/>
              <w:szCs w:val="36"/>
              <w:highlight w:val="none"/>
            </w:rPr>
            <w:t>第三篇  项目商务需求</w:t>
          </w:r>
          <w:r>
            <w:rPr>
              <w:color w:val="auto"/>
              <w:highlight w:val="none"/>
            </w:rPr>
            <w:tab/>
          </w:r>
          <w:r>
            <w:rPr>
              <w:color w:val="auto"/>
              <w:highlight w:val="none"/>
            </w:rPr>
            <w:fldChar w:fldCharType="begin"/>
          </w:r>
          <w:r>
            <w:rPr>
              <w:color w:val="auto"/>
              <w:highlight w:val="none"/>
            </w:rPr>
            <w:instrText xml:space="preserve"> PAGEREF _Toc20672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416E396B">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_Toc31601 </w:instrText>
          </w:r>
          <w:r>
            <w:rPr>
              <w:color w:val="auto"/>
              <w:highlight w:val="none"/>
            </w:rPr>
            <w:fldChar w:fldCharType="separate"/>
          </w:r>
          <w:r>
            <w:rPr>
              <w:rFonts w:hint="eastAsia" w:ascii="仿宋" w:hAnsi="仿宋" w:eastAsia="仿宋" w:cs="仿宋"/>
              <w:color w:val="auto"/>
              <w:highlight w:val="none"/>
            </w:rPr>
            <w:t>※一、计划工期、项目地点及验收方式</w:t>
          </w:r>
          <w:r>
            <w:rPr>
              <w:color w:val="auto"/>
              <w:highlight w:val="none"/>
            </w:rPr>
            <w:tab/>
          </w:r>
          <w:r>
            <w:rPr>
              <w:color w:val="auto"/>
              <w:highlight w:val="none"/>
            </w:rPr>
            <w:fldChar w:fldCharType="begin"/>
          </w:r>
          <w:r>
            <w:rPr>
              <w:color w:val="auto"/>
              <w:highlight w:val="none"/>
            </w:rPr>
            <w:instrText xml:space="preserve"> PAGEREF _Toc31601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5767318C">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_Toc17060 </w:instrText>
          </w:r>
          <w:r>
            <w:rPr>
              <w:color w:val="auto"/>
              <w:highlight w:val="none"/>
            </w:rPr>
            <w:fldChar w:fldCharType="separate"/>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二</w:t>
          </w:r>
          <w:r>
            <w:rPr>
              <w:rFonts w:hint="eastAsia" w:ascii="仿宋" w:hAnsi="仿宋" w:eastAsia="仿宋" w:cs="仿宋"/>
              <w:color w:val="auto"/>
              <w:highlight w:val="none"/>
            </w:rPr>
            <w:t>、报价原则</w:t>
          </w:r>
          <w:r>
            <w:rPr>
              <w:color w:val="auto"/>
              <w:highlight w:val="none"/>
            </w:rPr>
            <w:tab/>
          </w:r>
          <w:r>
            <w:rPr>
              <w:color w:val="auto"/>
              <w:highlight w:val="none"/>
            </w:rPr>
            <w:fldChar w:fldCharType="begin"/>
          </w:r>
          <w:r>
            <w:rPr>
              <w:color w:val="auto"/>
              <w:highlight w:val="none"/>
            </w:rPr>
            <w:instrText xml:space="preserve"> PAGEREF _Toc17060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01C0FCDB">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_Toc1383 </w:instrText>
          </w:r>
          <w:r>
            <w:rPr>
              <w:color w:val="auto"/>
              <w:highlight w:val="none"/>
            </w:rPr>
            <w:fldChar w:fldCharType="separate"/>
          </w:r>
          <w:r>
            <w:rPr>
              <w:rFonts w:hint="eastAsia" w:ascii="仿宋" w:hAnsi="仿宋" w:eastAsia="仿宋" w:cs="仿宋"/>
              <w:color w:val="auto"/>
              <w:highlight w:val="none"/>
              <w:lang w:val="en-US" w:eastAsia="zh-CN"/>
            </w:rPr>
            <w:t>※三、履约保证金</w:t>
          </w:r>
          <w:r>
            <w:rPr>
              <w:color w:val="auto"/>
              <w:highlight w:val="none"/>
            </w:rPr>
            <w:tab/>
          </w:r>
          <w:r>
            <w:rPr>
              <w:color w:val="auto"/>
              <w:highlight w:val="none"/>
            </w:rPr>
            <w:fldChar w:fldCharType="begin"/>
          </w:r>
          <w:r>
            <w:rPr>
              <w:color w:val="auto"/>
              <w:highlight w:val="none"/>
            </w:rPr>
            <w:instrText xml:space="preserve"> PAGEREF _Toc1383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4E2D147F">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_Toc26995 </w:instrText>
          </w:r>
          <w:r>
            <w:rPr>
              <w:color w:val="auto"/>
              <w:highlight w:val="none"/>
            </w:rPr>
            <w:fldChar w:fldCharType="separate"/>
          </w:r>
          <w:r>
            <w:rPr>
              <w:rFonts w:hint="eastAsia" w:ascii="方正仿宋_GB2312" w:hAnsi="方正仿宋_GB2312" w:eastAsia="方正仿宋_GB2312" w:cs="方正仿宋_GB2312"/>
              <w:color w:val="auto"/>
              <w:highlight w:val="none"/>
            </w:rPr>
            <w:t>四、付款方式</w:t>
          </w:r>
          <w:r>
            <w:rPr>
              <w:color w:val="auto"/>
              <w:highlight w:val="none"/>
            </w:rPr>
            <w:tab/>
          </w:r>
          <w:r>
            <w:rPr>
              <w:color w:val="auto"/>
              <w:highlight w:val="none"/>
            </w:rPr>
            <w:fldChar w:fldCharType="begin"/>
          </w:r>
          <w:r>
            <w:rPr>
              <w:color w:val="auto"/>
              <w:highlight w:val="none"/>
            </w:rPr>
            <w:instrText xml:space="preserve"> PAGEREF _Toc26995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01DC570F">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_Toc6147 </w:instrText>
          </w:r>
          <w:r>
            <w:rPr>
              <w:color w:val="auto"/>
              <w:highlight w:val="none"/>
            </w:rPr>
            <w:fldChar w:fldCharType="separate"/>
          </w:r>
          <w:r>
            <w:rPr>
              <w:rFonts w:hint="eastAsia" w:ascii="仿宋" w:hAnsi="仿宋" w:eastAsia="仿宋" w:cs="仿宋"/>
              <w:color w:val="auto"/>
              <w:highlight w:val="none"/>
              <w:lang w:val="en-US" w:eastAsia="zh-CN"/>
            </w:rPr>
            <w:t>※五、其他</w:t>
          </w:r>
          <w:r>
            <w:rPr>
              <w:color w:val="auto"/>
              <w:highlight w:val="none"/>
            </w:rPr>
            <w:tab/>
          </w:r>
          <w:r>
            <w:rPr>
              <w:color w:val="auto"/>
              <w:highlight w:val="none"/>
            </w:rPr>
            <w:fldChar w:fldCharType="begin"/>
          </w:r>
          <w:r>
            <w:rPr>
              <w:color w:val="auto"/>
              <w:highlight w:val="none"/>
            </w:rPr>
            <w:instrText xml:space="preserve"> PAGEREF _Toc6147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7F8AA5A3">
          <w:pPr>
            <w:pStyle w:val="37"/>
            <w:tabs>
              <w:tab w:val="right" w:leader="dot" w:pos="9037"/>
            </w:tabs>
            <w:rPr>
              <w:color w:val="auto"/>
              <w:highlight w:val="none"/>
            </w:rPr>
          </w:pPr>
          <w:r>
            <w:rPr>
              <w:color w:val="auto"/>
              <w:highlight w:val="none"/>
            </w:rPr>
            <w:fldChar w:fldCharType="begin"/>
          </w:r>
          <w:r>
            <w:rPr>
              <w:color w:val="auto"/>
              <w:highlight w:val="none"/>
            </w:rPr>
            <w:instrText xml:space="preserve"> HYPERLINK \l _Toc7464 </w:instrText>
          </w:r>
          <w:r>
            <w:rPr>
              <w:color w:val="auto"/>
              <w:highlight w:val="none"/>
            </w:rPr>
            <w:fldChar w:fldCharType="separate"/>
          </w:r>
          <w:r>
            <w:rPr>
              <w:rFonts w:hint="eastAsia" w:ascii="仿宋" w:hAnsi="仿宋" w:eastAsia="仿宋" w:cs="仿宋"/>
              <w:bCs/>
              <w:color w:val="auto"/>
              <w:szCs w:val="36"/>
              <w:highlight w:val="none"/>
            </w:rPr>
            <w:t xml:space="preserve">第四篇 </w:t>
          </w:r>
          <w:r>
            <w:rPr>
              <w:rFonts w:hint="eastAsia" w:ascii="仿宋" w:hAnsi="仿宋" w:eastAsia="仿宋" w:cs="仿宋"/>
              <w:bCs/>
              <w:color w:val="auto"/>
              <w:spacing w:val="-6"/>
              <w:szCs w:val="36"/>
              <w:highlight w:val="none"/>
            </w:rPr>
            <w:t xml:space="preserve"> 磋商程序及方法、评审标准、无效响应和采购终止</w:t>
          </w:r>
          <w:r>
            <w:rPr>
              <w:color w:val="auto"/>
              <w:highlight w:val="none"/>
            </w:rPr>
            <w:tab/>
          </w:r>
          <w:r>
            <w:rPr>
              <w:color w:val="auto"/>
              <w:highlight w:val="none"/>
            </w:rPr>
            <w:fldChar w:fldCharType="begin"/>
          </w:r>
          <w:r>
            <w:rPr>
              <w:color w:val="auto"/>
              <w:highlight w:val="none"/>
            </w:rPr>
            <w:instrText xml:space="preserve"> PAGEREF _Toc7464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7ABF10A9">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_Toc14441 </w:instrText>
          </w:r>
          <w:r>
            <w:rPr>
              <w:color w:val="auto"/>
              <w:highlight w:val="none"/>
            </w:rPr>
            <w:fldChar w:fldCharType="separate"/>
          </w:r>
          <w:r>
            <w:rPr>
              <w:rFonts w:hint="eastAsia" w:ascii="仿宋" w:hAnsi="仿宋" w:eastAsia="仿宋" w:cs="仿宋"/>
              <w:color w:val="auto"/>
              <w:highlight w:val="none"/>
            </w:rPr>
            <w:t>一、磋商程序及方法</w:t>
          </w:r>
          <w:r>
            <w:rPr>
              <w:color w:val="auto"/>
              <w:highlight w:val="none"/>
            </w:rPr>
            <w:tab/>
          </w:r>
          <w:r>
            <w:rPr>
              <w:color w:val="auto"/>
              <w:highlight w:val="none"/>
            </w:rPr>
            <w:fldChar w:fldCharType="begin"/>
          </w:r>
          <w:r>
            <w:rPr>
              <w:color w:val="auto"/>
              <w:highlight w:val="none"/>
            </w:rPr>
            <w:instrText xml:space="preserve"> PAGEREF _Toc14441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54A49B4C">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_Toc3848 </w:instrText>
          </w:r>
          <w:r>
            <w:rPr>
              <w:color w:val="auto"/>
              <w:highlight w:val="none"/>
            </w:rPr>
            <w:fldChar w:fldCharType="separate"/>
          </w:r>
          <w:r>
            <w:rPr>
              <w:rFonts w:hint="eastAsia" w:ascii="仿宋" w:hAnsi="仿宋" w:eastAsia="仿宋" w:cs="仿宋"/>
              <w:color w:val="auto"/>
              <w:highlight w:val="none"/>
            </w:rPr>
            <w:t>二、评审标准</w:t>
          </w:r>
          <w:r>
            <w:rPr>
              <w:color w:val="auto"/>
              <w:highlight w:val="none"/>
            </w:rPr>
            <w:tab/>
          </w:r>
          <w:r>
            <w:rPr>
              <w:color w:val="auto"/>
              <w:highlight w:val="none"/>
            </w:rPr>
            <w:fldChar w:fldCharType="begin"/>
          </w:r>
          <w:r>
            <w:rPr>
              <w:color w:val="auto"/>
              <w:highlight w:val="none"/>
            </w:rPr>
            <w:instrText xml:space="preserve"> PAGEREF _Toc3848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7D26943F">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_Toc22709 </w:instrText>
          </w:r>
          <w:r>
            <w:rPr>
              <w:color w:val="auto"/>
              <w:highlight w:val="none"/>
            </w:rPr>
            <w:fldChar w:fldCharType="separate"/>
          </w:r>
          <w:r>
            <w:rPr>
              <w:rFonts w:hint="eastAsia" w:ascii="仿宋" w:hAnsi="仿宋" w:eastAsia="仿宋" w:cs="仿宋"/>
              <w:color w:val="auto"/>
              <w:highlight w:val="none"/>
            </w:rPr>
            <w:t>三、采购终止</w:t>
          </w:r>
          <w:r>
            <w:rPr>
              <w:color w:val="auto"/>
              <w:highlight w:val="none"/>
            </w:rPr>
            <w:tab/>
          </w:r>
          <w:r>
            <w:rPr>
              <w:color w:val="auto"/>
              <w:highlight w:val="none"/>
            </w:rPr>
            <w:fldChar w:fldCharType="begin"/>
          </w:r>
          <w:r>
            <w:rPr>
              <w:color w:val="auto"/>
              <w:highlight w:val="none"/>
            </w:rPr>
            <w:instrText xml:space="preserve"> PAGEREF _Toc22709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51948EC5">
          <w:pPr>
            <w:pStyle w:val="37"/>
            <w:tabs>
              <w:tab w:val="right" w:leader="dot" w:pos="9037"/>
            </w:tabs>
            <w:rPr>
              <w:color w:val="auto"/>
              <w:highlight w:val="none"/>
            </w:rPr>
          </w:pPr>
          <w:r>
            <w:rPr>
              <w:color w:val="auto"/>
              <w:highlight w:val="none"/>
            </w:rPr>
            <w:fldChar w:fldCharType="begin"/>
          </w:r>
          <w:r>
            <w:rPr>
              <w:color w:val="auto"/>
              <w:highlight w:val="none"/>
            </w:rPr>
            <w:instrText xml:space="preserve"> HYPERLINK \l _Toc32511 </w:instrText>
          </w:r>
          <w:r>
            <w:rPr>
              <w:color w:val="auto"/>
              <w:highlight w:val="none"/>
            </w:rPr>
            <w:fldChar w:fldCharType="separate"/>
          </w:r>
          <w:r>
            <w:rPr>
              <w:rFonts w:hint="eastAsia" w:ascii="仿宋" w:hAnsi="仿宋" w:eastAsia="仿宋" w:cs="仿宋"/>
              <w:bCs/>
              <w:color w:val="auto"/>
              <w:highlight w:val="none"/>
            </w:rPr>
            <w:t>第五篇  供应商须知</w:t>
          </w:r>
          <w:r>
            <w:rPr>
              <w:color w:val="auto"/>
              <w:highlight w:val="none"/>
            </w:rPr>
            <w:tab/>
          </w:r>
          <w:r>
            <w:rPr>
              <w:color w:val="auto"/>
              <w:highlight w:val="none"/>
            </w:rPr>
            <w:fldChar w:fldCharType="begin"/>
          </w:r>
          <w:r>
            <w:rPr>
              <w:color w:val="auto"/>
              <w:highlight w:val="none"/>
            </w:rPr>
            <w:instrText xml:space="preserve"> PAGEREF _Toc32511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301850ED">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_Toc32350 </w:instrText>
          </w:r>
          <w:r>
            <w:rPr>
              <w:color w:val="auto"/>
              <w:highlight w:val="none"/>
            </w:rPr>
            <w:fldChar w:fldCharType="separate"/>
          </w:r>
          <w:r>
            <w:rPr>
              <w:rFonts w:hint="eastAsia" w:ascii="仿宋" w:hAnsi="仿宋" w:eastAsia="仿宋" w:cs="仿宋"/>
              <w:color w:val="auto"/>
              <w:highlight w:val="none"/>
            </w:rPr>
            <w:t>一、磋商费用</w:t>
          </w:r>
          <w:r>
            <w:rPr>
              <w:color w:val="auto"/>
              <w:highlight w:val="none"/>
            </w:rPr>
            <w:tab/>
          </w:r>
          <w:r>
            <w:rPr>
              <w:color w:val="auto"/>
              <w:highlight w:val="none"/>
            </w:rPr>
            <w:fldChar w:fldCharType="begin"/>
          </w:r>
          <w:r>
            <w:rPr>
              <w:color w:val="auto"/>
              <w:highlight w:val="none"/>
            </w:rPr>
            <w:instrText xml:space="preserve"> PAGEREF _Toc32350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0DDBFC01">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_Toc29949 </w:instrText>
          </w:r>
          <w:r>
            <w:rPr>
              <w:color w:val="auto"/>
              <w:highlight w:val="none"/>
            </w:rPr>
            <w:fldChar w:fldCharType="separate"/>
          </w:r>
          <w:r>
            <w:rPr>
              <w:rFonts w:hint="eastAsia" w:ascii="仿宋" w:hAnsi="仿宋" w:eastAsia="仿宋" w:cs="仿宋"/>
              <w:color w:val="auto"/>
              <w:highlight w:val="none"/>
            </w:rPr>
            <w:t>二、竞争性磋商文件</w:t>
          </w:r>
          <w:r>
            <w:rPr>
              <w:color w:val="auto"/>
              <w:highlight w:val="none"/>
            </w:rPr>
            <w:tab/>
          </w:r>
          <w:r>
            <w:rPr>
              <w:color w:val="auto"/>
              <w:highlight w:val="none"/>
            </w:rPr>
            <w:fldChar w:fldCharType="begin"/>
          </w:r>
          <w:r>
            <w:rPr>
              <w:color w:val="auto"/>
              <w:highlight w:val="none"/>
            </w:rPr>
            <w:instrText xml:space="preserve"> PAGEREF _Toc29949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1D887FA0">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_Toc4252 </w:instrText>
          </w:r>
          <w:r>
            <w:rPr>
              <w:color w:val="auto"/>
              <w:highlight w:val="none"/>
            </w:rPr>
            <w:fldChar w:fldCharType="separate"/>
          </w:r>
          <w:r>
            <w:rPr>
              <w:rFonts w:hint="eastAsia" w:ascii="仿宋" w:hAnsi="仿宋" w:eastAsia="仿宋" w:cs="仿宋"/>
              <w:color w:val="auto"/>
              <w:highlight w:val="none"/>
            </w:rPr>
            <w:t>三、磋商要求</w:t>
          </w:r>
          <w:r>
            <w:rPr>
              <w:color w:val="auto"/>
              <w:highlight w:val="none"/>
            </w:rPr>
            <w:tab/>
          </w:r>
          <w:r>
            <w:rPr>
              <w:color w:val="auto"/>
              <w:highlight w:val="none"/>
            </w:rPr>
            <w:fldChar w:fldCharType="begin"/>
          </w:r>
          <w:r>
            <w:rPr>
              <w:color w:val="auto"/>
              <w:highlight w:val="none"/>
            </w:rPr>
            <w:instrText xml:space="preserve"> PAGEREF _Toc4252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4230AD00">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_Toc26169 </w:instrText>
          </w:r>
          <w:r>
            <w:rPr>
              <w:color w:val="auto"/>
              <w:highlight w:val="none"/>
            </w:rPr>
            <w:fldChar w:fldCharType="separate"/>
          </w:r>
          <w:r>
            <w:rPr>
              <w:rFonts w:hint="eastAsia" w:ascii="仿宋" w:hAnsi="仿宋" w:eastAsia="仿宋" w:cs="仿宋"/>
              <w:color w:val="auto"/>
              <w:highlight w:val="none"/>
            </w:rPr>
            <w:t>四、成交供应商的确认和变更</w:t>
          </w:r>
          <w:r>
            <w:rPr>
              <w:color w:val="auto"/>
              <w:highlight w:val="none"/>
            </w:rPr>
            <w:tab/>
          </w:r>
          <w:r>
            <w:rPr>
              <w:color w:val="auto"/>
              <w:highlight w:val="none"/>
            </w:rPr>
            <w:fldChar w:fldCharType="begin"/>
          </w:r>
          <w:r>
            <w:rPr>
              <w:color w:val="auto"/>
              <w:highlight w:val="none"/>
            </w:rPr>
            <w:instrText xml:space="preserve"> PAGEREF _Toc26169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5A7560A4">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_Toc14120 </w:instrText>
          </w:r>
          <w:r>
            <w:rPr>
              <w:color w:val="auto"/>
              <w:highlight w:val="none"/>
            </w:rPr>
            <w:fldChar w:fldCharType="separate"/>
          </w:r>
          <w:r>
            <w:rPr>
              <w:rFonts w:hint="eastAsia" w:ascii="仿宋" w:hAnsi="仿宋" w:eastAsia="仿宋" w:cs="仿宋"/>
              <w:color w:val="auto"/>
              <w:highlight w:val="none"/>
            </w:rPr>
            <w:t>五、成交通知</w:t>
          </w:r>
          <w:r>
            <w:rPr>
              <w:color w:val="auto"/>
              <w:highlight w:val="none"/>
            </w:rPr>
            <w:tab/>
          </w:r>
          <w:r>
            <w:rPr>
              <w:color w:val="auto"/>
              <w:highlight w:val="none"/>
            </w:rPr>
            <w:fldChar w:fldCharType="begin"/>
          </w:r>
          <w:r>
            <w:rPr>
              <w:color w:val="auto"/>
              <w:highlight w:val="none"/>
            </w:rPr>
            <w:instrText xml:space="preserve"> PAGEREF _Toc14120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6EE2DC0F">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_Toc11644 </w:instrText>
          </w:r>
          <w:r>
            <w:rPr>
              <w:color w:val="auto"/>
              <w:highlight w:val="none"/>
            </w:rPr>
            <w:fldChar w:fldCharType="separate"/>
          </w:r>
          <w:r>
            <w:rPr>
              <w:rFonts w:hint="eastAsia" w:ascii="仿宋" w:hAnsi="仿宋" w:eastAsia="仿宋" w:cs="仿宋"/>
              <w:color w:val="auto"/>
              <w:highlight w:val="none"/>
            </w:rPr>
            <w:t>六、关于质疑和投诉</w:t>
          </w:r>
          <w:r>
            <w:rPr>
              <w:color w:val="auto"/>
              <w:highlight w:val="none"/>
            </w:rPr>
            <w:tab/>
          </w:r>
          <w:r>
            <w:rPr>
              <w:color w:val="auto"/>
              <w:highlight w:val="none"/>
            </w:rPr>
            <w:fldChar w:fldCharType="begin"/>
          </w:r>
          <w:r>
            <w:rPr>
              <w:color w:val="auto"/>
              <w:highlight w:val="none"/>
            </w:rPr>
            <w:instrText xml:space="preserve"> PAGEREF _Toc11644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248CEEA3">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_Toc13259 </w:instrText>
          </w:r>
          <w:r>
            <w:rPr>
              <w:color w:val="auto"/>
              <w:highlight w:val="none"/>
            </w:rPr>
            <w:fldChar w:fldCharType="separate"/>
          </w:r>
          <w:r>
            <w:rPr>
              <w:rFonts w:hint="eastAsia" w:ascii="仿宋" w:hAnsi="仿宋" w:eastAsia="仿宋" w:cs="仿宋"/>
              <w:color w:val="auto"/>
              <w:highlight w:val="none"/>
            </w:rPr>
            <w:t>七、采购代理服务费</w:t>
          </w:r>
          <w:r>
            <w:rPr>
              <w:color w:val="auto"/>
              <w:highlight w:val="none"/>
            </w:rPr>
            <w:tab/>
          </w:r>
          <w:r>
            <w:rPr>
              <w:color w:val="auto"/>
              <w:highlight w:val="none"/>
            </w:rPr>
            <w:fldChar w:fldCharType="begin"/>
          </w:r>
          <w:r>
            <w:rPr>
              <w:color w:val="auto"/>
              <w:highlight w:val="none"/>
            </w:rPr>
            <w:instrText xml:space="preserve"> PAGEREF _Toc13259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65F4CE5A">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_Toc14057 </w:instrText>
          </w:r>
          <w:r>
            <w:rPr>
              <w:color w:val="auto"/>
              <w:highlight w:val="none"/>
            </w:rPr>
            <w:fldChar w:fldCharType="separate"/>
          </w:r>
          <w:r>
            <w:rPr>
              <w:rFonts w:hint="eastAsia" w:ascii="仿宋" w:hAnsi="仿宋" w:eastAsia="仿宋" w:cs="仿宋"/>
              <w:color w:val="auto"/>
              <w:highlight w:val="none"/>
            </w:rPr>
            <w:t>八、签订合同</w:t>
          </w:r>
          <w:r>
            <w:rPr>
              <w:color w:val="auto"/>
              <w:highlight w:val="none"/>
            </w:rPr>
            <w:tab/>
          </w:r>
          <w:r>
            <w:rPr>
              <w:color w:val="auto"/>
              <w:highlight w:val="none"/>
            </w:rPr>
            <w:fldChar w:fldCharType="begin"/>
          </w:r>
          <w:r>
            <w:rPr>
              <w:color w:val="auto"/>
              <w:highlight w:val="none"/>
            </w:rPr>
            <w:instrText xml:space="preserve"> PAGEREF _Toc14057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4CCA879A">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_Toc13721 </w:instrText>
          </w:r>
          <w:r>
            <w:rPr>
              <w:color w:val="auto"/>
              <w:highlight w:val="none"/>
            </w:rPr>
            <w:fldChar w:fldCharType="separate"/>
          </w:r>
          <w:r>
            <w:rPr>
              <w:rFonts w:hint="eastAsia" w:ascii="仿宋" w:hAnsi="仿宋" w:eastAsia="仿宋" w:cs="仿宋"/>
              <w:color w:val="auto"/>
              <w:highlight w:val="none"/>
              <w:lang w:val="en-US" w:eastAsia="zh-CN"/>
            </w:rPr>
            <w:t>九</w:t>
          </w:r>
          <w:r>
            <w:rPr>
              <w:rFonts w:hint="eastAsia" w:ascii="仿宋" w:hAnsi="仿宋" w:eastAsia="仿宋" w:cs="仿宋"/>
              <w:color w:val="auto"/>
              <w:highlight w:val="none"/>
            </w:rPr>
            <w:t>、项目验收</w:t>
          </w:r>
          <w:r>
            <w:rPr>
              <w:color w:val="auto"/>
              <w:highlight w:val="none"/>
            </w:rPr>
            <w:tab/>
          </w:r>
          <w:r>
            <w:rPr>
              <w:color w:val="auto"/>
              <w:highlight w:val="none"/>
            </w:rPr>
            <w:fldChar w:fldCharType="begin"/>
          </w:r>
          <w:r>
            <w:rPr>
              <w:color w:val="auto"/>
              <w:highlight w:val="none"/>
            </w:rPr>
            <w:instrText xml:space="preserve"> PAGEREF _Toc13721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152A7180">
          <w:pPr>
            <w:pStyle w:val="37"/>
            <w:tabs>
              <w:tab w:val="right" w:leader="dot" w:pos="9037"/>
            </w:tabs>
            <w:rPr>
              <w:color w:val="auto"/>
              <w:highlight w:val="none"/>
            </w:rPr>
          </w:pPr>
          <w:r>
            <w:rPr>
              <w:color w:val="auto"/>
              <w:highlight w:val="none"/>
            </w:rPr>
            <w:fldChar w:fldCharType="begin"/>
          </w:r>
          <w:r>
            <w:rPr>
              <w:color w:val="auto"/>
              <w:highlight w:val="none"/>
            </w:rPr>
            <w:instrText xml:space="preserve"> HYPERLINK \l _Toc732 </w:instrText>
          </w:r>
          <w:r>
            <w:rPr>
              <w:color w:val="auto"/>
              <w:highlight w:val="none"/>
            </w:rPr>
            <w:fldChar w:fldCharType="separate"/>
          </w:r>
          <w:r>
            <w:rPr>
              <w:rFonts w:hint="eastAsia" w:ascii="仿宋" w:hAnsi="仿宋" w:eastAsia="仿宋" w:cs="仿宋"/>
              <w:color w:val="auto"/>
              <w:szCs w:val="36"/>
              <w:highlight w:val="none"/>
            </w:rPr>
            <w:t>第六篇  政府采购合同</w:t>
          </w:r>
          <w:r>
            <w:rPr>
              <w:color w:val="auto"/>
              <w:highlight w:val="none"/>
            </w:rPr>
            <w:tab/>
          </w:r>
          <w:r>
            <w:rPr>
              <w:color w:val="auto"/>
              <w:highlight w:val="none"/>
            </w:rPr>
            <w:fldChar w:fldCharType="begin"/>
          </w:r>
          <w:r>
            <w:rPr>
              <w:color w:val="auto"/>
              <w:highlight w:val="none"/>
            </w:rPr>
            <w:instrText xml:space="preserve"> PAGEREF _Toc732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5461BF2E">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_Toc23241 </w:instrText>
          </w:r>
          <w:r>
            <w:rPr>
              <w:color w:val="auto"/>
              <w:highlight w:val="none"/>
            </w:rPr>
            <w:fldChar w:fldCharType="separate"/>
          </w:r>
          <w:r>
            <w:rPr>
              <w:rFonts w:hint="eastAsia" w:ascii="方正仿宋_GB2312" w:hAnsi="方正仿宋_GB2312" w:eastAsia="方正仿宋_GB2312" w:cs="方正仿宋_GB2312"/>
              <w:bCs/>
              <w:color w:val="auto"/>
              <w:kern w:val="0"/>
              <w:szCs w:val="24"/>
              <w:highlight w:val="none"/>
            </w:rPr>
            <w:t>第一部分 合同协议书</w:t>
          </w:r>
          <w:r>
            <w:rPr>
              <w:color w:val="auto"/>
              <w:highlight w:val="none"/>
            </w:rPr>
            <w:tab/>
          </w:r>
          <w:r>
            <w:rPr>
              <w:color w:val="auto"/>
              <w:highlight w:val="none"/>
            </w:rPr>
            <w:fldChar w:fldCharType="begin"/>
          </w:r>
          <w:r>
            <w:rPr>
              <w:color w:val="auto"/>
              <w:highlight w:val="none"/>
            </w:rPr>
            <w:instrText xml:space="preserve"> PAGEREF _Toc23241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50E08D39">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_Toc32393 </w:instrText>
          </w:r>
          <w:r>
            <w:rPr>
              <w:color w:val="auto"/>
              <w:highlight w:val="none"/>
            </w:rPr>
            <w:fldChar w:fldCharType="separate"/>
          </w:r>
          <w:r>
            <w:rPr>
              <w:rFonts w:hint="eastAsia" w:ascii="方正仿宋_GB2312" w:hAnsi="方正仿宋_GB2312" w:eastAsia="方正仿宋_GB2312" w:cs="方正仿宋_GB2312"/>
              <w:bCs/>
              <w:color w:val="auto"/>
              <w:kern w:val="0"/>
              <w:szCs w:val="24"/>
              <w:highlight w:val="none"/>
            </w:rPr>
            <w:t>第二部分 通用合同条款</w:t>
          </w:r>
          <w:r>
            <w:rPr>
              <w:color w:val="auto"/>
              <w:highlight w:val="none"/>
            </w:rPr>
            <w:tab/>
          </w:r>
          <w:r>
            <w:rPr>
              <w:color w:val="auto"/>
              <w:highlight w:val="none"/>
            </w:rPr>
            <w:fldChar w:fldCharType="begin"/>
          </w:r>
          <w:r>
            <w:rPr>
              <w:color w:val="auto"/>
              <w:highlight w:val="none"/>
            </w:rPr>
            <w:instrText xml:space="preserve"> PAGEREF _Toc32393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77A14BFC">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_Toc2667 </w:instrText>
          </w:r>
          <w:r>
            <w:rPr>
              <w:color w:val="auto"/>
              <w:highlight w:val="none"/>
            </w:rPr>
            <w:fldChar w:fldCharType="separate"/>
          </w:r>
          <w:r>
            <w:rPr>
              <w:rFonts w:hint="eastAsia" w:ascii="方正仿宋_GB2312" w:hAnsi="方正仿宋_GB2312" w:eastAsia="方正仿宋_GB2312" w:cs="方正仿宋_GB2312"/>
              <w:bCs/>
              <w:color w:val="auto"/>
              <w:kern w:val="0"/>
              <w:szCs w:val="24"/>
              <w:highlight w:val="none"/>
            </w:rPr>
            <w:t>第三部分 专用合同条款</w:t>
          </w:r>
          <w:r>
            <w:rPr>
              <w:color w:val="auto"/>
              <w:highlight w:val="none"/>
            </w:rPr>
            <w:tab/>
          </w:r>
          <w:r>
            <w:rPr>
              <w:color w:val="auto"/>
              <w:highlight w:val="none"/>
            </w:rPr>
            <w:fldChar w:fldCharType="begin"/>
          </w:r>
          <w:r>
            <w:rPr>
              <w:color w:val="auto"/>
              <w:highlight w:val="none"/>
            </w:rPr>
            <w:instrText xml:space="preserve"> PAGEREF _Toc2667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69C637F9">
          <w:pPr>
            <w:pStyle w:val="37"/>
            <w:tabs>
              <w:tab w:val="right" w:leader="dot" w:pos="9037"/>
            </w:tabs>
            <w:rPr>
              <w:color w:val="auto"/>
              <w:highlight w:val="none"/>
            </w:rPr>
          </w:pPr>
          <w:r>
            <w:rPr>
              <w:color w:val="auto"/>
              <w:highlight w:val="none"/>
            </w:rPr>
            <w:fldChar w:fldCharType="begin"/>
          </w:r>
          <w:r>
            <w:rPr>
              <w:color w:val="auto"/>
              <w:highlight w:val="none"/>
            </w:rPr>
            <w:instrText xml:space="preserve"> HYPERLINK \l _Toc6723 </w:instrText>
          </w:r>
          <w:r>
            <w:rPr>
              <w:color w:val="auto"/>
              <w:highlight w:val="none"/>
            </w:rPr>
            <w:fldChar w:fldCharType="separate"/>
          </w:r>
          <w:r>
            <w:rPr>
              <w:rFonts w:hint="eastAsia" w:ascii="仿宋" w:hAnsi="仿宋" w:eastAsia="仿宋" w:cs="仿宋"/>
              <w:color w:val="auto"/>
              <w:szCs w:val="36"/>
              <w:highlight w:val="none"/>
            </w:rPr>
            <w:t xml:space="preserve">第七篇  </w:t>
          </w:r>
          <w:r>
            <w:rPr>
              <w:rFonts w:hint="eastAsia" w:ascii="仿宋" w:hAnsi="仿宋" w:eastAsia="仿宋" w:cs="仿宋"/>
              <w:color w:val="auto"/>
              <w:szCs w:val="36"/>
              <w:highlight w:val="none"/>
              <w:lang w:eastAsia="zh-CN"/>
            </w:rPr>
            <w:t>电子响应文件</w:t>
          </w:r>
          <w:r>
            <w:rPr>
              <w:rFonts w:hint="eastAsia" w:ascii="仿宋" w:hAnsi="仿宋" w:eastAsia="仿宋" w:cs="仿宋"/>
              <w:color w:val="auto"/>
              <w:szCs w:val="36"/>
              <w:highlight w:val="none"/>
            </w:rPr>
            <w:t>编制要求</w:t>
          </w:r>
          <w:r>
            <w:rPr>
              <w:color w:val="auto"/>
              <w:highlight w:val="none"/>
            </w:rPr>
            <w:tab/>
          </w:r>
          <w:r>
            <w:rPr>
              <w:color w:val="auto"/>
              <w:highlight w:val="none"/>
            </w:rPr>
            <w:fldChar w:fldCharType="begin"/>
          </w:r>
          <w:r>
            <w:rPr>
              <w:color w:val="auto"/>
              <w:highlight w:val="none"/>
            </w:rPr>
            <w:instrText xml:space="preserve"> PAGEREF _Toc6723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31BDE217">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_Toc18484 </w:instrText>
          </w:r>
          <w:r>
            <w:rPr>
              <w:color w:val="auto"/>
              <w:highlight w:val="none"/>
            </w:rPr>
            <w:fldChar w:fldCharType="separate"/>
          </w:r>
          <w:r>
            <w:rPr>
              <w:rFonts w:hint="eastAsia" w:ascii="仿宋" w:hAnsi="仿宋" w:eastAsia="仿宋" w:cs="仿宋"/>
              <w:color w:val="auto"/>
              <w:highlight w:val="none"/>
            </w:rPr>
            <w:t>一、经济部分</w:t>
          </w:r>
          <w:r>
            <w:rPr>
              <w:color w:val="auto"/>
              <w:highlight w:val="none"/>
            </w:rPr>
            <w:tab/>
          </w:r>
          <w:r>
            <w:rPr>
              <w:color w:val="auto"/>
              <w:highlight w:val="none"/>
            </w:rPr>
            <w:fldChar w:fldCharType="begin"/>
          </w:r>
          <w:r>
            <w:rPr>
              <w:color w:val="auto"/>
              <w:highlight w:val="none"/>
            </w:rPr>
            <w:instrText xml:space="preserve"> PAGEREF _Toc18484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0B7A58BC">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_Toc32294 </w:instrText>
          </w:r>
          <w:r>
            <w:rPr>
              <w:color w:val="auto"/>
              <w:highlight w:val="none"/>
            </w:rPr>
            <w:fldChar w:fldCharType="separate"/>
          </w:r>
          <w:r>
            <w:rPr>
              <w:rFonts w:hint="eastAsia" w:ascii="仿宋" w:hAnsi="仿宋" w:eastAsia="仿宋" w:cs="仿宋"/>
              <w:color w:val="auto"/>
              <w:highlight w:val="none"/>
            </w:rPr>
            <w:t>二、</w:t>
          </w:r>
          <w:r>
            <w:rPr>
              <w:rFonts w:hint="eastAsia" w:ascii="仿宋" w:hAnsi="仿宋" w:eastAsia="仿宋" w:cs="仿宋"/>
              <w:color w:val="auto"/>
              <w:highlight w:val="none"/>
              <w:lang w:val="en-US" w:eastAsia="zh-CN"/>
            </w:rPr>
            <w:t>服务</w:t>
          </w:r>
          <w:r>
            <w:rPr>
              <w:rFonts w:hint="eastAsia" w:ascii="仿宋" w:hAnsi="仿宋" w:eastAsia="仿宋" w:cs="仿宋"/>
              <w:color w:val="auto"/>
              <w:highlight w:val="none"/>
            </w:rPr>
            <w:t>部分</w:t>
          </w:r>
          <w:r>
            <w:rPr>
              <w:color w:val="auto"/>
              <w:highlight w:val="none"/>
            </w:rPr>
            <w:tab/>
          </w:r>
          <w:r>
            <w:rPr>
              <w:color w:val="auto"/>
              <w:highlight w:val="none"/>
            </w:rPr>
            <w:fldChar w:fldCharType="begin"/>
          </w:r>
          <w:r>
            <w:rPr>
              <w:color w:val="auto"/>
              <w:highlight w:val="none"/>
            </w:rPr>
            <w:instrText xml:space="preserve"> PAGEREF _Toc32294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58D0161E">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_Toc23898 </w:instrText>
          </w:r>
          <w:r>
            <w:rPr>
              <w:color w:val="auto"/>
              <w:highlight w:val="none"/>
            </w:rPr>
            <w:fldChar w:fldCharType="separate"/>
          </w:r>
          <w:r>
            <w:rPr>
              <w:rFonts w:hint="eastAsia" w:ascii="仿宋" w:hAnsi="仿宋" w:eastAsia="仿宋" w:cs="仿宋"/>
              <w:color w:val="auto"/>
              <w:highlight w:val="none"/>
            </w:rPr>
            <w:t>三、商务部分</w:t>
          </w:r>
          <w:r>
            <w:rPr>
              <w:color w:val="auto"/>
              <w:highlight w:val="none"/>
            </w:rPr>
            <w:tab/>
          </w:r>
          <w:r>
            <w:rPr>
              <w:color w:val="auto"/>
              <w:highlight w:val="none"/>
            </w:rPr>
            <w:fldChar w:fldCharType="begin"/>
          </w:r>
          <w:r>
            <w:rPr>
              <w:color w:val="auto"/>
              <w:highlight w:val="none"/>
            </w:rPr>
            <w:instrText xml:space="preserve"> PAGEREF _Toc23898 \h </w:instrText>
          </w:r>
          <w:r>
            <w:rPr>
              <w:color w:val="auto"/>
              <w:highlight w:val="none"/>
            </w:rPr>
            <w:fldChar w:fldCharType="separate"/>
          </w:r>
          <w:r>
            <w:rPr>
              <w:color w:val="auto"/>
              <w:highlight w:val="none"/>
            </w:rPr>
            <w:t>57</w:t>
          </w:r>
          <w:r>
            <w:rPr>
              <w:color w:val="auto"/>
              <w:highlight w:val="none"/>
            </w:rPr>
            <w:fldChar w:fldCharType="end"/>
          </w:r>
          <w:r>
            <w:rPr>
              <w:color w:val="auto"/>
              <w:highlight w:val="none"/>
            </w:rPr>
            <w:fldChar w:fldCharType="end"/>
          </w:r>
        </w:p>
        <w:p w14:paraId="48DA4923">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_Toc9335 </w:instrText>
          </w:r>
          <w:r>
            <w:rPr>
              <w:color w:val="auto"/>
              <w:highlight w:val="none"/>
            </w:rPr>
            <w:fldChar w:fldCharType="separate"/>
          </w:r>
          <w:r>
            <w:rPr>
              <w:rFonts w:hint="eastAsia" w:ascii="仿宋" w:hAnsi="仿宋" w:eastAsia="仿宋" w:cs="仿宋"/>
              <w:color w:val="auto"/>
              <w:highlight w:val="none"/>
            </w:rPr>
            <w:t>四、资格条件及其他</w:t>
          </w:r>
          <w:r>
            <w:rPr>
              <w:color w:val="auto"/>
              <w:highlight w:val="none"/>
            </w:rPr>
            <w:tab/>
          </w:r>
          <w:r>
            <w:rPr>
              <w:color w:val="auto"/>
              <w:highlight w:val="none"/>
            </w:rPr>
            <w:fldChar w:fldCharType="begin"/>
          </w:r>
          <w:r>
            <w:rPr>
              <w:color w:val="auto"/>
              <w:highlight w:val="none"/>
            </w:rPr>
            <w:instrText xml:space="preserve"> PAGEREF _Toc9335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25FE6E70">
          <w:pPr>
            <w:pStyle w:val="46"/>
            <w:tabs>
              <w:tab w:val="right" w:leader="dot" w:pos="9037"/>
            </w:tabs>
            <w:rPr>
              <w:color w:val="auto"/>
              <w:highlight w:val="none"/>
            </w:rPr>
          </w:pPr>
          <w:r>
            <w:rPr>
              <w:color w:val="auto"/>
              <w:highlight w:val="none"/>
            </w:rPr>
            <w:fldChar w:fldCharType="begin"/>
          </w:r>
          <w:r>
            <w:rPr>
              <w:color w:val="auto"/>
              <w:highlight w:val="none"/>
            </w:rPr>
            <w:instrText xml:space="preserve"> HYPERLINK \l _Toc31053 </w:instrText>
          </w:r>
          <w:r>
            <w:rPr>
              <w:color w:val="auto"/>
              <w:highlight w:val="none"/>
            </w:rPr>
            <w:fldChar w:fldCharType="separate"/>
          </w:r>
          <w:r>
            <w:rPr>
              <w:rFonts w:hint="eastAsia" w:ascii="仿宋" w:hAnsi="仿宋" w:eastAsia="仿宋" w:cs="仿宋"/>
              <w:bCs/>
              <w:color w:val="auto"/>
              <w:szCs w:val="28"/>
              <w:highlight w:val="none"/>
            </w:rPr>
            <w:t>五、其他资料</w:t>
          </w:r>
          <w:r>
            <w:rPr>
              <w:color w:val="auto"/>
              <w:highlight w:val="none"/>
            </w:rPr>
            <w:tab/>
          </w:r>
          <w:r>
            <w:rPr>
              <w:color w:val="auto"/>
              <w:highlight w:val="none"/>
            </w:rPr>
            <w:fldChar w:fldCharType="begin"/>
          </w:r>
          <w:r>
            <w:rPr>
              <w:color w:val="auto"/>
              <w:highlight w:val="none"/>
            </w:rPr>
            <w:instrText xml:space="preserve"> PAGEREF _Toc31053 \h </w:instrText>
          </w:r>
          <w:r>
            <w:rPr>
              <w:color w:val="auto"/>
              <w:highlight w:val="none"/>
            </w:rPr>
            <w:fldChar w:fldCharType="separate"/>
          </w:r>
          <w:r>
            <w:rPr>
              <w:color w:val="auto"/>
              <w:highlight w:val="none"/>
            </w:rPr>
            <w:t>64</w:t>
          </w:r>
          <w:r>
            <w:rPr>
              <w:color w:val="auto"/>
              <w:highlight w:val="none"/>
            </w:rPr>
            <w:fldChar w:fldCharType="end"/>
          </w:r>
          <w:r>
            <w:rPr>
              <w:color w:val="auto"/>
              <w:highlight w:val="none"/>
            </w:rPr>
            <w:fldChar w:fldCharType="end"/>
          </w:r>
        </w:p>
        <w:p w14:paraId="747C0CD5">
          <w:pPr>
            <w:rPr>
              <w:color w:val="auto"/>
              <w:highlight w:val="none"/>
            </w:rPr>
          </w:pPr>
          <w:r>
            <w:rPr>
              <w:color w:val="auto"/>
              <w:highlight w:val="none"/>
            </w:rPr>
            <w:fldChar w:fldCharType="end"/>
          </w:r>
        </w:p>
      </w:sdtContent>
    </w:sdt>
    <w:p w14:paraId="45972B9C">
      <w:pPr>
        <w:rPr>
          <w:rFonts w:hint="eastAsia" w:ascii="仿宋" w:hAnsi="仿宋" w:eastAsia="仿宋" w:cs="仿宋"/>
          <w:bCs/>
          <w:color w:val="auto"/>
          <w:szCs w:val="36"/>
          <w:highlight w:val="none"/>
        </w:rPr>
      </w:pPr>
      <w:bookmarkStart w:id="0" w:name="_Toc11641050"/>
      <w:bookmarkStart w:id="1" w:name="_Toc30212"/>
      <w:bookmarkStart w:id="2" w:name="_Toc14301"/>
      <w:bookmarkStart w:id="3" w:name="_Toc10404"/>
      <w:bookmarkStart w:id="4" w:name="_Toc14103"/>
      <w:bookmarkStart w:id="5" w:name="_Toc18714"/>
      <w:bookmarkStart w:id="6" w:name="_Toc10331"/>
      <w:bookmarkStart w:id="7" w:name="_Toc1093"/>
      <w:bookmarkStart w:id="8" w:name="_Toc10824"/>
      <w:bookmarkStart w:id="9" w:name="_Toc76462316"/>
      <w:bookmarkStart w:id="10" w:name="_Toc14209"/>
      <w:bookmarkStart w:id="11" w:name="_Toc1105"/>
      <w:bookmarkStart w:id="12" w:name="_Toc2132"/>
      <w:bookmarkStart w:id="13" w:name="_Toc4987"/>
      <w:bookmarkStart w:id="14" w:name="_Toc12789052"/>
      <w:bookmarkStart w:id="15" w:name="_Toc29801"/>
      <w:bookmarkStart w:id="16" w:name="_Toc32565"/>
      <w:bookmarkStart w:id="17" w:name="_Toc32257"/>
      <w:bookmarkStart w:id="18" w:name="_Toc25898"/>
      <w:bookmarkStart w:id="19" w:name="_Toc13072"/>
      <w:r>
        <w:rPr>
          <w:rFonts w:hint="eastAsia" w:ascii="仿宋" w:hAnsi="仿宋" w:eastAsia="仿宋" w:cs="仿宋"/>
          <w:bCs/>
          <w:color w:val="auto"/>
          <w:szCs w:val="36"/>
          <w:highlight w:val="none"/>
        </w:rPr>
        <w:br w:type="page"/>
      </w:r>
    </w:p>
    <w:p w14:paraId="1E66CDA4">
      <w:pPr>
        <w:pStyle w:val="3"/>
        <w:pageBreakBefore w:val="0"/>
        <w:tabs>
          <w:tab w:val="left" w:pos="3360"/>
        </w:tabs>
        <w:kinsoku/>
        <w:wordWrap w:val="0"/>
        <w:overflowPunct/>
        <w:topLinePunct/>
        <w:autoSpaceDE/>
        <w:autoSpaceDN/>
        <w:bidi w:val="0"/>
        <w:snapToGrid w:val="0"/>
        <w:spacing w:line="360" w:lineRule="auto"/>
        <w:textAlignment w:val="auto"/>
        <w:rPr>
          <w:rFonts w:hint="eastAsia" w:ascii="仿宋" w:hAnsi="仿宋" w:eastAsia="仿宋" w:cs="仿宋"/>
          <w:bCs/>
          <w:color w:val="auto"/>
          <w:szCs w:val="36"/>
          <w:highlight w:val="none"/>
          <w:lang w:eastAsia="zh-CN"/>
        </w:rPr>
      </w:pPr>
      <w:bookmarkStart w:id="20" w:name="_Toc18083"/>
      <w:bookmarkStart w:id="21" w:name="_Toc15121"/>
      <w:bookmarkStart w:id="22" w:name="_Toc180"/>
      <w:bookmarkStart w:id="23" w:name="_Toc26184"/>
      <w:r>
        <w:rPr>
          <w:rFonts w:hint="eastAsia" w:ascii="仿宋" w:hAnsi="仿宋" w:eastAsia="仿宋" w:cs="仿宋"/>
          <w:bCs/>
          <w:color w:val="auto"/>
          <w:szCs w:val="36"/>
          <w:highlight w:val="none"/>
        </w:rPr>
        <w:t xml:space="preserve">第一篇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Fonts w:hint="eastAsia" w:ascii="仿宋" w:hAnsi="仿宋" w:eastAsia="仿宋" w:cs="仿宋"/>
          <w:bCs/>
          <w:color w:val="auto"/>
          <w:szCs w:val="36"/>
          <w:highlight w:val="none"/>
          <w:lang w:eastAsia="zh-CN"/>
        </w:rPr>
        <w:t>竞争性磋商公告</w:t>
      </w:r>
      <w:bookmarkEnd w:id="19"/>
      <w:bookmarkEnd w:id="20"/>
      <w:bookmarkEnd w:id="21"/>
      <w:bookmarkEnd w:id="22"/>
      <w:bookmarkEnd w:id="23"/>
    </w:p>
    <w:p w14:paraId="175712E0">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重庆市政府采购中心（以下简称：采购代理机构）接受</w:t>
      </w:r>
      <w:r>
        <w:rPr>
          <w:rFonts w:hint="eastAsia" w:ascii="仿宋" w:hAnsi="仿宋" w:eastAsia="仿宋" w:cs="仿宋"/>
          <w:color w:val="auto"/>
          <w:sz w:val="24"/>
          <w:szCs w:val="24"/>
          <w:highlight w:val="none"/>
          <w:lang w:eastAsia="zh-CN"/>
        </w:rPr>
        <w:t>云南省消防救援总队</w:t>
      </w:r>
      <w:r>
        <w:rPr>
          <w:rFonts w:hint="eastAsia" w:ascii="仿宋" w:hAnsi="仿宋" w:eastAsia="仿宋" w:cs="仿宋"/>
          <w:color w:val="auto"/>
          <w:sz w:val="24"/>
          <w:szCs w:val="24"/>
          <w:highlight w:val="none"/>
        </w:rPr>
        <w:t>（以下简称：采购人）的委托，对</w:t>
      </w:r>
      <w:r>
        <w:rPr>
          <w:rFonts w:hint="eastAsia" w:ascii="仿宋" w:hAnsi="仿宋" w:eastAsia="仿宋" w:cs="仿宋"/>
          <w:color w:val="auto"/>
          <w:sz w:val="24"/>
          <w:szCs w:val="24"/>
          <w:highlight w:val="none"/>
          <w:lang w:eastAsia="zh-CN"/>
        </w:rPr>
        <w:t>云南省消防救援总队营区环境改造项目</w:t>
      </w:r>
      <w:r>
        <w:rPr>
          <w:rFonts w:hint="eastAsia" w:ascii="仿宋" w:hAnsi="仿宋" w:eastAsia="仿宋" w:cs="仿宋"/>
          <w:color w:val="auto"/>
          <w:sz w:val="24"/>
          <w:szCs w:val="24"/>
          <w:highlight w:val="none"/>
        </w:rPr>
        <w:t>进行竞争性磋商采购。</w:t>
      </w:r>
      <w:r>
        <w:rPr>
          <w:rFonts w:hint="eastAsia" w:ascii="仿宋" w:hAnsi="仿宋" w:eastAsia="仿宋" w:cs="仿宋"/>
          <w:color w:val="auto"/>
          <w:sz w:val="24"/>
          <w:szCs w:val="24"/>
          <w:highlight w:val="none"/>
          <w:lang w:val="en-US" w:eastAsia="zh-CN"/>
        </w:rPr>
        <w:t>第一次因故流标，现对该项目进行第二次采购，</w:t>
      </w:r>
      <w:r>
        <w:rPr>
          <w:rFonts w:hint="eastAsia" w:ascii="仿宋" w:hAnsi="仿宋" w:eastAsia="仿宋" w:cs="仿宋"/>
          <w:color w:val="auto"/>
          <w:sz w:val="24"/>
          <w:szCs w:val="24"/>
          <w:highlight w:val="none"/>
        </w:rPr>
        <w:t>欢迎有资格的供应商前来参与磋商。</w:t>
      </w:r>
    </w:p>
    <w:p w14:paraId="2807A3DB">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24" w:name="_Toc23096"/>
      <w:bookmarkStart w:id="25" w:name="_Toc317775175"/>
      <w:bookmarkStart w:id="26" w:name="_Toc24034"/>
      <w:bookmarkStart w:id="27" w:name="_Toc14903"/>
      <w:bookmarkStart w:id="28" w:name="_Toc22881"/>
      <w:bookmarkStart w:id="29" w:name="_Toc24359"/>
      <w:bookmarkStart w:id="30" w:name="_Toc22141"/>
      <w:bookmarkStart w:id="31" w:name="_Toc28798"/>
      <w:bookmarkStart w:id="32" w:name="_Toc76462317"/>
      <w:bookmarkStart w:id="33" w:name="_Toc19154"/>
      <w:bookmarkStart w:id="34" w:name="_Toc19701"/>
      <w:bookmarkStart w:id="35" w:name="_Toc22907"/>
      <w:bookmarkStart w:id="36" w:name="_Toc12661"/>
      <w:bookmarkStart w:id="37" w:name="_Toc13945"/>
      <w:bookmarkStart w:id="38" w:name="_Toc19218"/>
      <w:bookmarkStart w:id="39" w:name="_Toc313893526"/>
      <w:bookmarkStart w:id="40" w:name="_Toc6059"/>
      <w:bookmarkStart w:id="41" w:name="_Toc668"/>
      <w:bookmarkStart w:id="42" w:name="_Toc20976"/>
      <w:bookmarkStart w:id="43" w:name="_Toc18535"/>
      <w:bookmarkStart w:id="44" w:name="_Toc14760"/>
      <w:bookmarkStart w:id="45" w:name="_Toc7722"/>
      <w:bookmarkStart w:id="46" w:name="_Toc26466"/>
      <w:bookmarkStart w:id="47" w:name="_Toc27587"/>
      <w:r>
        <w:rPr>
          <w:rFonts w:hint="eastAsia" w:ascii="仿宋" w:hAnsi="仿宋" w:eastAsia="仿宋" w:cs="仿宋"/>
          <w:color w:val="auto"/>
          <w:sz w:val="24"/>
          <w:highlight w:val="none"/>
        </w:rPr>
        <w:t>一、竞争性磋商内容</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2B5EECB1">
      <w:pPr>
        <w:keepNext w:val="0"/>
        <w:keepLines w:val="0"/>
        <w:pageBreakBefore w:val="0"/>
        <w:widowControl w:val="0"/>
        <w:shd w:val="clear" w:color="auto" w:fill="FFFFFF"/>
        <w:kinsoku/>
        <w:wordWrap w:val="0"/>
        <w:overflowPunct/>
        <w:topLinePunct/>
        <w:autoSpaceDE/>
        <w:autoSpaceDN/>
        <w:bidi w:val="0"/>
        <w:adjustRightInd/>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（一）项目内容一览表</w:t>
      </w:r>
    </w:p>
    <w:tbl>
      <w:tblPr>
        <w:tblStyle w:val="5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3"/>
        <w:gridCol w:w="2820"/>
        <w:gridCol w:w="1923"/>
        <w:gridCol w:w="2497"/>
      </w:tblGrid>
      <w:tr w14:paraId="7609D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88" w:type="pct"/>
            <w:tcBorders>
              <w:top w:val="single" w:color="auto" w:sz="4" w:space="0"/>
              <w:left w:val="single" w:color="auto" w:sz="4" w:space="0"/>
              <w:right w:val="single" w:color="auto" w:sz="4" w:space="0"/>
            </w:tcBorders>
            <w:vAlign w:val="center"/>
          </w:tcPr>
          <w:p w14:paraId="43BCE9AC">
            <w:pPr>
              <w:keepNext w:val="0"/>
              <w:keepLines w:val="0"/>
              <w:pageBreakBefore w:val="0"/>
              <w:widowControl/>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bCs/>
                <w:color w:val="auto"/>
                <w:kern w:val="0"/>
                <w:sz w:val="21"/>
                <w:szCs w:val="24"/>
                <w:highlight w:val="none"/>
              </w:rPr>
            </w:pPr>
            <w:r>
              <w:rPr>
                <w:rFonts w:hint="eastAsia" w:ascii="仿宋" w:hAnsi="仿宋" w:eastAsia="仿宋" w:cs="仿宋"/>
                <w:b/>
                <w:bCs/>
                <w:color w:val="auto"/>
                <w:kern w:val="0"/>
                <w:sz w:val="21"/>
                <w:szCs w:val="24"/>
                <w:highlight w:val="none"/>
              </w:rPr>
              <w:t>项目名称</w:t>
            </w:r>
          </w:p>
        </w:tc>
        <w:tc>
          <w:tcPr>
            <w:tcW w:w="1562" w:type="pct"/>
            <w:tcBorders>
              <w:top w:val="single" w:color="auto" w:sz="4" w:space="0"/>
              <w:left w:val="single" w:color="auto" w:sz="4" w:space="0"/>
              <w:right w:val="single" w:color="auto" w:sz="4" w:space="0"/>
            </w:tcBorders>
            <w:vAlign w:val="center"/>
          </w:tcPr>
          <w:p w14:paraId="2A8C0353">
            <w:pPr>
              <w:keepNext w:val="0"/>
              <w:keepLines w:val="0"/>
              <w:pageBreakBefore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bCs/>
                <w:color w:val="auto"/>
                <w:kern w:val="0"/>
                <w:sz w:val="21"/>
                <w:szCs w:val="24"/>
                <w:highlight w:val="none"/>
              </w:rPr>
            </w:pPr>
            <w:r>
              <w:rPr>
                <w:rFonts w:hint="eastAsia" w:ascii="仿宋" w:hAnsi="仿宋" w:eastAsia="仿宋" w:cs="仿宋"/>
                <w:b/>
                <w:bCs/>
                <w:color w:val="auto"/>
                <w:kern w:val="0"/>
                <w:sz w:val="21"/>
                <w:szCs w:val="24"/>
                <w:highlight w:val="none"/>
              </w:rPr>
              <w:t>最高限价（万元）</w:t>
            </w:r>
          </w:p>
        </w:tc>
        <w:tc>
          <w:tcPr>
            <w:tcW w:w="1065" w:type="pct"/>
            <w:tcBorders>
              <w:top w:val="single" w:color="auto" w:sz="4" w:space="0"/>
              <w:left w:val="single" w:color="auto" w:sz="4" w:space="0"/>
              <w:right w:val="single" w:color="auto" w:sz="4" w:space="0"/>
            </w:tcBorders>
            <w:vAlign w:val="center"/>
          </w:tcPr>
          <w:p w14:paraId="19BA5394">
            <w:pPr>
              <w:keepNext w:val="0"/>
              <w:keepLines w:val="0"/>
              <w:pageBreakBefore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bCs/>
                <w:color w:val="auto"/>
                <w:kern w:val="0"/>
                <w:sz w:val="21"/>
                <w:szCs w:val="24"/>
                <w:highlight w:val="none"/>
              </w:rPr>
            </w:pPr>
            <w:r>
              <w:rPr>
                <w:rFonts w:hint="eastAsia" w:ascii="仿宋" w:hAnsi="仿宋" w:eastAsia="仿宋" w:cs="仿宋"/>
                <w:b/>
                <w:bCs/>
                <w:color w:val="auto"/>
                <w:kern w:val="0"/>
                <w:sz w:val="21"/>
                <w:szCs w:val="24"/>
                <w:highlight w:val="none"/>
              </w:rPr>
              <w:t>成交供应商数量（名）</w:t>
            </w:r>
          </w:p>
        </w:tc>
        <w:tc>
          <w:tcPr>
            <w:tcW w:w="1383" w:type="pct"/>
            <w:tcBorders>
              <w:top w:val="single" w:color="auto" w:sz="4" w:space="0"/>
              <w:left w:val="single" w:color="auto" w:sz="4" w:space="0"/>
              <w:right w:val="single" w:color="auto" w:sz="4" w:space="0"/>
            </w:tcBorders>
            <w:vAlign w:val="center"/>
          </w:tcPr>
          <w:p w14:paraId="10695D14">
            <w:pPr>
              <w:keepNext w:val="0"/>
              <w:keepLines w:val="0"/>
              <w:pageBreakBefore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bCs/>
                <w:color w:val="auto"/>
                <w:kern w:val="0"/>
                <w:sz w:val="21"/>
                <w:szCs w:val="24"/>
                <w:highlight w:val="none"/>
              </w:rPr>
            </w:pPr>
            <w:r>
              <w:rPr>
                <w:rFonts w:hint="eastAsia" w:ascii="仿宋" w:hAnsi="仿宋" w:eastAsia="仿宋" w:cs="仿宋"/>
                <w:b/>
                <w:bCs/>
                <w:color w:val="auto"/>
                <w:kern w:val="0"/>
                <w:sz w:val="21"/>
                <w:szCs w:val="24"/>
                <w:highlight w:val="none"/>
              </w:rPr>
              <w:t>采购标的对应的中小企业划分标准所属行业</w:t>
            </w:r>
          </w:p>
        </w:tc>
      </w:tr>
      <w:tr w14:paraId="15B9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jc w:val="center"/>
        </w:trPr>
        <w:tc>
          <w:tcPr>
            <w:tcW w:w="988" w:type="pct"/>
            <w:tcBorders>
              <w:top w:val="single" w:color="auto" w:sz="4" w:space="0"/>
              <w:left w:val="single" w:color="auto" w:sz="4" w:space="0"/>
              <w:right w:val="single" w:color="auto" w:sz="4" w:space="0"/>
            </w:tcBorders>
            <w:vAlign w:val="center"/>
          </w:tcPr>
          <w:p w14:paraId="70B9EB32">
            <w:pPr>
              <w:keepNext w:val="0"/>
              <w:keepLines w:val="0"/>
              <w:pageBreakBefore w:val="0"/>
              <w:shd w:val="clear" w:color="auto" w:fill="FFFFFF"/>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4"/>
                <w:highlight w:val="none"/>
                <w:lang w:eastAsia="zh-CN"/>
              </w:rPr>
            </w:pPr>
            <w:bookmarkStart w:id="48" w:name="_Hlk344477914"/>
            <w:r>
              <w:rPr>
                <w:rFonts w:hint="eastAsia" w:ascii="仿宋" w:hAnsi="仿宋" w:eastAsia="仿宋" w:cs="仿宋"/>
                <w:bCs/>
                <w:color w:val="auto"/>
                <w:sz w:val="21"/>
                <w:szCs w:val="21"/>
                <w:highlight w:val="none"/>
                <w:lang w:eastAsia="zh-CN"/>
              </w:rPr>
              <w:t>云南省消防救援总队营区环境改造项目</w:t>
            </w:r>
          </w:p>
        </w:tc>
        <w:tc>
          <w:tcPr>
            <w:tcW w:w="1562" w:type="pct"/>
            <w:tcBorders>
              <w:top w:val="single" w:color="auto" w:sz="4" w:space="0"/>
              <w:left w:val="single" w:color="auto" w:sz="4" w:space="0"/>
              <w:right w:val="single" w:color="auto" w:sz="4" w:space="0"/>
            </w:tcBorders>
            <w:vAlign w:val="center"/>
          </w:tcPr>
          <w:p w14:paraId="6CF4B521">
            <w:pPr>
              <w:keepNext w:val="0"/>
              <w:keepLines w:val="0"/>
              <w:pageBreakBefore w:val="0"/>
              <w:shd w:val="clear" w:color="auto" w:fill="FFFFFF"/>
              <w:kinsoku/>
              <w:wordWrap w:val="0"/>
              <w:overflowPunct/>
              <w:topLinePunct/>
              <w:autoSpaceDE/>
              <w:autoSpaceDN/>
              <w:bidi w:val="0"/>
              <w:adjustRightInd/>
              <w:snapToGrid w:val="0"/>
              <w:spacing w:line="240" w:lineRule="auto"/>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228.338252</w:t>
            </w:r>
          </w:p>
        </w:tc>
        <w:tc>
          <w:tcPr>
            <w:tcW w:w="1065" w:type="pct"/>
            <w:tcBorders>
              <w:top w:val="single" w:color="auto" w:sz="4" w:space="0"/>
              <w:left w:val="single" w:color="auto" w:sz="4" w:space="0"/>
              <w:right w:val="single" w:color="auto" w:sz="4" w:space="0"/>
            </w:tcBorders>
            <w:vAlign w:val="center"/>
          </w:tcPr>
          <w:p w14:paraId="581155F9">
            <w:pPr>
              <w:keepNext w:val="0"/>
              <w:keepLines w:val="0"/>
              <w:pageBreakBefore w:val="0"/>
              <w:widowControl/>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4"/>
                <w:highlight w:val="none"/>
              </w:rPr>
            </w:pPr>
            <w:r>
              <w:rPr>
                <w:rFonts w:hint="eastAsia" w:ascii="仿宋" w:hAnsi="仿宋" w:eastAsia="仿宋" w:cs="仿宋"/>
                <w:color w:val="auto"/>
                <w:kern w:val="0"/>
                <w:sz w:val="21"/>
                <w:szCs w:val="24"/>
                <w:highlight w:val="none"/>
              </w:rPr>
              <w:t>1</w:t>
            </w:r>
          </w:p>
        </w:tc>
        <w:tc>
          <w:tcPr>
            <w:tcW w:w="1383" w:type="pct"/>
            <w:tcBorders>
              <w:top w:val="single" w:color="auto" w:sz="4" w:space="0"/>
              <w:left w:val="single" w:color="auto" w:sz="4" w:space="0"/>
              <w:right w:val="single" w:color="auto" w:sz="4" w:space="0"/>
            </w:tcBorders>
            <w:vAlign w:val="center"/>
          </w:tcPr>
          <w:p w14:paraId="77807D6E">
            <w:pPr>
              <w:keepNext w:val="0"/>
              <w:keepLines w:val="0"/>
              <w:pageBreakBefore w:val="0"/>
              <w:widowControl/>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kern w:val="0"/>
                <w:sz w:val="21"/>
                <w:szCs w:val="24"/>
                <w:highlight w:val="none"/>
                <w:lang w:eastAsia="zh-CN"/>
              </w:rPr>
              <w:t>建筑业</w:t>
            </w:r>
          </w:p>
        </w:tc>
      </w:tr>
      <w:bookmarkEnd w:id="48"/>
    </w:tbl>
    <w:p w14:paraId="22E735D9">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49" w:name="_Toc9682"/>
      <w:bookmarkStart w:id="50" w:name="_Toc19968"/>
      <w:bookmarkStart w:id="51" w:name="_Toc16915"/>
      <w:bookmarkStart w:id="52" w:name="_Toc28859"/>
      <w:bookmarkStart w:id="53" w:name="_Toc20737"/>
      <w:bookmarkStart w:id="54" w:name="_Toc18800"/>
      <w:bookmarkStart w:id="55" w:name="_Toc32357"/>
      <w:bookmarkStart w:id="56" w:name="_Toc10518"/>
      <w:bookmarkStart w:id="57" w:name="_Toc31191"/>
      <w:bookmarkStart w:id="58" w:name="_Toc29850"/>
      <w:bookmarkStart w:id="59" w:name="_Toc29488"/>
      <w:bookmarkStart w:id="60" w:name="_Toc14168"/>
      <w:bookmarkStart w:id="61" w:name="_Toc1112"/>
      <w:bookmarkStart w:id="62" w:name="_Toc13636"/>
      <w:bookmarkStart w:id="63" w:name="_Toc76462318"/>
      <w:bookmarkStart w:id="64" w:name="_Toc8515"/>
      <w:bookmarkStart w:id="65" w:name="_Toc16022"/>
      <w:bookmarkStart w:id="66" w:name="_Toc4267"/>
      <w:bookmarkStart w:id="67" w:name="_Toc22300"/>
      <w:bookmarkStart w:id="68" w:name="_Toc20344"/>
      <w:bookmarkStart w:id="69" w:name="_Toc19770"/>
      <w:bookmarkStart w:id="70" w:name="_Toc25097"/>
      <w:bookmarkStart w:id="71" w:name="_Toc373860293"/>
      <w:bookmarkStart w:id="72" w:name="_Toc317775178"/>
      <w:r>
        <w:rPr>
          <w:rFonts w:hint="eastAsia" w:ascii="仿宋" w:hAnsi="仿宋" w:eastAsia="仿宋" w:cs="仿宋"/>
          <w:color w:val="auto"/>
          <w:sz w:val="24"/>
          <w:highlight w:val="none"/>
        </w:rPr>
        <w:t>二、资金来源</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0921CFEC">
      <w:pPr>
        <w:keepNext w:val="0"/>
        <w:keepLines w:val="0"/>
        <w:widowControl/>
        <w:suppressLineNumbers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财政性资金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建筑安装工程费2283382.52元（其中安全文明施工费：37723.38元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bookmarkEnd w:id="71"/>
    <w:bookmarkEnd w:id="72"/>
    <w:p w14:paraId="23D5C974">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73" w:name="_Toc9840"/>
      <w:bookmarkStart w:id="74" w:name="_Toc8852"/>
      <w:bookmarkStart w:id="75" w:name="_Toc10967"/>
      <w:bookmarkStart w:id="76" w:name="_Toc14730"/>
      <w:bookmarkStart w:id="77" w:name="_Toc29387"/>
      <w:bookmarkStart w:id="78" w:name="_Toc30778"/>
      <w:bookmarkStart w:id="79" w:name="_Toc12919"/>
      <w:bookmarkStart w:id="80" w:name="_Toc16489"/>
      <w:bookmarkStart w:id="81" w:name="_Toc1030"/>
      <w:bookmarkStart w:id="82" w:name="_Toc9079"/>
      <w:bookmarkStart w:id="83" w:name="_Toc27816"/>
      <w:bookmarkStart w:id="84" w:name="_Toc3671"/>
      <w:bookmarkStart w:id="85" w:name="_Toc20573"/>
      <w:bookmarkStart w:id="86" w:name="_Toc1179"/>
      <w:bookmarkStart w:id="87" w:name="_Toc23573"/>
      <w:bookmarkStart w:id="88" w:name="_Toc17722"/>
      <w:bookmarkStart w:id="89" w:name="_Toc15787"/>
      <w:bookmarkStart w:id="90" w:name="_Toc27605"/>
      <w:bookmarkStart w:id="91" w:name="_Toc20780"/>
      <w:bookmarkStart w:id="92" w:name="_Toc76462319"/>
      <w:bookmarkStart w:id="93" w:name="_Toc10484"/>
      <w:bookmarkStart w:id="94" w:name="_Toc7598"/>
      <w:bookmarkStart w:id="95" w:name="_Toc20808"/>
      <w:r>
        <w:rPr>
          <w:rFonts w:hint="eastAsia" w:ascii="仿宋" w:hAnsi="仿宋" w:eastAsia="仿宋" w:cs="仿宋"/>
          <w:color w:val="auto"/>
          <w:sz w:val="24"/>
          <w:highlight w:val="none"/>
        </w:rPr>
        <w:t>三、供应商资格条件</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1A948552">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（一）满足《中华人民共和国政府采购法》第二十二条规定；</w:t>
      </w:r>
    </w:p>
    <w:p w14:paraId="069356B2">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bookmarkStart w:id="96" w:name="_Toc8419"/>
      <w:bookmarkStart w:id="97" w:name="_Toc7267"/>
      <w:bookmarkStart w:id="98" w:name="_Toc7680"/>
      <w:bookmarkStart w:id="99" w:name="_Toc76462320"/>
      <w:bookmarkStart w:id="100" w:name="_Toc29027"/>
      <w:bookmarkStart w:id="101" w:name="_Toc11425"/>
      <w:bookmarkStart w:id="102" w:name="_Toc16247"/>
      <w:bookmarkStart w:id="103" w:name="_Toc15731"/>
      <w:bookmarkStart w:id="104" w:name="_Toc18527"/>
      <w:bookmarkStart w:id="105" w:name="_Toc25732"/>
      <w:bookmarkStart w:id="106" w:name="_Toc28819"/>
      <w:bookmarkStart w:id="107" w:name="_Toc26038"/>
      <w:bookmarkStart w:id="108" w:name="_Toc30707"/>
      <w:bookmarkStart w:id="109" w:name="_Toc6449"/>
      <w:bookmarkStart w:id="110" w:name="_Toc9243"/>
      <w:bookmarkStart w:id="111" w:name="_Toc14839"/>
      <w:bookmarkStart w:id="112" w:name="_Toc6183"/>
      <w:bookmarkStart w:id="113" w:name="_Toc8282"/>
      <w:r>
        <w:rPr>
          <w:rFonts w:hint="eastAsia" w:ascii="仿宋" w:hAnsi="仿宋" w:eastAsia="仿宋" w:cs="仿宋"/>
          <w:color w:val="auto"/>
          <w:sz w:val="24"/>
          <w:szCs w:val="24"/>
          <w:highlight w:val="none"/>
        </w:rPr>
        <w:t>（二）落实政府采购政策需满足的资格要求：</w:t>
      </w:r>
    </w:p>
    <w:p w14:paraId="4EAFFF81">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iCs/>
          <w:color w:val="auto"/>
          <w:sz w:val="24"/>
          <w:szCs w:val="24"/>
          <w:highlight w:val="none"/>
        </w:rPr>
        <w:t>本项目专门面向</w:t>
      </w:r>
      <w:r>
        <w:rPr>
          <w:rFonts w:hint="eastAsia" w:ascii="仿宋" w:hAnsi="仿宋" w:eastAsia="仿宋" w:cs="仿宋"/>
          <w:b/>
          <w:bCs/>
          <w:iCs/>
          <w:color w:val="auto"/>
          <w:sz w:val="24"/>
          <w:szCs w:val="24"/>
          <w:highlight w:val="none"/>
        </w:rPr>
        <w:t>中小企业</w:t>
      </w:r>
      <w:r>
        <w:rPr>
          <w:rFonts w:hint="eastAsia" w:ascii="仿宋" w:hAnsi="仿宋" w:eastAsia="仿宋" w:cs="仿宋"/>
          <w:iCs/>
          <w:color w:val="auto"/>
          <w:sz w:val="24"/>
          <w:szCs w:val="24"/>
          <w:highlight w:val="none"/>
        </w:rPr>
        <w:t>采购，承建</w:t>
      </w:r>
      <w:r>
        <w:rPr>
          <w:rFonts w:hint="eastAsia" w:ascii="仿宋" w:hAnsi="仿宋" w:eastAsia="仿宋" w:cs="仿宋"/>
          <w:iCs/>
          <w:color w:val="auto"/>
          <w:sz w:val="24"/>
          <w:szCs w:val="24"/>
          <w:highlight w:val="none"/>
          <w:lang w:eastAsia="zh-CN"/>
        </w:rPr>
        <w:t>企业</w:t>
      </w:r>
      <w:r>
        <w:rPr>
          <w:rFonts w:hint="eastAsia" w:ascii="仿宋" w:hAnsi="仿宋" w:eastAsia="仿宋" w:cs="仿宋"/>
          <w:iCs/>
          <w:color w:val="auto"/>
          <w:sz w:val="24"/>
          <w:szCs w:val="24"/>
          <w:highlight w:val="none"/>
        </w:rPr>
        <w:t>应为</w:t>
      </w:r>
      <w:r>
        <w:rPr>
          <w:rFonts w:hint="eastAsia" w:ascii="仿宋" w:hAnsi="仿宋" w:eastAsia="仿宋" w:cs="仿宋"/>
          <w:b/>
          <w:bCs/>
          <w:iCs/>
          <w:color w:val="auto"/>
          <w:sz w:val="24"/>
          <w:szCs w:val="24"/>
          <w:highlight w:val="none"/>
        </w:rPr>
        <w:t>中小微企业（提供中小企业声明函）</w:t>
      </w:r>
      <w:r>
        <w:rPr>
          <w:rFonts w:hint="eastAsia" w:ascii="仿宋" w:hAnsi="仿宋" w:eastAsia="仿宋" w:cs="仿宋"/>
          <w:iCs/>
          <w:color w:val="auto"/>
          <w:sz w:val="24"/>
          <w:szCs w:val="24"/>
          <w:highlight w:val="none"/>
        </w:rPr>
        <w:t>或监狱企业（提供监狱企业证明文件）或残疾人福利性单位（提供残疾人福利性单位声</w:t>
      </w:r>
      <w:r>
        <w:rPr>
          <w:rFonts w:hint="eastAsia" w:ascii="仿宋" w:hAnsi="仿宋" w:eastAsia="仿宋" w:cs="仿宋"/>
          <w:color w:val="auto"/>
          <w:sz w:val="24"/>
          <w:szCs w:val="24"/>
          <w:highlight w:val="none"/>
        </w:rPr>
        <w:t>明函）</w:t>
      </w:r>
    </w:p>
    <w:p w14:paraId="347B3EC7">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55EDBA4C">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①“中小企业声明函”应由供应商出具，并加盖供应商</w:t>
      </w:r>
      <w:r>
        <w:rPr>
          <w:rFonts w:hint="eastAsia" w:ascii="仿宋" w:hAnsi="仿宋" w:eastAsia="仿宋" w:cs="仿宋"/>
          <w:iCs/>
          <w:color w:val="auto"/>
          <w:sz w:val="24"/>
          <w:szCs w:val="24"/>
          <w:highlight w:val="none"/>
          <w:lang w:val="en-US" w:eastAsia="zh-CN"/>
        </w:rPr>
        <w:t>公</w:t>
      </w:r>
      <w:r>
        <w:rPr>
          <w:rFonts w:hint="eastAsia" w:ascii="仿宋" w:hAnsi="仿宋" w:eastAsia="仿宋" w:cs="仿宋"/>
          <w:iCs/>
          <w:color w:val="auto"/>
          <w:sz w:val="24"/>
          <w:szCs w:val="24"/>
          <w:highlight w:val="none"/>
        </w:rPr>
        <w:t>章，声明函格式详见本竞争性磋商文件第七篇“中小企业声明函”；</w:t>
      </w:r>
    </w:p>
    <w:p w14:paraId="545482D7">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②“监狱企业证明文件”应当由供应商（承建</w:t>
      </w:r>
      <w:r>
        <w:rPr>
          <w:rFonts w:hint="eastAsia" w:ascii="仿宋" w:hAnsi="仿宋" w:eastAsia="仿宋" w:cs="仿宋"/>
          <w:iCs/>
          <w:color w:val="auto"/>
          <w:sz w:val="24"/>
          <w:szCs w:val="24"/>
          <w:highlight w:val="none"/>
          <w:lang w:eastAsia="zh-CN"/>
        </w:rPr>
        <w:t>企业</w:t>
      </w:r>
      <w:r>
        <w:rPr>
          <w:rFonts w:hint="eastAsia" w:ascii="仿宋" w:hAnsi="仿宋" w:eastAsia="仿宋" w:cs="仿宋"/>
          <w:iCs/>
          <w:color w:val="auto"/>
          <w:sz w:val="24"/>
          <w:szCs w:val="24"/>
          <w:highlight w:val="none"/>
        </w:rPr>
        <w:t>）提供其属于监狱企业的证明文件，该证明文件由省级以上监狱管理局、戒毒管理局（含新疆生产建设兵团）出具；</w:t>
      </w:r>
    </w:p>
    <w:p w14:paraId="4EBA7953">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iCs/>
          <w:color w:val="auto"/>
          <w:sz w:val="24"/>
          <w:szCs w:val="24"/>
          <w:highlight w:val="none"/>
          <w:lang w:eastAsia="zh-CN"/>
        </w:rPr>
      </w:pPr>
      <w:r>
        <w:rPr>
          <w:rFonts w:hint="eastAsia" w:ascii="仿宋" w:hAnsi="仿宋" w:eastAsia="仿宋" w:cs="仿宋"/>
          <w:iCs/>
          <w:color w:val="auto"/>
          <w:sz w:val="24"/>
          <w:szCs w:val="24"/>
          <w:highlight w:val="none"/>
        </w:rPr>
        <w:t>③“残疾人福利性单位声明函”应由供应商（承建</w:t>
      </w:r>
      <w:r>
        <w:rPr>
          <w:rFonts w:hint="eastAsia" w:ascii="仿宋" w:hAnsi="仿宋" w:eastAsia="仿宋" w:cs="仿宋"/>
          <w:iCs/>
          <w:color w:val="auto"/>
          <w:sz w:val="24"/>
          <w:szCs w:val="24"/>
          <w:highlight w:val="none"/>
          <w:lang w:eastAsia="zh-CN"/>
        </w:rPr>
        <w:t>企业</w:t>
      </w:r>
      <w:r>
        <w:rPr>
          <w:rFonts w:hint="eastAsia" w:ascii="仿宋" w:hAnsi="仿宋" w:eastAsia="仿宋" w:cs="仿宋"/>
          <w:iCs/>
          <w:color w:val="auto"/>
          <w:sz w:val="24"/>
          <w:szCs w:val="24"/>
          <w:highlight w:val="none"/>
        </w:rPr>
        <w:t>）提供其出具的“残疾人福利性单位声明函”，并加盖该残疾人福利性单位</w:t>
      </w:r>
      <w:r>
        <w:rPr>
          <w:rFonts w:hint="eastAsia" w:ascii="仿宋" w:hAnsi="仿宋" w:eastAsia="仿宋" w:cs="仿宋"/>
          <w:iCs/>
          <w:color w:val="auto"/>
          <w:sz w:val="24"/>
          <w:szCs w:val="24"/>
          <w:highlight w:val="none"/>
          <w:lang w:val="en-US" w:eastAsia="zh-CN"/>
        </w:rPr>
        <w:t>公</w:t>
      </w:r>
      <w:r>
        <w:rPr>
          <w:rFonts w:hint="eastAsia" w:ascii="仿宋" w:hAnsi="仿宋" w:eastAsia="仿宋" w:cs="仿宋"/>
          <w:iCs/>
          <w:color w:val="auto"/>
          <w:sz w:val="24"/>
          <w:szCs w:val="24"/>
          <w:highlight w:val="none"/>
        </w:rPr>
        <w:t>章</w:t>
      </w:r>
      <w:r>
        <w:rPr>
          <w:rFonts w:hint="eastAsia" w:ascii="仿宋" w:hAnsi="仿宋" w:eastAsia="仿宋" w:cs="仿宋"/>
          <w:iCs/>
          <w:color w:val="auto"/>
          <w:sz w:val="24"/>
          <w:szCs w:val="24"/>
          <w:highlight w:val="none"/>
          <w:lang w:eastAsia="zh-CN"/>
        </w:rPr>
        <w:t>。</w:t>
      </w:r>
    </w:p>
    <w:p w14:paraId="1201D4CE">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（三）本项目的特定资格要求：</w:t>
      </w:r>
    </w:p>
    <w:p w14:paraId="7A8B307D">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具备</w:t>
      </w:r>
      <w:r>
        <w:rPr>
          <w:rFonts w:hint="eastAsia" w:ascii="仿宋" w:hAnsi="仿宋" w:eastAsia="仿宋" w:cs="仿宋"/>
          <w:iCs/>
          <w:color w:val="auto"/>
          <w:sz w:val="24"/>
          <w:szCs w:val="24"/>
          <w:highlight w:val="none"/>
          <w:lang w:val="en-US" w:eastAsia="zh-CN"/>
        </w:rPr>
        <w:t>建设行政主管部门颁发的合法有效建筑工程施工总承包三级以上资质（含三级）或市政公用工程施工总承包三级以上资质（含三级）或建筑工程施工总承包乙级以上资质（含乙级）或市政公用工程施工总承包乙级以上资质（含乙级），同时具备合法有效的安全生产许可证。（提供证书复印件）</w:t>
      </w:r>
    </w:p>
    <w:p w14:paraId="3BACD87B">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114" w:name="_Toc3326"/>
      <w:bookmarkStart w:id="115" w:name="_Toc29926"/>
      <w:bookmarkStart w:id="116" w:name="_Toc18597"/>
      <w:bookmarkStart w:id="117" w:name="_Toc16609"/>
      <w:bookmarkStart w:id="118" w:name="_Toc18642"/>
      <w:r>
        <w:rPr>
          <w:rFonts w:hint="eastAsia" w:ascii="仿宋" w:hAnsi="仿宋" w:eastAsia="仿宋" w:cs="仿宋"/>
          <w:color w:val="auto"/>
          <w:sz w:val="24"/>
          <w:highlight w:val="none"/>
        </w:rPr>
        <w:t>四、磋商有关说明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5A661AC1">
      <w:pPr>
        <w:spacing w:line="440" w:lineRule="exact"/>
        <w:ind w:firstLine="480" w:firstLineChars="200"/>
        <w:rPr>
          <w:rFonts w:hint="eastAsia" w:ascii="华文仿宋" w:hAnsi="华文仿宋" w:eastAsia="华文仿宋" w:cs="华文仿宋"/>
          <w:color w:val="auto"/>
          <w:sz w:val="24"/>
          <w:szCs w:val="24"/>
          <w:highlight w:val="none"/>
        </w:rPr>
      </w:pPr>
      <w:bookmarkStart w:id="119" w:name="_Toc373860294"/>
      <w:bookmarkStart w:id="120" w:name="_Toc13078"/>
      <w:bookmarkStart w:id="121" w:name="_Toc76462321"/>
      <w:bookmarkStart w:id="122" w:name="_Toc9958"/>
      <w:bookmarkStart w:id="123" w:name="_Toc21487"/>
      <w:bookmarkStart w:id="124" w:name="_Toc18449"/>
      <w:bookmarkStart w:id="125" w:name="_Toc8618"/>
      <w:bookmarkStart w:id="126" w:name="_Toc28153"/>
      <w:bookmarkStart w:id="127" w:name="_Toc13195"/>
      <w:bookmarkStart w:id="128" w:name="_Toc24139"/>
      <w:bookmarkStart w:id="129" w:name="_Toc4997"/>
      <w:bookmarkStart w:id="130" w:name="_Toc23651"/>
      <w:bookmarkStart w:id="131" w:name="_Toc23097"/>
      <w:bookmarkStart w:id="132" w:name="_Toc27924"/>
      <w:bookmarkStart w:id="133" w:name="_Toc2567"/>
      <w:bookmarkStart w:id="134" w:name="_Toc26772"/>
      <w:bookmarkStart w:id="135" w:name="_Toc19439"/>
      <w:bookmarkStart w:id="136" w:name="_Toc25920"/>
      <w:bookmarkStart w:id="137" w:name="_Toc29092"/>
      <w:bookmarkStart w:id="138" w:name="_Toc10872"/>
      <w:bookmarkStart w:id="139" w:name="_Toc14887"/>
      <w:r>
        <w:rPr>
          <w:rFonts w:hint="eastAsia" w:ascii="华文仿宋" w:hAnsi="华文仿宋" w:eastAsia="华文仿宋" w:cs="华文仿宋"/>
          <w:color w:val="auto"/>
          <w:sz w:val="24"/>
          <w:szCs w:val="24"/>
          <w:highlight w:val="none"/>
        </w:rPr>
        <w:t>（一）本</w:t>
      </w:r>
      <w:r>
        <w:rPr>
          <w:rFonts w:hint="eastAsia" w:ascii="华文仿宋" w:hAnsi="华文仿宋" w:eastAsia="华文仿宋" w:cs="华文仿宋"/>
          <w:color w:val="auto"/>
          <w:sz w:val="24"/>
          <w:szCs w:val="24"/>
          <w:highlight w:val="none"/>
          <w:lang w:eastAsia="zh-CN"/>
        </w:rPr>
        <w:t>磋商</w:t>
      </w:r>
      <w:r>
        <w:rPr>
          <w:rFonts w:hint="eastAsia" w:ascii="华文仿宋" w:hAnsi="华文仿宋" w:eastAsia="华文仿宋" w:cs="华文仿宋"/>
          <w:color w:val="auto"/>
          <w:sz w:val="24"/>
          <w:szCs w:val="24"/>
          <w:highlight w:val="none"/>
        </w:rPr>
        <w:t>邀请在中国政府采购网（www.ccgp.gov.cn）上以公告形式发布。</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应通过大家采-数智招采服务平台（https://szzc.gec123.com）登记加入“大家采-数智招采服务平台供应商库</w:t>
      </w:r>
      <w:r>
        <w:rPr>
          <w:rFonts w:hint="eastAsia" w:ascii="华文仿宋" w:hAnsi="华文仿宋" w:eastAsia="华文仿宋" w:cs="华文仿宋"/>
          <w:color w:val="auto"/>
          <w:sz w:val="24"/>
          <w:szCs w:val="24"/>
          <w:highlight w:val="none"/>
          <w:lang w:val="en-US" w:eastAsia="zh-CN"/>
        </w:rPr>
        <w:t>即行采家供应商库</w:t>
      </w:r>
      <w:r>
        <w:rPr>
          <w:rFonts w:hint="eastAsia" w:ascii="华文仿宋" w:hAnsi="华文仿宋" w:eastAsia="华文仿宋" w:cs="华文仿宋"/>
          <w:color w:val="auto"/>
          <w:sz w:val="24"/>
          <w:szCs w:val="24"/>
          <w:highlight w:val="none"/>
        </w:rPr>
        <w:t>”。</w:t>
      </w:r>
    </w:p>
    <w:p w14:paraId="37966728">
      <w:pPr>
        <w:spacing w:line="440" w:lineRule="exact"/>
        <w:ind w:firstLine="480" w:firstLineChars="200"/>
        <w:rPr>
          <w:rFonts w:hint="eastAsia" w:ascii="华文仿宋" w:hAnsi="华文仿宋" w:eastAsia="华文仿宋" w:cs="华文仿宋"/>
          <w:color w:val="auto"/>
          <w:sz w:val="24"/>
          <w:szCs w:val="24"/>
          <w:highlight w:val="none"/>
        </w:rPr>
      </w:pPr>
      <w:bookmarkStart w:id="140" w:name="_Hlk148295145"/>
      <w:bookmarkStart w:id="141" w:name="_Hlk148295165"/>
      <w:r>
        <w:rPr>
          <w:rFonts w:hint="eastAsia" w:ascii="华文仿宋" w:hAnsi="华文仿宋" w:eastAsia="华文仿宋" w:cs="华文仿宋"/>
          <w:color w:val="auto"/>
          <w:sz w:val="24"/>
          <w:szCs w:val="24"/>
          <w:highlight w:val="none"/>
        </w:rPr>
        <w:t>（二）凡有意参加</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的</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，请</w:t>
      </w:r>
      <w:r>
        <w:rPr>
          <w:rFonts w:hint="eastAsia" w:ascii="华文仿宋" w:hAnsi="华文仿宋" w:eastAsia="华文仿宋" w:cs="华文仿宋"/>
          <w:color w:val="auto"/>
          <w:sz w:val="24"/>
          <w:szCs w:val="24"/>
          <w:highlight w:val="none"/>
          <w:lang w:val="en-US" w:eastAsia="zh-CN"/>
        </w:rPr>
        <w:t>在规定的采购文件提供期限内</w:t>
      </w:r>
      <w:r>
        <w:rPr>
          <w:rFonts w:hint="eastAsia" w:ascii="华文仿宋" w:hAnsi="华文仿宋" w:eastAsia="华文仿宋" w:cs="华文仿宋"/>
          <w:color w:val="auto"/>
          <w:sz w:val="24"/>
          <w:szCs w:val="24"/>
          <w:highlight w:val="none"/>
        </w:rPr>
        <w:t>登陆“大家采-数智招采服务平台”→</w:t>
      </w:r>
      <w:r>
        <w:rPr>
          <w:rFonts w:hint="eastAsia" w:ascii="华文仿宋" w:hAnsi="华文仿宋" w:eastAsia="华文仿宋" w:cs="华文仿宋"/>
          <w:color w:val="auto"/>
          <w:sz w:val="24"/>
          <w:szCs w:val="24"/>
          <w:highlight w:val="none"/>
          <w:lang w:val="en-US" w:eastAsia="zh-CN"/>
        </w:rPr>
        <w:t>进入</w:t>
      </w:r>
      <w:r>
        <w:rPr>
          <w:rFonts w:hint="eastAsia" w:ascii="华文仿宋" w:hAnsi="华文仿宋" w:eastAsia="华文仿宋" w:cs="华文仿宋"/>
          <w:color w:val="auto"/>
          <w:sz w:val="24"/>
          <w:szCs w:val="24"/>
          <w:highlight w:val="none"/>
        </w:rPr>
        <w:t>“个人中心”→“</w:t>
      </w:r>
      <w:r>
        <w:rPr>
          <w:rFonts w:hint="eastAsia" w:ascii="华文仿宋" w:hAnsi="华文仿宋" w:eastAsia="华文仿宋" w:cs="华文仿宋"/>
          <w:color w:val="auto"/>
          <w:sz w:val="24"/>
          <w:szCs w:val="24"/>
          <w:highlight w:val="none"/>
          <w:lang w:val="en-US" w:eastAsia="zh-CN"/>
        </w:rPr>
        <w:t>电子招投标</w:t>
      </w:r>
      <w:r>
        <w:rPr>
          <w:rFonts w:hint="eastAsia" w:ascii="华文仿宋" w:hAnsi="华文仿宋" w:eastAsia="华文仿宋" w:cs="华文仿宋"/>
          <w:color w:val="auto"/>
          <w:sz w:val="24"/>
          <w:szCs w:val="24"/>
          <w:highlight w:val="none"/>
        </w:rPr>
        <w:t>”→“电子标书在线获取”处→搜索该项目</w:t>
      </w:r>
      <w:r>
        <w:rPr>
          <w:rFonts w:hint="eastAsia" w:ascii="华文仿宋" w:hAnsi="华文仿宋" w:eastAsia="华文仿宋" w:cs="华文仿宋"/>
          <w:color w:val="auto"/>
          <w:sz w:val="24"/>
          <w:szCs w:val="24"/>
          <w:highlight w:val="none"/>
          <w:lang w:eastAsia="zh-CN"/>
        </w:rPr>
        <w:t>，</w:t>
      </w:r>
      <w:r>
        <w:rPr>
          <w:rFonts w:hint="eastAsia" w:ascii="华文仿宋" w:hAnsi="华文仿宋" w:eastAsia="华文仿宋" w:cs="华文仿宋"/>
          <w:color w:val="auto"/>
          <w:sz w:val="24"/>
          <w:szCs w:val="24"/>
          <w:highlight w:val="none"/>
          <w:lang w:val="en-US" w:eastAsia="zh-CN"/>
        </w:rPr>
        <w:t>并在项目信息右侧</w:t>
      </w:r>
      <w:r>
        <w:rPr>
          <w:rFonts w:hint="eastAsia" w:ascii="华文仿宋" w:hAnsi="华文仿宋" w:eastAsia="华文仿宋" w:cs="华文仿宋"/>
          <w:color w:val="auto"/>
          <w:sz w:val="24"/>
          <w:szCs w:val="24"/>
          <w:highlight w:val="none"/>
        </w:rPr>
        <w:t>点击“在线获取”按钮。完成本项目</w:t>
      </w:r>
      <w:r>
        <w:rPr>
          <w:rFonts w:hint="eastAsia" w:ascii="华文仿宋" w:hAnsi="华文仿宋" w:eastAsia="华文仿宋" w:cs="华文仿宋"/>
          <w:color w:val="auto"/>
          <w:sz w:val="24"/>
          <w:szCs w:val="24"/>
          <w:highlight w:val="none"/>
          <w:lang w:eastAsia="zh-CN"/>
        </w:rPr>
        <w:t>磋商文件</w:t>
      </w:r>
      <w:r>
        <w:rPr>
          <w:rFonts w:hint="eastAsia" w:ascii="华文仿宋" w:hAnsi="华文仿宋" w:eastAsia="华文仿宋" w:cs="华文仿宋"/>
          <w:color w:val="auto"/>
          <w:sz w:val="24"/>
          <w:szCs w:val="24"/>
          <w:highlight w:val="none"/>
        </w:rPr>
        <w:t>以及图纸、澄清等开标前公布的所有项目资料（本次招标不提供纸质版竞争性磋商文件）的获取和下载，无论</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下载或获取与否，均视为已知晓所有招标内容。</w:t>
      </w:r>
    </w:p>
    <w:p w14:paraId="21A40366">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注：</w:t>
      </w:r>
      <w:r>
        <w:rPr>
          <w:rFonts w:hint="eastAsia" w:ascii="华文仿宋" w:hAnsi="华文仿宋" w:eastAsia="华文仿宋" w:cs="华文仿宋"/>
          <w:color w:val="auto"/>
          <w:sz w:val="24"/>
          <w:szCs w:val="24"/>
          <w:highlight w:val="none"/>
        </w:rPr>
        <w:t>登陆“大家采-数智招采服务平台”</w:t>
      </w:r>
      <w:r>
        <w:rPr>
          <w:rFonts w:hint="eastAsia" w:ascii="华文仿宋" w:hAnsi="华文仿宋" w:eastAsia="华文仿宋" w:cs="华文仿宋"/>
          <w:color w:val="auto"/>
          <w:sz w:val="24"/>
          <w:szCs w:val="24"/>
          <w:highlight w:val="none"/>
          <w:lang w:val="en-US" w:eastAsia="zh-CN"/>
        </w:rPr>
        <w:t>获取电子标书无须CA证书，CA证书仅用于制作电子响应文件、开标解密。</w:t>
      </w:r>
    </w:p>
    <w:bookmarkEnd w:id="140"/>
    <w:p w14:paraId="51E7FE10">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（三）</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只有按照以下采购文件获取方式完成网上获取采购文件，</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才被视为依法获取了采购文件，否则其</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将被拒绝。</w:t>
      </w:r>
    </w:p>
    <w:p w14:paraId="4FB3292F">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应当在采购公告规定的采购文件提供期限内，按照《电子标供应商操作指引》要求完成采购文件获取。</w:t>
      </w:r>
    </w:p>
    <w:p w14:paraId="4154C5A2">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即：若</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未通过以上获取采购文件方式完成采购文件的下载、获取，</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将无法在电子招投标系统中上传电子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w:t>
      </w:r>
    </w:p>
    <w:p w14:paraId="14167DA2">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注意事项：本项目为电子招投标项目，首次参与电子招投标的</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须申请大家采-数智招采服务平台账号密码、办理CA证书（办理CA证书费用由供应商自行承担）并下载电子投标文件制作系统，制作电子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文件进行互联网在线</w:t>
      </w:r>
      <w:r>
        <w:rPr>
          <w:rFonts w:hint="eastAsia" w:ascii="华文仿宋" w:hAnsi="华文仿宋" w:eastAsia="华文仿宋" w:cs="华文仿宋"/>
          <w:color w:val="auto"/>
          <w:sz w:val="24"/>
          <w:szCs w:val="24"/>
          <w:highlight w:val="none"/>
          <w:lang w:eastAsia="zh-CN"/>
        </w:rPr>
        <w:t>磋商</w:t>
      </w:r>
      <w:r>
        <w:rPr>
          <w:rFonts w:hint="eastAsia" w:ascii="华文仿宋" w:hAnsi="华文仿宋" w:eastAsia="华文仿宋" w:cs="华文仿宋"/>
          <w:color w:val="auto"/>
          <w:sz w:val="24"/>
          <w:szCs w:val="24"/>
          <w:highlight w:val="none"/>
        </w:rPr>
        <w:t>，具体操作流程请下载项目公告附件《电子标供应商操作指引》进行查看。因未注册大家采-数智招采服务平台账号、未办理CA证书、操作不当等原因造成无法投标或投标失败的后果由</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自行承担。</w:t>
      </w:r>
    </w:p>
    <w:p w14:paraId="3F87C97D">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1.CA证书的办理流程：在采购公告里面下载附件《全流程电子招投标项目投标人办理正式CA签章流程手册》，并按照其中要求操作。</w:t>
      </w:r>
    </w:p>
    <w:p w14:paraId="249DC459">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文件制作：登录“大家采-数智招采服务平台”→“个人中心”→“电子招投标”栏目，下载“大家采投标文件制作工具”、“统一签章客户端” 安装包，并按照《电子标供应商操作指引》要求操作。</w:t>
      </w:r>
    </w:p>
    <w:bookmarkEnd w:id="141"/>
    <w:p w14:paraId="0A209033">
      <w:pPr>
        <w:spacing w:line="40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（四）竞争性磋商公告期限：自采购公告发布之日起三个工作日。</w:t>
      </w:r>
    </w:p>
    <w:p w14:paraId="50918C8D">
      <w:pPr>
        <w:spacing w:line="40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（五）</w:t>
      </w:r>
      <w:r>
        <w:rPr>
          <w:rFonts w:hint="eastAsia" w:ascii="华文仿宋" w:hAnsi="华文仿宋" w:eastAsia="华文仿宋" w:cs="华文仿宋"/>
          <w:color w:val="auto"/>
          <w:sz w:val="24"/>
          <w:szCs w:val="24"/>
          <w:highlight w:val="none"/>
          <w:lang w:eastAsia="zh-CN"/>
        </w:rPr>
        <w:t>磋商文件</w:t>
      </w:r>
      <w:r>
        <w:rPr>
          <w:rFonts w:hint="eastAsia" w:ascii="华文仿宋" w:hAnsi="华文仿宋" w:eastAsia="华文仿宋" w:cs="华文仿宋"/>
          <w:color w:val="auto"/>
          <w:sz w:val="24"/>
          <w:szCs w:val="24"/>
          <w:highlight w:val="none"/>
        </w:rPr>
        <w:t>提供期限</w:t>
      </w:r>
    </w:p>
    <w:p w14:paraId="6672917A">
      <w:pPr>
        <w:spacing w:line="40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w:t>
      </w:r>
      <w:r>
        <w:rPr>
          <w:rFonts w:hint="eastAsia" w:ascii="华文仿宋" w:hAnsi="华文仿宋" w:eastAsia="华文仿宋" w:cs="华文仿宋"/>
          <w:color w:val="auto"/>
          <w:sz w:val="24"/>
          <w:szCs w:val="24"/>
          <w:highlight w:val="none"/>
          <w:lang w:eastAsia="zh-CN"/>
        </w:rPr>
        <w:t>磋商文件</w:t>
      </w:r>
      <w:r>
        <w:rPr>
          <w:rFonts w:hint="eastAsia" w:ascii="华文仿宋" w:hAnsi="华文仿宋" w:eastAsia="华文仿宋" w:cs="华文仿宋"/>
          <w:color w:val="auto"/>
          <w:sz w:val="24"/>
          <w:szCs w:val="24"/>
          <w:highlight w:val="none"/>
        </w:rPr>
        <w:t>提供期限：同</w:t>
      </w:r>
      <w:r>
        <w:rPr>
          <w:rFonts w:hint="eastAsia" w:ascii="华文仿宋" w:hAnsi="华文仿宋" w:eastAsia="华文仿宋" w:cs="华文仿宋"/>
          <w:color w:val="auto"/>
          <w:sz w:val="24"/>
          <w:szCs w:val="24"/>
          <w:highlight w:val="none"/>
          <w:lang w:eastAsia="zh-CN"/>
        </w:rPr>
        <w:t>采购</w:t>
      </w:r>
      <w:r>
        <w:rPr>
          <w:rFonts w:hint="eastAsia" w:ascii="华文仿宋" w:hAnsi="华文仿宋" w:eastAsia="华文仿宋" w:cs="华文仿宋"/>
          <w:color w:val="auto"/>
          <w:sz w:val="24"/>
          <w:szCs w:val="24"/>
          <w:highlight w:val="none"/>
        </w:rPr>
        <w:t>文件公告期限。</w:t>
      </w:r>
    </w:p>
    <w:p w14:paraId="03DCD03D">
      <w:pPr>
        <w:spacing w:line="40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2.报名方式：无需报名。</w:t>
      </w:r>
    </w:p>
    <w:p w14:paraId="2CFC4E83">
      <w:pPr>
        <w:spacing w:line="440" w:lineRule="exact"/>
        <w:ind w:firstLine="480" w:firstLineChars="200"/>
        <w:rPr>
          <w:rFonts w:hint="eastAsia" w:ascii="华文仿宋" w:hAnsi="华文仿宋" w:eastAsia="华文仿宋" w:cs="华文仿宋"/>
          <w:color w:val="auto"/>
          <w:sz w:val="24"/>
          <w:szCs w:val="24"/>
          <w:highlight w:val="none"/>
        </w:rPr>
      </w:pPr>
      <w:bookmarkStart w:id="142" w:name="_Hlk148296032"/>
      <w:r>
        <w:rPr>
          <w:rFonts w:hint="eastAsia" w:ascii="华文仿宋" w:hAnsi="华文仿宋" w:eastAsia="华文仿宋" w:cs="华文仿宋"/>
          <w:color w:val="auto"/>
          <w:sz w:val="24"/>
          <w:szCs w:val="24"/>
          <w:highlight w:val="none"/>
        </w:rPr>
        <w:t>（六）电子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文件递交</w:t>
      </w:r>
    </w:p>
    <w:p w14:paraId="2AC8A40D">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文件递交方式：本项目采用网上递交方式，</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于电子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文件递交截止时间前，登录“大家采-数智招采服务平台”，进入“</w:t>
      </w:r>
      <w:r>
        <w:rPr>
          <w:rFonts w:hint="eastAsia" w:ascii="华文仿宋" w:hAnsi="华文仿宋" w:eastAsia="华文仿宋" w:cs="华文仿宋"/>
          <w:color w:val="auto"/>
          <w:sz w:val="24"/>
          <w:szCs w:val="24"/>
          <w:highlight w:val="none"/>
          <w:lang w:val="en-US" w:eastAsia="zh-CN"/>
        </w:rPr>
        <w:t>电子招投标</w:t>
      </w:r>
      <w:r>
        <w:rPr>
          <w:rFonts w:hint="eastAsia" w:ascii="华文仿宋" w:hAnsi="华文仿宋" w:eastAsia="华文仿宋" w:cs="华文仿宋"/>
          <w:color w:val="auto"/>
          <w:sz w:val="24"/>
          <w:szCs w:val="24"/>
          <w:highlight w:val="none"/>
        </w:rPr>
        <w:t>”栏目，在“我的投标项目”→“在线投标”板块内找到对应</w:t>
      </w:r>
      <w:r>
        <w:rPr>
          <w:rFonts w:hint="eastAsia" w:ascii="华文仿宋" w:hAnsi="华文仿宋" w:eastAsia="华文仿宋" w:cs="华文仿宋"/>
          <w:color w:val="auto"/>
          <w:sz w:val="24"/>
          <w:szCs w:val="24"/>
          <w:highlight w:val="none"/>
          <w:lang w:val="en-US" w:eastAsia="zh-CN"/>
        </w:rPr>
        <w:t>投标</w:t>
      </w:r>
      <w:r>
        <w:rPr>
          <w:rFonts w:hint="eastAsia" w:ascii="华文仿宋" w:hAnsi="华文仿宋" w:eastAsia="华文仿宋" w:cs="华文仿宋"/>
          <w:color w:val="auto"/>
          <w:sz w:val="24"/>
          <w:szCs w:val="24"/>
          <w:highlight w:val="none"/>
        </w:rPr>
        <w:t>项目，进行电子</w:t>
      </w:r>
      <w:r>
        <w:rPr>
          <w:rFonts w:hint="eastAsia" w:ascii="华文仿宋" w:hAnsi="华文仿宋" w:eastAsia="华文仿宋" w:cs="华文仿宋"/>
          <w:color w:val="auto"/>
          <w:sz w:val="24"/>
          <w:szCs w:val="24"/>
          <w:highlight w:val="none"/>
          <w:lang w:val="en-US" w:eastAsia="zh-CN"/>
        </w:rPr>
        <w:t>响应</w:t>
      </w:r>
      <w:r>
        <w:rPr>
          <w:rFonts w:hint="eastAsia" w:ascii="华文仿宋" w:hAnsi="华文仿宋" w:eastAsia="华文仿宋" w:cs="华文仿宋"/>
          <w:color w:val="auto"/>
          <w:sz w:val="24"/>
          <w:szCs w:val="24"/>
          <w:highlight w:val="none"/>
        </w:rPr>
        <w:t>文件递交。</w:t>
      </w:r>
    </w:p>
    <w:p w14:paraId="463567B2">
      <w:pPr>
        <w:spacing w:line="440" w:lineRule="exact"/>
        <w:ind w:left="238" w:leftChars="85" w:firstLine="240" w:firstLineChars="100"/>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color w:val="auto"/>
          <w:sz w:val="24"/>
          <w:szCs w:val="24"/>
          <w:highlight w:val="none"/>
        </w:rPr>
        <w:t>2. 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文件递交开始时间、截止时间：</w:t>
      </w:r>
      <w:r>
        <w:rPr>
          <w:rFonts w:hint="eastAsia" w:ascii="华文仿宋" w:hAnsi="华文仿宋" w:eastAsia="华文仿宋" w:cs="华文仿宋"/>
          <w:color w:val="auto"/>
          <w:sz w:val="24"/>
          <w:szCs w:val="24"/>
          <w:highlight w:val="none"/>
          <w:lang w:val="en-US" w:eastAsia="zh-CN"/>
        </w:rPr>
        <w:t>2026</w:t>
      </w:r>
      <w:r>
        <w:rPr>
          <w:rFonts w:hint="eastAsia" w:ascii="华文仿宋" w:hAnsi="华文仿宋" w:eastAsia="华文仿宋" w:cs="华文仿宋"/>
          <w:color w:val="auto"/>
          <w:sz w:val="24"/>
          <w:szCs w:val="24"/>
          <w:highlight w:val="none"/>
        </w:rPr>
        <w:t>年</w:t>
      </w:r>
      <w:r>
        <w:rPr>
          <w:rFonts w:hint="eastAsia" w:ascii="华文仿宋" w:hAnsi="华文仿宋" w:eastAsia="华文仿宋" w:cs="华文仿宋"/>
          <w:color w:val="auto"/>
          <w:sz w:val="24"/>
          <w:szCs w:val="24"/>
          <w:highlight w:val="none"/>
          <w:lang w:val="en-US" w:eastAsia="zh-CN"/>
        </w:rPr>
        <w:t>9</w:t>
      </w:r>
      <w:r>
        <w:rPr>
          <w:rFonts w:hint="eastAsia" w:ascii="华文仿宋" w:hAnsi="华文仿宋" w:eastAsia="华文仿宋" w:cs="华文仿宋"/>
          <w:color w:val="auto"/>
          <w:sz w:val="24"/>
          <w:szCs w:val="24"/>
          <w:highlight w:val="none"/>
        </w:rPr>
        <w:t>月</w:t>
      </w:r>
      <w:r>
        <w:rPr>
          <w:rFonts w:hint="eastAsia" w:ascii="华文仿宋" w:hAnsi="华文仿宋" w:eastAsia="华文仿宋" w:cs="华文仿宋"/>
          <w:color w:val="auto"/>
          <w:sz w:val="24"/>
          <w:szCs w:val="24"/>
          <w:highlight w:val="none"/>
          <w:lang w:val="en-US" w:eastAsia="zh-CN"/>
        </w:rPr>
        <w:t>3</w:t>
      </w:r>
      <w:r>
        <w:rPr>
          <w:rFonts w:hint="eastAsia" w:ascii="华文仿宋" w:hAnsi="华文仿宋" w:eastAsia="华文仿宋" w:cs="华文仿宋"/>
          <w:color w:val="auto"/>
          <w:sz w:val="24"/>
          <w:szCs w:val="24"/>
          <w:highlight w:val="none"/>
        </w:rPr>
        <w:t>日</w:t>
      </w:r>
      <w:r>
        <w:rPr>
          <w:rFonts w:hint="eastAsia" w:ascii="华文仿宋" w:hAnsi="华文仿宋" w:eastAsia="华文仿宋" w:cs="华文仿宋"/>
          <w:color w:val="auto"/>
          <w:sz w:val="24"/>
          <w:szCs w:val="24"/>
          <w:highlight w:val="none"/>
          <w:lang w:val="en-US" w:eastAsia="zh-CN"/>
        </w:rPr>
        <w:t>北京时间</w:t>
      </w:r>
      <w:r>
        <w:rPr>
          <w:rFonts w:hint="eastAsia" w:ascii="华文仿宋" w:hAnsi="华文仿宋" w:eastAsia="华文仿宋" w:cs="华文仿宋"/>
          <w:color w:val="auto"/>
          <w:sz w:val="24"/>
          <w:szCs w:val="24"/>
          <w:highlight w:val="none"/>
        </w:rPr>
        <w:t>1</w:t>
      </w:r>
      <w:r>
        <w:rPr>
          <w:rFonts w:hint="eastAsia" w:ascii="华文仿宋" w:hAnsi="华文仿宋" w:eastAsia="华文仿宋" w:cs="华文仿宋"/>
          <w:color w:val="auto"/>
          <w:sz w:val="24"/>
          <w:szCs w:val="24"/>
          <w:highlight w:val="none"/>
          <w:lang w:val="en-US" w:eastAsia="zh-CN"/>
        </w:rPr>
        <w:t>4</w:t>
      </w:r>
      <w:r>
        <w:rPr>
          <w:rFonts w:hint="eastAsia" w:ascii="华文仿宋" w:hAnsi="华文仿宋" w:eastAsia="华文仿宋" w:cs="华文仿宋"/>
          <w:color w:val="auto"/>
          <w:sz w:val="24"/>
          <w:szCs w:val="24"/>
          <w:highlight w:val="none"/>
        </w:rPr>
        <w:t>:00—202</w:t>
      </w:r>
      <w:r>
        <w:rPr>
          <w:rFonts w:hint="eastAsia" w:ascii="华文仿宋" w:hAnsi="华文仿宋" w:eastAsia="华文仿宋" w:cs="华文仿宋"/>
          <w:color w:val="auto"/>
          <w:sz w:val="24"/>
          <w:szCs w:val="24"/>
          <w:highlight w:val="none"/>
          <w:lang w:val="en-US" w:eastAsia="zh-CN"/>
        </w:rPr>
        <w:t>6</w:t>
      </w:r>
      <w:r>
        <w:rPr>
          <w:rFonts w:hint="eastAsia" w:ascii="华文仿宋" w:hAnsi="华文仿宋" w:eastAsia="华文仿宋" w:cs="华文仿宋"/>
          <w:color w:val="auto"/>
          <w:sz w:val="24"/>
          <w:szCs w:val="24"/>
          <w:highlight w:val="none"/>
        </w:rPr>
        <w:t>年</w:t>
      </w:r>
      <w:r>
        <w:rPr>
          <w:rFonts w:hint="eastAsia" w:ascii="华文仿宋" w:hAnsi="华文仿宋" w:eastAsia="华文仿宋" w:cs="华文仿宋"/>
          <w:color w:val="auto"/>
          <w:sz w:val="24"/>
          <w:szCs w:val="24"/>
          <w:highlight w:val="none"/>
          <w:lang w:val="en-US" w:eastAsia="zh-CN"/>
        </w:rPr>
        <w:t>9</w:t>
      </w:r>
      <w:r>
        <w:rPr>
          <w:rFonts w:hint="eastAsia" w:ascii="华文仿宋" w:hAnsi="华文仿宋" w:eastAsia="华文仿宋" w:cs="华文仿宋"/>
          <w:color w:val="auto"/>
          <w:sz w:val="24"/>
          <w:szCs w:val="24"/>
          <w:highlight w:val="none"/>
        </w:rPr>
        <w:t>月</w:t>
      </w:r>
      <w:r>
        <w:rPr>
          <w:rFonts w:hint="eastAsia" w:ascii="华文仿宋" w:hAnsi="华文仿宋" w:eastAsia="华文仿宋" w:cs="华文仿宋"/>
          <w:color w:val="auto"/>
          <w:sz w:val="24"/>
          <w:szCs w:val="24"/>
          <w:highlight w:val="none"/>
          <w:lang w:val="en-US" w:eastAsia="zh-CN"/>
        </w:rPr>
        <w:t>4</w:t>
      </w:r>
      <w:r>
        <w:rPr>
          <w:rFonts w:hint="eastAsia" w:ascii="华文仿宋" w:hAnsi="华文仿宋" w:eastAsia="华文仿宋" w:cs="华文仿宋"/>
          <w:color w:val="auto"/>
          <w:sz w:val="24"/>
          <w:szCs w:val="24"/>
          <w:highlight w:val="none"/>
        </w:rPr>
        <w:t>日北京时间1</w:t>
      </w:r>
      <w:r>
        <w:rPr>
          <w:rFonts w:hint="eastAsia" w:ascii="华文仿宋" w:hAnsi="华文仿宋" w:eastAsia="华文仿宋" w:cs="华文仿宋"/>
          <w:color w:val="auto"/>
          <w:sz w:val="24"/>
          <w:szCs w:val="24"/>
          <w:highlight w:val="none"/>
          <w:lang w:val="en-US" w:eastAsia="zh-CN"/>
        </w:rPr>
        <w:t>4</w:t>
      </w:r>
      <w:r>
        <w:rPr>
          <w:rFonts w:hint="eastAsia" w:ascii="华文仿宋" w:hAnsi="华文仿宋" w:eastAsia="华文仿宋" w:cs="华文仿宋"/>
          <w:color w:val="auto"/>
          <w:sz w:val="24"/>
          <w:szCs w:val="24"/>
          <w:highlight w:val="none"/>
        </w:rPr>
        <w:t>:00（以电子招投标平台显示的时间为准，其他时间不接受任何形式的送达）。</w:t>
      </w:r>
    </w:p>
    <w:bookmarkEnd w:id="142"/>
    <w:p w14:paraId="66E24274">
      <w:pPr>
        <w:spacing w:line="440" w:lineRule="exact"/>
        <w:ind w:firstLine="480" w:firstLineChars="200"/>
        <w:rPr>
          <w:rFonts w:hint="eastAsia" w:ascii="华文仿宋" w:hAnsi="华文仿宋" w:eastAsia="华文仿宋" w:cs="华文仿宋"/>
          <w:color w:val="auto"/>
          <w:sz w:val="24"/>
          <w:szCs w:val="24"/>
          <w:highlight w:val="none"/>
        </w:rPr>
      </w:pPr>
      <w:bookmarkStart w:id="143" w:name="_Hlk148296471"/>
      <w:r>
        <w:rPr>
          <w:rFonts w:hint="eastAsia" w:ascii="华文仿宋" w:hAnsi="华文仿宋" w:eastAsia="华文仿宋" w:cs="华文仿宋"/>
          <w:color w:val="auto"/>
          <w:sz w:val="24"/>
          <w:szCs w:val="24"/>
          <w:highlight w:val="none"/>
        </w:rPr>
        <w:t>（七）磋商信息：</w:t>
      </w:r>
    </w:p>
    <w:p w14:paraId="3602C85D">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1.磋商开始时间：20</w:t>
      </w:r>
      <w:r>
        <w:rPr>
          <w:rFonts w:hint="eastAsia" w:ascii="华文仿宋" w:hAnsi="华文仿宋" w:eastAsia="华文仿宋" w:cs="华文仿宋"/>
          <w:color w:val="auto"/>
          <w:sz w:val="24"/>
          <w:szCs w:val="24"/>
          <w:highlight w:val="none"/>
          <w:lang w:val="en-US" w:eastAsia="zh-CN"/>
        </w:rPr>
        <w:t>26</w:t>
      </w:r>
      <w:r>
        <w:rPr>
          <w:rFonts w:hint="eastAsia" w:ascii="华文仿宋" w:hAnsi="华文仿宋" w:eastAsia="华文仿宋" w:cs="华文仿宋"/>
          <w:color w:val="auto"/>
          <w:sz w:val="24"/>
          <w:szCs w:val="24"/>
          <w:highlight w:val="none"/>
        </w:rPr>
        <w:t>年</w:t>
      </w:r>
      <w:r>
        <w:rPr>
          <w:rFonts w:hint="eastAsia" w:ascii="华文仿宋" w:hAnsi="华文仿宋" w:eastAsia="华文仿宋" w:cs="华文仿宋"/>
          <w:color w:val="auto"/>
          <w:sz w:val="24"/>
          <w:szCs w:val="24"/>
          <w:highlight w:val="none"/>
          <w:lang w:val="en-US" w:eastAsia="zh-CN"/>
        </w:rPr>
        <w:t>9</w:t>
      </w:r>
      <w:r>
        <w:rPr>
          <w:rFonts w:hint="eastAsia" w:ascii="华文仿宋" w:hAnsi="华文仿宋" w:eastAsia="华文仿宋" w:cs="华文仿宋"/>
          <w:color w:val="auto"/>
          <w:sz w:val="24"/>
          <w:szCs w:val="24"/>
          <w:highlight w:val="none"/>
        </w:rPr>
        <w:t>月</w:t>
      </w:r>
      <w:r>
        <w:rPr>
          <w:rFonts w:hint="eastAsia" w:ascii="华文仿宋" w:hAnsi="华文仿宋" w:eastAsia="华文仿宋" w:cs="华文仿宋"/>
          <w:color w:val="auto"/>
          <w:sz w:val="24"/>
          <w:szCs w:val="24"/>
          <w:highlight w:val="none"/>
          <w:lang w:val="en-US" w:eastAsia="zh-CN"/>
        </w:rPr>
        <w:t>4</w:t>
      </w:r>
      <w:r>
        <w:rPr>
          <w:rFonts w:hint="eastAsia" w:ascii="华文仿宋" w:hAnsi="华文仿宋" w:eastAsia="华文仿宋" w:cs="华文仿宋"/>
          <w:color w:val="auto"/>
          <w:sz w:val="24"/>
          <w:szCs w:val="24"/>
          <w:highlight w:val="none"/>
        </w:rPr>
        <w:t>日北京时间</w:t>
      </w:r>
      <w:r>
        <w:rPr>
          <w:rFonts w:hint="eastAsia" w:ascii="华文仿宋" w:hAnsi="华文仿宋" w:eastAsia="华文仿宋" w:cs="华文仿宋"/>
          <w:color w:val="auto"/>
          <w:sz w:val="24"/>
          <w:szCs w:val="24"/>
          <w:highlight w:val="none"/>
          <w:lang w:val="en-US" w:eastAsia="zh-CN"/>
        </w:rPr>
        <w:t>14</w:t>
      </w:r>
      <w:bookmarkStart w:id="1081" w:name="_GoBack"/>
      <w:bookmarkEnd w:id="1081"/>
      <w:r>
        <w:rPr>
          <w:rFonts w:hint="eastAsia" w:ascii="华文仿宋" w:hAnsi="华文仿宋" w:eastAsia="华文仿宋" w:cs="华文仿宋"/>
          <w:color w:val="auto"/>
          <w:sz w:val="24"/>
          <w:szCs w:val="24"/>
          <w:highlight w:val="none"/>
        </w:rPr>
        <w:t>:</w:t>
      </w:r>
      <w:r>
        <w:rPr>
          <w:rFonts w:hint="eastAsia" w:ascii="华文仿宋" w:hAnsi="华文仿宋" w:eastAsia="华文仿宋" w:cs="华文仿宋"/>
          <w:color w:val="auto"/>
          <w:sz w:val="24"/>
          <w:szCs w:val="24"/>
          <w:highlight w:val="none"/>
          <w:lang w:val="en-US" w:eastAsia="zh-CN"/>
        </w:rPr>
        <w:t>0</w:t>
      </w:r>
      <w:r>
        <w:rPr>
          <w:rFonts w:hint="eastAsia" w:ascii="华文仿宋" w:hAnsi="华文仿宋" w:eastAsia="华文仿宋" w:cs="华文仿宋"/>
          <w:color w:val="auto"/>
          <w:sz w:val="24"/>
          <w:szCs w:val="24"/>
          <w:highlight w:val="none"/>
        </w:rPr>
        <w:t>0</w:t>
      </w:r>
    </w:p>
    <w:p w14:paraId="77318D2F">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2.磋商方式：本项目采用网上在线磋商方式，供应商的法定代表人或其授权代表须持CA证书和可以上网的电脑（用于在线磋商的电脑必须带有摄像头和麦克风、声卡等功能），于规定的磋商开始时间前</w:t>
      </w:r>
      <w:r>
        <w:rPr>
          <w:rFonts w:hint="eastAsia" w:ascii="华文仿宋" w:hAnsi="华文仿宋" w:eastAsia="华文仿宋" w:cs="华文仿宋"/>
          <w:color w:val="auto"/>
          <w:sz w:val="24"/>
          <w:szCs w:val="24"/>
          <w:highlight w:val="none"/>
          <w:lang w:val="en-US" w:eastAsia="zh-CN"/>
        </w:rPr>
        <w:t>30分钟</w:t>
      </w:r>
      <w:r>
        <w:rPr>
          <w:rFonts w:hint="eastAsia" w:ascii="华文仿宋" w:hAnsi="华文仿宋" w:eastAsia="华文仿宋" w:cs="华文仿宋"/>
          <w:color w:val="auto"/>
          <w:sz w:val="24"/>
          <w:szCs w:val="24"/>
          <w:highlight w:val="none"/>
        </w:rPr>
        <w:t>登录“大家采-数智招采服务平台”→“个人中心”→“</w:t>
      </w:r>
      <w:r>
        <w:rPr>
          <w:rFonts w:hint="eastAsia" w:ascii="华文仿宋" w:hAnsi="华文仿宋" w:eastAsia="华文仿宋" w:cs="华文仿宋"/>
          <w:color w:val="auto"/>
          <w:sz w:val="24"/>
          <w:szCs w:val="24"/>
          <w:highlight w:val="none"/>
          <w:lang w:val="en-US" w:eastAsia="zh-CN"/>
        </w:rPr>
        <w:t>电子招投标</w:t>
      </w:r>
      <w:r>
        <w:rPr>
          <w:rFonts w:hint="eastAsia" w:ascii="华文仿宋" w:hAnsi="华文仿宋" w:eastAsia="华文仿宋" w:cs="华文仿宋"/>
          <w:color w:val="auto"/>
          <w:sz w:val="24"/>
          <w:szCs w:val="24"/>
          <w:highlight w:val="none"/>
        </w:rPr>
        <w:t>”→“ 开评标大厅”，进入电子开标室完成在线准备。在线磋商开始后供应商须根据采购代理机构引导来完成电子响应文件解密、视频在线磋商、在线二次报价等工作。</w:t>
      </w:r>
    </w:p>
    <w:p w14:paraId="01B7F7AA">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供应商的法定代表人或其授权代表也可以持CA证书和可以无线上网的笔记本电脑（用于在线磋商的笔记本电脑必须带有摄像头和麦克风、声卡、等功能）、无线网卡于磋商开始时间前，到达线下指定磋商地点（地址：</w:t>
      </w:r>
      <w:r>
        <w:rPr>
          <w:rFonts w:hint="eastAsia" w:ascii="华文仿宋" w:hAnsi="华文仿宋" w:eastAsia="华文仿宋" w:cs="华文仿宋"/>
          <w:b/>
          <w:bCs/>
          <w:color w:val="auto"/>
          <w:sz w:val="24"/>
          <w:szCs w:val="24"/>
          <w:highlight w:val="none"/>
        </w:rPr>
        <w:t>重庆市</w:t>
      </w:r>
      <w:r>
        <w:rPr>
          <w:rFonts w:hint="eastAsia" w:ascii="华文仿宋" w:hAnsi="华文仿宋" w:eastAsia="华文仿宋" w:cs="华文仿宋"/>
          <w:b/>
          <w:bCs/>
          <w:color w:val="auto"/>
          <w:sz w:val="24"/>
          <w:szCs w:val="24"/>
          <w:highlight w:val="none"/>
          <w:lang w:val="en-US" w:eastAsia="zh-CN"/>
        </w:rPr>
        <w:t>两江新</w:t>
      </w:r>
      <w:r>
        <w:rPr>
          <w:rFonts w:hint="eastAsia" w:ascii="华文仿宋" w:hAnsi="华文仿宋" w:eastAsia="华文仿宋" w:cs="华文仿宋"/>
          <w:b/>
          <w:bCs/>
          <w:color w:val="auto"/>
          <w:sz w:val="24"/>
          <w:szCs w:val="24"/>
          <w:highlight w:val="none"/>
        </w:rPr>
        <w:t>区青枫北路6号渝兴广场B9栋6楼</w:t>
      </w:r>
      <w:r>
        <w:rPr>
          <w:rFonts w:hint="eastAsia" w:ascii="华文仿宋" w:hAnsi="华文仿宋" w:eastAsia="华文仿宋" w:cs="华文仿宋"/>
          <w:color w:val="auto"/>
          <w:sz w:val="24"/>
          <w:szCs w:val="24"/>
          <w:highlight w:val="none"/>
        </w:rPr>
        <w:t>）参加在线磋商。供应商线下持对应设备到线下指定磋商地点参与在线磋商都是由供应商主观自行决定。因供应商自身原因导致未能在规定时间内解密电子响应文件或参与在线磋商的，其后果由供应商自行承担。</w:t>
      </w:r>
    </w:p>
    <w:p w14:paraId="10D8B581">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3.线下指定磋商地点：</w:t>
      </w:r>
      <w:r>
        <w:rPr>
          <w:rFonts w:hint="eastAsia" w:ascii="华文仿宋" w:hAnsi="华文仿宋" w:eastAsia="华文仿宋" w:cs="华文仿宋"/>
          <w:b/>
          <w:bCs/>
          <w:color w:val="auto"/>
          <w:sz w:val="24"/>
          <w:szCs w:val="24"/>
          <w:highlight w:val="none"/>
        </w:rPr>
        <w:t>重庆市</w:t>
      </w:r>
      <w:r>
        <w:rPr>
          <w:rFonts w:hint="eastAsia" w:ascii="华文仿宋" w:hAnsi="华文仿宋" w:eastAsia="华文仿宋" w:cs="华文仿宋"/>
          <w:b/>
          <w:bCs/>
          <w:color w:val="auto"/>
          <w:sz w:val="24"/>
          <w:szCs w:val="24"/>
          <w:highlight w:val="none"/>
          <w:lang w:val="en-US" w:eastAsia="zh-CN"/>
        </w:rPr>
        <w:t>两江新</w:t>
      </w:r>
      <w:r>
        <w:rPr>
          <w:rFonts w:hint="eastAsia" w:ascii="华文仿宋" w:hAnsi="华文仿宋" w:eastAsia="华文仿宋" w:cs="华文仿宋"/>
          <w:b/>
          <w:bCs/>
          <w:color w:val="auto"/>
          <w:sz w:val="24"/>
          <w:szCs w:val="24"/>
          <w:highlight w:val="none"/>
        </w:rPr>
        <w:t>区青枫北路6号渝兴广场B9栋6楼</w:t>
      </w:r>
      <w:r>
        <w:rPr>
          <w:rFonts w:hint="eastAsia" w:ascii="华文仿宋" w:hAnsi="华文仿宋" w:eastAsia="华文仿宋" w:cs="华文仿宋"/>
          <w:color w:val="auto"/>
          <w:sz w:val="24"/>
          <w:szCs w:val="24"/>
          <w:highlight w:val="none"/>
        </w:rPr>
        <w:t>。</w:t>
      </w:r>
    </w:p>
    <w:p w14:paraId="3F3A5A5B">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注：电子招投标系统磋商开始时间前的</w:t>
      </w:r>
      <w:r>
        <w:rPr>
          <w:rFonts w:hint="eastAsia" w:ascii="华文仿宋" w:hAnsi="华文仿宋" w:eastAsia="华文仿宋" w:cs="华文仿宋"/>
          <w:color w:val="auto"/>
          <w:sz w:val="24"/>
          <w:szCs w:val="24"/>
          <w:highlight w:val="none"/>
          <w:lang w:val="en-US" w:eastAsia="zh-CN"/>
        </w:rPr>
        <w:t>30分钟</w:t>
      </w:r>
      <w:r>
        <w:rPr>
          <w:rFonts w:hint="eastAsia" w:ascii="华文仿宋" w:hAnsi="华文仿宋" w:eastAsia="华文仿宋" w:cs="华文仿宋"/>
          <w:color w:val="auto"/>
          <w:sz w:val="24"/>
          <w:szCs w:val="24"/>
          <w:highlight w:val="none"/>
        </w:rPr>
        <w:t>是供应商自主在线准备环节时间（是否在线准备由供应商主观决定，在线准备环节意义在于提前测试CA证书与当前电脑设备运行环境是否正常），在线准备环节不具备签到意义</w:t>
      </w:r>
      <w:r>
        <w:rPr>
          <w:rFonts w:hint="eastAsia" w:ascii="华文仿宋" w:hAnsi="华文仿宋" w:eastAsia="华文仿宋" w:cs="华文仿宋"/>
          <w:color w:val="auto"/>
          <w:sz w:val="24"/>
          <w:szCs w:val="24"/>
          <w:highlight w:val="none"/>
          <w:lang w:eastAsia="zh-CN"/>
        </w:rPr>
        <w:t>，</w:t>
      </w:r>
      <w:r>
        <w:rPr>
          <w:rFonts w:hint="eastAsia" w:ascii="华文仿宋" w:hAnsi="华文仿宋" w:eastAsia="华文仿宋" w:cs="华文仿宋"/>
          <w:color w:val="auto"/>
          <w:sz w:val="24"/>
          <w:szCs w:val="24"/>
          <w:highlight w:val="none"/>
        </w:rPr>
        <w:t>特此声明。</w:t>
      </w:r>
    </w:p>
    <w:bookmarkEnd w:id="143"/>
    <w:p w14:paraId="1AD73724">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（八）其他补充事宜</w:t>
      </w:r>
    </w:p>
    <w:p w14:paraId="1416B8AB">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1. </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如未在规定解密时长（系统默认30分钟解密时长，采购人/采购代理机构可根据现场投标情况进行延长/变更解密时长）内解密电子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文件的情形约定：</w:t>
      </w:r>
    </w:p>
    <w:p w14:paraId="0939ADBD">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（1）因全程电子化系统客观原因影响解密时长的，采购人/采购代理机构可根据现场实际情况延长解密时长。</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lang w:val="en-US" w:eastAsia="zh-CN"/>
        </w:rPr>
        <w:t>在</w:t>
      </w:r>
      <w:r>
        <w:rPr>
          <w:rFonts w:hint="eastAsia" w:ascii="华文仿宋" w:hAnsi="华文仿宋" w:eastAsia="华文仿宋" w:cs="华文仿宋"/>
          <w:color w:val="auto"/>
          <w:sz w:val="24"/>
          <w:szCs w:val="24"/>
          <w:highlight w:val="none"/>
        </w:rPr>
        <w:t>不能正常解密的情况下，</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可向采购人/采购代理机构申请，启用上传电子备份</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文件的方法作为补救措施；在规定的解密时长内，</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既不解密，也未提供电子备份</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文件作为补救措施的，视为</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主动放弃对该项目的</w:t>
      </w:r>
      <w:r>
        <w:rPr>
          <w:rFonts w:hint="eastAsia" w:ascii="华文仿宋" w:hAnsi="华文仿宋" w:eastAsia="华文仿宋" w:cs="华文仿宋"/>
          <w:color w:val="auto"/>
          <w:sz w:val="24"/>
          <w:szCs w:val="24"/>
          <w:highlight w:val="none"/>
          <w:lang w:eastAsia="zh-CN"/>
        </w:rPr>
        <w:t>磋商</w:t>
      </w:r>
      <w:r>
        <w:rPr>
          <w:rFonts w:hint="eastAsia" w:ascii="华文仿宋" w:hAnsi="华文仿宋" w:eastAsia="华文仿宋" w:cs="华文仿宋"/>
          <w:color w:val="auto"/>
          <w:sz w:val="24"/>
          <w:szCs w:val="24"/>
          <w:highlight w:val="none"/>
        </w:rPr>
        <w:t>资格。</w:t>
      </w:r>
    </w:p>
    <w:p w14:paraId="2AFC5551">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（2）因</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主观原因未在规定解密时长</w:t>
      </w:r>
      <w:r>
        <w:rPr>
          <w:rFonts w:hint="eastAsia" w:ascii="华文仿宋" w:hAnsi="华文仿宋" w:eastAsia="华文仿宋" w:cs="华文仿宋"/>
          <w:color w:val="auto"/>
          <w:sz w:val="24"/>
          <w:szCs w:val="24"/>
          <w:highlight w:val="none"/>
          <w:lang w:val="en-US" w:eastAsia="zh-CN"/>
        </w:rPr>
        <w:t>内</w:t>
      </w:r>
      <w:r>
        <w:rPr>
          <w:rFonts w:hint="eastAsia" w:ascii="华文仿宋" w:hAnsi="华文仿宋" w:eastAsia="华文仿宋" w:cs="华文仿宋"/>
          <w:color w:val="auto"/>
          <w:sz w:val="24"/>
          <w:szCs w:val="24"/>
          <w:highlight w:val="none"/>
        </w:rPr>
        <w:t>完成解密工作的，且未在规定解密时长内向采购人/采购代理机构申请启用上传电子备份</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文件的方法作为补救措施或者申请启用电子备份</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文件后仍不在规定解密时长内提供有效</w:t>
      </w:r>
      <w:r>
        <w:rPr>
          <w:rFonts w:hint="eastAsia" w:ascii="华文仿宋" w:hAnsi="华文仿宋" w:eastAsia="华文仿宋" w:cs="华文仿宋"/>
          <w:color w:val="auto"/>
          <w:sz w:val="24"/>
          <w:szCs w:val="24"/>
          <w:highlight w:val="none"/>
          <w:lang w:val="en-US" w:eastAsia="zh-CN"/>
        </w:rPr>
        <w:t>的</w:t>
      </w:r>
      <w:r>
        <w:rPr>
          <w:rFonts w:hint="eastAsia" w:ascii="华文仿宋" w:hAnsi="华文仿宋" w:eastAsia="华文仿宋" w:cs="华文仿宋"/>
          <w:color w:val="auto"/>
          <w:sz w:val="24"/>
          <w:szCs w:val="24"/>
          <w:highlight w:val="none"/>
        </w:rPr>
        <w:t>电子备份</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文件的情况，都视为</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在递交电子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文件截止时间后撤销电子</w:t>
      </w:r>
      <w:r>
        <w:rPr>
          <w:rFonts w:hint="eastAsia" w:ascii="华文仿宋" w:hAnsi="华文仿宋" w:eastAsia="华文仿宋" w:cs="华文仿宋"/>
          <w:color w:val="auto"/>
          <w:sz w:val="24"/>
          <w:szCs w:val="24"/>
          <w:highlight w:val="none"/>
          <w:lang w:eastAsia="zh-CN"/>
        </w:rPr>
        <w:t>响应</w:t>
      </w:r>
      <w:r>
        <w:rPr>
          <w:rFonts w:hint="eastAsia" w:ascii="华文仿宋" w:hAnsi="华文仿宋" w:eastAsia="华文仿宋" w:cs="华文仿宋"/>
          <w:color w:val="auto"/>
          <w:sz w:val="24"/>
          <w:szCs w:val="24"/>
          <w:highlight w:val="none"/>
        </w:rPr>
        <w:t>文件，</w:t>
      </w:r>
      <w:r>
        <w:rPr>
          <w:rFonts w:hint="eastAsia" w:ascii="华文仿宋" w:hAnsi="华文仿宋" w:eastAsia="华文仿宋" w:cs="华文仿宋"/>
          <w:color w:val="auto"/>
          <w:sz w:val="24"/>
          <w:szCs w:val="24"/>
          <w:highlight w:val="none"/>
          <w:lang w:eastAsia="zh-CN"/>
        </w:rPr>
        <w:t>磋商</w:t>
      </w:r>
      <w:r>
        <w:rPr>
          <w:rFonts w:hint="eastAsia" w:ascii="华文仿宋" w:hAnsi="华文仿宋" w:eastAsia="华文仿宋" w:cs="华文仿宋"/>
          <w:color w:val="auto"/>
          <w:sz w:val="24"/>
          <w:szCs w:val="24"/>
          <w:highlight w:val="none"/>
        </w:rPr>
        <w:t>无效且</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不得再参与本项目后续采购活动。</w:t>
      </w:r>
    </w:p>
    <w:p w14:paraId="18B29759">
      <w:pPr>
        <w:spacing w:line="440" w:lineRule="exact"/>
        <w:ind w:firstLine="480" w:firstLineChars="20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2.本项目采用全流程电子招投标。各</w:t>
      </w:r>
      <w:r>
        <w:rPr>
          <w:rFonts w:hint="eastAsia" w:ascii="华文仿宋" w:hAnsi="华文仿宋" w:eastAsia="华文仿宋" w:cs="华文仿宋"/>
          <w:color w:val="auto"/>
          <w:sz w:val="24"/>
          <w:szCs w:val="24"/>
          <w:highlight w:val="none"/>
          <w:lang w:eastAsia="zh-CN"/>
        </w:rPr>
        <w:t>供应商</w:t>
      </w:r>
      <w:r>
        <w:rPr>
          <w:rFonts w:hint="eastAsia" w:ascii="华文仿宋" w:hAnsi="华文仿宋" w:eastAsia="华文仿宋" w:cs="华文仿宋"/>
          <w:color w:val="auto"/>
          <w:sz w:val="24"/>
          <w:szCs w:val="24"/>
          <w:highlight w:val="none"/>
        </w:rPr>
        <w:t>需熟悉了解整个电子化开评标全过程。具体电子化采购规则以及操作指南请下载项目公告附件《电子标供应商操作指引》</w:t>
      </w:r>
      <w:r>
        <w:rPr>
          <w:rFonts w:hint="eastAsia" w:ascii="华文仿宋" w:hAnsi="华文仿宋" w:eastAsia="华文仿宋" w:cs="华文仿宋"/>
          <w:color w:val="auto"/>
          <w:sz w:val="24"/>
          <w:szCs w:val="24"/>
          <w:highlight w:val="none"/>
          <w:lang w:val="en-US" w:eastAsia="zh-CN"/>
        </w:rPr>
        <w:t>和</w:t>
      </w:r>
      <w:r>
        <w:rPr>
          <w:rFonts w:hint="eastAsia" w:ascii="华文仿宋" w:hAnsi="华文仿宋" w:eastAsia="华文仿宋" w:cs="华文仿宋"/>
          <w:color w:val="auto"/>
          <w:sz w:val="24"/>
          <w:szCs w:val="24"/>
          <w:highlight w:val="none"/>
        </w:rPr>
        <w:t>《全流程电子招投标项目投标人办理正式CA签章流程手册》，并按其对应手册要求完成操作。</w:t>
      </w:r>
    </w:p>
    <w:p w14:paraId="581E5026">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144" w:name="_Toc29284"/>
      <w:bookmarkStart w:id="145" w:name="_Toc16720"/>
      <w:bookmarkStart w:id="146" w:name="_Toc24588"/>
      <w:r>
        <w:rPr>
          <w:rFonts w:hint="eastAsia" w:ascii="仿宋" w:hAnsi="仿宋" w:eastAsia="仿宋" w:cs="仿宋"/>
          <w:color w:val="auto"/>
          <w:sz w:val="24"/>
          <w:highlight w:val="none"/>
        </w:rPr>
        <w:t>五、</w:t>
      </w:r>
      <w:bookmarkEnd w:id="119"/>
      <w:bookmarkStart w:id="147" w:name="_Toc479668114"/>
      <w:bookmarkStart w:id="148" w:name="_Toc480466698"/>
      <w:r>
        <w:rPr>
          <w:rFonts w:hint="eastAsia" w:ascii="仿宋" w:hAnsi="仿宋" w:eastAsia="仿宋" w:cs="仿宋"/>
          <w:color w:val="auto"/>
          <w:sz w:val="24"/>
          <w:highlight w:val="none"/>
        </w:rPr>
        <w:t>采购项目需落实的政府采购政策</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4"/>
      <w:bookmarkEnd w:id="145"/>
      <w:bookmarkEnd w:id="146"/>
      <w:bookmarkEnd w:id="147"/>
      <w:bookmarkEnd w:id="148"/>
    </w:p>
    <w:p w14:paraId="41D2AFFF">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7E7FF6AE">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（二）按照财政部、工业和信息化部关于印发《政府采购促进中小企业发展管理办法》的通知（财库〔2020〕46号）的规定，落实促进中小企业发展政策。</w:t>
      </w:r>
    </w:p>
    <w:p w14:paraId="14D27516">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（三）按照《财政部、司法部关于政府采购支持监狱企业发展有关问题的通知》（财库〔2014〕68号）的规定，落实支持监狱企业发展政策。监狱企业视同小型、微型企业。</w:t>
      </w:r>
    </w:p>
    <w:p w14:paraId="431FD3E4">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（四）按照《三部门联合发布关于促进残疾人就业政府采购政策的通知》（财库〔2017〕 141号）的规定，落实支持残疾人福利性单位发展政策。残疾人福利性单位视同小型、微型企业。</w:t>
      </w:r>
    </w:p>
    <w:p w14:paraId="18D43199">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（五）按照《国务院办公厅关于在政府采购中实施本国产品标准及相关政策的通知》（国办发〔2025〕34号）的规定，落实《财政部 工业</w:t>
      </w:r>
      <w:r>
        <w:rPr>
          <w:rFonts w:hint="eastAsia" w:ascii="仿宋" w:hAnsi="仿宋" w:eastAsia="仿宋" w:cs="仿宋"/>
          <w:color w:val="auto"/>
          <w:sz w:val="24"/>
          <w:szCs w:val="24"/>
          <w:highlight w:val="none"/>
          <w:lang w:eastAsia="zh-CN"/>
        </w:rPr>
        <w:t>和</w:t>
      </w:r>
      <w:r>
        <w:rPr>
          <w:rFonts w:hint="eastAsia" w:ascii="仿宋" w:hAnsi="仿宋" w:eastAsia="仿宋" w:cs="仿宋"/>
          <w:color w:val="auto"/>
          <w:sz w:val="24"/>
          <w:szCs w:val="24"/>
          <w:highlight w:val="none"/>
        </w:rPr>
        <w:t>信息化部关于贯彻落实〈国务院办公厅关于在政府采购中实施本国产品标准及相关政策的通知〉的意见》（财库〔2025〕30号）。</w:t>
      </w:r>
    </w:p>
    <w:p w14:paraId="4911B900">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149" w:name="_Toc6873"/>
      <w:bookmarkStart w:id="150" w:name="_Toc16775"/>
      <w:bookmarkStart w:id="151" w:name="_Toc10761"/>
      <w:bookmarkStart w:id="152" w:name="_Toc4481"/>
      <w:bookmarkStart w:id="153" w:name="_Toc3502"/>
      <w:bookmarkStart w:id="154" w:name="_Toc10682"/>
      <w:bookmarkStart w:id="155" w:name="_Toc6482"/>
      <w:bookmarkStart w:id="156" w:name="_Toc76462322"/>
      <w:bookmarkStart w:id="157" w:name="_Toc28028"/>
      <w:bookmarkStart w:id="158" w:name="_Toc75"/>
      <w:bookmarkStart w:id="159" w:name="_Toc15174"/>
      <w:bookmarkStart w:id="160" w:name="_Toc10765"/>
      <w:bookmarkStart w:id="161" w:name="_Toc14883"/>
      <w:bookmarkStart w:id="162" w:name="_Toc9764"/>
      <w:bookmarkStart w:id="163" w:name="_Toc480466699"/>
      <w:bookmarkStart w:id="164" w:name="_Toc24239"/>
      <w:bookmarkStart w:id="165" w:name="_Toc28197"/>
      <w:bookmarkStart w:id="166" w:name="_Toc18128"/>
      <w:bookmarkStart w:id="167" w:name="_Toc16001"/>
      <w:bookmarkStart w:id="168" w:name="_Toc12688"/>
      <w:bookmarkStart w:id="169" w:name="_Toc29344"/>
      <w:bookmarkStart w:id="170" w:name="_Toc25522"/>
      <w:bookmarkStart w:id="171" w:name="_Toc24938"/>
      <w:bookmarkStart w:id="172" w:name="_Toc30786"/>
      <w:r>
        <w:rPr>
          <w:rFonts w:hint="eastAsia" w:ascii="仿宋" w:hAnsi="仿宋" w:eastAsia="仿宋" w:cs="仿宋"/>
          <w:color w:val="auto"/>
          <w:sz w:val="24"/>
          <w:highlight w:val="none"/>
        </w:rPr>
        <w:t>六、其它有关规定</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36C193C5">
      <w:pPr>
        <w:pageBreakBefore w:val="0"/>
        <w:widowControl w:val="0"/>
        <w:kinsoku/>
        <w:wordWrap w:val="0"/>
        <w:overflowPunct/>
        <w:topLinePunct/>
        <w:autoSpaceDE/>
        <w:autoSpaceDN/>
        <w:bidi w:val="0"/>
        <w:snapToGrid w:val="0"/>
        <w:spacing w:line="312" w:lineRule="auto"/>
        <w:ind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（一）单位负责人为同一人或者存在直接控股、管理关系的不同供应商，不得参加同一合同项（包）下的政府采购活动，否则均为无效响应。</w:t>
      </w:r>
    </w:p>
    <w:p w14:paraId="6AE4B6A2">
      <w:pPr>
        <w:pageBreakBefore w:val="0"/>
        <w:widowControl w:val="0"/>
        <w:kinsoku/>
        <w:wordWrap w:val="0"/>
        <w:overflowPunct/>
        <w:topLinePunct/>
        <w:autoSpaceDE/>
        <w:autoSpaceDN/>
        <w:bidi w:val="0"/>
        <w:snapToGrid w:val="0"/>
        <w:spacing w:line="312" w:lineRule="auto"/>
        <w:ind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（二）为采购项目提供整体设计、规范编制或者项目管理、监理、检测等服务的供应商，不得再参加该采购项目的其他采购活动。</w:t>
      </w:r>
    </w:p>
    <w:p w14:paraId="55C5AFAF">
      <w:pPr>
        <w:pageBreakBefore w:val="0"/>
        <w:widowControl w:val="0"/>
        <w:kinsoku/>
        <w:wordWrap w:val="0"/>
        <w:overflowPunct/>
        <w:topLinePunct/>
        <w:autoSpaceDE/>
        <w:autoSpaceDN/>
        <w:bidi w:val="0"/>
        <w:snapToGrid w:val="0"/>
        <w:spacing w:line="312" w:lineRule="auto"/>
        <w:ind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（三）本项目的澄清文件（如果有）一律在</w:t>
      </w:r>
      <w:r>
        <w:rPr>
          <w:rFonts w:hint="eastAsia" w:ascii="仿宋" w:hAnsi="仿宋" w:eastAsia="仿宋" w:cs="仿宋"/>
          <w:color w:val="auto"/>
          <w:sz w:val="24"/>
          <w:szCs w:val="24"/>
          <w:highlight w:val="none"/>
          <w:lang w:eastAsia="zh-CN"/>
        </w:rPr>
        <w:t>中国政府采购网（www.ccgp.gov.cn）</w:t>
      </w:r>
      <w:r>
        <w:rPr>
          <w:rFonts w:hint="eastAsia" w:ascii="仿宋" w:hAnsi="仿宋" w:eastAsia="仿宋" w:cs="仿宋"/>
          <w:color w:val="auto"/>
          <w:sz w:val="24"/>
          <w:szCs w:val="24"/>
          <w:highlight w:val="none"/>
        </w:rPr>
        <w:t>上发布，请各供应商注意下载；无论供应商下载或领取与否，均视同供应商已知晓本项目澄清文件（如果有）的内容。</w:t>
      </w:r>
    </w:p>
    <w:p w14:paraId="1AFB6DFB">
      <w:pPr>
        <w:pageBreakBefore w:val="0"/>
        <w:widowControl w:val="0"/>
        <w:kinsoku/>
        <w:wordWrap w:val="0"/>
        <w:overflowPunct/>
        <w:topLinePunct/>
        <w:autoSpaceDE/>
        <w:autoSpaceDN/>
        <w:bidi w:val="0"/>
        <w:snapToGrid w:val="0"/>
        <w:spacing w:line="312" w:lineRule="auto"/>
        <w:ind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（四）超过电子响应文件递交截止时间递交的</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，恕不接收。</w:t>
      </w:r>
    </w:p>
    <w:p w14:paraId="4C05891D">
      <w:pPr>
        <w:pageBreakBefore w:val="0"/>
        <w:widowControl w:val="0"/>
        <w:kinsoku/>
        <w:wordWrap w:val="0"/>
        <w:overflowPunct/>
        <w:topLinePunct/>
        <w:autoSpaceDE/>
        <w:autoSpaceDN/>
        <w:bidi w:val="0"/>
        <w:snapToGrid w:val="0"/>
        <w:spacing w:line="312" w:lineRule="auto"/>
        <w:ind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（五）磋商费用：无论磋商结果如何，供应商参与本项目磋商的所有费用均应由供应商自行承担。</w:t>
      </w:r>
    </w:p>
    <w:p w14:paraId="139EE481">
      <w:pPr>
        <w:pageBreakBefore w:val="0"/>
        <w:widowControl w:val="0"/>
        <w:kinsoku/>
        <w:wordWrap w:val="0"/>
        <w:overflowPunct/>
        <w:topLinePunct/>
        <w:autoSpaceDE/>
        <w:autoSpaceDN/>
        <w:bidi w:val="0"/>
        <w:snapToGrid w:val="0"/>
        <w:spacing w:line="312" w:lineRule="auto"/>
        <w:ind w:firstLine="360" w:firstLineChars="1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（六）本项目</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接受联合体参与磋商。</w:t>
      </w:r>
    </w:p>
    <w:p w14:paraId="07E7E46B">
      <w:pPr>
        <w:pageBreakBefore w:val="0"/>
        <w:widowControl w:val="0"/>
        <w:kinsoku/>
        <w:wordWrap w:val="0"/>
        <w:overflowPunct/>
        <w:topLinePunct/>
        <w:autoSpaceDE/>
        <w:autoSpaceDN/>
        <w:bidi w:val="0"/>
        <w:snapToGrid w:val="0"/>
        <w:spacing w:line="312" w:lineRule="auto"/>
        <w:ind w:firstLine="360" w:firstLineChars="150"/>
        <w:textAlignment w:val="auto"/>
        <w:rPr>
          <w:rFonts w:hint="eastAsia" w:ascii="仿宋" w:hAnsi="仿宋" w:eastAsia="仿宋" w:cs="仿宋"/>
          <w:color w:val="auto"/>
          <w:sz w:val="24"/>
          <w:szCs w:val="24"/>
          <w:highlight w:val="none"/>
        </w:rPr>
      </w:pPr>
      <w:bookmarkStart w:id="173" w:name="_Toc480466700"/>
      <w:r>
        <w:rPr>
          <w:rFonts w:hint="eastAsia" w:ascii="仿宋" w:hAnsi="仿宋" w:eastAsia="仿宋" w:cs="仿宋"/>
          <w:color w:val="auto"/>
          <w:sz w:val="24"/>
          <w:szCs w:val="24"/>
          <w:highlight w:val="none"/>
        </w:rPr>
        <w:t>（七）本项目</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接受合同分包。</w:t>
      </w:r>
    </w:p>
    <w:p w14:paraId="2EB48DCF">
      <w:pPr>
        <w:pageBreakBefore w:val="0"/>
        <w:widowControl w:val="0"/>
        <w:kinsoku/>
        <w:wordWrap w:val="0"/>
        <w:overflowPunct/>
        <w:topLinePunct/>
        <w:autoSpaceDE/>
        <w:autoSpaceDN/>
        <w:bidi w:val="0"/>
        <w:snapToGrid w:val="0"/>
        <w:spacing w:line="312" w:lineRule="auto"/>
        <w:ind w:firstLine="360" w:firstLineChars="15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八）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6FC3AB87">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174" w:name="_Toc17207"/>
      <w:bookmarkStart w:id="175" w:name="_Toc31163"/>
      <w:bookmarkStart w:id="176" w:name="_Toc11457"/>
      <w:bookmarkStart w:id="177" w:name="_Toc13570"/>
      <w:bookmarkStart w:id="178" w:name="_Toc19395"/>
      <w:bookmarkStart w:id="179" w:name="_Toc26887"/>
      <w:bookmarkStart w:id="180" w:name="_Toc26770"/>
      <w:bookmarkStart w:id="181" w:name="_Toc1156"/>
      <w:bookmarkStart w:id="182" w:name="_Toc24570"/>
      <w:bookmarkStart w:id="183" w:name="_Toc9385"/>
      <w:bookmarkStart w:id="184" w:name="_Toc17356"/>
      <w:bookmarkStart w:id="185" w:name="_Toc3773"/>
      <w:bookmarkStart w:id="186" w:name="_Toc4784"/>
      <w:bookmarkStart w:id="187" w:name="_Toc4145"/>
      <w:bookmarkStart w:id="188" w:name="_Toc11680"/>
      <w:bookmarkStart w:id="189" w:name="_Toc11014"/>
      <w:bookmarkStart w:id="190" w:name="_Toc30965"/>
      <w:bookmarkStart w:id="191" w:name="_Toc1850"/>
      <w:bookmarkStart w:id="192" w:name="_Toc1126"/>
      <w:bookmarkStart w:id="193" w:name="_Toc21079"/>
      <w:bookmarkStart w:id="194" w:name="_Toc76462323"/>
      <w:bookmarkStart w:id="195" w:name="_Toc27678"/>
      <w:bookmarkStart w:id="196" w:name="_Toc14273"/>
      <w:r>
        <w:rPr>
          <w:rFonts w:hint="eastAsia" w:ascii="仿宋" w:hAnsi="仿宋" w:eastAsia="仿宋" w:cs="仿宋"/>
          <w:color w:val="auto"/>
          <w:sz w:val="24"/>
          <w:highlight w:val="none"/>
        </w:rPr>
        <w:t>七、联系方式</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32DE2000">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（一）采购人：</w:t>
      </w:r>
      <w:r>
        <w:rPr>
          <w:rFonts w:hint="eastAsia" w:ascii="仿宋" w:hAnsi="仿宋" w:eastAsia="仿宋" w:cs="仿宋"/>
          <w:color w:val="auto"/>
          <w:sz w:val="24"/>
          <w:szCs w:val="24"/>
          <w:highlight w:val="none"/>
          <w:lang w:eastAsia="zh-CN"/>
        </w:rPr>
        <w:t>云南省消防救援总队</w:t>
      </w:r>
    </w:p>
    <w:p w14:paraId="30A79732">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联系人：张睿</w:t>
      </w:r>
    </w:p>
    <w:p w14:paraId="612A42E0">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  话：0871-64569343 </w:t>
      </w:r>
    </w:p>
    <w:p w14:paraId="3C1F3282">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  址：云南省昆明市官渡区海塘路666号 </w:t>
      </w:r>
    </w:p>
    <w:p w14:paraId="1B2B5181">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（二）采购代理机构：重庆市政府采购中心</w:t>
      </w:r>
    </w:p>
    <w:p w14:paraId="1BA2FA6F">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廖航宇</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谢沛诘</w:t>
      </w:r>
      <w:r>
        <w:rPr>
          <w:rFonts w:hint="eastAsia" w:ascii="仿宋" w:hAnsi="仿宋" w:eastAsia="仿宋" w:cs="仿宋"/>
          <w:color w:val="auto"/>
          <w:sz w:val="24"/>
          <w:szCs w:val="24"/>
          <w:highlight w:val="none"/>
        </w:rPr>
        <w:t xml:space="preserve"> </w:t>
      </w:r>
    </w:p>
    <w:p w14:paraId="37C287ED">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话：023-67089269 67707022</w:t>
      </w:r>
    </w:p>
    <w:p w14:paraId="5E9A25DF">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址：重庆市</w:t>
      </w:r>
      <w:r>
        <w:rPr>
          <w:rFonts w:hint="eastAsia" w:ascii="仿宋" w:hAnsi="仿宋" w:eastAsia="仿宋" w:cs="仿宋"/>
          <w:color w:val="auto"/>
          <w:sz w:val="24"/>
          <w:szCs w:val="24"/>
          <w:highlight w:val="none"/>
          <w:lang w:val="en-US" w:eastAsia="zh-CN"/>
        </w:rPr>
        <w:t>两江新</w:t>
      </w:r>
      <w:r>
        <w:rPr>
          <w:rFonts w:hint="eastAsia" w:ascii="仿宋" w:hAnsi="仿宋" w:eastAsia="仿宋" w:cs="仿宋"/>
          <w:color w:val="auto"/>
          <w:sz w:val="24"/>
          <w:szCs w:val="24"/>
          <w:highlight w:val="none"/>
        </w:rPr>
        <w:t>区五简路2号重庆咨询大厦B座503室</w:t>
      </w:r>
    </w:p>
    <w:p w14:paraId="25F29E3B">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（三）电子招投标系统技术指导：重庆港澳大家软件产业有限公司</w:t>
      </w:r>
    </w:p>
    <w:p w14:paraId="6AB10DF5">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客服联系电话：023-81045096（工作日）   18183107831（节假日）</w:t>
      </w:r>
    </w:p>
    <w:p w14:paraId="559EF63F">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（四）CA数字证书办理服务平台：</w:t>
      </w:r>
    </w:p>
    <w:p w14:paraId="3CBF5D53">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客服联系电话：023-63945040（工作日）   18183107831（节假日）</w:t>
      </w:r>
    </w:p>
    <w:p w14:paraId="034FE2B3">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（三）CA数字证书办理服务平台：</w:t>
      </w:r>
    </w:p>
    <w:p w14:paraId="74105062">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1、CA数字证书：网证通</w:t>
      </w:r>
    </w:p>
    <w:p w14:paraId="0A21EE53">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联系人：刘娟</w:t>
      </w:r>
    </w:p>
    <w:p w14:paraId="5A413324">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话：023-63010240（工作日）  18996084960（工作日）</w:t>
      </w:r>
    </w:p>
    <w:p w14:paraId="1E92F3DC">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2、CA数字证书：东方中讯数字证书认证有限公司</w:t>
      </w:r>
    </w:p>
    <w:p w14:paraId="3FC0E472">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联系人：何晓伦</w:t>
      </w:r>
    </w:p>
    <w:p w14:paraId="6CEC25C2">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话：023-88257082（工作日）  13983787460   17623094654（节假日）</w:t>
      </w:r>
    </w:p>
    <w:p w14:paraId="5C7B2057">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本项目实行电子化招标采购，全程以电子数据为主。各供应商需熟悉了解整个采购电子化过程。具体电子化采购规则以及操作指南请下载该项目征集公告附件《政府采购全程电子化采购系统供应商操作手册（CA证书签章版）》、《重庆市全流程电子招投标项目投标人办理正式CA签章流程手册》，并按其要求操作。</w:t>
      </w:r>
    </w:p>
    <w:p w14:paraId="38AF53F1">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197" w:name="_Toc14193"/>
      <w:bookmarkStart w:id="198" w:name="_Toc10314"/>
      <w:bookmarkStart w:id="199" w:name="_Toc1416"/>
      <w:bookmarkStart w:id="200" w:name="_Toc24658"/>
      <w:bookmarkStart w:id="201" w:name="_Toc25505"/>
      <w:r>
        <w:rPr>
          <w:rFonts w:hint="eastAsia" w:ascii="仿宋" w:hAnsi="仿宋" w:eastAsia="仿宋" w:cs="仿宋"/>
          <w:color w:val="auto"/>
          <w:sz w:val="24"/>
          <w:highlight w:val="none"/>
        </w:rPr>
        <w:t>八、现场踏勘</w:t>
      </w:r>
      <w:bookmarkEnd w:id="197"/>
      <w:bookmarkEnd w:id="198"/>
      <w:bookmarkEnd w:id="199"/>
      <w:bookmarkEnd w:id="200"/>
      <w:bookmarkEnd w:id="201"/>
    </w:p>
    <w:p w14:paraId="7AF1F6D1">
      <w:pPr>
        <w:pStyle w:val="33"/>
        <w:pageBreakBefore w:val="0"/>
        <w:widowControl w:val="0"/>
        <w:kinsoku/>
        <w:wordWrap w:val="0"/>
        <w:overflowPunct/>
        <w:topLinePunct/>
        <w:autoSpaceDE/>
        <w:autoSpaceDN/>
        <w:bidi w:val="0"/>
        <w:snapToGrid w:val="0"/>
        <w:spacing w:line="312"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采购人不组织集中踏勘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该项目工期紧张，任务繁重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为便于编制施工方案，</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自行前往现场踏勘以充分了解施工现场环境和潜在风险。踏勘现场所发生的所有费用（包含因踏勘现场而造成的死亡、人身伤害、财产损失和产生的其他费用）均由供应商自行承担。无论供应商是否踏勘过现场，均视为在响应截止时间之前踏勘过现场且对本项目潜在的风险和义务已完全了解，并在其响应文件中已充分考虑了本项目可能面临的不确定因素可能导致的风险。成交供应商不得以不完全了解施工现场情况为借口而提出延长工期或额外赔偿等要求。</w:t>
      </w:r>
    </w:p>
    <w:p w14:paraId="55C6A38C">
      <w:pPr>
        <w:pageBreakBefore w:val="0"/>
        <w:kinsoku/>
        <w:wordWrap w:val="0"/>
        <w:overflowPunct/>
        <w:topLinePunct/>
        <w:autoSpaceDE/>
        <w:autoSpaceDN/>
        <w:bidi w:val="0"/>
        <w:rPr>
          <w:rFonts w:hint="eastAsia" w:ascii="仿宋" w:hAnsi="仿宋" w:eastAsia="仿宋" w:cs="仿宋"/>
          <w:bCs/>
          <w:color w:val="auto"/>
          <w:szCs w:val="36"/>
          <w:highlight w:val="none"/>
        </w:rPr>
      </w:pPr>
      <w:bookmarkStart w:id="202" w:name="_Toc20272"/>
      <w:bookmarkStart w:id="203" w:name="_Toc4179"/>
      <w:bookmarkStart w:id="204" w:name="_Toc11868"/>
      <w:bookmarkStart w:id="205" w:name="_Toc76462324"/>
      <w:bookmarkStart w:id="206" w:name="_Toc27254"/>
      <w:bookmarkStart w:id="207" w:name="_Toc3034"/>
      <w:bookmarkStart w:id="208" w:name="_Toc9509"/>
      <w:bookmarkStart w:id="209" w:name="_Toc30428"/>
      <w:bookmarkStart w:id="210" w:name="_Toc32229"/>
      <w:bookmarkStart w:id="211" w:name="_Toc2929"/>
      <w:bookmarkStart w:id="212" w:name="_Toc25352"/>
      <w:bookmarkStart w:id="213" w:name="_Toc5060"/>
      <w:bookmarkStart w:id="214" w:name="_Toc14364"/>
      <w:bookmarkStart w:id="215" w:name="_Toc13833"/>
      <w:bookmarkStart w:id="216" w:name="_Toc19283"/>
      <w:bookmarkStart w:id="217" w:name="_Toc2788"/>
      <w:bookmarkStart w:id="218" w:name="_Toc27402"/>
      <w:bookmarkStart w:id="219" w:name="_Toc10794"/>
      <w:bookmarkStart w:id="220" w:name="_Toc29952"/>
      <w:r>
        <w:rPr>
          <w:rFonts w:hint="eastAsia" w:ascii="仿宋" w:hAnsi="仿宋" w:eastAsia="仿宋" w:cs="仿宋"/>
          <w:bCs/>
          <w:color w:val="auto"/>
          <w:szCs w:val="36"/>
          <w:highlight w:val="none"/>
        </w:rPr>
        <w:br w:type="page"/>
      </w:r>
    </w:p>
    <w:p w14:paraId="72FB317C">
      <w:pPr>
        <w:pStyle w:val="3"/>
        <w:pageBreakBefore w:val="0"/>
        <w:tabs>
          <w:tab w:val="left" w:pos="3360"/>
        </w:tabs>
        <w:kinsoku/>
        <w:wordWrap w:val="0"/>
        <w:overflowPunct/>
        <w:topLinePunct/>
        <w:autoSpaceDE/>
        <w:autoSpaceDN/>
        <w:bidi w:val="0"/>
        <w:rPr>
          <w:rFonts w:hint="eastAsia" w:ascii="仿宋" w:hAnsi="仿宋" w:eastAsia="仿宋" w:cs="仿宋"/>
          <w:bCs/>
          <w:color w:val="auto"/>
          <w:szCs w:val="36"/>
          <w:highlight w:val="none"/>
        </w:rPr>
      </w:pPr>
      <w:bookmarkStart w:id="221" w:name="_Toc15964"/>
      <w:bookmarkStart w:id="222" w:name="_Toc13306"/>
      <w:bookmarkStart w:id="223" w:name="_Toc22697"/>
      <w:r>
        <w:rPr>
          <w:rFonts w:hint="eastAsia" w:ascii="仿宋" w:hAnsi="仿宋" w:eastAsia="仿宋" w:cs="仿宋"/>
          <w:bCs/>
          <w:color w:val="auto"/>
          <w:szCs w:val="36"/>
          <w:highlight w:val="none"/>
        </w:rPr>
        <w:t>第二篇 项目服务需求</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6D54259E">
      <w:pPr>
        <w:pageBreakBefore w:val="0"/>
        <w:kinsoku/>
        <w:wordWrap w:val="0"/>
        <w:overflowPunct/>
        <w:topLinePunct/>
        <w:autoSpaceDE/>
        <w:autoSpaceDN/>
        <w:bidi w:val="0"/>
        <w:snapToGrid w:val="0"/>
        <w:spacing w:line="312" w:lineRule="auto"/>
        <w:ind w:firstLine="480" w:firstLineChars="200"/>
        <w:outlineLvl w:val="9"/>
        <w:rPr>
          <w:rFonts w:hint="eastAsia" w:ascii="仿宋" w:hAnsi="仿宋" w:eastAsia="仿宋" w:cs="仿宋"/>
          <w:color w:val="auto"/>
          <w:sz w:val="24"/>
          <w:szCs w:val="24"/>
          <w:highlight w:val="none"/>
        </w:rPr>
      </w:pPr>
      <w:bookmarkStart w:id="224" w:name="_Toc13386"/>
      <w:bookmarkStart w:id="225" w:name="_Toc18705"/>
      <w:bookmarkStart w:id="226" w:name="_Toc23620"/>
      <w:bookmarkStart w:id="227" w:name="_Toc20215"/>
      <w:bookmarkStart w:id="228" w:name="_Toc26063"/>
      <w:bookmarkStart w:id="229" w:name="_Toc1487"/>
      <w:bookmarkStart w:id="230" w:name="_Toc23878"/>
      <w:bookmarkStart w:id="231" w:name="_Toc24526"/>
      <w:bookmarkStart w:id="232" w:name="_Toc16917"/>
      <w:bookmarkStart w:id="233" w:name="_Toc31707"/>
      <w:bookmarkStart w:id="234" w:name="_Toc22767"/>
      <w:bookmarkStart w:id="235" w:name="_Toc18257"/>
      <w:bookmarkStart w:id="236" w:name="_Toc7526"/>
      <w:bookmarkStart w:id="237" w:name="_Toc10529"/>
      <w:bookmarkStart w:id="238" w:name="_Toc27523"/>
      <w:bookmarkStart w:id="239" w:name="_Toc31903"/>
      <w:bookmarkStart w:id="240" w:name="_Toc25064"/>
      <w:bookmarkStart w:id="241" w:name="_Toc12789058"/>
      <w:r>
        <w:rPr>
          <w:rFonts w:hint="eastAsia" w:ascii="仿宋" w:hAnsi="仿宋" w:eastAsia="仿宋" w:cs="仿宋"/>
          <w:color w:val="auto"/>
          <w:sz w:val="24"/>
          <w:szCs w:val="24"/>
          <w:highlight w:val="none"/>
        </w:rPr>
        <w:t>“※”标注的服务需求为符合性审查中的实质性要求，</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若不满足按无效响应处理。</w:t>
      </w:r>
      <w:bookmarkStart w:id="242" w:name="_Toc22222"/>
      <w:bookmarkStart w:id="243" w:name="_Toc76462325"/>
    </w:p>
    <w:p w14:paraId="3A3A0D3A">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244" w:name="_Toc8458"/>
      <w:bookmarkStart w:id="245" w:name="_Toc9264"/>
      <w:bookmarkStart w:id="246" w:name="_Toc16932"/>
      <w:bookmarkStart w:id="247" w:name="_Toc9484"/>
      <w:bookmarkStart w:id="248" w:name="_Toc20619"/>
      <w:bookmarkStart w:id="249" w:name="_Toc30893"/>
      <w:bookmarkStart w:id="250" w:name="_Toc17137"/>
      <w:bookmarkStart w:id="251" w:name="_Toc27016"/>
      <w:bookmarkStart w:id="252" w:name="_Toc2892"/>
      <w:bookmarkStart w:id="253" w:name="_Toc29752"/>
      <w:r>
        <w:rPr>
          <w:rFonts w:hint="eastAsia" w:ascii="仿宋" w:hAnsi="仿宋" w:eastAsia="仿宋" w:cs="仿宋"/>
          <w:color w:val="auto"/>
          <w:sz w:val="24"/>
          <w:highlight w:val="none"/>
        </w:rPr>
        <w:t>一、项目一览表</w:t>
      </w:r>
      <w:bookmarkEnd w:id="242"/>
      <w:bookmarkEnd w:id="244"/>
      <w:bookmarkEnd w:id="245"/>
      <w:bookmarkEnd w:id="246"/>
      <w:bookmarkEnd w:id="247"/>
      <w:bookmarkEnd w:id="248"/>
      <w:bookmarkEnd w:id="249"/>
      <w:bookmarkEnd w:id="250"/>
      <w:bookmarkEnd w:id="251"/>
      <w:bookmarkEnd w:id="252"/>
      <w:bookmarkEnd w:id="253"/>
    </w:p>
    <w:tbl>
      <w:tblPr>
        <w:tblStyle w:val="5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9"/>
        <w:gridCol w:w="1381"/>
        <w:gridCol w:w="795"/>
      </w:tblGrid>
      <w:tr w14:paraId="389F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5" w:hRule="atLeast"/>
          <w:jc w:val="center"/>
        </w:trPr>
        <w:tc>
          <w:tcPr>
            <w:tcW w:w="3793" w:type="pct"/>
            <w:vAlign w:val="center"/>
          </w:tcPr>
          <w:p w14:paraId="7BB236AE">
            <w:pPr>
              <w:pStyle w:val="2"/>
              <w:pageBreakBefore w:val="0"/>
              <w:kinsoku/>
              <w:wordWrap w:val="0"/>
              <w:overflowPunct/>
              <w:topLinePunct/>
              <w:autoSpaceDE/>
              <w:autoSpaceDN/>
              <w:bidi w:val="0"/>
              <w:snapToGrid w:val="0"/>
              <w:spacing w:line="312" w:lineRule="auto"/>
              <w:jc w:val="center"/>
              <w:rPr>
                <w:rFonts w:hint="eastAsia" w:ascii="仿宋" w:hAnsi="仿宋" w:eastAsia="仿宋" w:cs="仿宋"/>
                <w:b/>
                <w:bCs/>
                <w:color w:val="auto"/>
                <w:sz w:val="21"/>
                <w:szCs w:val="21"/>
                <w:highlight w:val="none"/>
                <w:lang w:eastAsia="zh-CN"/>
              </w:rPr>
            </w:pPr>
            <w:bookmarkStart w:id="254" w:name="_Toc22543"/>
            <w:bookmarkStart w:id="255" w:name="_Toc21474"/>
            <w:bookmarkStart w:id="256" w:name="_Toc8811"/>
            <w:r>
              <w:rPr>
                <w:rFonts w:hint="eastAsia" w:ascii="仿宋" w:hAnsi="仿宋" w:eastAsia="仿宋" w:cs="仿宋"/>
                <w:b/>
                <w:bCs/>
                <w:color w:val="auto"/>
                <w:sz w:val="21"/>
                <w:szCs w:val="21"/>
                <w:highlight w:val="none"/>
              </w:rPr>
              <w:t>项目名称</w:t>
            </w:r>
            <w:bookmarkEnd w:id="254"/>
            <w:bookmarkEnd w:id="255"/>
            <w:bookmarkEnd w:id="256"/>
            <w:r>
              <w:rPr>
                <w:rFonts w:hint="eastAsia" w:ascii="仿宋" w:hAnsi="仿宋" w:eastAsia="仿宋" w:cs="仿宋"/>
                <w:b/>
                <w:bCs/>
                <w:color w:val="auto"/>
                <w:sz w:val="21"/>
                <w:szCs w:val="21"/>
                <w:highlight w:val="none"/>
                <w:lang w:eastAsia="zh-CN"/>
              </w:rPr>
              <w:t>（标的名称）</w:t>
            </w:r>
          </w:p>
        </w:tc>
        <w:tc>
          <w:tcPr>
            <w:tcW w:w="765" w:type="pct"/>
            <w:vAlign w:val="center"/>
          </w:tcPr>
          <w:p w14:paraId="564F6989">
            <w:pPr>
              <w:pStyle w:val="2"/>
              <w:pageBreakBefore w:val="0"/>
              <w:kinsoku/>
              <w:wordWrap w:val="0"/>
              <w:overflowPunct/>
              <w:topLinePunct/>
              <w:autoSpaceDE/>
              <w:autoSpaceDN/>
              <w:bidi w:val="0"/>
              <w:snapToGrid w:val="0"/>
              <w:spacing w:line="312" w:lineRule="auto"/>
              <w:jc w:val="center"/>
              <w:rPr>
                <w:rFonts w:hint="eastAsia" w:ascii="仿宋" w:hAnsi="仿宋" w:eastAsia="仿宋" w:cs="仿宋"/>
                <w:b/>
                <w:bCs/>
                <w:color w:val="auto"/>
                <w:sz w:val="21"/>
                <w:szCs w:val="21"/>
                <w:highlight w:val="none"/>
              </w:rPr>
            </w:pPr>
            <w:bookmarkStart w:id="257" w:name="_Toc15229"/>
            <w:bookmarkStart w:id="258" w:name="_Toc19833"/>
            <w:bookmarkStart w:id="259" w:name="_Toc10006"/>
            <w:r>
              <w:rPr>
                <w:rFonts w:hint="eastAsia" w:ascii="仿宋" w:hAnsi="仿宋" w:eastAsia="仿宋" w:cs="仿宋"/>
                <w:b/>
                <w:bCs/>
                <w:color w:val="auto"/>
                <w:sz w:val="21"/>
                <w:szCs w:val="21"/>
                <w:highlight w:val="none"/>
              </w:rPr>
              <w:t>数量/单位</w:t>
            </w:r>
            <w:bookmarkEnd w:id="257"/>
            <w:bookmarkEnd w:id="258"/>
            <w:bookmarkEnd w:id="259"/>
          </w:p>
        </w:tc>
        <w:tc>
          <w:tcPr>
            <w:tcW w:w="440" w:type="pct"/>
            <w:vAlign w:val="center"/>
          </w:tcPr>
          <w:p w14:paraId="453F65B0">
            <w:pPr>
              <w:pStyle w:val="2"/>
              <w:pageBreakBefore w:val="0"/>
              <w:kinsoku/>
              <w:wordWrap w:val="0"/>
              <w:overflowPunct/>
              <w:topLinePunct/>
              <w:autoSpaceDE/>
              <w:autoSpaceDN/>
              <w:bidi w:val="0"/>
              <w:snapToGrid w:val="0"/>
              <w:spacing w:line="312" w:lineRule="auto"/>
              <w:jc w:val="center"/>
              <w:rPr>
                <w:rFonts w:hint="eastAsia" w:ascii="仿宋" w:hAnsi="仿宋" w:eastAsia="仿宋" w:cs="仿宋"/>
                <w:b/>
                <w:bCs/>
                <w:color w:val="auto"/>
                <w:sz w:val="21"/>
                <w:szCs w:val="21"/>
                <w:highlight w:val="none"/>
              </w:rPr>
            </w:pPr>
            <w:bookmarkStart w:id="260" w:name="_Toc13380"/>
            <w:bookmarkStart w:id="261" w:name="_Toc11224"/>
            <w:bookmarkStart w:id="262" w:name="_Toc22876"/>
            <w:r>
              <w:rPr>
                <w:rFonts w:hint="eastAsia" w:ascii="仿宋" w:hAnsi="仿宋" w:eastAsia="仿宋" w:cs="仿宋"/>
                <w:b/>
                <w:bCs/>
                <w:color w:val="auto"/>
                <w:sz w:val="21"/>
                <w:szCs w:val="21"/>
                <w:highlight w:val="none"/>
              </w:rPr>
              <w:t>备注</w:t>
            </w:r>
            <w:bookmarkEnd w:id="260"/>
            <w:bookmarkEnd w:id="261"/>
            <w:bookmarkEnd w:id="262"/>
          </w:p>
        </w:tc>
      </w:tr>
      <w:tr w14:paraId="03EA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3793" w:type="pct"/>
            <w:vAlign w:val="center"/>
          </w:tcPr>
          <w:p w14:paraId="6273BEB0">
            <w:pPr>
              <w:pStyle w:val="2"/>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lang w:eastAsia="zh-CN"/>
              </w:rPr>
              <w:t>云南省消防救援总队营区环境改造项目</w:t>
            </w:r>
          </w:p>
        </w:tc>
        <w:tc>
          <w:tcPr>
            <w:tcW w:w="765" w:type="pct"/>
            <w:vAlign w:val="center"/>
          </w:tcPr>
          <w:p w14:paraId="17FCFA37">
            <w:pPr>
              <w:pStyle w:val="2"/>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bookmarkStart w:id="263" w:name="_Toc16427"/>
            <w:bookmarkStart w:id="264" w:name="_Toc9202"/>
            <w:bookmarkStart w:id="265" w:name="_Toc25509"/>
            <w:r>
              <w:rPr>
                <w:rFonts w:hint="eastAsia" w:ascii="仿宋" w:hAnsi="仿宋" w:eastAsia="仿宋" w:cs="仿宋"/>
                <w:color w:val="auto"/>
                <w:sz w:val="21"/>
                <w:szCs w:val="21"/>
                <w:highlight w:val="none"/>
              </w:rPr>
              <w:t>1项</w:t>
            </w:r>
            <w:bookmarkEnd w:id="263"/>
            <w:bookmarkEnd w:id="264"/>
            <w:bookmarkEnd w:id="265"/>
          </w:p>
        </w:tc>
        <w:tc>
          <w:tcPr>
            <w:tcW w:w="440" w:type="pct"/>
            <w:vAlign w:val="center"/>
          </w:tcPr>
          <w:p w14:paraId="56D9B636">
            <w:pPr>
              <w:pStyle w:val="2"/>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p>
        </w:tc>
      </w:tr>
    </w:tbl>
    <w:p w14:paraId="631A948B">
      <w:pPr>
        <w:pageBreakBefore w:val="0"/>
        <w:kinsoku/>
        <w:wordWrap w:val="0"/>
        <w:overflowPunct/>
        <w:topLinePunct/>
        <w:autoSpaceDE/>
        <w:autoSpaceDN/>
        <w:bidi w:val="0"/>
        <w:snapToGrid w:val="0"/>
        <w:spacing w:line="312"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注：</w:t>
      </w:r>
      <w:r>
        <w:rPr>
          <w:rFonts w:hint="eastAsia" w:ascii="仿宋" w:hAnsi="仿宋" w:eastAsia="仿宋" w:cs="仿宋"/>
          <w:b/>
          <w:bCs/>
          <w:color w:val="auto"/>
          <w:sz w:val="24"/>
          <w:highlight w:val="none"/>
        </w:rPr>
        <w:t>以上内容可不在</w:t>
      </w:r>
      <w:r>
        <w:rPr>
          <w:rFonts w:hint="eastAsia" w:ascii="仿宋" w:hAnsi="仿宋" w:eastAsia="仿宋" w:cs="仿宋"/>
          <w:b/>
          <w:bCs/>
          <w:color w:val="auto"/>
          <w:sz w:val="24"/>
          <w:szCs w:val="24"/>
          <w:highlight w:val="none"/>
        </w:rPr>
        <w:t>服务响应偏离表中响应</w:t>
      </w:r>
      <w:bookmarkEnd w:id="243"/>
      <w:bookmarkStart w:id="266" w:name="_Toc10887"/>
    </w:p>
    <w:p w14:paraId="5E1AABE5">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lang w:eastAsia="zh-CN"/>
        </w:rPr>
      </w:pPr>
      <w:bookmarkStart w:id="267" w:name="_Toc29073"/>
      <w:bookmarkStart w:id="268" w:name="_Toc17762"/>
      <w:bookmarkStart w:id="269" w:name="_Toc15647"/>
      <w:bookmarkStart w:id="270" w:name="_Toc3506"/>
      <w:bookmarkStart w:id="271" w:name="_Toc21666"/>
      <w:r>
        <w:rPr>
          <w:rFonts w:hint="eastAsia" w:ascii="仿宋" w:hAnsi="仿宋" w:eastAsia="仿宋" w:cs="仿宋"/>
          <w:color w:val="auto"/>
          <w:sz w:val="24"/>
          <w:highlight w:val="none"/>
        </w:rPr>
        <w:t>※二、</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范围</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工期</w:t>
      </w:r>
      <w:bookmarkEnd w:id="266"/>
      <w:r>
        <w:rPr>
          <w:rFonts w:hint="eastAsia" w:ascii="仿宋" w:hAnsi="仿宋" w:eastAsia="仿宋" w:cs="仿宋"/>
          <w:color w:val="auto"/>
          <w:sz w:val="24"/>
          <w:highlight w:val="none"/>
          <w:lang w:eastAsia="zh-CN"/>
        </w:rPr>
        <w:t>及质量要求</w:t>
      </w:r>
      <w:bookmarkEnd w:id="267"/>
      <w:bookmarkEnd w:id="268"/>
      <w:bookmarkEnd w:id="269"/>
      <w:bookmarkEnd w:id="270"/>
      <w:bookmarkEnd w:id="271"/>
    </w:p>
    <w:p w14:paraId="7416FE43">
      <w:pPr>
        <w:pageBreakBefore w:val="0"/>
        <w:numPr>
          <w:ilvl w:val="0"/>
          <w:numId w:val="19"/>
        </w:numPr>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范围：</w:t>
      </w:r>
    </w:p>
    <w:p w14:paraId="1086F3BF">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承包范围：云南省消防救援总队营区西南角现状水池原址进行水景观提升改造、东侧路网及绿化改造，具体包含但不限于施工图设计所包括的全部工程内容，以及项目所需各项设备的采购及安装等配套工程直至工程竣工验收并交付使用，具体内容以最终经审核通过的施工图设计图</w:t>
      </w:r>
      <w:r>
        <w:rPr>
          <w:rFonts w:hint="eastAsia" w:ascii="仿宋" w:hAnsi="仿宋" w:eastAsia="仿宋" w:cs="仿宋"/>
          <w:color w:val="auto"/>
          <w:sz w:val="24"/>
          <w:szCs w:val="24"/>
          <w:highlight w:val="none"/>
          <w:lang w:val="en-US" w:eastAsia="zh-CN"/>
        </w:rPr>
        <w:t>及工程量清单</w:t>
      </w:r>
      <w:r>
        <w:rPr>
          <w:rFonts w:hint="eastAsia" w:ascii="仿宋" w:hAnsi="仿宋" w:eastAsia="仿宋" w:cs="仿宋"/>
          <w:color w:val="auto"/>
          <w:sz w:val="24"/>
          <w:szCs w:val="24"/>
          <w:highlight w:val="none"/>
        </w:rPr>
        <w:t>为准。</w:t>
      </w:r>
    </w:p>
    <w:p w14:paraId="59A0D09B">
      <w:pPr>
        <w:pageBreakBefore w:val="0"/>
        <w:numPr>
          <w:ilvl w:val="0"/>
          <w:numId w:val="0"/>
        </w:numPr>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（二）工期：</w:t>
      </w:r>
      <w:r>
        <w:rPr>
          <w:rFonts w:hint="eastAsia" w:ascii="仿宋" w:hAnsi="仿宋" w:eastAsia="仿宋" w:cs="仿宋"/>
          <w:color w:val="auto"/>
          <w:kern w:val="0"/>
          <w:sz w:val="24"/>
          <w:szCs w:val="24"/>
          <w:highlight w:val="none"/>
        </w:rPr>
        <w:t>计划工期</w:t>
      </w:r>
      <w:r>
        <w:rPr>
          <w:rFonts w:hint="eastAsia" w:ascii="仿宋" w:hAnsi="仿宋" w:eastAsia="仿宋" w:cs="仿宋"/>
          <w:color w:val="auto"/>
          <w:kern w:val="0"/>
          <w:sz w:val="24"/>
          <w:szCs w:val="24"/>
          <w:highlight w:val="none"/>
          <w:lang w:val="en-US" w:eastAsia="zh-CN"/>
        </w:rPr>
        <w:t>75</w:t>
      </w:r>
      <w:r>
        <w:rPr>
          <w:rFonts w:hint="eastAsia" w:ascii="仿宋" w:hAnsi="仿宋" w:eastAsia="仿宋" w:cs="仿宋"/>
          <w:color w:val="auto"/>
          <w:kern w:val="0"/>
          <w:sz w:val="24"/>
          <w:szCs w:val="24"/>
          <w:highlight w:val="none"/>
        </w:rPr>
        <w:t>日历天</w:t>
      </w:r>
      <w:r>
        <w:rPr>
          <w:rFonts w:hint="eastAsia" w:ascii="仿宋" w:hAnsi="仿宋" w:eastAsia="仿宋" w:cs="仿宋"/>
          <w:color w:val="auto"/>
          <w:kern w:val="0"/>
          <w:sz w:val="24"/>
          <w:szCs w:val="24"/>
          <w:highlight w:val="none"/>
          <w:lang w:eastAsia="zh-CN"/>
        </w:rPr>
        <w:t>。</w:t>
      </w:r>
    </w:p>
    <w:p w14:paraId="0551E39C">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（三）</w:t>
      </w:r>
      <w:r>
        <w:rPr>
          <w:rFonts w:hint="eastAsia" w:ascii="仿宋" w:hAnsi="仿宋" w:eastAsia="仿宋" w:cs="仿宋"/>
          <w:color w:val="auto"/>
          <w:sz w:val="24"/>
          <w:szCs w:val="24"/>
          <w:highlight w:val="none"/>
          <w:lang w:eastAsia="zh-CN"/>
        </w:rPr>
        <w:t>质量要求</w:t>
      </w:r>
    </w:p>
    <w:p w14:paraId="7B8C4601">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施工质量要求：施工质量符合《建筑工程施工质量统一验收标准》(GB50300-2013)、《云南省建筑工程施工质量验收统一规程》(DBJ53/T-23-2014)等国家、地方、行业现行法律法规及规范标准，一次性验收合格。</w:t>
      </w:r>
    </w:p>
    <w:p w14:paraId="1F0391D9">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272" w:name="_Toc29835"/>
      <w:bookmarkStart w:id="273" w:name="_Toc1366"/>
      <w:bookmarkStart w:id="274" w:name="_Toc24055"/>
      <w:bookmarkStart w:id="275" w:name="_Toc20742"/>
      <w:bookmarkStart w:id="276" w:name="_Toc29699"/>
      <w:bookmarkStart w:id="277" w:name="_Toc19307"/>
      <w:bookmarkStart w:id="278" w:name="_Toc20950"/>
      <w:bookmarkStart w:id="279" w:name="_Toc2419"/>
      <w:bookmarkStart w:id="280" w:name="_Toc15907"/>
      <w:bookmarkStart w:id="281" w:name="_Toc8397"/>
      <w:bookmarkStart w:id="282" w:name="_Toc4476"/>
      <w:r>
        <w:rPr>
          <w:rFonts w:hint="eastAsia" w:ascii="仿宋" w:hAnsi="仿宋" w:eastAsia="仿宋" w:cs="仿宋"/>
          <w:color w:val="auto"/>
          <w:sz w:val="24"/>
          <w:highlight w:val="none"/>
        </w:rPr>
        <w:t>※三、服务及质量需求</w:t>
      </w:r>
      <w:bookmarkEnd w:id="272"/>
      <w:bookmarkEnd w:id="273"/>
      <w:bookmarkEnd w:id="274"/>
      <w:bookmarkEnd w:id="275"/>
      <w:bookmarkEnd w:id="276"/>
      <w:bookmarkEnd w:id="277"/>
      <w:bookmarkEnd w:id="278"/>
      <w:bookmarkEnd w:id="279"/>
      <w:bookmarkEnd w:id="280"/>
      <w:bookmarkEnd w:id="281"/>
      <w:bookmarkEnd w:id="282"/>
    </w:p>
    <w:p w14:paraId="752533A7">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lang w:val="en-US" w:eastAsia="zh-CN"/>
        </w:rPr>
      </w:pPr>
      <w:bookmarkStart w:id="283" w:name="OLE_LINK3"/>
      <w:r>
        <w:rPr>
          <w:rFonts w:hint="eastAsia" w:ascii="仿宋" w:hAnsi="仿宋" w:eastAsia="仿宋" w:cs="仿宋"/>
          <w:color w:val="auto"/>
          <w:sz w:val="24"/>
          <w:szCs w:val="24"/>
          <w:highlight w:val="none"/>
          <w:lang w:val="en-US" w:eastAsia="zh-CN"/>
        </w:rPr>
        <w:t>建设内容:道路工程、沉降破损路面修复、水景观提升、洗车棚提升改造、移装现有假山、树池修复、挡土墙砌筑、给排水系统完善、照明工程、苗木移植、苗木补种。具体内容详见各单位工程的工程量清单。</w:t>
      </w:r>
    </w:p>
    <w:p w14:paraId="33D4C56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建设规模:营区西南角现状水池原址进行水景观提升改造；东侧路网及绿化改造。</w:t>
      </w:r>
    </w:p>
    <w:p w14:paraId="21909BE9">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建设地点:昆明市官渡区海塘路666号。</w:t>
      </w:r>
    </w:p>
    <w:bookmarkEnd w:id="283"/>
    <w:p w14:paraId="01FE1E26">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lang w:val="en-US" w:eastAsia="zh-CN"/>
        </w:rPr>
      </w:pPr>
      <w:bookmarkStart w:id="284" w:name="_Toc12672"/>
      <w:bookmarkStart w:id="285" w:name="_Toc8201"/>
      <w:bookmarkStart w:id="286" w:name="_Toc3832"/>
      <w:bookmarkStart w:id="287" w:name="_Toc23695"/>
      <w:bookmarkStart w:id="288" w:name="_Toc31635"/>
      <w:bookmarkStart w:id="289" w:name="_Toc6324"/>
      <w:bookmarkStart w:id="290" w:name="_Toc25475"/>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四、人员配置要求</w:t>
      </w:r>
      <w:bookmarkEnd w:id="284"/>
      <w:bookmarkEnd w:id="285"/>
      <w:bookmarkEnd w:id="286"/>
      <w:bookmarkEnd w:id="287"/>
      <w:bookmarkEnd w:id="288"/>
      <w:bookmarkEnd w:id="289"/>
      <w:bookmarkEnd w:id="290"/>
    </w:p>
    <w:p w14:paraId="384CE7F2">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sz w:val="24"/>
          <w:szCs w:val="24"/>
          <w:highlight w:val="none"/>
        </w:rPr>
        <w:t>主要人员的资格要求：</w:t>
      </w:r>
    </w:p>
    <w:p w14:paraId="33B371E1">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kern w:val="0"/>
          <w:sz w:val="24"/>
          <w:szCs w:val="24"/>
          <w:highlight w:val="none"/>
          <w:lang w:eastAsia="zh-CN"/>
        </w:rPr>
      </w:pPr>
      <w:bookmarkStart w:id="291" w:name="_Hlk164294036"/>
      <w:r>
        <w:rPr>
          <w:rFonts w:hint="eastAsia" w:ascii="仿宋" w:hAnsi="仿宋" w:eastAsia="仿宋" w:cs="仿宋"/>
          <w:color w:val="auto"/>
          <w:kern w:val="0"/>
          <w:sz w:val="24"/>
          <w:szCs w:val="24"/>
          <w:highlight w:val="none"/>
          <w:lang w:val="en-US" w:eastAsia="zh-CN"/>
        </w:rPr>
        <w:t>1.1</w:t>
      </w:r>
      <w:r>
        <w:rPr>
          <w:rFonts w:hint="eastAsia" w:ascii="仿宋" w:hAnsi="仿宋" w:eastAsia="仿宋" w:cs="仿宋"/>
          <w:color w:val="auto"/>
          <w:kern w:val="0"/>
          <w:sz w:val="24"/>
          <w:szCs w:val="24"/>
          <w:highlight w:val="none"/>
        </w:rPr>
        <w:t>项目经理</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施工负责人</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：1人，具有建设行政主管部门颁发的贰级及以上注册建造师资格（专业为建筑工程</w:t>
      </w:r>
      <w:r>
        <w:rPr>
          <w:rFonts w:hint="eastAsia" w:ascii="仿宋" w:hAnsi="仿宋" w:eastAsia="仿宋" w:cs="仿宋"/>
          <w:color w:val="auto"/>
          <w:kern w:val="0"/>
          <w:sz w:val="24"/>
          <w:szCs w:val="24"/>
          <w:highlight w:val="none"/>
          <w:lang w:val="en-US" w:eastAsia="zh-CN"/>
        </w:rPr>
        <w:t>或市政公用工程</w:t>
      </w:r>
      <w:r>
        <w:rPr>
          <w:rFonts w:hint="eastAsia" w:ascii="仿宋" w:hAnsi="仿宋" w:eastAsia="仿宋" w:cs="仿宋"/>
          <w:color w:val="auto"/>
          <w:kern w:val="0"/>
          <w:sz w:val="24"/>
          <w:szCs w:val="24"/>
          <w:highlight w:val="none"/>
        </w:rPr>
        <w:t>），具备有效的安全生产考核合格证书（B证）（须在有效期内），且必须注册在</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单位，不得为其他在建项目的施工负责人（或项目经理）。</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提供</w:t>
      </w:r>
      <w:r>
        <w:rPr>
          <w:rFonts w:hint="eastAsia" w:ascii="仿宋" w:hAnsi="仿宋" w:eastAsia="仿宋" w:cs="仿宋"/>
          <w:color w:val="auto"/>
          <w:kern w:val="0"/>
          <w:sz w:val="24"/>
          <w:highlight w:val="none"/>
        </w:rPr>
        <w:t>身份证、执业资格证书、注册证书（注册在</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单位）（含注册单位变更记录）、安全生产考核合格证书（B证）（须在有效期内）、劳动合同及</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为其购买的社保证明的扫描件</w:t>
      </w:r>
      <w:r>
        <w:rPr>
          <w:rFonts w:hint="eastAsia" w:ascii="仿宋" w:hAnsi="仿宋" w:eastAsia="仿宋" w:cs="仿宋"/>
          <w:color w:val="auto"/>
          <w:kern w:val="0"/>
          <w:sz w:val="24"/>
          <w:highlight w:val="none"/>
          <w:lang w:val="en-US" w:eastAsia="zh-CN"/>
        </w:rPr>
        <w:t>以及项目经理未在其他在建项目担任项目经理的承诺书。</w:t>
      </w:r>
      <w:r>
        <w:rPr>
          <w:rFonts w:hint="eastAsia" w:ascii="仿宋" w:hAnsi="仿宋" w:eastAsia="仿宋" w:cs="仿宋"/>
          <w:color w:val="auto"/>
          <w:kern w:val="0"/>
          <w:sz w:val="24"/>
          <w:szCs w:val="24"/>
          <w:highlight w:val="none"/>
          <w:lang w:eastAsia="zh-CN"/>
        </w:rPr>
        <w:t>）</w:t>
      </w:r>
    </w:p>
    <w:p w14:paraId="21DFAB10">
      <w:pPr>
        <w:pageBreakBefore w:val="0"/>
        <w:widowControl/>
        <w:numPr>
          <w:ilvl w:val="0"/>
          <w:numId w:val="0"/>
        </w:numPr>
        <w:kinsoku/>
        <w:wordWrap w:val="0"/>
        <w:overflowPunct/>
        <w:topLinePunct/>
        <w:autoSpaceDE/>
        <w:autoSpaceDN/>
        <w:bidi w:val="0"/>
        <w:snapToGrid w:val="0"/>
        <w:spacing w:line="312" w:lineRule="auto"/>
        <w:ind w:left="-200" w:leftChars="0" w:firstLine="480" w:firstLineChars="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施工技术负责人：1人，具有建筑工程类</w:t>
      </w:r>
      <w:r>
        <w:rPr>
          <w:rFonts w:hint="eastAsia" w:ascii="仿宋" w:hAnsi="仿宋" w:eastAsia="仿宋" w:cs="仿宋"/>
          <w:color w:val="auto"/>
          <w:kern w:val="0"/>
          <w:sz w:val="24"/>
          <w:szCs w:val="24"/>
          <w:highlight w:val="none"/>
          <w:lang w:val="en-US" w:eastAsia="zh-CN"/>
        </w:rPr>
        <w:t>相关</w:t>
      </w:r>
      <w:r>
        <w:rPr>
          <w:rFonts w:hint="eastAsia" w:ascii="仿宋" w:hAnsi="仿宋" w:eastAsia="仿宋" w:cs="仿宋"/>
          <w:color w:val="auto"/>
          <w:kern w:val="0"/>
          <w:sz w:val="24"/>
          <w:szCs w:val="24"/>
          <w:highlight w:val="none"/>
        </w:rPr>
        <w:t>中级</w:t>
      </w:r>
      <w:r>
        <w:rPr>
          <w:rFonts w:hint="eastAsia" w:ascii="仿宋" w:hAnsi="仿宋" w:eastAsia="仿宋" w:cs="仿宋"/>
          <w:color w:val="auto"/>
          <w:kern w:val="0"/>
          <w:sz w:val="24"/>
          <w:szCs w:val="24"/>
          <w:highlight w:val="none"/>
          <w:lang w:val="en-US" w:eastAsia="zh-CN"/>
        </w:rPr>
        <w:t>及以上</w:t>
      </w:r>
      <w:r>
        <w:rPr>
          <w:rFonts w:hint="eastAsia" w:ascii="仿宋" w:hAnsi="仿宋" w:eastAsia="仿宋" w:cs="仿宋"/>
          <w:color w:val="auto"/>
          <w:kern w:val="0"/>
          <w:sz w:val="24"/>
          <w:szCs w:val="24"/>
          <w:highlight w:val="none"/>
        </w:rPr>
        <w:t>职称。</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提供</w:t>
      </w:r>
      <w:r>
        <w:rPr>
          <w:rFonts w:hint="eastAsia" w:ascii="仿宋" w:hAnsi="仿宋" w:eastAsia="仿宋" w:cs="仿宋"/>
          <w:color w:val="auto"/>
          <w:kern w:val="0"/>
          <w:sz w:val="24"/>
          <w:highlight w:val="none"/>
        </w:rPr>
        <w:t>身份证、建筑工程类中级职称证、劳动合同及</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为其购买的社保证明的扫描件。</w:t>
      </w:r>
      <w:r>
        <w:rPr>
          <w:rFonts w:hint="eastAsia" w:ascii="仿宋" w:hAnsi="仿宋" w:eastAsia="仿宋" w:cs="仿宋"/>
          <w:color w:val="auto"/>
          <w:kern w:val="0"/>
          <w:sz w:val="24"/>
          <w:szCs w:val="24"/>
          <w:highlight w:val="none"/>
          <w:lang w:eastAsia="zh-CN"/>
        </w:rPr>
        <w:t>）</w:t>
      </w:r>
    </w:p>
    <w:bookmarkEnd w:id="291"/>
    <w:p w14:paraId="1F201F9A">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管理机构人员配备表</w:t>
      </w:r>
    </w:p>
    <w:tbl>
      <w:tblPr>
        <w:tblStyle w:val="5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27"/>
        <w:gridCol w:w="861"/>
        <w:gridCol w:w="1786"/>
        <w:gridCol w:w="2279"/>
        <w:gridCol w:w="2270"/>
      </w:tblGrid>
      <w:tr w14:paraId="2096D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84" w:hRule="atLeast"/>
          <w:jc w:val="center"/>
        </w:trPr>
        <w:tc>
          <w:tcPr>
            <w:tcW w:w="1012" w:type="pct"/>
            <w:noWrap w:val="0"/>
            <w:vAlign w:val="center"/>
          </w:tcPr>
          <w:p w14:paraId="5B9EDACF">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专业岗位</w:t>
            </w:r>
          </w:p>
        </w:tc>
        <w:tc>
          <w:tcPr>
            <w:tcW w:w="477" w:type="pct"/>
            <w:noWrap w:val="0"/>
            <w:vAlign w:val="center"/>
          </w:tcPr>
          <w:p w14:paraId="0E0C7CFC">
            <w:pPr>
              <w:keepNext w:val="0"/>
              <w:keepLines w:val="0"/>
              <w:pageBreakBefore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人员数量最低要求</w:t>
            </w:r>
          </w:p>
        </w:tc>
        <w:tc>
          <w:tcPr>
            <w:tcW w:w="989" w:type="pct"/>
            <w:noWrap w:val="0"/>
            <w:vAlign w:val="center"/>
          </w:tcPr>
          <w:p w14:paraId="759A2681">
            <w:pPr>
              <w:keepNext w:val="0"/>
              <w:keepLines w:val="0"/>
              <w:pageBreakBefore w:val="0"/>
              <w:kinsoku/>
              <w:wordWrap w:val="0"/>
              <w:overflowPunct/>
              <w:topLinePunct/>
              <w:autoSpaceDE/>
              <w:autoSpaceDN/>
              <w:bidi w:val="0"/>
              <w:snapToGrid w:val="0"/>
              <w:spacing w:line="240" w:lineRule="auto"/>
              <w:jc w:val="center"/>
              <w:rPr>
                <w:rFonts w:hint="eastAsia" w:ascii="方正仿宋_GB2312" w:hAnsi="方正仿宋_GB2312" w:eastAsia="方正仿宋_GB2312" w:cs="方正仿宋_GB2312"/>
                <w:color w:val="auto"/>
                <w:kern w:val="0"/>
                <w:sz w:val="21"/>
                <w:szCs w:val="21"/>
                <w:highlight w:val="none"/>
              </w:rPr>
            </w:pPr>
            <w:r>
              <w:rPr>
                <w:rFonts w:hint="eastAsia" w:ascii="方正仿宋_GB2312" w:hAnsi="方正仿宋_GB2312" w:eastAsia="方正仿宋_GB2312" w:cs="方正仿宋_GB2312"/>
                <w:color w:val="auto"/>
                <w:kern w:val="0"/>
                <w:sz w:val="21"/>
                <w:szCs w:val="21"/>
                <w:highlight w:val="none"/>
              </w:rPr>
              <w:t>岗位资格要求</w:t>
            </w:r>
          </w:p>
          <w:p w14:paraId="0E1B0F4E">
            <w:pPr>
              <w:keepNext w:val="0"/>
              <w:keepLines w:val="0"/>
              <w:pageBreakBefore w:val="0"/>
              <w:kinsoku/>
              <w:wordWrap w:val="0"/>
              <w:overflowPunct/>
              <w:topLinePunct/>
              <w:autoSpaceDE/>
              <w:autoSpaceDN/>
              <w:bidi w:val="0"/>
              <w:snapToGrid w:val="0"/>
              <w:spacing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0"/>
                <w:sz w:val="21"/>
                <w:szCs w:val="21"/>
                <w:highlight w:val="none"/>
              </w:rPr>
              <w:t>（是否要求提供岗位证书）</w:t>
            </w:r>
          </w:p>
        </w:tc>
        <w:tc>
          <w:tcPr>
            <w:tcW w:w="1262" w:type="pct"/>
            <w:noWrap w:val="0"/>
            <w:vAlign w:val="center"/>
          </w:tcPr>
          <w:p w14:paraId="5340A409">
            <w:pPr>
              <w:keepNext w:val="0"/>
              <w:keepLines w:val="0"/>
              <w:pageBreakBefore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岗位要求</w:t>
            </w:r>
          </w:p>
        </w:tc>
        <w:tc>
          <w:tcPr>
            <w:tcW w:w="1257" w:type="pct"/>
            <w:noWrap w:val="0"/>
            <w:vAlign w:val="center"/>
          </w:tcPr>
          <w:p w14:paraId="41641B11">
            <w:pPr>
              <w:keepNext w:val="0"/>
              <w:keepLines w:val="0"/>
              <w:pageBreakBefore w:val="0"/>
              <w:wordWrap w:val="0"/>
              <w:overflowPunct/>
              <w:topLinePunct/>
              <w:bidi w:val="0"/>
              <w:snapToGrid w:val="0"/>
              <w:spacing w:after="0" w:line="240" w:lineRule="auto"/>
              <w:jc w:val="center"/>
              <w:rPr>
                <w:rFonts w:hint="eastAsia" w:ascii="方正仿宋_GB2312" w:hAnsi="方正仿宋_GB2312" w:eastAsia="方正仿宋_GB2312" w:cs="方正仿宋_GB2312"/>
                <w:b w:val="0"/>
                <w:bCs w:val="0"/>
                <w:color w:val="auto"/>
                <w:kern w:val="2"/>
                <w:sz w:val="21"/>
                <w:szCs w:val="21"/>
                <w:highlight w:val="none"/>
              </w:rPr>
            </w:pPr>
            <w:r>
              <w:rPr>
                <w:rFonts w:hint="eastAsia" w:ascii="方正仿宋_GB2312" w:hAnsi="方正仿宋_GB2312" w:eastAsia="方正仿宋_GB2312" w:cs="方正仿宋_GB2312"/>
                <w:b w:val="0"/>
                <w:bCs w:val="0"/>
                <w:color w:val="auto"/>
                <w:kern w:val="2"/>
                <w:sz w:val="21"/>
                <w:szCs w:val="21"/>
                <w:highlight w:val="none"/>
              </w:rPr>
              <w:t>备注</w:t>
            </w:r>
          </w:p>
        </w:tc>
      </w:tr>
      <w:tr w14:paraId="06647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012" w:type="pct"/>
            <w:noWrap w:val="0"/>
            <w:vAlign w:val="center"/>
          </w:tcPr>
          <w:p w14:paraId="528A492A">
            <w:pPr>
              <w:keepNext w:val="0"/>
              <w:keepLines w:val="0"/>
              <w:pageBreakBefore w:val="0"/>
              <w:widowControl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项目经理（施工负责人）</w:t>
            </w:r>
          </w:p>
        </w:tc>
        <w:tc>
          <w:tcPr>
            <w:tcW w:w="477" w:type="pct"/>
            <w:noWrap w:val="0"/>
            <w:vAlign w:val="center"/>
          </w:tcPr>
          <w:p w14:paraId="68EF28EB">
            <w:pPr>
              <w:keepNext w:val="0"/>
              <w:keepLines w:val="0"/>
              <w:pageBreakBefore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1</w:t>
            </w:r>
          </w:p>
        </w:tc>
        <w:tc>
          <w:tcPr>
            <w:tcW w:w="989" w:type="pct"/>
            <w:noWrap w:val="0"/>
            <w:vAlign w:val="center"/>
          </w:tcPr>
          <w:p w14:paraId="5E49A78E">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sz w:val="21"/>
                <w:szCs w:val="21"/>
                <w:highlight w:val="none"/>
              </w:rPr>
              <w:t>是</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r>
              <w:rPr>
                <w:rFonts w:hint="eastAsia" w:ascii="方正仿宋_GB2312" w:hAnsi="方正仿宋_GB2312" w:eastAsia="方正仿宋_GB2312" w:cs="方正仿宋_GB2312"/>
                <w:color w:val="auto"/>
                <w:sz w:val="21"/>
                <w:szCs w:val="21"/>
                <w:highlight w:val="none"/>
              </w:rPr>
              <w:t xml:space="preserve">   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input540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295392DB">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input541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input542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1257" w:type="pct"/>
            <w:noWrap w:val="0"/>
            <w:vAlign w:val="center"/>
          </w:tcPr>
          <w:p w14:paraId="60F2FE3D">
            <w:pPr>
              <w:keepNext w:val="0"/>
              <w:keepLines w:val="0"/>
              <w:pageBreakBefore w:val="0"/>
              <w:wordWrap w:val="0"/>
              <w:overflowPunct/>
              <w:topLinePunct/>
              <w:bidi w:val="0"/>
              <w:snapToGrid w:val="0"/>
              <w:spacing w:after="0" w:line="240" w:lineRule="auto"/>
              <w:jc w:val="center"/>
              <w:rPr>
                <w:rFonts w:hint="eastAsia" w:ascii="方正仿宋_GB2312" w:hAnsi="方正仿宋_GB2312" w:eastAsia="方正仿宋_GB2312" w:cs="方正仿宋_GB2312"/>
                <w:b w:val="0"/>
                <w:bCs w:val="0"/>
                <w:color w:val="auto"/>
                <w:kern w:val="2"/>
                <w:sz w:val="21"/>
                <w:szCs w:val="21"/>
                <w:highlight w:val="none"/>
                <w:lang w:eastAsia="zh-CN"/>
              </w:rPr>
            </w:pPr>
          </w:p>
        </w:tc>
      </w:tr>
      <w:tr w14:paraId="3464D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4" w:hRule="atLeast"/>
          <w:jc w:val="center"/>
        </w:trPr>
        <w:tc>
          <w:tcPr>
            <w:tcW w:w="1012" w:type="pct"/>
            <w:noWrap w:val="0"/>
            <w:vAlign w:val="center"/>
          </w:tcPr>
          <w:p w14:paraId="276D2905">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lang w:val="en-US" w:eastAsia="zh-CN"/>
              </w:rPr>
            </w:pPr>
            <w:r>
              <w:rPr>
                <w:rFonts w:hint="eastAsia" w:ascii="方正仿宋_GB2312" w:hAnsi="方正仿宋_GB2312" w:eastAsia="方正仿宋_GB2312" w:cs="方正仿宋_GB2312"/>
                <w:color w:val="auto"/>
                <w:kern w:val="2"/>
                <w:sz w:val="21"/>
                <w:szCs w:val="21"/>
                <w:highlight w:val="none"/>
                <w:lang w:val="en-US" w:eastAsia="zh-CN"/>
              </w:rPr>
              <w:t>技术负责人</w:t>
            </w:r>
          </w:p>
        </w:tc>
        <w:tc>
          <w:tcPr>
            <w:tcW w:w="477" w:type="pct"/>
            <w:noWrap w:val="0"/>
            <w:vAlign w:val="center"/>
          </w:tcPr>
          <w:p w14:paraId="6C6A3F6F">
            <w:pPr>
              <w:keepNext w:val="0"/>
              <w:keepLines w:val="0"/>
              <w:pageBreakBefore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lang w:val="en-US" w:eastAsia="zh-CN"/>
              </w:rPr>
            </w:pPr>
            <w:r>
              <w:rPr>
                <w:rFonts w:hint="eastAsia" w:ascii="方正仿宋_GB2312" w:hAnsi="方正仿宋_GB2312" w:eastAsia="方正仿宋_GB2312" w:cs="方正仿宋_GB2312"/>
                <w:color w:val="auto"/>
                <w:kern w:val="2"/>
                <w:sz w:val="21"/>
                <w:szCs w:val="21"/>
                <w:highlight w:val="none"/>
                <w:lang w:val="en-US" w:eastAsia="zh-CN"/>
              </w:rPr>
              <w:t>1</w:t>
            </w:r>
          </w:p>
        </w:tc>
        <w:tc>
          <w:tcPr>
            <w:tcW w:w="989" w:type="pct"/>
            <w:noWrap w:val="0"/>
            <w:vAlign w:val="center"/>
          </w:tcPr>
          <w:p w14:paraId="1C476BE3">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是</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r>
              <w:rPr>
                <w:rFonts w:hint="eastAsia" w:ascii="方正仿宋_GB2312" w:hAnsi="方正仿宋_GB2312" w:eastAsia="方正仿宋_GB2312" w:cs="方正仿宋_GB2312"/>
                <w:color w:val="auto"/>
                <w:sz w:val="21"/>
                <w:szCs w:val="21"/>
                <w:highlight w:val="none"/>
              </w:rPr>
              <w:t xml:space="preserve">   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input540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6178EF4B">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input541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input542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1257" w:type="pct"/>
            <w:shd w:val="clear" w:color="auto" w:fill="auto"/>
            <w:noWrap w:val="0"/>
            <w:vAlign w:val="center"/>
          </w:tcPr>
          <w:p w14:paraId="48FBBB4A">
            <w:pPr>
              <w:keepNext w:val="0"/>
              <w:keepLines w:val="0"/>
              <w:pageBreakBefore w:val="0"/>
              <w:kinsoku/>
              <w:wordWrap w:val="0"/>
              <w:overflowPunct/>
              <w:topLinePunct/>
              <w:autoSpaceDE/>
              <w:autoSpaceDN/>
              <w:bidi w:val="0"/>
              <w:snapToGrid w:val="0"/>
              <w:spacing w:line="240" w:lineRule="auto"/>
              <w:jc w:val="center"/>
              <w:rPr>
                <w:rFonts w:hint="eastAsia" w:ascii="方正仿宋_GB2312" w:hAnsi="方正仿宋_GB2312" w:eastAsia="方正仿宋_GB2312" w:cs="方正仿宋_GB2312"/>
                <w:b w:val="0"/>
                <w:bCs w:val="0"/>
                <w:snapToGrid w:val="0"/>
                <w:color w:val="auto"/>
                <w:kern w:val="0"/>
                <w:sz w:val="21"/>
                <w:szCs w:val="21"/>
                <w:highlight w:val="none"/>
                <w:lang w:val="en-US" w:eastAsia="zh-CN" w:bidi="ar-SA"/>
              </w:rPr>
            </w:pPr>
          </w:p>
        </w:tc>
      </w:tr>
      <w:tr w14:paraId="73760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1012" w:type="pct"/>
            <w:noWrap w:val="0"/>
            <w:vAlign w:val="center"/>
          </w:tcPr>
          <w:p w14:paraId="751751D2">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施工员</w:t>
            </w:r>
          </w:p>
        </w:tc>
        <w:tc>
          <w:tcPr>
            <w:tcW w:w="477" w:type="pct"/>
            <w:noWrap w:val="0"/>
            <w:vAlign w:val="center"/>
          </w:tcPr>
          <w:p w14:paraId="3333F096">
            <w:pPr>
              <w:keepNext w:val="0"/>
              <w:keepLines w:val="0"/>
              <w:pageBreakBefore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1</w:t>
            </w:r>
          </w:p>
        </w:tc>
        <w:tc>
          <w:tcPr>
            <w:tcW w:w="989" w:type="pct"/>
            <w:noWrap w:val="0"/>
            <w:vAlign w:val="center"/>
          </w:tcPr>
          <w:p w14:paraId="34042568">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sz w:val="21"/>
                <w:szCs w:val="21"/>
                <w:highlight w:val="none"/>
              </w:rPr>
              <w:t>是</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r>
              <w:rPr>
                <w:rFonts w:hint="eastAsia" w:ascii="方正仿宋_GB2312" w:hAnsi="方正仿宋_GB2312" w:eastAsia="方正仿宋_GB2312" w:cs="方正仿宋_GB2312"/>
                <w:color w:val="auto"/>
                <w:sz w:val="21"/>
                <w:szCs w:val="21"/>
                <w:highlight w:val="none"/>
              </w:rPr>
              <w:t xml:space="preserve">   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input546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07F0D913">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input553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input554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2327" w:type="dxa"/>
            <w:noWrap w:val="0"/>
            <w:vAlign w:val="center"/>
          </w:tcPr>
          <w:p w14:paraId="5F937BFC">
            <w:pPr>
              <w:keepNext w:val="0"/>
              <w:keepLines w:val="0"/>
              <w:pageBreakBefore w:val="0"/>
              <w:widowControl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提供合法有效</w:t>
            </w:r>
          </w:p>
          <w:p w14:paraId="67232D02">
            <w:pPr>
              <w:keepNext w:val="0"/>
              <w:keepLines w:val="0"/>
              <w:pageBreakBefore w:val="0"/>
              <w:widowControl w:val="0"/>
              <w:wordWrap w:val="0"/>
              <w:overflowPunct/>
              <w:topLinePunct/>
              <w:bidi w:val="0"/>
              <w:snapToGrid w:val="0"/>
              <w:spacing w:after="0" w:line="240" w:lineRule="auto"/>
              <w:jc w:val="center"/>
              <w:rPr>
                <w:rFonts w:hint="default"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的岗位证书复印件</w:t>
            </w:r>
          </w:p>
        </w:tc>
      </w:tr>
      <w:tr w14:paraId="175B0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1012" w:type="pct"/>
            <w:noWrap w:val="0"/>
            <w:vAlign w:val="center"/>
          </w:tcPr>
          <w:p w14:paraId="60BAEABE">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安全员</w:t>
            </w:r>
          </w:p>
        </w:tc>
        <w:tc>
          <w:tcPr>
            <w:tcW w:w="477" w:type="pct"/>
            <w:noWrap w:val="0"/>
            <w:vAlign w:val="center"/>
          </w:tcPr>
          <w:p w14:paraId="7E5927EA">
            <w:pPr>
              <w:keepNext w:val="0"/>
              <w:keepLines w:val="0"/>
              <w:pageBreakBefore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1</w:t>
            </w:r>
          </w:p>
        </w:tc>
        <w:tc>
          <w:tcPr>
            <w:tcW w:w="989" w:type="pct"/>
            <w:noWrap w:val="0"/>
            <w:vAlign w:val="center"/>
          </w:tcPr>
          <w:p w14:paraId="5B19856D">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sz w:val="21"/>
                <w:szCs w:val="21"/>
                <w:highlight w:val="none"/>
              </w:rPr>
              <w:t>是</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r>
              <w:rPr>
                <w:rFonts w:hint="eastAsia" w:ascii="方正仿宋_GB2312" w:hAnsi="方正仿宋_GB2312" w:eastAsia="方正仿宋_GB2312" w:cs="方正仿宋_GB2312"/>
                <w:color w:val="auto"/>
                <w:sz w:val="21"/>
                <w:szCs w:val="21"/>
                <w:highlight w:val="none"/>
              </w:rPr>
              <w:t xml:space="preserve">   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input552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1DD775D9">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input559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input560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2327" w:type="dxa"/>
            <w:noWrap w:val="0"/>
            <w:vAlign w:val="center"/>
          </w:tcPr>
          <w:p w14:paraId="5B995C84">
            <w:pPr>
              <w:keepNext w:val="0"/>
              <w:keepLines w:val="0"/>
              <w:pageBreakBefore w:val="0"/>
              <w:widowControl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提供合法有效的安全生产考核合格证书复印件</w:t>
            </w:r>
          </w:p>
        </w:tc>
      </w:tr>
      <w:tr w14:paraId="36EBD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1012" w:type="pct"/>
            <w:noWrap w:val="0"/>
            <w:vAlign w:val="center"/>
          </w:tcPr>
          <w:p w14:paraId="48867D5D">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质量员（质检员）</w:t>
            </w:r>
          </w:p>
        </w:tc>
        <w:tc>
          <w:tcPr>
            <w:tcW w:w="477" w:type="pct"/>
            <w:noWrap w:val="0"/>
            <w:vAlign w:val="center"/>
          </w:tcPr>
          <w:p w14:paraId="47F2A751">
            <w:pPr>
              <w:keepNext w:val="0"/>
              <w:keepLines w:val="0"/>
              <w:pageBreakBefore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1</w:t>
            </w:r>
          </w:p>
        </w:tc>
        <w:tc>
          <w:tcPr>
            <w:tcW w:w="989" w:type="pct"/>
            <w:noWrap w:val="0"/>
            <w:vAlign w:val="center"/>
          </w:tcPr>
          <w:p w14:paraId="2C56E433">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sz w:val="21"/>
                <w:szCs w:val="21"/>
                <w:highlight w:val="none"/>
              </w:rPr>
              <w:t>是</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r>
              <w:rPr>
                <w:rFonts w:hint="eastAsia" w:ascii="方正仿宋_GB2312" w:hAnsi="方正仿宋_GB2312" w:eastAsia="方正仿宋_GB2312" w:cs="方正仿宋_GB2312"/>
                <w:color w:val="auto"/>
                <w:sz w:val="21"/>
                <w:szCs w:val="21"/>
                <w:highlight w:val="none"/>
              </w:rPr>
              <w:t xml:space="preserve">   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input558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53A70A2A">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input565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input566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2327" w:type="dxa"/>
            <w:noWrap w:val="0"/>
            <w:vAlign w:val="center"/>
          </w:tcPr>
          <w:p w14:paraId="3B4FA605">
            <w:pPr>
              <w:keepNext w:val="0"/>
              <w:keepLines w:val="0"/>
              <w:pageBreakBefore w:val="0"/>
              <w:widowControl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提供合法有效</w:t>
            </w:r>
          </w:p>
          <w:p w14:paraId="0A844A27">
            <w:pPr>
              <w:keepNext w:val="0"/>
              <w:keepLines w:val="0"/>
              <w:pageBreakBefore w:val="0"/>
              <w:widowControl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的岗位证书复印件</w:t>
            </w:r>
          </w:p>
        </w:tc>
      </w:tr>
      <w:tr w14:paraId="04EF3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1012" w:type="pct"/>
            <w:noWrap w:val="0"/>
            <w:vAlign w:val="center"/>
          </w:tcPr>
          <w:p w14:paraId="41E67111">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材料员</w:t>
            </w:r>
          </w:p>
        </w:tc>
        <w:tc>
          <w:tcPr>
            <w:tcW w:w="477" w:type="pct"/>
            <w:noWrap w:val="0"/>
            <w:vAlign w:val="center"/>
          </w:tcPr>
          <w:p w14:paraId="0C544EC5">
            <w:pPr>
              <w:keepNext w:val="0"/>
              <w:keepLines w:val="0"/>
              <w:pageBreakBefore w:val="0"/>
              <w:wordWrap w:val="0"/>
              <w:overflowPunct/>
              <w:topLinePunct/>
              <w:bidi w:val="0"/>
              <w:adjustRightInd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input574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rPr>
              <w:t>1</w:t>
            </w:r>
            <w:r>
              <w:rPr>
                <w:rFonts w:hint="eastAsia" w:ascii="方正仿宋_GB2312" w:hAnsi="方正仿宋_GB2312" w:eastAsia="方正仿宋_GB2312" w:cs="方正仿宋_GB2312"/>
                <w:color w:val="auto"/>
                <w:kern w:val="2"/>
                <w:sz w:val="21"/>
                <w:szCs w:val="21"/>
                <w:highlight w:val="none"/>
              </w:rPr>
              <w:fldChar w:fldCharType="end"/>
            </w:r>
          </w:p>
        </w:tc>
        <w:tc>
          <w:tcPr>
            <w:tcW w:w="989" w:type="pct"/>
            <w:noWrap w:val="0"/>
            <w:vAlign w:val="center"/>
          </w:tcPr>
          <w:p w14:paraId="182BA3D5">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sz w:val="21"/>
                <w:szCs w:val="21"/>
                <w:highlight w:val="none"/>
              </w:rPr>
              <w:t>是</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r>
              <w:rPr>
                <w:rFonts w:hint="eastAsia" w:ascii="方正仿宋_GB2312" w:hAnsi="方正仿宋_GB2312" w:eastAsia="方正仿宋_GB2312" w:cs="方正仿宋_GB2312"/>
                <w:color w:val="auto"/>
                <w:sz w:val="21"/>
                <w:szCs w:val="21"/>
                <w:highlight w:val="none"/>
              </w:rPr>
              <w:t xml:space="preserve">   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input564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19E125FF">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input577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input578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2327" w:type="dxa"/>
            <w:noWrap w:val="0"/>
            <w:vAlign w:val="center"/>
          </w:tcPr>
          <w:p w14:paraId="25CC4325">
            <w:pPr>
              <w:keepNext w:val="0"/>
              <w:keepLines w:val="0"/>
              <w:pageBreakBefore w:val="0"/>
              <w:widowControl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提供合法有效</w:t>
            </w:r>
          </w:p>
          <w:p w14:paraId="2A4F05DB">
            <w:pPr>
              <w:keepNext w:val="0"/>
              <w:keepLines w:val="0"/>
              <w:pageBreakBefore w:val="0"/>
              <w:widowControl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的岗位证书复印件</w:t>
            </w:r>
          </w:p>
        </w:tc>
      </w:tr>
      <w:tr w14:paraId="14E3B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1012" w:type="pct"/>
            <w:noWrap w:val="0"/>
            <w:vAlign w:val="center"/>
          </w:tcPr>
          <w:p w14:paraId="7B1ABDEE">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资料员</w:t>
            </w:r>
          </w:p>
        </w:tc>
        <w:tc>
          <w:tcPr>
            <w:tcW w:w="477" w:type="pct"/>
            <w:noWrap w:val="0"/>
            <w:vAlign w:val="center"/>
          </w:tcPr>
          <w:p w14:paraId="631E11BB">
            <w:pPr>
              <w:keepNext w:val="0"/>
              <w:keepLines w:val="0"/>
              <w:pageBreakBefore w:val="0"/>
              <w:wordWrap w:val="0"/>
              <w:overflowPunct/>
              <w:topLinePunct/>
              <w:bidi w:val="0"/>
              <w:adjustRightInd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input592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rPr>
              <w:t>1</w:t>
            </w:r>
            <w:r>
              <w:rPr>
                <w:rFonts w:hint="eastAsia" w:ascii="方正仿宋_GB2312" w:hAnsi="方正仿宋_GB2312" w:eastAsia="方正仿宋_GB2312" w:cs="方正仿宋_GB2312"/>
                <w:color w:val="auto"/>
                <w:kern w:val="2"/>
                <w:sz w:val="21"/>
                <w:szCs w:val="21"/>
                <w:highlight w:val="none"/>
              </w:rPr>
              <w:fldChar w:fldCharType="end"/>
            </w:r>
          </w:p>
        </w:tc>
        <w:tc>
          <w:tcPr>
            <w:tcW w:w="989" w:type="pct"/>
            <w:noWrap w:val="0"/>
            <w:vAlign w:val="center"/>
          </w:tcPr>
          <w:p w14:paraId="1669D39B">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sz w:val="21"/>
                <w:szCs w:val="21"/>
                <w:highlight w:val="none"/>
              </w:rPr>
              <w:t>是</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r>
              <w:rPr>
                <w:rFonts w:hint="eastAsia" w:ascii="方正仿宋_GB2312" w:hAnsi="方正仿宋_GB2312" w:eastAsia="方正仿宋_GB2312" w:cs="方正仿宋_GB2312"/>
                <w:color w:val="auto"/>
                <w:sz w:val="21"/>
                <w:szCs w:val="21"/>
                <w:highlight w:val="none"/>
              </w:rPr>
              <w:t xml:space="preserve">   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input540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50C8B5F9">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input595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input596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2327" w:type="dxa"/>
            <w:noWrap w:val="0"/>
            <w:vAlign w:val="center"/>
          </w:tcPr>
          <w:p w14:paraId="36B32B3E">
            <w:pPr>
              <w:keepNext w:val="0"/>
              <w:keepLines w:val="0"/>
              <w:pageBreakBefore w:val="0"/>
              <w:widowControl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提供合法有效</w:t>
            </w:r>
          </w:p>
          <w:p w14:paraId="0505A583">
            <w:pPr>
              <w:keepNext w:val="0"/>
              <w:keepLines w:val="0"/>
              <w:pageBreakBefore w:val="0"/>
              <w:widowControl w:val="0"/>
              <w:wordWrap w:val="0"/>
              <w:overflowPunct/>
              <w:topLinePunct/>
              <w:bidi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kern w:val="2"/>
                <w:sz w:val="21"/>
                <w:szCs w:val="21"/>
                <w:highlight w:val="none"/>
                <w:lang w:val="en-US" w:eastAsia="zh-CN" w:bidi="ar-SA"/>
              </w:rPr>
              <w:t>的岗位证书复印件</w:t>
            </w:r>
          </w:p>
        </w:tc>
      </w:tr>
      <w:tr w14:paraId="6FCC2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012" w:type="pct"/>
            <w:noWrap w:val="0"/>
            <w:vAlign w:val="center"/>
          </w:tcPr>
          <w:p w14:paraId="1872CFD1">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机械员</w:t>
            </w:r>
          </w:p>
        </w:tc>
        <w:tc>
          <w:tcPr>
            <w:tcW w:w="477" w:type="pct"/>
            <w:noWrap w:val="0"/>
            <w:vAlign w:val="center"/>
          </w:tcPr>
          <w:p w14:paraId="4DB174FA">
            <w:pPr>
              <w:keepNext w:val="0"/>
              <w:keepLines w:val="0"/>
              <w:pageBreakBefore w:val="0"/>
              <w:wordWrap w:val="0"/>
              <w:overflowPunct/>
              <w:topLinePunct/>
              <w:bidi w:val="0"/>
              <w:adjustRightInd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input580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rPr>
              <w:t>1</w:t>
            </w:r>
            <w:r>
              <w:rPr>
                <w:rFonts w:hint="eastAsia" w:ascii="方正仿宋_GB2312" w:hAnsi="方正仿宋_GB2312" w:eastAsia="方正仿宋_GB2312" w:cs="方正仿宋_GB2312"/>
                <w:color w:val="auto"/>
                <w:kern w:val="2"/>
                <w:sz w:val="21"/>
                <w:szCs w:val="21"/>
                <w:highlight w:val="none"/>
              </w:rPr>
              <w:fldChar w:fldCharType="end"/>
            </w:r>
          </w:p>
        </w:tc>
        <w:tc>
          <w:tcPr>
            <w:tcW w:w="989" w:type="pct"/>
            <w:noWrap w:val="0"/>
            <w:vAlign w:val="center"/>
          </w:tcPr>
          <w:p w14:paraId="54320AB9">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sz w:val="21"/>
                <w:szCs w:val="21"/>
                <w:highlight w:val="none"/>
              </w:rPr>
              <w:t>是</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end"/>
            </w:r>
            <w:r>
              <w:rPr>
                <w:rFonts w:hint="eastAsia" w:ascii="方正仿宋_GB2312" w:hAnsi="方正仿宋_GB2312" w:eastAsia="方正仿宋_GB2312" w:cs="方正仿宋_GB2312"/>
                <w:color w:val="auto"/>
                <w:sz w:val="21"/>
                <w:szCs w:val="21"/>
                <w:highlight w:val="none"/>
              </w:rPr>
              <w:t xml:space="preserve">   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input546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6ED57EB1">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input596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input584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1257" w:type="pct"/>
            <w:noWrap w:val="0"/>
            <w:vAlign w:val="center"/>
          </w:tcPr>
          <w:p w14:paraId="1FAD0C0C">
            <w:pPr>
              <w:keepNext w:val="0"/>
              <w:keepLines w:val="0"/>
              <w:pageBreakBefore w:val="0"/>
              <w:wordWrap w:val="0"/>
              <w:overflowPunct/>
              <w:topLinePunct/>
              <w:bidi w:val="0"/>
              <w:snapToGrid w:val="0"/>
              <w:spacing w:after="0" w:line="240" w:lineRule="auto"/>
              <w:rPr>
                <w:rFonts w:hint="eastAsia" w:ascii="方正仿宋_GB2312" w:hAnsi="方正仿宋_GB2312" w:eastAsia="方正仿宋_GB2312" w:cs="方正仿宋_GB2312"/>
                <w:b w:val="0"/>
                <w:bCs w:val="0"/>
                <w:color w:val="auto"/>
                <w:kern w:val="2"/>
                <w:sz w:val="21"/>
                <w:szCs w:val="21"/>
                <w:highlight w:val="none"/>
              </w:rPr>
            </w:pPr>
          </w:p>
        </w:tc>
      </w:tr>
      <w:tr w14:paraId="00EC9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012" w:type="pct"/>
            <w:noWrap w:val="0"/>
            <w:vAlign w:val="center"/>
          </w:tcPr>
          <w:p w14:paraId="6413DC36">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劳务员</w:t>
            </w:r>
          </w:p>
        </w:tc>
        <w:tc>
          <w:tcPr>
            <w:tcW w:w="477" w:type="pct"/>
            <w:noWrap w:val="0"/>
            <w:vAlign w:val="center"/>
          </w:tcPr>
          <w:p w14:paraId="194A686E">
            <w:pPr>
              <w:keepNext w:val="0"/>
              <w:keepLines w:val="0"/>
              <w:pageBreakBefore w:val="0"/>
              <w:wordWrap w:val="0"/>
              <w:overflowPunct/>
              <w:topLinePunct/>
              <w:bidi w:val="0"/>
              <w:adjustRightInd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input586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rPr>
              <w:t>1</w:t>
            </w:r>
            <w:r>
              <w:rPr>
                <w:rFonts w:hint="eastAsia" w:ascii="方正仿宋_GB2312" w:hAnsi="方正仿宋_GB2312" w:eastAsia="方正仿宋_GB2312" w:cs="方正仿宋_GB2312"/>
                <w:color w:val="auto"/>
                <w:kern w:val="2"/>
                <w:sz w:val="21"/>
                <w:szCs w:val="21"/>
                <w:highlight w:val="none"/>
              </w:rPr>
              <w:fldChar w:fldCharType="end"/>
            </w:r>
          </w:p>
        </w:tc>
        <w:tc>
          <w:tcPr>
            <w:tcW w:w="989" w:type="pct"/>
            <w:noWrap w:val="0"/>
            <w:vAlign w:val="center"/>
          </w:tcPr>
          <w:p w14:paraId="08DBF562">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0"/>
                <w:sz w:val="21"/>
                <w:szCs w:val="21"/>
                <w:highlight w:val="none"/>
              </w:rPr>
              <w:t>是</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input551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kern w:val="0"/>
                <w:sz w:val="21"/>
                <w:szCs w:val="21"/>
                <w:highlight w:val="none"/>
              </w:rPr>
              <w:t>□</w:t>
            </w:r>
            <w:r>
              <w:rPr>
                <w:rFonts w:hint="eastAsia" w:ascii="方正仿宋_GB2312" w:hAnsi="方正仿宋_GB2312" w:eastAsia="方正仿宋_GB2312" w:cs="方正仿宋_GB2312"/>
                <w:color w:val="auto"/>
                <w:kern w:val="0"/>
                <w:sz w:val="21"/>
                <w:szCs w:val="21"/>
                <w:highlight w:val="none"/>
              </w:rPr>
              <w:fldChar w:fldCharType="end"/>
            </w:r>
            <w:r>
              <w:rPr>
                <w:rFonts w:hint="eastAsia" w:ascii="方正仿宋_GB2312" w:hAnsi="方正仿宋_GB2312" w:eastAsia="方正仿宋_GB2312" w:cs="方正仿宋_GB2312"/>
                <w:color w:val="auto"/>
                <w:kern w:val="0"/>
                <w:sz w:val="21"/>
                <w:szCs w:val="21"/>
                <w:highlight w:val="none"/>
              </w:rPr>
              <w:t xml:space="preserve">   </w:t>
            </w:r>
            <w:r>
              <w:rPr>
                <w:rFonts w:hint="eastAsia" w:ascii="方正仿宋_GB2312" w:hAnsi="方正仿宋_GB2312" w:eastAsia="方正仿宋_GB2312" w:cs="方正仿宋_GB2312"/>
                <w:color w:val="auto"/>
                <w:sz w:val="21"/>
                <w:szCs w:val="21"/>
                <w:highlight w:val="none"/>
              </w:rPr>
              <w:t>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0DF22AF0">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input596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input590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1257" w:type="pct"/>
            <w:noWrap w:val="0"/>
            <w:vAlign w:val="center"/>
          </w:tcPr>
          <w:p w14:paraId="00C2AF93">
            <w:pPr>
              <w:keepNext w:val="0"/>
              <w:keepLines w:val="0"/>
              <w:pageBreakBefore w:val="0"/>
              <w:wordWrap w:val="0"/>
              <w:overflowPunct/>
              <w:topLinePunct/>
              <w:bidi w:val="0"/>
              <w:adjustRightInd w:val="0"/>
              <w:snapToGrid w:val="0"/>
              <w:spacing w:after="0" w:line="240" w:lineRule="auto"/>
              <w:rPr>
                <w:rFonts w:hint="eastAsia" w:ascii="方正仿宋_GB2312" w:hAnsi="方正仿宋_GB2312" w:eastAsia="方正仿宋_GB2312" w:cs="方正仿宋_GB2312"/>
                <w:b w:val="0"/>
                <w:bCs w:val="0"/>
                <w:color w:val="auto"/>
                <w:kern w:val="2"/>
                <w:sz w:val="21"/>
                <w:szCs w:val="21"/>
                <w:highlight w:val="none"/>
              </w:rPr>
            </w:pPr>
          </w:p>
        </w:tc>
      </w:tr>
      <w:tr w14:paraId="55476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jc w:val="center"/>
        </w:trPr>
        <w:tc>
          <w:tcPr>
            <w:tcW w:w="1012" w:type="pct"/>
            <w:noWrap w:val="0"/>
            <w:vAlign w:val="center"/>
          </w:tcPr>
          <w:p w14:paraId="08C99EAC">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标准员</w:t>
            </w:r>
          </w:p>
        </w:tc>
        <w:tc>
          <w:tcPr>
            <w:tcW w:w="477" w:type="pct"/>
            <w:noWrap w:val="0"/>
            <w:vAlign w:val="center"/>
          </w:tcPr>
          <w:p w14:paraId="33E28832">
            <w:pPr>
              <w:keepNext w:val="0"/>
              <w:keepLines w:val="0"/>
              <w:pageBreakBefore w:val="0"/>
              <w:wordWrap w:val="0"/>
              <w:overflowPunct/>
              <w:topLinePunct/>
              <w:bidi w:val="0"/>
              <w:adjustRightInd w:val="0"/>
              <w:snapToGrid w:val="0"/>
              <w:spacing w:after="0" w:line="240" w:lineRule="auto"/>
              <w:jc w:val="center"/>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input568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rPr>
              <w:t>1</w:t>
            </w:r>
            <w:r>
              <w:rPr>
                <w:rFonts w:hint="eastAsia" w:ascii="方正仿宋_GB2312" w:hAnsi="方正仿宋_GB2312" w:eastAsia="方正仿宋_GB2312" w:cs="方正仿宋_GB2312"/>
                <w:color w:val="auto"/>
                <w:kern w:val="2"/>
                <w:sz w:val="21"/>
                <w:szCs w:val="21"/>
                <w:highlight w:val="none"/>
              </w:rPr>
              <w:fldChar w:fldCharType="end"/>
            </w:r>
          </w:p>
        </w:tc>
        <w:tc>
          <w:tcPr>
            <w:tcW w:w="989" w:type="pct"/>
            <w:noWrap w:val="0"/>
            <w:vAlign w:val="center"/>
          </w:tcPr>
          <w:p w14:paraId="102040DC">
            <w:pPr>
              <w:keepNext w:val="0"/>
              <w:keepLines w:val="0"/>
              <w:pageBreakBefore w:val="0"/>
              <w:kinsoku/>
              <w:wordWrap w:val="0"/>
              <w:overflowPunct/>
              <w:topLinePunct/>
              <w:autoSpaceDE/>
              <w:autoSpaceDN/>
              <w:bidi w:val="0"/>
              <w:snapToGrid w:val="0"/>
              <w:spacing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0"/>
                <w:sz w:val="21"/>
                <w:szCs w:val="21"/>
                <w:highlight w:val="none"/>
              </w:rPr>
              <w:t>是</w:t>
            </w:r>
            <w:r>
              <w:rPr>
                <w:rFonts w:hint="eastAsia" w:ascii="方正仿宋_GB2312" w:hAnsi="方正仿宋_GB2312" w:eastAsia="方正仿宋_GB2312" w:cs="方正仿宋_GB2312"/>
                <w:color w:val="auto"/>
                <w:kern w:val="0"/>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input569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kern w:val="0"/>
                <w:sz w:val="21"/>
                <w:szCs w:val="21"/>
                <w:highlight w:val="none"/>
              </w:rPr>
              <w:t>□</w:t>
            </w:r>
            <w:r>
              <w:rPr>
                <w:rFonts w:hint="eastAsia" w:ascii="方正仿宋_GB2312" w:hAnsi="方正仿宋_GB2312" w:eastAsia="方正仿宋_GB2312" w:cs="方正仿宋_GB2312"/>
                <w:color w:val="auto"/>
                <w:kern w:val="0"/>
                <w:sz w:val="21"/>
                <w:szCs w:val="21"/>
                <w:highlight w:val="none"/>
              </w:rPr>
              <w:fldChar w:fldCharType="end"/>
            </w:r>
            <w:r>
              <w:rPr>
                <w:rFonts w:hint="eastAsia" w:ascii="方正仿宋_GB2312" w:hAnsi="方正仿宋_GB2312" w:eastAsia="方正仿宋_GB2312" w:cs="方正仿宋_GB2312"/>
                <w:color w:val="auto"/>
                <w:kern w:val="0"/>
                <w:sz w:val="21"/>
                <w:szCs w:val="21"/>
                <w:highlight w:val="none"/>
              </w:rPr>
              <w:t xml:space="preserve">   </w:t>
            </w:r>
            <w:r>
              <w:rPr>
                <w:rFonts w:hint="eastAsia" w:ascii="方正仿宋_GB2312" w:hAnsi="方正仿宋_GB2312" w:eastAsia="方正仿宋_GB2312" w:cs="方正仿宋_GB2312"/>
                <w:color w:val="auto"/>
                <w:sz w:val="21"/>
                <w:szCs w:val="21"/>
                <w:highlight w:val="none"/>
              </w:rPr>
              <w:t>否</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fldChar w:fldCharType="begin"/>
            </w:r>
            <w:r>
              <w:rPr>
                <w:rFonts w:hint="eastAsia" w:ascii="方正仿宋_GB2312" w:hAnsi="方正仿宋_GB2312" w:eastAsia="方正仿宋_GB2312" w:cs="方正仿宋_GB2312"/>
                <w:color w:val="auto"/>
                <w:sz w:val="21"/>
                <w:szCs w:val="21"/>
                <w:highlight w:val="none"/>
              </w:rPr>
              <w:instrText xml:space="preserve"> AUTOTEXT  input570 \* MERGEFORMAT </w:instrText>
            </w:r>
            <w:r>
              <w:rPr>
                <w:rFonts w:hint="eastAsia" w:ascii="方正仿宋_GB2312" w:hAnsi="方正仿宋_GB2312" w:eastAsia="方正仿宋_GB2312" w:cs="方正仿宋_GB2312"/>
                <w:color w:val="auto"/>
                <w:sz w:val="21"/>
                <w:szCs w:val="21"/>
                <w:highlight w:val="none"/>
              </w:rPr>
              <w:fldChar w:fldCharType="separate"/>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color w:val="auto"/>
                <w:sz w:val="21"/>
                <w:szCs w:val="21"/>
                <w:highlight w:val="none"/>
              </w:rPr>
              <w:fldChar w:fldCharType="end"/>
            </w:r>
          </w:p>
        </w:tc>
        <w:tc>
          <w:tcPr>
            <w:tcW w:w="1262" w:type="pct"/>
            <w:noWrap w:val="0"/>
            <w:vAlign w:val="center"/>
          </w:tcPr>
          <w:p w14:paraId="2C88AEFB">
            <w:pPr>
              <w:keepNext w:val="0"/>
              <w:keepLines w:val="0"/>
              <w:pageBreakBefore w:val="0"/>
              <w:wordWrap w:val="0"/>
              <w:overflowPunct/>
              <w:topLinePunct/>
              <w:bidi w:val="0"/>
              <w:snapToGrid w:val="0"/>
              <w:spacing w:after="0" w:line="240" w:lineRule="auto"/>
              <w:jc w:val="both"/>
              <w:rPr>
                <w:rFonts w:hint="eastAsia" w:ascii="方正仿宋_GB2312" w:hAnsi="方正仿宋_GB2312" w:eastAsia="方正仿宋_GB2312" w:cs="方正仿宋_GB2312"/>
                <w:color w:val="auto"/>
                <w:kern w:val="2"/>
                <w:sz w:val="21"/>
                <w:szCs w:val="21"/>
                <w:highlight w:val="none"/>
              </w:rPr>
            </w:pPr>
            <w:r>
              <w:rPr>
                <w:rFonts w:hint="eastAsia" w:ascii="方正仿宋_GB2312" w:hAnsi="方正仿宋_GB2312" w:eastAsia="方正仿宋_GB2312" w:cs="方正仿宋_GB2312"/>
                <w:color w:val="auto"/>
                <w:kern w:val="2"/>
                <w:sz w:val="21"/>
                <w:szCs w:val="21"/>
                <w:highlight w:val="none"/>
              </w:rPr>
              <w:t>专职</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input596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r>
              <w:rPr>
                <w:rFonts w:hint="eastAsia" w:ascii="方正仿宋_GB2312" w:hAnsi="方正仿宋_GB2312" w:eastAsia="方正仿宋_GB2312" w:cs="方正仿宋_GB2312"/>
                <w:color w:val="auto"/>
                <w:kern w:val="2"/>
                <w:sz w:val="21"/>
                <w:szCs w:val="21"/>
                <w:highlight w:val="none"/>
                <w:lang w:val="en-US" w:eastAsia="zh-CN"/>
              </w:rPr>
              <w:t xml:space="preserve">  </w:t>
            </w:r>
            <w:r>
              <w:rPr>
                <w:rFonts w:hint="eastAsia" w:ascii="方正仿宋_GB2312" w:hAnsi="方正仿宋_GB2312" w:eastAsia="方正仿宋_GB2312" w:cs="方正仿宋_GB2312"/>
                <w:color w:val="auto"/>
                <w:kern w:val="2"/>
                <w:sz w:val="21"/>
                <w:szCs w:val="21"/>
                <w:highlight w:val="none"/>
              </w:rPr>
              <w:t>可兼任</w:t>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begin"/>
            </w:r>
            <w:r>
              <w:rPr>
                <w:rFonts w:hint="eastAsia" w:ascii="方正仿宋_GB2312" w:hAnsi="方正仿宋_GB2312" w:eastAsia="方正仿宋_GB2312" w:cs="方正仿宋_GB2312"/>
                <w:color w:val="auto"/>
                <w:kern w:val="2"/>
                <w:sz w:val="21"/>
                <w:szCs w:val="21"/>
                <w:highlight w:val="none"/>
              </w:rPr>
              <w:instrText xml:space="preserve"> AUTOTEXT  input572 \* MERGEFORMAT </w:instrText>
            </w:r>
            <w:r>
              <w:rPr>
                <w:rFonts w:hint="eastAsia" w:ascii="方正仿宋_GB2312" w:hAnsi="方正仿宋_GB2312" w:eastAsia="方正仿宋_GB2312" w:cs="方正仿宋_GB2312"/>
                <w:color w:val="auto"/>
                <w:kern w:val="2"/>
                <w:sz w:val="21"/>
                <w:szCs w:val="21"/>
                <w:highlight w:val="none"/>
              </w:rPr>
              <w:fldChar w:fldCharType="separate"/>
            </w:r>
            <w:r>
              <w:rPr>
                <w:rFonts w:hint="eastAsia" w:ascii="方正仿宋_GB2312" w:hAnsi="方正仿宋_GB2312" w:eastAsia="方正仿宋_GB2312" w:cs="方正仿宋_GB2312"/>
                <w:color w:val="auto"/>
                <w:kern w:val="2"/>
                <w:sz w:val="21"/>
                <w:szCs w:val="21"/>
                <w:highlight w:val="none"/>
                <w:lang w:eastAsia="zh-CN"/>
              </w:rPr>
              <w:t>☑</w:t>
            </w:r>
            <w:r>
              <w:rPr>
                <w:rFonts w:hint="eastAsia" w:ascii="方正仿宋_GB2312" w:hAnsi="方正仿宋_GB2312" w:eastAsia="方正仿宋_GB2312" w:cs="方正仿宋_GB2312"/>
                <w:color w:val="auto"/>
                <w:kern w:val="2"/>
                <w:sz w:val="21"/>
                <w:szCs w:val="21"/>
                <w:highlight w:val="none"/>
              </w:rPr>
              <w:fldChar w:fldCharType="end"/>
            </w:r>
          </w:p>
        </w:tc>
        <w:tc>
          <w:tcPr>
            <w:tcW w:w="1257" w:type="pct"/>
            <w:noWrap w:val="0"/>
            <w:vAlign w:val="center"/>
          </w:tcPr>
          <w:p w14:paraId="7AAABF23">
            <w:pPr>
              <w:keepNext w:val="0"/>
              <w:keepLines w:val="0"/>
              <w:pageBreakBefore w:val="0"/>
              <w:wordWrap w:val="0"/>
              <w:overflowPunct/>
              <w:topLinePunct/>
              <w:bidi w:val="0"/>
              <w:adjustRightInd w:val="0"/>
              <w:snapToGrid w:val="0"/>
              <w:spacing w:after="0" w:line="240" w:lineRule="auto"/>
              <w:rPr>
                <w:rFonts w:hint="eastAsia" w:ascii="方正仿宋_GB2312" w:hAnsi="方正仿宋_GB2312" w:eastAsia="方正仿宋_GB2312" w:cs="方正仿宋_GB2312"/>
                <w:b w:val="0"/>
                <w:bCs w:val="0"/>
                <w:color w:val="auto"/>
                <w:kern w:val="2"/>
                <w:sz w:val="21"/>
                <w:szCs w:val="21"/>
                <w:highlight w:val="none"/>
              </w:rPr>
            </w:pPr>
            <w:r>
              <w:rPr>
                <w:rFonts w:hint="eastAsia" w:ascii="方正仿宋_GB2312" w:hAnsi="方正仿宋_GB2312" w:eastAsia="方正仿宋_GB2312" w:cs="方正仿宋_GB2312"/>
                <w:b w:val="0"/>
                <w:bCs w:val="0"/>
                <w:color w:val="auto"/>
                <w:kern w:val="2"/>
                <w:sz w:val="21"/>
                <w:szCs w:val="21"/>
                <w:highlight w:val="none"/>
              </w:rPr>
              <w:t xml:space="preserve"> </w:t>
            </w:r>
          </w:p>
        </w:tc>
      </w:tr>
    </w:tbl>
    <w:p w14:paraId="39C8D5AB">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注：1、表中“岗位资格要求”栏是、否提供岗位证书（或中级及以上职称证书）的在“□”内打“√”。</w:t>
      </w:r>
    </w:p>
    <w:p w14:paraId="56CA75F5">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2、表中“岗位要求”栏专职、可兼任在“□”内打“√”。</w:t>
      </w:r>
    </w:p>
    <w:p w14:paraId="5EF6AA50">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3、此表为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配置“管理机构人员”最低要求。</w:t>
      </w:r>
    </w:p>
    <w:p w14:paraId="2F5F81CB">
      <w:pPr>
        <w:pageBreakBefore w:val="0"/>
        <w:widowControl/>
        <w:kinsoku/>
        <w:wordWrap w:val="0"/>
        <w:overflowPunct/>
        <w:topLinePunct/>
        <w:autoSpaceDE/>
        <w:autoSpaceDN/>
        <w:bidi w:val="0"/>
        <w:snapToGrid w:val="0"/>
        <w:spacing w:line="312"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4.</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在</w:t>
      </w:r>
      <w:r>
        <w:rPr>
          <w:rFonts w:hint="eastAsia" w:ascii="仿宋" w:hAnsi="仿宋" w:eastAsia="仿宋" w:cs="仿宋"/>
          <w:color w:val="auto"/>
          <w:kern w:val="0"/>
          <w:sz w:val="24"/>
          <w:highlight w:val="none"/>
          <w:lang w:eastAsia="zh-CN"/>
        </w:rPr>
        <w:t>响应</w:t>
      </w:r>
      <w:r>
        <w:rPr>
          <w:rFonts w:hint="eastAsia" w:ascii="仿宋" w:hAnsi="仿宋" w:eastAsia="仿宋" w:cs="仿宋"/>
          <w:color w:val="auto"/>
          <w:kern w:val="0"/>
          <w:sz w:val="24"/>
          <w:highlight w:val="none"/>
        </w:rPr>
        <w:t>文件中填报的项目经理</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施工负责人</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rPr>
        <w:t>、施工技术负责人均不允许更换。</w:t>
      </w:r>
    </w:p>
    <w:p w14:paraId="333C3ACB">
      <w:pPr>
        <w:pageBreakBefore w:val="0"/>
        <w:widowControl/>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val="en-US" w:eastAsia="zh-CN"/>
        </w:rPr>
        <w:t>5.</w:t>
      </w:r>
      <w:r>
        <w:rPr>
          <w:rFonts w:hint="eastAsia" w:ascii="仿宋" w:hAnsi="仿宋" w:eastAsia="仿宋" w:cs="仿宋"/>
          <w:color w:val="auto"/>
          <w:kern w:val="0"/>
          <w:sz w:val="24"/>
          <w:highlight w:val="none"/>
          <w:lang w:eastAsia="zh-CN"/>
        </w:rPr>
        <w:t>采购人</w:t>
      </w:r>
      <w:r>
        <w:rPr>
          <w:rFonts w:hint="eastAsia" w:ascii="仿宋" w:hAnsi="仿宋" w:eastAsia="仿宋" w:cs="仿宋"/>
          <w:color w:val="auto"/>
          <w:kern w:val="0"/>
          <w:sz w:val="24"/>
          <w:highlight w:val="none"/>
        </w:rPr>
        <w:t>有权核查</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在</w:t>
      </w:r>
      <w:r>
        <w:rPr>
          <w:rFonts w:hint="eastAsia" w:ascii="仿宋" w:hAnsi="仿宋" w:eastAsia="仿宋" w:cs="仿宋"/>
          <w:color w:val="auto"/>
          <w:kern w:val="0"/>
          <w:sz w:val="24"/>
          <w:highlight w:val="none"/>
          <w:lang w:eastAsia="zh-CN"/>
        </w:rPr>
        <w:t>响应</w:t>
      </w:r>
      <w:r>
        <w:rPr>
          <w:rFonts w:hint="eastAsia" w:ascii="仿宋" w:hAnsi="仿宋" w:eastAsia="仿宋" w:cs="仿宋"/>
          <w:color w:val="auto"/>
          <w:kern w:val="0"/>
          <w:sz w:val="24"/>
          <w:highlight w:val="none"/>
        </w:rPr>
        <w:t>文件中提供的资料，若在评标期间发现</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提供了虚假资料，其</w:t>
      </w:r>
      <w:r>
        <w:rPr>
          <w:rFonts w:hint="eastAsia" w:ascii="仿宋" w:hAnsi="仿宋" w:eastAsia="仿宋" w:cs="仿宋"/>
          <w:color w:val="auto"/>
          <w:kern w:val="0"/>
          <w:sz w:val="24"/>
          <w:highlight w:val="none"/>
          <w:lang w:eastAsia="zh-CN"/>
        </w:rPr>
        <w:t>响应</w:t>
      </w:r>
      <w:r>
        <w:rPr>
          <w:rFonts w:hint="eastAsia" w:ascii="仿宋" w:hAnsi="仿宋" w:eastAsia="仿宋" w:cs="仿宋"/>
          <w:color w:val="auto"/>
          <w:kern w:val="0"/>
          <w:sz w:val="24"/>
          <w:highlight w:val="none"/>
        </w:rPr>
        <w:t>将被否决；若在签订合同前发现作为中标候选人的</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提供了虚假资料，</w:t>
      </w:r>
      <w:r>
        <w:rPr>
          <w:rFonts w:hint="eastAsia" w:ascii="仿宋" w:hAnsi="仿宋" w:eastAsia="仿宋" w:cs="仿宋"/>
          <w:color w:val="auto"/>
          <w:kern w:val="0"/>
          <w:sz w:val="24"/>
          <w:highlight w:val="none"/>
          <w:lang w:eastAsia="zh-CN"/>
        </w:rPr>
        <w:t>采购人</w:t>
      </w:r>
      <w:r>
        <w:rPr>
          <w:rFonts w:hint="eastAsia" w:ascii="仿宋" w:hAnsi="仿宋" w:eastAsia="仿宋" w:cs="仿宋"/>
          <w:color w:val="auto"/>
          <w:kern w:val="0"/>
          <w:sz w:val="24"/>
          <w:highlight w:val="none"/>
        </w:rPr>
        <w:t>有权取消其</w:t>
      </w:r>
      <w:r>
        <w:rPr>
          <w:rFonts w:hint="eastAsia" w:ascii="仿宋" w:hAnsi="仿宋" w:eastAsia="仿宋" w:cs="仿宋"/>
          <w:color w:val="auto"/>
          <w:kern w:val="0"/>
          <w:sz w:val="24"/>
          <w:highlight w:val="none"/>
          <w:lang w:val="en-US" w:eastAsia="zh-CN"/>
        </w:rPr>
        <w:t>成交</w:t>
      </w:r>
      <w:r>
        <w:rPr>
          <w:rFonts w:hint="eastAsia" w:ascii="仿宋" w:hAnsi="仿宋" w:eastAsia="仿宋" w:cs="仿宋"/>
          <w:color w:val="auto"/>
          <w:kern w:val="0"/>
          <w:sz w:val="24"/>
          <w:highlight w:val="none"/>
        </w:rPr>
        <w:t>资格；若在合同实施期间发现</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提供了虚假资料，</w:t>
      </w:r>
      <w:r>
        <w:rPr>
          <w:rFonts w:hint="eastAsia" w:ascii="仿宋" w:hAnsi="仿宋" w:eastAsia="仿宋" w:cs="仿宋"/>
          <w:color w:val="auto"/>
          <w:kern w:val="0"/>
          <w:sz w:val="24"/>
          <w:highlight w:val="none"/>
          <w:lang w:eastAsia="zh-CN"/>
        </w:rPr>
        <w:t>采购人</w:t>
      </w:r>
      <w:r>
        <w:rPr>
          <w:rFonts w:hint="eastAsia" w:ascii="仿宋" w:hAnsi="仿宋" w:eastAsia="仿宋" w:cs="仿宋"/>
          <w:color w:val="auto"/>
          <w:kern w:val="0"/>
          <w:sz w:val="24"/>
          <w:highlight w:val="none"/>
        </w:rPr>
        <w:t>有权从合同价款或履约保证金中扣除不超过5%签约合同价的金额作为违约金。同时</w:t>
      </w:r>
      <w:r>
        <w:rPr>
          <w:rFonts w:hint="eastAsia" w:ascii="仿宋" w:hAnsi="仿宋" w:eastAsia="仿宋" w:cs="仿宋"/>
          <w:color w:val="auto"/>
          <w:kern w:val="0"/>
          <w:sz w:val="24"/>
          <w:highlight w:val="none"/>
          <w:lang w:eastAsia="zh-CN"/>
        </w:rPr>
        <w:t>采购人</w:t>
      </w:r>
      <w:r>
        <w:rPr>
          <w:rFonts w:hint="eastAsia" w:ascii="仿宋" w:hAnsi="仿宋" w:eastAsia="仿宋" w:cs="仿宋"/>
          <w:color w:val="auto"/>
          <w:kern w:val="0"/>
          <w:sz w:val="24"/>
          <w:highlight w:val="none"/>
        </w:rPr>
        <w:t>将</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上述弄虚作假行为上报</w:t>
      </w:r>
      <w:r>
        <w:rPr>
          <w:rFonts w:hint="eastAsia" w:ascii="仿宋" w:hAnsi="仿宋" w:eastAsia="仿宋" w:cs="仿宋"/>
          <w:color w:val="auto"/>
          <w:kern w:val="0"/>
          <w:sz w:val="24"/>
          <w:highlight w:val="none"/>
          <w:lang w:val="en-US" w:eastAsia="zh-CN"/>
        </w:rPr>
        <w:t>财政部</w:t>
      </w:r>
      <w:r>
        <w:rPr>
          <w:rFonts w:hint="eastAsia" w:ascii="仿宋" w:hAnsi="仿宋" w:eastAsia="仿宋" w:cs="仿宋"/>
          <w:color w:val="auto"/>
          <w:kern w:val="0"/>
          <w:sz w:val="24"/>
          <w:highlight w:val="none"/>
          <w:lang w:eastAsia="zh-CN"/>
        </w:rPr>
        <w:t>监督</w:t>
      </w:r>
      <w:r>
        <w:rPr>
          <w:rFonts w:hint="eastAsia" w:ascii="仿宋" w:hAnsi="仿宋" w:eastAsia="仿宋" w:cs="仿宋"/>
          <w:color w:val="auto"/>
          <w:kern w:val="0"/>
          <w:sz w:val="24"/>
          <w:highlight w:val="none"/>
        </w:rPr>
        <w:t>主管部门，作为不良记录纳入信用信息管理系统。</w:t>
      </w:r>
    </w:p>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14:paraId="4EC22E78">
      <w:pPr>
        <w:rPr>
          <w:rFonts w:hint="eastAsia" w:ascii="仿宋" w:hAnsi="仿宋" w:eastAsia="仿宋" w:cs="仿宋"/>
          <w:bCs/>
          <w:color w:val="auto"/>
          <w:szCs w:val="36"/>
          <w:highlight w:val="none"/>
        </w:rPr>
      </w:pPr>
      <w:bookmarkStart w:id="292" w:name="_Toc11109"/>
      <w:bookmarkStart w:id="293" w:name="_Toc31987"/>
      <w:bookmarkStart w:id="294" w:name="_Toc12898"/>
      <w:bookmarkStart w:id="295" w:name="_Toc17204"/>
      <w:bookmarkStart w:id="296" w:name="_Toc2477"/>
      <w:bookmarkStart w:id="297" w:name="_Toc6692"/>
      <w:bookmarkStart w:id="298" w:name="_Toc9547"/>
      <w:bookmarkStart w:id="299" w:name="_Toc819"/>
      <w:bookmarkStart w:id="300" w:name="_Toc21295"/>
      <w:bookmarkStart w:id="301" w:name="_Toc25336"/>
      <w:bookmarkStart w:id="302" w:name="_Toc16401"/>
      <w:bookmarkStart w:id="303" w:name="_Toc24768"/>
      <w:bookmarkStart w:id="304" w:name="_Toc21581"/>
      <w:bookmarkStart w:id="305" w:name="_Toc26873"/>
      <w:bookmarkStart w:id="306" w:name="_Toc4737"/>
      <w:bookmarkStart w:id="307" w:name="_Toc76462327"/>
      <w:bookmarkStart w:id="308" w:name="_Toc31792"/>
      <w:r>
        <w:rPr>
          <w:rFonts w:hint="eastAsia" w:ascii="仿宋" w:hAnsi="仿宋" w:eastAsia="仿宋" w:cs="仿宋"/>
          <w:bCs/>
          <w:color w:val="auto"/>
          <w:szCs w:val="36"/>
          <w:highlight w:val="none"/>
        </w:rPr>
        <w:br w:type="page"/>
      </w:r>
    </w:p>
    <w:p w14:paraId="572D6E97">
      <w:pPr>
        <w:pStyle w:val="3"/>
        <w:pageBreakBefore w:val="0"/>
        <w:tabs>
          <w:tab w:val="left" w:pos="3360"/>
        </w:tabs>
        <w:kinsoku/>
        <w:wordWrap w:val="0"/>
        <w:overflowPunct/>
        <w:topLinePunct/>
        <w:autoSpaceDE/>
        <w:autoSpaceDN/>
        <w:bidi w:val="0"/>
        <w:snapToGrid w:val="0"/>
        <w:spacing w:line="312" w:lineRule="auto"/>
        <w:rPr>
          <w:rFonts w:hint="eastAsia" w:ascii="仿宋" w:hAnsi="仿宋" w:eastAsia="仿宋" w:cs="仿宋"/>
          <w:color w:val="auto"/>
          <w:sz w:val="24"/>
          <w:highlight w:val="none"/>
        </w:rPr>
      </w:pPr>
      <w:bookmarkStart w:id="309" w:name="_Toc20672"/>
      <w:bookmarkStart w:id="310" w:name="_Toc9886"/>
      <w:bookmarkStart w:id="311" w:name="_Toc25941"/>
      <w:bookmarkStart w:id="312" w:name="_Toc20271"/>
      <w:bookmarkStart w:id="313" w:name="_Toc30414"/>
      <w:r>
        <w:rPr>
          <w:rFonts w:hint="eastAsia" w:ascii="仿宋" w:hAnsi="仿宋" w:eastAsia="仿宋" w:cs="仿宋"/>
          <w:bCs/>
          <w:color w:val="auto"/>
          <w:szCs w:val="36"/>
          <w:highlight w:val="none"/>
        </w:rPr>
        <w:t xml:space="preserve">第三篇  </w:t>
      </w:r>
      <w:bookmarkEnd w:id="241"/>
      <w:r>
        <w:rPr>
          <w:rFonts w:hint="eastAsia" w:ascii="仿宋" w:hAnsi="仿宋" w:eastAsia="仿宋" w:cs="仿宋"/>
          <w:bCs/>
          <w:color w:val="auto"/>
          <w:szCs w:val="36"/>
          <w:highlight w:val="none"/>
        </w:rPr>
        <w:t>项目商务需求</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Start w:id="314" w:name="_Toc3986"/>
      <w:bookmarkStart w:id="315" w:name="_Toc1269"/>
      <w:bookmarkStart w:id="316" w:name="_Toc20876"/>
      <w:bookmarkStart w:id="317" w:name="_Toc22142"/>
      <w:bookmarkStart w:id="318" w:name="_Toc11843"/>
      <w:bookmarkStart w:id="319" w:name="_Toc22712"/>
      <w:bookmarkStart w:id="320" w:name="_Toc1618"/>
      <w:bookmarkStart w:id="321" w:name="_Toc17637"/>
      <w:bookmarkStart w:id="322" w:name="_Toc26892"/>
      <w:bookmarkStart w:id="323" w:name="_Toc15948"/>
      <w:bookmarkStart w:id="324" w:name="_Toc6211"/>
      <w:bookmarkStart w:id="325" w:name="_Toc31683"/>
      <w:bookmarkStart w:id="326" w:name="_Toc3267"/>
      <w:bookmarkStart w:id="327" w:name="_Toc4124"/>
      <w:bookmarkStart w:id="328" w:name="_Toc28402"/>
      <w:bookmarkStart w:id="329" w:name="_Toc2575"/>
      <w:bookmarkStart w:id="330" w:name="_Toc22278"/>
      <w:bookmarkStart w:id="331" w:name="_Toc31872"/>
      <w:bookmarkStart w:id="332" w:name="_Toc20769"/>
    </w:p>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14:paraId="235288EE">
      <w:pPr>
        <w:pageBreakBefore w:val="0"/>
        <w:kinsoku/>
        <w:wordWrap w:val="0"/>
        <w:overflowPunct/>
        <w:topLinePunct/>
        <w:autoSpaceDE/>
        <w:autoSpaceDN/>
        <w:bidi w:val="0"/>
        <w:snapToGrid w:val="0"/>
        <w:spacing w:line="312" w:lineRule="auto"/>
        <w:rPr>
          <w:rFonts w:hint="eastAsia" w:ascii="仿宋" w:hAnsi="仿宋" w:eastAsia="仿宋" w:cs="仿宋"/>
          <w:b/>
          <w:bCs/>
          <w:color w:val="auto"/>
          <w:sz w:val="24"/>
          <w:szCs w:val="18"/>
          <w:highlight w:val="none"/>
        </w:rPr>
      </w:pPr>
      <w:bookmarkStart w:id="333" w:name="_Toc25974"/>
      <w:bookmarkStart w:id="334" w:name="_Toc16519"/>
      <w:bookmarkStart w:id="335" w:name="_Toc76462328"/>
      <w:bookmarkStart w:id="336" w:name="_Toc344475120"/>
      <w:bookmarkStart w:id="337" w:name="_Toc1757"/>
      <w:bookmarkStart w:id="338" w:name="_Toc76462332"/>
      <w:r>
        <w:rPr>
          <w:rFonts w:hint="eastAsia" w:ascii="仿宋" w:hAnsi="仿宋" w:eastAsia="仿宋" w:cs="仿宋"/>
          <w:b/>
          <w:bCs/>
          <w:color w:val="auto"/>
          <w:sz w:val="24"/>
          <w:szCs w:val="18"/>
          <w:highlight w:val="none"/>
        </w:rPr>
        <w:t>“※”标注的商务需求为符合性审查中的实质性要求，</w:t>
      </w:r>
      <w:r>
        <w:rPr>
          <w:rFonts w:hint="eastAsia" w:ascii="仿宋" w:hAnsi="仿宋" w:eastAsia="仿宋" w:cs="仿宋"/>
          <w:b/>
          <w:bCs/>
          <w:color w:val="auto"/>
          <w:sz w:val="24"/>
          <w:szCs w:val="18"/>
          <w:highlight w:val="none"/>
          <w:lang w:eastAsia="zh-CN"/>
        </w:rPr>
        <w:t>电子响应文件</w:t>
      </w:r>
      <w:r>
        <w:rPr>
          <w:rFonts w:hint="eastAsia" w:ascii="仿宋" w:hAnsi="仿宋" w:eastAsia="仿宋" w:cs="仿宋"/>
          <w:b/>
          <w:bCs/>
          <w:color w:val="auto"/>
          <w:sz w:val="24"/>
          <w:szCs w:val="18"/>
          <w:highlight w:val="none"/>
        </w:rPr>
        <w:t>若不满足按无效响应</w:t>
      </w:r>
      <w:bookmarkStart w:id="339" w:name="_Toc76387238"/>
      <w:bookmarkStart w:id="340" w:name="_Toc14902"/>
      <w:bookmarkStart w:id="341" w:name="_Toc15084"/>
      <w:bookmarkStart w:id="342" w:name="_Toc1894"/>
      <w:bookmarkStart w:id="343" w:name="_Toc11667"/>
      <w:bookmarkStart w:id="344" w:name="_Toc1016"/>
      <w:bookmarkStart w:id="345" w:name="_Toc13603"/>
      <w:bookmarkStart w:id="346" w:name="_Toc4675"/>
      <w:bookmarkStart w:id="347" w:name="_Toc19911"/>
      <w:bookmarkStart w:id="348" w:name="_Toc27827"/>
      <w:bookmarkStart w:id="349" w:name="_Toc13516"/>
      <w:bookmarkStart w:id="350" w:name="_Toc25746"/>
      <w:bookmarkStart w:id="351" w:name="_Toc11781"/>
      <w:bookmarkStart w:id="352" w:name="_Toc29812"/>
      <w:bookmarkStart w:id="353" w:name="_Toc16404"/>
      <w:bookmarkStart w:id="354" w:name="_Toc15382"/>
      <w:bookmarkStart w:id="355" w:name="_Toc15469"/>
      <w:r>
        <w:rPr>
          <w:rFonts w:hint="eastAsia" w:ascii="仿宋" w:hAnsi="仿宋" w:eastAsia="仿宋" w:cs="仿宋"/>
          <w:b/>
          <w:bCs/>
          <w:color w:val="auto"/>
          <w:sz w:val="24"/>
          <w:szCs w:val="18"/>
          <w:highlight w:val="none"/>
        </w:rPr>
        <w:t>处理。</w:t>
      </w:r>
      <w:bookmarkEnd w:id="333"/>
      <w:bookmarkEnd w:id="334"/>
    </w:p>
    <w:bookmarkEnd w:id="335"/>
    <w:bookmarkEnd w:id="336"/>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14:paraId="6D3877F4">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356" w:name="_Toc97881378"/>
      <w:bookmarkStart w:id="357" w:name="_Toc2665"/>
      <w:bookmarkStart w:id="358" w:name="_Toc6456"/>
      <w:bookmarkStart w:id="359" w:name="_Toc1428"/>
      <w:bookmarkStart w:id="360" w:name="_Toc31601"/>
      <w:bookmarkStart w:id="361" w:name="_Toc11690"/>
      <w:bookmarkStart w:id="362" w:name="_Toc101446110"/>
      <w:bookmarkStart w:id="363" w:name="_Toc15228"/>
      <w:bookmarkStart w:id="364" w:name="_Toc1171"/>
      <w:bookmarkStart w:id="365" w:name="_Toc344475121"/>
      <w:bookmarkStart w:id="366" w:name="_Toc76462329"/>
      <w:r>
        <w:rPr>
          <w:rFonts w:hint="eastAsia" w:ascii="仿宋" w:hAnsi="仿宋" w:eastAsia="仿宋" w:cs="仿宋"/>
          <w:color w:val="auto"/>
          <w:sz w:val="24"/>
          <w:highlight w:val="none"/>
        </w:rPr>
        <w:t>※一、计划工期、项目地点及验收方式</w:t>
      </w:r>
      <w:bookmarkEnd w:id="356"/>
      <w:bookmarkEnd w:id="357"/>
      <w:bookmarkEnd w:id="358"/>
      <w:bookmarkEnd w:id="359"/>
      <w:bookmarkEnd w:id="360"/>
      <w:bookmarkEnd w:id="361"/>
      <w:bookmarkEnd w:id="362"/>
      <w:bookmarkEnd w:id="363"/>
      <w:bookmarkEnd w:id="364"/>
    </w:p>
    <w:p w14:paraId="5391B218">
      <w:pPr>
        <w:keepNext w:val="0"/>
        <w:keepLines w:val="0"/>
        <w:pageBreakBefore w:val="0"/>
        <w:widowControl/>
        <w:numPr>
          <w:ilvl w:val="-1"/>
          <w:numId w:val="0"/>
        </w:numPr>
        <w:kinsoku/>
        <w:wordWrap w:val="0"/>
        <w:overflowPunct/>
        <w:topLinePunct/>
        <w:autoSpaceDE/>
        <w:autoSpaceDN/>
        <w:bidi w:val="0"/>
        <w:adjustRightInd/>
        <w:snapToGrid w:val="0"/>
        <w:spacing w:line="312"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计划工期：</w:t>
      </w:r>
      <w:r>
        <w:rPr>
          <w:rFonts w:hint="eastAsia" w:ascii="仿宋" w:hAnsi="仿宋" w:eastAsia="仿宋" w:cs="仿宋"/>
          <w:color w:val="auto"/>
          <w:kern w:val="0"/>
          <w:sz w:val="24"/>
          <w:szCs w:val="24"/>
          <w:highlight w:val="none"/>
        </w:rPr>
        <w:t>计划工期</w:t>
      </w:r>
      <w:r>
        <w:rPr>
          <w:rFonts w:hint="eastAsia" w:ascii="仿宋" w:hAnsi="仿宋" w:eastAsia="仿宋" w:cs="仿宋"/>
          <w:color w:val="auto"/>
          <w:kern w:val="2"/>
          <w:sz w:val="24"/>
          <w:szCs w:val="24"/>
          <w:highlight w:val="none"/>
          <w:lang w:val="en-US" w:eastAsia="zh-CN"/>
        </w:rPr>
        <w:t>75</w:t>
      </w:r>
      <w:r>
        <w:rPr>
          <w:rFonts w:hint="eastAsia" w:ascii="仿宋" w:hAnsi="仿宋" w:eastAsia="仿宋" w:cs="仿宋"/>
          <w:color w:val="auto"/>
          <w:kern w:val="0"/>
          <w:sz w:val="24"/>
          <w:szCs w:val="24"/>
          <w:highlight w:val="none"/>
        </w:rPr>
        <w:t>日历天</w:t>
      </w:r>
      <w:r>
        <w:rPr>
          <w:rFonts w:hint="eastAsia" w:ascii="仿宋" w:hAnsi="仿宋" w:eastAsia="仿宋" w:cs="仿宋"/>
          <w:color w:val="auto"/>
          <w:kern w:val="2"/>
          <w:sz w:val="24"/>
          <w:szCs w:val="24"/>
          <w:highlight w:val="none"/>
          <w:lang w:eastAsia="zh-CN"/>
        </w:rPr>
        <w:t>。</w:t>
      </w:r>
    </w:p>
    <w:p w14:paraId="752F90E1">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（二）项目地</w:t>
      </w:r>
      <w:r>
        <w:rPr>
          <w:rFonts w:hint="eastAsia" w:ascii="仿宋" w:hAnsi="仿宋" w:eastAsia="仿宋" w:cs="仿宋"/>
          <w:color w:val="auto"/>
          <w:sz w:val="24"/>
          <w:szCs w:val="24"/>
          <w:highlight w:val="none"/>
          <w:lang w:val="en-US" w:eastAsia="zh-CN"/>
        </w:rPr>
        <w:t>点：昆明市官渡区海塘路666号。具体地点以采购人要求具体实施地点为准</w:t>
      </w:r>
      <w:r>
        <w:rPr>
          <w:rFonts w:hint="eastAsia" w:ascii="仿宋" w:hAnsi="仿宋" w:eastAsia="仿宋" w:cs="仿宋"/>
          <w:color w:val="auto"/>
          <w:sz w:val="24"/>
          <w:szCs w:val="24"/>
          <w:highlight w:val="none"/>
        </w:rPr>
        <w:t>。</w:t>
      </w:r>
    </w:p>
    <w:p w14:paraId="060E340C">
      <w:pPr>
        <w:pageBreakBefore w:val="0"/>
        <w:widowControl/>
        <w:numPr>
          <w:ilvl w:val="0"/>
          <w:numId w:val="0"/>
        </w:numPr>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（三）验收方式：</w:t>
      </w:r>
      <w:bookmarkEnd w:id="365"/>
      <w:bookmarkEnd w:id="366"/>
      <w:bookmarkStart w:id="367" w:name="_Toc190705773"/>
      <w:bookmarkStart w:id="368" w:name="_Toc194929825"/>
      <w:bookmarkStart w:id="369" w:name="_Toc21366"/>
      <w:bookmarkStart w:id="370" w:name="_Toc13291"/>
      <w:r>
        <w:rPr>
          <w:rFonts w:hint="eastAsia" w:ascii="仿宋" w:hAnsi="仿宋" w:eastAsia="仿宋" w:cs="仿宋"/>
          <w:color w:val="auto"/>
          <w:kern w:val="2"/>
          <w:sz w:val="24"/>
          <w:szCs w:val="24"/>
          <w:highlight w:val="none"/>
        </w:rPr>
        <w:t>施工质量符合《建筑工程施工质量统一验收标准》(GB50300-2013)、《云南省建筑工程施工质量验收统一规程》(DBJ53/T-23-2014)等国家、地方、行业现行法律法规及规范标准，一次性验收合格。</w:t>
      </w:r>
      <w:r>
        <w:rPr>
          <w:rFonts w:hint="eastAsia" w:ascii="仿宋" w:hAnsi="仿宋" w:eastAsia="仿宋" w:cs="仿宋"/>
          <w:iCs w:val="0"/>
          <w:color w:val="auto"/>
          <w:sz w:val="24"/>
          <w:szCs w:val="24"/>
          <w:highlight w:val="none"/>
          <w:u w:val="none"/>
          <w:lang w:val="en-US" w:eastAsia="zh-CN"/>
        </w:rPr>
        <w:t>绿化养护期：园林绿化养护一年内成活率不低于80%。</w:t>
      </w:r>
    </w:p>
    <w:p w14:paraId="08231FFF">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b/>
          <w:color w:val="auto"/>
          <w:sz w:val="24"/>
          <w:highlight w:val="none"/>
        </w:rPr>
      </w:pPr>
      <w:bookmarkStart w:id="371" w:name="_Toc8763"/>
      <w:bookmarkStart w:id="372" w:name="_Toc274"/>
      <w:bookmarkStart w:id="373" w:name="_Toc23182"/>
      <w:bookmarkStart w:id="374" w:name="_Toc13952"/>
      <w:bookmarkStart w:id="375" w:name="_Toc17060"/>
      <w:r>
        <w:rPr>
          <w:rFonts w:hint="eastAsia" w:ascii="仿宋" w:hAnsi="仿宋" w:eastAsia="仿宋" w:cs="仿宋"/>
          <w:color w:val="auto"/>
          <w:sz w:val="24"/>
          <w:highlight w:val="none"/>
        </w:rPr>
        <w:t>※</w:t>
      </w:r>
      <w:r>
        <w:rPr>
          <w:rFonts w:hint="eastAsia" w:ascii="仿宋" w:hAnsi="仿宋" w:eastAsia="仿宋" w:cs="仿宋"/>
          <w:b/>
          <w:color w:val="auto"/>
          <w:sz w:val="24"/>
          <w:highlight w:val="none"/>
          <w:lang w:val="en-US" w:eastAsia="zh-CN"/>
        </w:rPr>
        <w:t>二</w:t>
      </w:r>
      <w:r>
        <w:rPr>
          <w:rFonts w:hint="eastAsia" w:ascii="仿宋" w:hAnsi="仿宋" w:eastAsia="仿宋" w:cs="仿宋"/>
          <w:b/>
          <w:color w:val="auto"/>
          <w:sz w:val="24"/>
          <w:highlight w:val="none"/>
        </w:rPr>
        <w:t>、报价原则</w:t>
      </w:r>
      <w:bookmarkEnd w:id="367"/>
      <w:bookmarkEnd w:id="368"/>
      <w:bookmarkEnd w:id="369"/>
      <w:bookmarkEnd w:id="370"/>
      <w:bookmarkEnd w:id="371"/>
      <w:bookmarkEnd w:id="372"/>
      <w:bookmarkEnd w:id="373"/>
      <w:bookmarkEnd w:id="374"/>
      <w:bookmarkEnd w:id="375"/>
    </w:p>
    <w:p w14:paraId="3D5E8337">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（一）本项目两次报价均采用人民币报价。</w:t>
      </w:r>
    </w:p>
    <w:p w14:paraId="2475C602">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（二）首次报价必须按照清单报价规则进行报价。</w:t>
      </w:r>
    </w:p>
    <w:p w14:paraId="2DBBC58F">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（三）供应商未按要求进行报价的作为未进行实质性响应。</w:t>
      </w:r>
    </w:p>
    <w:p w14:paraId="16D11F8A">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（四）第二次报价按照工程总价进行报价。</w:t>
      </w:r>
    </w:p>
    <w:p w14:paraId="295BC0F2">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分部分项工程量清单结算总价：</w:t>
      </w:r>
    </w:p>
    <w:p w14:paraId="018ADE4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分部分项工程结算价=综合单价×子项工程量</w:t>
      </w:r>
    </w:p>
    <w:p w14:paraId="482B67E6">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综合单价=供应商初始报价中分部分项清单中的综合单价×下浮比例</w:t>
      </w:r>
    </w:p>
    <w:p w14:paraId="7C4409F6">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下浮比例={供应商最后总报价-[安全文明施工费+暂估价（如果有）+暂列金额（如果有）+规费+税金+其他不可竞争费用}/{供应商初始总报价-[安全文明施工费+暂估价（如果有）+暂定金额（如果有）+规费+税金+其他不可竞争费用]×100%。</w:t>
      </w:r>
    </w:p>
    <w:p w14:paraId="30A8F401">
      <w:pPr>
        <w:snapToGrid w:val="0"/>
        <w:spacing w:line="400" w:lineRule="exact"/>
        <w:ind w:firstLine="540"/>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（五）本工程设置总价最高限价，总价最高限价为</w:t>
      </w:r>
      <w:r>
        <w:rPr>
          <w:rFonts w:hint="eastAsia" w:ascii="方正仿宋_GB2312" w:hAnsi="方正仿宋_GB2312" w:eastAsia="方正仿宋_GB2312" w:cs="方正仿宋_GB2312"/>
          <w:b/>
          <w:bCs/>
          <w:color w:val="auto"/>
          <w:kern w:val="2"/>
          <w:sz w:val="24"/>
          <w:szCs w:val="24"/>
          <w:highlight w:val="none"/>
          <w:u w:val="single"/>
          <w:lang w:val="en-US" w:eastAsia="zh-CN" w:bidi="ar-SA"/>
        </w:rPr>
        <w:t>2283382.52</w:t>
      </w:r>
      <w:r>
        <w:rPr>
          <w:rFonts w:hint="eastAsia" w:ascii="方正仿宋_GB2312" w:hAnsi="方正仿宋_GB2312" w:eastAsia="方正仿宋_GB2312" w:cs="方正仿宋_GB2312"/>
          <w:b/>
          <w:bCs/>
          <w:color w:val="auto"/>
          <w:sz w:val="24"/>
          <w:szCs w:val="24"/>
          <w:highlight w:val="none"/>
        </w:rPr>
        <w:t>元（其中安全文明施工费为：</w:t>
      </w:r>
      <w:r>
        <w:rPr>
          <w:rFonts w:hint="eastAsia" w:ascii="方正仿宋_GB2312" w:hAnsi="方正仿宋_GB2312" w:eastAsia="方正仿宋_GB2312" w:cs="方正仿宋_GB2312"/>
          <w:b/>
          <w:bCs/>
          <w:color w:val="auto"/>
          <w:sz w:val="24"/>
          <w:szCs w:val="24"/>
          <w:highlight w:val="none"/>
          <w:u w:val="single"/>
        </w:rPr>
        <w:t>37723.38元</w:t>
      </w:r>
      <w:r>
        <w:rPr>
          <w:rFonts w:hint="eastAsia" w:ascii="方正仿宋_GB2312" w:hAnsi="方正仿宋_GB2312" w:eastAsia="方正仿宋_GB2312" w:cs="方正仿宋_GB2312"/>
          <w:b/>
          <w:bCs/>
          <w:color w:val="auto"/>
          <w:sz w:val="24"/>
          <w:szCs w:val="24"/>
          <w:highlight w:val="none"/>
        </w:rPr>
        <w:t>），供应商的磋商报价不得超过本项目设置的最高限价，安全文明施工费、暂估价（如有）、暂列金额（如有）等不可竞争费用必须按采购人给定金额填报不得浮动，否则，其响应文件按无效处理。</w:t>
      </w:r>
    </w:p>
    <w:p w14:paraId="7906F256">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六）供应商应自行识别并确保所有在本项目中需要的设备、材料及附属配件均已包含在项目范围内。即使这些内容未在响应文件或图纸中明确显示，但根据项目的技术规范、合同要求或整体设备安装的需要，必须提供的设备、材料及附属配件，供应商也应负责提供，相关费用不另行计取。</w:t>
      </w:r>
    </w:p>
    <w:p w14:paraId="04AAAEB3">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应在提交响应文件前仔细审查项目要求，并在报价中充分考虑上述内容。若因供应商未识别或未包含必要的设备、材料或附属配件，导致项目无法正常进行或产生额外费用，供应商需自行承担相关责任和费用，并根据合同约定承担违约责任。</w:t>
      </w:r>
    </w:p>
    <w:p w14:paraId="4D362A59">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（七）磋商报价是履行本项目全部义务所发生的费用和利润等一切费用的综合报价，供应商在报价时应充分考虑本项目所有风险因素，因自身原因造成漏报、少报皆由其自行承担责任，采购人不再补偿。</w:t>
      </w:r>
    </w:p>
    <w:p w14:paraId="7D857317">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（八）其他说明：</w:t>
      </w:r>
    </w:p>
    <w:p w14:paraId="0BC7D470">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1.工程量清单中的项、量、综合单价：</w:t>
      </w:r>
    </w:p>
    <w:p w14:paraId="0F04ABC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在编制竞标报价时不得擅自变改采购人提供的分部分项工程量清单中的序号、项目编码、项目名称、项目特征、工程量及计量单位，否则视为对磋商文件不作实质性响应，其竞标文件按无效处理。工程量清单中“项目特征”描述不作为竞标报价的唯一依据，供应商应根据分部分项工程量清单计价表中“项目特征”的描述结合行业技术标准和要求、施工设计图纸和对现场的勘察情况等一起阅读和理解，综合考虑并确定报价。</w:t>
      </w:r>
    </w:p>
    <w:p w14:paraId="61092D4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只有严格按采购人提供的《工程量清单》和本磋商文件中提供的已标价工程量清单表格格式内所有项目进行报价，不得出现漏项或增项，供应商提供的工程量清单中综合单价不得超过采购人给出的清单单价限价，否则视为对磋商文件不作实质性响应，按无效处理。</w:t>
      </w:r>
    </w:p>
    <w:p w14:paraId="6C58F523">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报价空白或报价为零，则视为该子项的价款已包括在工程量清单其他子目的单价和合价中，成交后必须完成该子项工作内容，采购人不对该子项进行结算与支付；施工过程中，因采购人原因需要对报价空白或报价为零的项目减少实施工程量或不予实施，采购人将按竞标报价时计价原则计算出该项目的综合单价以及相应的规费、安全文明施工费用、措施费和税金，并据此从结算价中扣除。</w:t>
      </w:r>
    </w:p>
    <w:p w14:paraId="3CC9E066">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2.材料采购及报价</w:t>
      </w:r>
    </w:p>
    <w:p w14:paraId="15D3B6A6">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本工程所需材料、设备由成交供应商自行采购，但所采购的材料必须符合国家规范标准及设计文件、磋商文件要求，并提供相应合格证明资料、质保书等。</w:t>
      </w:r>
    </w:p>
    <w:p w14:paraId="5DC035C5">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工程所需的材料（设备）成交供应商应在采购前十四日内将所采购材料设备的厂家、技术参数、品牌、质量等级等指标以书面形式通知采购人，采购人收到成交供应商的书面报告后十四日内予以确认，经采购人认质、封样后成交供应商方可采购进场。</w:t>
      </w:r>
    </w:p>
    <w:p w14:paraId="430CED8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本工程所需材料（含设备）价格由供应商参照云南省昆明市建设工程造价信息网发布的 2026年第5期建材价格信息，并结合市场行情及自身实力进行自主报价。信息价缺项的，参考当地市场近期交易平均价。</w:t>
      </w:r>
    </w:p>
    <w:p w14:paraId="438E20BB">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材料、设备的运输距离由供应商根据自身运输能力及现场踏勘情况自行确定。供应商应在响应文件中明确运输距离及相关费用，并在报价中充分考虑运输成本。结算时，运输距离及相关费用不予调整。</w:t>
      </w:r>
    </w:p>
    <w:p w14:paraId="3053F5BE">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（九）项目结算原则</w:t>
      </w:r>
    </w:p>
    <w:p w14:paraId="3676C4E7">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工程结算价按下列方式计算：</w:t>
      </w:r>
    </w:p>
    <w:p w14:paraId="66BEF3F3">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工程结算价=合同总价±设计变更费用±现场签证-各类扣款。</w:t>
      </w:r>
    </w:p>
    <w:p w14:paraId="79C4135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合同总价：该固定总价包括但不限于在施工图范围内的人工费、材料/设备费、机械费、运输费、上下车费、二次或多次转运费、临设费、水电费用、机械设备燃油费、措施费、脚手架搭拆及租赁费、抢工费（如夜间施工、节假日赶工等）、材料设备人工搬运费、安全文明施工费、保管费、风险费、规费、深化设计费、检查/检测（含第三方检测）/验收费用、垃圾清运、成品保护、外来人员保险、管理费、利润、税金等所有可见和不可预见的一切费用。除另有明确约定外，施工过程中不论市场涨价、工期延长、法律政策变动、验收规范标准变动及其他任何原因，包干价均不再进行调整（如果国家税率进行调整，则按调整后的增值税专用发票税率执行除外）。</w:t>
      </w:r>
    </w:p>
    <w:p w14:paraId="61F5A992">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2.施工过程中变更项目、合同范围外项目的结算：</w:t>
      </w:r>
    </w:p>
    <w:p w14:paraId="0E12F9E0">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变更项目是指采购人需求变更、设计变更、施工条件变化等原因增减变更的工程内容。合同范围外项目是指超出合同约定或施工图范围的工程内容、工作范围或工程量的部分。</w:t>
      </w:r>
    </w:p>
    <w:p w14:paraId="6C882A6D">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上述项目（变更项目、合同范围外项目）的结算，应根据采购人和成交供应商共同认定的实际发生工程量据实结算，结算单价执行合同约定单价。</w:t>
      </w:r>
    </w:p>
    <w:p w14:paraId="68485307">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施工图范围内实际发生工程量少于投标工程量清单部分，按实际发生工程量进行结算，结算金额经采购人审定后以变更形式扣除。</w:t>
      </w:r>
    </w:p>
    <w:p w14:paraId="3060571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变更项目、合同范围外项目结算原则：</w:t>
      </w:r>
    </w:p>
    <w:p w14:paraId="17626DE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2.1当已标价工程量清单中有适用于变更工程项目的磋商综合单价，则按该清单综合单价计价；</w:t>
      </w:r>
    </w:p>
    <w:p w14:paraId="3D4CD09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2.2已标价工程量清单中无适用于变更工作的子目，但有类似子目的，可在合理范围内参照类似子目的单价。</w:t>
      </w:r>
    </w:p>
    <w:p w14:paraId="4C825125">
      <w:pPr>
        <w:snapToGrid w:val="0"/>
        <w:spacing w:line="400" w:lineRule="exact"/>
        <w:ind w:firstLine="540" w:firstLineChars="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2.3已标价工程量清单中没有适用也没有类似于变更工程项目的，组价按《建设工程工程量清单计价标准》（GB</w:t>
      </w:r>
      <w:r>
        <w:rPr>
          <w:rFonts w:hint="eastAsia" w:ascii="方正仿宋_GB2312" w:hAnsi="方正仿宋_GB2312" w:eastAsia="方正仿宋_GB2312" w:cs="方正仿宋_GB2312"/>
          <w:color w:val="auto"/>
          <w:sz w:val="24"/>
          <w:szCs w:val="24"/>
          <w:highlight w:val="none"/>
          <w:lang w:val="en-US" w:eastAsia="zh-CN"/>
        </w:rPr>
        <w:t>/T</w:t>
      </w:r>
      <w:r>
        <w:rPr>
          <w:rFonts w:hint="eastAsia" w:ascii="方正仿宋_GB2312" w:hAnsi="方正仿宋_GB2312" w:eastAsia="方正仿宋_GB2312" w:cs="方正仿宋_GB2312"/>
          <w:color w:val="auto"/>
          <w:sz w:val="24"/>
          <w:szCs w:val="24"/>
          <w:highlight w:val="none"/>
        </w:rPr>
        <w:t>50500-20</w:t>
      </w:r>
      <w:r>
        <w:rPr>
          <w:rFonts w:hint="eastAsia" w:ascii="方正仿宋_GB2312" w:hAnsi="方正仿宋_GB2312" w:eastAsia="方正仿宋_GB2312" w:cs="方正仿宋_GB2312"/>
          <w:color w:val="auto"/>
          <w:sz w:val="24"/>
          <w:szCs w:val="24"/>
          <w:highlight w:val="none"/>
          <w:lang w:val="en-US" w:eastAsia="zh-CN"/>
        </w:rPr>
        <w:t>24</w:t>
      </w:r>
      <w:r>
        <w:rPr>
          <w:rFonts w:hint="eastAsia" w:ascii="方正仿宋_GB2312" w:hAnsi="方正仿宋_GB2312" w:eastAsia="方正仿宋_GB2312" w:cs="方正仿宋_GB2312"/>
          <w:color w:val="auto"/>
          <w:sz w:val="24"/>
          <w:szCs w:val="24"/>
          <w:highlight w:val="none"/>
        </w:rPr>
        <w:t>）及云南省实施细则、《房屋建筑与装饰工程量计算规范》（GB50854-2013）、《通用安装工程工程量计算规范》（GB50856-2013）、《市政工程工程量计算规范》（GB50857-2013）、《园林绿化工程工程量计算规范》（GB50858-2013）、《云南省房屋建筑与装饰工程工程量计算规范》（DBJ 53/T-61-2020）等九本工程量计算规范</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《云南省建设工程造价计价规则及机械仪器仪表台班费用定额》（DBJ 53/T-58-2020）</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《云南省房屋建筑与装饰工程消耗量定额》（DBJ 53/T-61-2020）</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《云南省通用安装工程消耗量定额》（DBJ 53/T-63-2020）</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《云南省市政工程消耗量定额》（DBJ 53/T-65-2020）以及相关配套文件的规定重新组价并按成交总价与采购最高限价的下浮率下浮，并经采购人审核后作为结算综合单价。人工工日单价、材料价格和未计价材料价格执行施工期间的云南省昆明市建设工程造价信息网发布的</w:t>
      </w:r>
      <w:r>
        <w:rPr>
          <w:rFonts w:hint="eastAsia" w:ascii="方正仿宋_GB2312" w:hAnsi="方正仿宋_GB2312" w:eastAsia="方正仿宋_GB2312" w:cs="方正仿宋_GB2312"/>
          <w:color w:val="auto"/>
          <w:sz w:val="24"/>
          <w:szCs w:val="24"/>
          <w:highlight w:val="none"/>
          <w:lang w:val="en-US" w:eastAsia="zh-CN"/>
        </w:rPr>
        <w:t>当</w:t>
      </w:r>
      <w:r>
        <w:rPr>
          <w:rFonts w:hint="eastAsia" w:ascii="方正仿宋_GB2312" w:hAnsi="方正仿宋_GB2312" w:eastAsia="方正仿宋_GB2312" w:cs="方正仿宋_GB2312"/>
          <w:color w:val="auto"/>
          <w:sz w:val="24"/>
          <w:szCs w:val="24"/>
          <w:highlight w:val="none"/>
        </w:rPr>
        <w:t>期建材价格信息，若信息价缺项的，由采购人和成交供应商参考当地市场近期交易平均价进行认质认价（以结算审计为准）。</w:t>
      </w:r>
    </w:p>
    <w:p w14:paraId="35F925E9">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3.措施项目费</w:t>
      </w:r>
    </w:p>
    <w:p w14:paraId="5FBDBB23">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3.1施工组织措施费：无论因设计变更、施工工艺变化或工程量完成多少等任何因素而引起实际措施费的变化，均按磋商时施工组织措施项目费（包含安全文明施工费）的报价作为结算价。磋商费率高于相关文件规定费率的按规定费率结算。包括但不限于以下内容，即：为本工程所发生的环境保护费，临时设施费，夜间施工费，冬雨季施工增加费，二次搬运费以及在工程建设过程中多次转运费，包干费，已完工程及设备保护费（含工程竣工验收合格后至移交使用单位前的管护费用）、工程定位复测、点交及场地清理费。</w:t>
      </w:r>
    </w:p>
    <w:p w14:paraId="5E877166">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3.2施工技术措施项目费：技术措施清单中以项计列的项目，无论因设计变更或施工工艺变化等任何因素而引起实际措施费的变化，均按磋商时施工技术措施项目费的报价作为结算价；技术措施清单中以项目编码、项目名称、项目特征、主要工程内容、工程量及计量单位列项的项目，其结算原则与分部分项工程量清单结算原则一致。</w:t>
      </w:r>
    </w:p>
    <w:p w14:paraId="2E33C0E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4.规费：按现行规定费率结算。若成交供应商报价中的费率低于规定费率，则以报价费率结算。</w:t>
      </w:r>
    </w:p>
    <w:p w14:paraId="0656212D">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5.税金：按现行规定费率结算。若成交供应商报价中的费率低于规定费率，则以报价费率结算。</w:t>
      </w:r>
    </w:p>
    <w:p w14:paraId="61306892">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6.本工程的最终结算总价以采购人审定的金额为准。</w:t>
      </w:r>
    </w:p>
    <w:p w14:paraId="1E43867D">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b/>
          <w:color w:val="auto"/>
          <w:sz w:val="24"/>
          <w:highlight w:val="none"/>
          <w:lang w:val="en-US" w:eastAsia="zh-CN"/>
        </w:rPr>
      </w:pPr>
      <w:bookmarkStart w:id="376" w:name="_Toc190705776"/>
      <w:bookmarkStart w:id="377" w:name="_Toc1383"/>
      <w:bookmarkStart w:id="378" w:name="_Toc16350"/>
      <w:bookmarkStart w:id="379" w:name="_Toc17489"/>
      <w:bookmarkStart w:id="380" w:name="_Toc194929828"/>
      <w:bookmarkStart w:id="381" w:name="_Toc5659"/>
      <w:bookmarkStart w:id="382" w:name="_Toc27165"/>
      <w:bookmarkStart w:id="383" w:name="_Toc2770"/>
      <w:bookmarkStart w:id="384" w:name="_Toc14455"/>
      <w:bookmarkStart w:id="385" w:name="_Toc344475122"/>
      <w:bookmarkStart w:id="386" w:name="_Toc76462330"/>
      <w:r>
        <w:rPr>
          <w:rFonts w:hint="eastAsia" w:ascii="仿宋" w:hAnsi="仿宋" w:eastAsia="仿宋" w:cs="仿宋"/>
          <w:b/>
          <w:color w:val="auto"/>
          <w:sz w:val="24"/>
          <w:highlight w:val="none"/>
          <w:lang w:val="en-US" w:eastAsia="zh-CN"/>
        </w:rPr>
        <w:t>※三、履约保证金</w:t>
      </w:r>
      <w:bookmarkEnd w:id="376"/>
      <w:bookmarkEnd w:id="377"/>
      <w:bookmarkEnd w:id="378"/>
      <w:bookmarkEnd w:id="379"/>
      <w:bookmarkEnd w:id="380"/>
      <w:bookmarkEnd w:id="381"/>
      <w:bookmarkEnd w:id="382"/>
      <w:bookmarkEnd w:id="383"/>
      <w:bookmarkEnd w:id="384"/>
    </w:p>
    <w:p w14:paraId="5EA673F7">
      <w:pPr>
        <w:snapToGrid w:val="0"/>
        <w:spacing w:line="400" w:lineRule="exact"/>
        <w:ind w:firstLine="540"/>
        <w:rPr>
          <w:rFonts w:hint="eastAsia" w:ascii="方正仿宋_GB2312" w:hAnsi="方正仿宋_GB2312" w:eastAsia="方正仿宋_GB2312" w:cs="方正仿宋_GB2312"/>
          <w:color w:val="auto"/>
          <w:sz w:val="24"/>
          <w:szCs w:val="24"/>
          <w:highlight w:val="none"/>
          <w:lang w:val="en-US" w:eastAsia="zh-CN"/>
        </w:rPr>
      </w:pPr>
      <w:bookmarkStart w:id="387" w:name="_Toc187249070"/>
      <w:bookmarkStart w:id="388" w:name="_Toc190705777"/>
      <w:bookmarkStart w:id="389" w:name="_Toc194929829"/>
      <w:bookmarkStart w:id="390" w:name="_Toc194928400"/>
      <w:bookmarkStart w:id="391" w:name="_Toc26250"/>
      <w:r>
        <w:rPr>
          <w:rFonts w:hint="eastAsia" w:ascii="方正仿宋_GB2312" w:hAnsi="方正仿宋_GB2312" w:eastAsia="方正仿宋_GB2312" w:cs="方正仿宋_GB2312"/>
          <w:color w:val="auto"/>
          <w:sz w:val="24"/>
          <w:szCs w:val="24"/>
          <w:highlight w:val="none"/>
          <w:lang w:val="en-US" w:eastAsia="zh-CN"/>
        </w:rPr>
        <w:t>（一）履约保证金</w:t>
      </w:r>
      <w:bookmarkEnd w:id="387"/>
      <w:bookmarkEnd w:id="388"/>
      <w:bookmarkEnd w:id="389"/>
      <w:bookmarkEnd w:id="390"/>
      <w:bookmarkEnd w:id="391"/>
    </w:p>
    <w:p w14:paraId="51A456A8">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1.成交供应商是否提供履约担保：</w:t>
      </w:r>
      <w:r>
        <w:rPr>
          <w:rFonts w:hint="eastAsia" w:ascii="方正仿宋_GB2312" w:hAnsi="方正仿宋_GB2312" w:eastAsia="方正仿宋_GB2312" w:cs="方正仿宋_GB2312"/>
          <w:color w:val="auto"/>
          <w:sz w:val="24"/>
          <w:szCs w:val="24"/>
          <w:highlight w:val="none"/>
          <w:u w:val="single"/>
        </w:rPr>
        <w:t>提供</w:t>
      </w:r>
      <w:r>
        <w:rPr>
          <w:rFonts w:hint="eastAsia" w:ascii="方正仿宋_GB2312" w:hAnsi="方正仿宋_GB2312" w:eastAsia="方正仿宋_GB2312" w:cs="方正仿宋_GB2312"/>
          <w:color w:val="auto"/>
          <w:sz w:val="24"/>
          <w:szCs w:val="24"/>
          <w:highlight w:val="none"/>
        </w:rPr>
        <w:t>。</w:t>
      </w:r>
    </w:p>
    <w:p w14:paraId="66E1158F">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2.成交供应商提供履约担保的形式、金额及期限：</w:t>
      </w:r>
    </w:p>
    <w:p w14:paraId="05C0CB0B">
      <w:pPr>
        <w:snapToGrid w:val="0"/>
        <w:spacing w:line="400" w:lineRule="exact"/>
        <w:ind w:firstLine="54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（1）履约担保的形式：以支票、汇票、本票或者金融机构、担保机构出具的保函等非现金形式提交。</w:t>
      </w:r>
    </w:p>
    <w:p w14:paraId="7B936D31">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具体要求：</w:t>
      </w:r>
      <w:r>
        <w:rPr>
          <w:rFonts w:hint="eastAsia" w:ascii="方正仿宋_GB2312" w:hAnsi="方正仿宋_GB2312" w:eastAsia="方正仿宋_GB2312" w:cs="方正仿宋_GB2312"/>
          <w:color w:val="auto"/>
          <w:sz w:val="24"/>
          <w:szCs w:val="24"/>
          <w:highlight w:val="none"/>
          <w:lang w:val="en-US" w:eastAsia="zh-CN"/>
        </w:rPr>
        <w:t>履约保函</w:t>
      </w:r>
      <w:r>
        <w:rPr>
          <w:rFonts w:hint="eastAsia" w:ascii="方正仿宋_GB2312" w:hAnsi="方正仿宋_GB2312" w:eastAsia="方正仿宋_GB2312" w:cs="方正仿宋_GB2312"/>
          <w:color w:val="auto"/>
          <w:sz w:val="24"/>
          <w:szCs w:val="24"/>
          <w:highlight w:val="none"/>
        </w:rPr>
        <w:t>的开立人应当是具有相应资格的银行、保险机构、融资担保公司，其信用资质、履约能力、担保能力、赔付流程、安全保密等应符合</w:t>
      </w:r>
      <w:r>
        <w:rPr>
          <w:rFonts w:hint="eastAsia" w:ascii="方正仿宋_GB2312" w:hAnsi="方正仿宋_GB2312" w:eastAsia="方正仿宋_GB2312" w:cs="方正仿宋_GB2312"/>
          <w:color w:val="auto"/>
          <w:sz w:val="24"/>
          <w:szCs w:val="24"/>
          <w:highlight w:val="none"/>
          <w:lang w:eastAsia="zh-CN"/>
        </w:rPr>
        <w:t>履约</w:t>
      </w:r>
      <w:r>
        <w:rPr>
          <w:rFonts w:hint="eastAsia" w:ascii="方正仿宋_GB2312" w:hAnsi="方正仿宋_GB2312" w:eastAsia="方正仿宋_GB2312" w:cs="方正仿宋_GB2312"/>
          <w:color w:val="auto"/>
          <w:sz w:val="24"/>
          <w:szCs w:val="24"/>
          <w:highlight w:val="none"/>
        </w:rPr>
        <w:t>保函业务条件</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履约保函</w:t>
      </w:r>
      <w:r>
        <w:rPr>
          <w:rFonts w:hint="eastAsia" w:ascii="方正仿宋_GB2312" w:hAnsi="方正仿宋_GB2312" w:eastAsia="方正仿宋_GB2312" w:cs="方正仿宋_GB2312"/>
          <w:color w:val="auto"/>
          <w:sz w:val="24"/>
          <w:szCs w:val="24"/>
          <w:highlight w:val="none"/>
          <w:lang w:eastAsia="zh-CN"/>
        </w:rPr>
        <w:t>应合法合规，符合行政监督部门、行业主管部门和金融监管部门的相关规定，满足磋商文件约定要求。</w:t>
      </w:r>
      <w:r>
        <w:rPr>
          <w:rFonts w:hint="eastAsia" w:ascii="方正仿宋_GB2312" w:hAnsi="方正仿宋_GB2312" w:eastAsia="方正仿宋_GB2312" w:cs="方正仿宋_GB2312"/>
          <w:color w:val="auto"/>
          <w:sz w:val="24"/>
          <w:szCs w:val="24"/>
          <w:highlight w:val="none"/>
          <w:lang w:val="en-US" w:eastAsia="zh-CN"/>
        </w:rPr>
        <w:t>成交供应商</w:t>
      </w:r>
      <w:r>
        <w:rPr>
          <w:rFonts w:hint="eastAsia" w:ascii="方正仿宋_GB2312" w:hAnsi="方正仿宋_GB2312" w:eastAsia="方正仿宋_GB2312" w:cs="方正仿宋_GB2312"/>
          <w:color w:val="auto"/>
          <w:sz w:val="24"/>
          <w:szCs w:val="24"/>
          <w:highlight w:val="none"/>
        </w:rPr>
        <w:t>应选择</w:t>
      </w:r>
      <w:r>
        <w:rPr>
          <w:rFonts w:hint="eastAsia" w:ascii="方正仿宋_GB2312" w:hAnsi="方正仿宋_GB2312" w:eastAsia="方正仿宋_GB2312" w:cs="方正仿宋_GB2312"/>
          <w:color w:val="auto"/>
          <w:sz w:val="24"/>
          <w:szCs w:val="24"/>
          <w:highlight w:val="none"/>
          <w:lang w:val="en-US" w:eastAsia="zh-CN"/>
        </w:rPr>
        <w:t>合规合法</w:t>
      </w:r>
      <w:r>
        <w:rPr>
          <w:rFonts w:hint="eastAsia" w:ascii="方正仿宋_GB2312" w:hAnsi="方正仿宋_GB2312" w:eastAsia="方正仿宋_GB2312" w:cs="方正仿宋_GB2312"/>
          <w:color w:val="auto"/>
          <w:sz w:val="24"/>
          <w:szCs w:val="24"/>
          <w:highlight w:val="none"/>
        </w:rPr>
        <w:t>的金融机构开具</w:t>
      </w:r>
      <w:r>
        <w:rPr>
          <w:rFonts w:hint="eastAsia" w:ascii="方正仿宋_GB2312" w:hAnsi="方正仿宋_GB2312" w:eastAsia="方正仿宋_GB2312" w:cs="方正仿宋_GB2312"/>
          <w:color w:val="auto"/>
          <w:sz w:val="24"/>
          <w:szCs w:val="24"/>
          <w:highlight w:val="none"/>
          <w:lang w:val="en-US" w:eastAsia="zh-CN"/>
        </w:rPr>
        <w:t>履约保函（包括纸质保函或电子保函）</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成交供应商对所提交的履约保函的真实性、合法性、有效性负责</w:t>
      </w:r>
      <w:r>
        <w:rPr>
          <w:rFonts w:hint="eastAsia" w:ascii="方正仿宋_GB2312" w:hAnsi="方正仿宋_GB2312" w:eastAsia="方正仿宋_GB2312" w:cs="方正仿宋_GB2312"/>
          <w:color w:val="auto"/>
          <w:sz w:val="24"/>
          <w:szCs w:val="24"/>
          <w:highlight w:val="none"/>
        </w:rPr>
        <w:t>。</w:t>
      </w:r>
    </w:p>
    <w:p w14:paraId="3AEF104E">
      <w:pPr>
        <w:snapToGrid w:val="0"/>
        <w:spacing w:line="400" w:lineRule="exact"/>
        <w:ind w:firstLine="54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（3）履约担保的金额：</w:t>
      </w:r>
      <w:r>
        <w:rPr>
          <w:rFonts w:hint="eastAsia" w:ascii="方正仿宋_GB2312" w:hAnsi="方正仿宋_GB2312" w:eastAsia="方正仿宋_GB2312" w:cs="方正仿宋_GB2312"/>
          <w:color w:val="auto"/>
          <w:sz w:val="24"/>
          <w:szCs w:val="24"/>
          <w:highlight w:val="none"/>
          <w:lang w:eastAsia="zh-CN"/>
        </w:rPr>
        <w:t>暂定</w:t>
      </w:r>
      <w:r>
        <w:rPr>
          <w:rFonts w:hint="eastAsia" w:ascii="方正仿宋_GB2312" w:hAnsi="方正仿宋_GB2312" w:eastAsia="方正仿宋_GB2312" w:cs="方正仿宋_GB2312"/>
          <w:color w:val="auto"/>
          <w:sz w:val="24"/>
          <w:szCs w:val="24"/>
          <w:highlight w:val="none"/>
        </w:rPr>
        <w:t>成交合同金额的</w:t>
      </w:r>
      <w:r>
        <w:rPr>
          <w:rFonts w:hint="eastAsia" w:ascii="方正仿宋_GB2312" w:hAnsi="方正仿宋_GB2312" w:eastAsia="方正仿宋_GB2312" w:cs="方正仿宋_GB2312"/>
          <w:color w:val="auto"/>
          <w:sz w:val="24"/>
          <w:szCs w:val="24"/>
          <w:highlight w:val="none"/>
          <w:lang w:val="en-US" w:eastAsia="zh-CN"/>
        </w:rPr>
        <w:t>5</w:t>
      </w:r>
      <w:r>
        <w:rPr>
          <w:rFonts w:hint="eastAsia" w:ascii="方正仿宋_GB2312" w:hAnsi="方正仿宋_GB2312" w:eastAsia="方正仿宋_GB2312" w:cs="方正仿宋_GB2312"/>
          <w:color w:val="auto"/>
          <w:sz w:val="24"/>
          <w:szCs w:val="24"/>
          <w:highlight w:val="none"/>
        </w:rPr>
        <w:t>%。</w:t>
      </w:r>
    </w:p>
    <w:p w14:paraId="49489242">
      <w:pPr>
        <w:snapToGrid w:val="0"/>
        <w:spacing w:line="400" w:lineRule="exact"/>
        <w:ind w:firstLine="54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（4）履约担保的提交时间：合同签订前。</w:t>
      </w:r>
    </w:p>
    <w:p w14:paraId="09647147">
      <w:pPr>
        <w:snapToGrid w:val="0"/>
        <w:spacing w:line="400" w:lineRule="exact"/>
        <w:ind w:firstLine="54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（5）履约担保的期限：自合同生效之日起至全部工程竣工验收合格之日止。</w:t>
      </w:r>
    </w:p>
    <w:p w14:paraId="2D229AA5">
      <w:pPr>
        <w:snapToGrid w:val="0"/>
        <w:spacing w:line="400" w:lineRule="exact"/>
        <w:ind w:firstLine="540"/>
        <w:rPr>
          <w:rFonts w:hint="eastAsia" w:ascii="方正仿宋_GB2312" w:hAnsi="方正仿宋_GB2312" w:eastAsia="方正仿宋_GB2312" w:cs="方正仿宋_GB2312"/>
          <w:color w:val="auto"/>
          <w:sz w:val="24"/>
          <w:szCs w:val="24"/>
          <w:highlight w:val="none"/>
          <w:lang w:val="en-US" w:eastAsia="zh-CN"/>
        </w:rPr>
      </w:pPr>
      <w:bookmarkStart w:id="392" w:name="_Toc21504"/>
      <w:bookmarkStart w:id="393" w:name="_Toc187249071"/>
      <w:bookmarkStart w:id="394" w:name="_Toc15594"/>
      <w:bookmarkStart w:id="395" w:name="_Toc6523"/>
      <w:bookmarkStart w:id="396" w:name="_Toc194928401"/>
      <w:bookmarkStart w:id="397" w:name="_Toc190705778"/>
      <w:bookmarkStart w:id="398" w:name="_Toc12781"/>
      <w:bookmarkStart w:id="399" w:name="_Toc194929830"/>
      <w:r>
        <w:rPr>
          <w:rFonts w:hint="eastAsia" w:ascii="方正仿宋_GB2312" w:hAnsi="方正仿宋_GB2312" w:eastAsia="方正仿宋_GB2312" w:cs="方正仿宋_GB2312"/>
          <w:color w:val="auto"/>
          <w:sz w:val="24"/>
          <w:szCs w:val="24"/>
          <w:highlight w:val="none"/>
          <w:lang w:val="en-US" w:eastAsia="zh-CN"/>
        </w:rPr>
        <w:t>（6）履约担保的退还时间：工程竣工验收合格后（不计利息）进行退还。</w:t>
      </w:r>
      <w:bookmarkEnd w:id="392"/>
      <w:bookmarkEnd w:id="393"/>
      <w:bookmarkEnd w:id="394"/>
      <w:bookmarkEnd w:id="395"/>
      <w:bookmarkEnd w:id="396"/>
      <w:bookmarkEnd w:id="397"/>
      <w:bookmarkEnd w:id="398"/>
      <w:bookmarkEnd w:id="399"/>
    </w:p>
    <w:p w14:paraId="73B1EEAE">
      <w:pPr>
        <w:snapToGrid w:val="0"/>
        <w:spacing w:line="400" w:lineRule="exact"/>
        <w:ind w:firstLine="54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若成交供应商未按要求递交履约保证金的，采购人有权取消其成交资格。</w:t>
      </w:r>
    </w:p>
    <w:p w14:paraId="6CB66F63">
      <w:pPr>
        <w:pStyle w:val="4"/>
        <w:adjustRightInd w:val="0"/>
        <w:snapToGrid w:val="0"/>
        <w:spacing w:before="0" w:after="0" w:line="240" w:lineRule="auto"/>
        <w:jc w:val="left"/>
        <w:rPr>
          <w:rFonts w:hint="eastAsia" w:ascii="方正仿宋_GB2312" w:hAnsi="方正仿宋_GB2312" w:eastAsia="方正仿宋_GB2312" w:cs="方正仿宋_GB2312"/>
          <w:color w:val="auto"/>
          <w:sz w:val="24"/>
          <w:highlight w:val="none"/>
        </w:rPr>
      </w:pPr>
      <w:bookmarkStart w:id="400" w:name="_Toc19119"/>
      <w:bookmarkStart w:id="401" w:name="_Toc25172"/>
      <w:bookmarkStart w:id="402" w:name="_Toc6728"/>
      <w:bookmarkStart w:id="403" w:name="_Toc17597"/>
      <w:bookmarkStart w:id="404" w:name="_Toc11236"/>
      <w:bookmarkStart w:id="405" w:name="_Toc16113"/>
      <w:bookmarkStart w:id="406" w:name="_Toc6495"/>
      <w:bookmarkStart w:id="407" w:name="_Toc5676"/>
      <w:bookmarkStart w:id="408" w:name="_Toc21449"/>
      <w:bookmarkStart w:id="409" w:name="_Toc12226"/>
      <w:bookmarkStart w:id="410" w:name="_Toc152056829"/>
      <w:bookmarkStart w:id="411" w:name="_Toc24685"/>
      <w:bookmarkStart w:id="412" w:name="_Toc20702"/>
      <w:bookmarkStart w:id="413" w:name="_Toc26660"/>
      <w:bookmarkStart w:id="414" w:name="_Toc4333"/>
      <w:bookmarkStart w:id="415" w:name="_Toc26577"/>
      <w:bookmarkStart w:id="416" w:name="_Toc26995"/>
      <w:bookmarkStart w:id="417" w:name="_Toc196660596"/>
      <w:bookmarkStart w:id="418" w:name="_Toc14220"/>
      <w:bookmarkStart w:id="419" w:name="_Toc15097"/>
      <w:bookmarkStart w:id="420" w:name="_Toc12618"/>
      <w:r>
        <w:rPr>
          <w:rFonts w:hint="eastAsia" w:ascii="方正仿宋_GB2312" w:hAnsi="方正仿宋_GB2312" w:eastAsia="方正仿宋_GB2312" w:cs="方正仿宋_GB2312"/>
          <w:color w:val="auto"/>
          <w:sz w:val="24"/>
          <w:highlight w:val="none"/>
        </w:rPr>
        <w:t>四、付款方式</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0D9EB51A">
      <w:pPr>
        <w:spacing w:line="40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（一）预付款：</w:t>
      </w:r>
      <w:r>
        <w:rPr>
          <w:rFonts w:hint="eastAsia" w:ascii="方正仿宋_GB2312" w:hAnsi="方正仿宋_GB2312" w:eastAsia="方正仿宋_GB2312" w:cs="方正仿宋_GB2312"/>
          <w:color w:val="auto"/>
          <w:sz w:val="24"/>
          <w:szCs w:val="24"/>
          <w:highlight w:val="none"/>
          <w:lang w:val="en-US" w:eastAsia="zh-CN"/>
        </w:rPr>
        <w:t>工程预付款为合同价款的30%</w:t>
      </w:r>
      <w:r>
        <w:rPr>
          <w:rFonts w:hint="eastAsia" w:ascii="方正仿宋_GB2312" w:hAnsi="方正仿宋_GB2312" w:eastAsia="方正仿宋_GB2312" w:cs="方正仿宋_GB2312"/>
          <w:color w:val="auto"/>
          <w:sz w:val="24"/>
          <w:szCs w:val="24"/>
          <w:highlight w:val="none"/>
        </w:rPr>
        <w:t>。</w:t>
      </w:r>
    </w:p>
    <w:p w14:paraId="6164AEFD">
      <w:pPr>
        <w:spacing w:line="40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（二）进度款支付：</w:t>
      </w:r>
    </w:p>
    <w:p w14:paraId="7B92B980">
      <w:pPr>
        <w:spacing w:line="400" w:lineRule="exact"/>
        <w:ind w:firstLine="480" w:firstLineChars="20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1.工程竣工验收合格后拨付至合同价款的80%；</w:t>
      </w:r>
    </w:p>
    <w:p w14:paraId="31C0B993">
      <w:pPr>
        <w:spacing w:line="400" w:lineRule="exact"/>
        <w:ind w:firstLine="480" w:firstLineChars="20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工程验收合格，成交供应商提供完整的竣工结算资料，结算资料以总队审计部门审计结果为准，并与成交供应商达成一致意见，采购人收到总队审计部门最终审定的结算报告后支付至终审价的97%。剩余3%作为工程质量保证金，缺陷责任期满后无息退还。</w:t>
      </w:r>
    </w:p>
    <w:p w14:paraId="62DABD39">
      <w:pPr>
        <w:spacing w:line="400" w:lineRule="exact"/>
        <w:ind w:firstLine="480" w:firstLineChars="20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3.成交供应商在每次满足付款条件后须向采购人提出书面付款申请。</w:t>
      </w:r>
    </w:p>
    <w:bookmarkEnd w:id="385"/>
    <w:bookmarkEnd w:id="386"/>
    <w:p w14:paraId="6465C2C8">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b/>
          <w:color w:val="auto"/>
          <w:sz w:val="24"/>
          <w:highlight w:val="none"/>
          <w:lang w:val="en-US" w:eastAsia="zh-CN"/>
        </w:rPr>
      </w:pPr>
      <w:bookmarkStart w:id="421" w:name="_Toc344475124"/>
      <w:bookmarkStart w:id="422" w:name="_Toc12042"/>
      <w:bookmarkStart w:id="423" w:name="_Toc2943"/>
      <w:bookmarkStart w:id="424" w:name="_Toc27020"/>
      <w:bookmarkStart w:id="425" w:name="_Toc6147"/>
      <w:bookmarkStart w:id="426" w:name="_Toc190705780"/>
      <w:bookmarkStart w:id="427" w:name="_Toc14827"/>
      <w:bookmarkStart w:id="428" w:name="_Toc16485"/>
      <w:bookmarkStart w:id="429" w:name="_Toc76462331"/>
      <w:bookmarkStart w:id="430" w:name="_Toc194929832"/>
      <w:bookmarkStart w:id="431" w:name="_Toc19720"/>
      <w:r>
        <w:rPr>
          <w:rFonts w:hint="eastAsia" w:ascii="仿宋" w:hAnsi="仿宋" w:eastAsia="仿宋" w:cs="仿宋"/>
          <w:b/>
          <w:color w:val="auto"/>
          <w:sz w:val="24"/>
          <w:highlight w:val="none"/>
          <w:lang w:val="en-US" w:eastAsia="zh-CN"/>
        </w:rPr>
        <w:t>※五、</w:t>
      </w:r>
      <w:bookmarkEnd w:id="421"/>
      <w:bookmarkStart w:id="432" w:name="_Toc344475125"/>
      <w:r>
        <w:rPr>
          <w:rFonts w:hint="eastAsia" w:ascii="仿宋" w:hAnsi="仿宋" w:eastAsia="仿宋" w:cs="仿宋"/>
          <w:b/>
          <w:color w:val="auto"/>
          <w:sz w:val="24"/>
          <w:highlight w:val="none"/>
          <w:lang w:val="en-US" w:eastAsia="zh-CN"/>
        </w:rPr>
        <w:t>其他</w:t>
      </w:r>
      <w:bookmarkEnd w:id="422"/>
      <w:bookmarkEnd w:id="423"/>
      <w:bookmarkEnd w:id="424"/>
      <w:bookmarkEnd w:id="425"/>
      <w:bookmarkEnd w:id="426"/>
      <w:bookmarkEnd w:id="427"/>
      <w:bookmarkEnd w:id="428"/>
      <w:bookmarkEnd w:id="429"/>
      <w:bookmarkEnd w:id="430"/>
      <w:bookmarkEnd w:id="431"/>
    </w:p>
    <w:bookmarkEnd w:id="432"/>
    <w:p w14:paraId="4B538EBF">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（一）文件中的建设项目工程总承包合同即成交后签订的合同</w:t>
      </w:r>
      <w:r>
        <w:rPr>
          <w:rFonts w:hint="eastAsia" w:ascii="仿宋" w:hAnsi="仿宋" w:eastAsia="仿宋" w:cs="仿宋"/>
          <w:color w:val="auto"/>
          <w:sz w:val="24"/>
          <w:szCs w:val="24"/>
          <w:highlight w:val="none"/>
          <w:lang w:val="en-US" w:eastAsia="zh-CN"/>
        </w:rPr>
        <w:t>草案条款</w:t>
      </w:r>
      <w:r>
        <w:rPr>
          <w:rFonts w:hint="eastAsia" w:ascii="仿宋" w:hAnsi="仿宋" w:eastAsia="仿宋" w:cs="仿宋"/>
          <w:color w:val="auto"/>
          <w:sz w:val="24"/>
          <w:szCs w:val="24"/>
          <w:highlight w:val="none"/>
        </w:rPr>
        <w:t>，成交供应商在签订合同时不得向采购人提出附加条件或者更改合同实质性内容，采购人也不得作出对成交供应商有利的调整。</w:t>
      </w:r>
    </w:p>
    <w:p w14:paraId="53A9B4E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（二）成交供应商要按竞争性</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文件的工期制定详细的施工方案，明确重要节点的时间安排，并与采购人签订补充协议。因成交供应商原因导致施工节点进度延误超过5天的，采购人有权与成交供应商解除合同。</w:t>
      </w:r>
    </w:p>
    <w:p w14:paraId="4FFC7F5F">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（三）以暂估价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形式包括在总承包范围内的工程、货物、服务分包时，属于依法必须进行招标的项目范围且达到国家规定规模标准的，应当依法招标。</w:t>
      </w:r>
    </w:p>
    <w:p w14:paraId="21F08093">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注意事项：主体及关键性工程禁止分包。</w:t>
      </w:r>
    </w:p>
    <w:p w14:paraId="369A791A">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其他未尽事宜由供需双方在采购合同中详细约定。</w:t>
      </w:r>
    </w:p>
    <w:p w14:paraId="590822B0">
      <w:pPr>
        <w:pStyle w:val="3"/>
        <w:pageBreakBefore w:val="0"/>
        <w:widowControl w:val="0"/>
        <w:tabs>
          <w:tab w:val="left" w:pos="3360"/>
        </w:tabs>
        <w:kinsoku/>
        <w:wordWrap w:val="0"/>
        <w:overflowPunct/>
        <w:topLinePunct/>
        <w:autoSpaceDE/>
        <w:autoSpaceDN/>
        <w:bidi w:val="0"/>
        <w:snapToGrid w:val="0"/>
        <w:spacing w:line="312" w:lineRule="auto"/>
        <w:textAlignment w:val="auto"/>
        <w:rPr>
          <w:rFonts w:hint="eastAsia" w:ascii="仿宋" w:hAnsi="仿宋" w:eastAsia="仿宋" w:cs="仿宋"/>
          <w:bCs/>
          <w:color w:val="auto"/>
          <w:szCs w:val="36"/>
          <w:highlight w:val="none"/>
        </w:rPr>
      </w:pPr>
      <w:r>
        <w:rPr>
          <w:rFonts w:hint="eastAsia" w:ascii="仿宋" w:hAnsi="仿宋" w:eastAsia="仿宋" w:cs="仿宋"/>
          <w:b w:val="0"/>
          <w:color w:val="auto"/>
          <w:szCs w:val="36"/>
          <w:highlight w:val="none"/>
        </w:rPr>
        <w:br w:type="page"/>
      </w:r>
      <w:bookmarkStart w:id="433" w:name="_Toc308"/>
      <w:bookmarkStart w:id="434" w:name="_Toc18659"/>
      <w:bookmarkStart w:id="435" w:name="_Toc31349"/>
      <w:bookmarkStart w:id="436" w:name="_Toc6639"/>
      <w:bookmarkStart w:id="437" w:name="_Toc25419"/>
      <w:bookmarkStart w:id="438" w:name="_Toc19162"/>
      <w:bookmarkStart w:id="439" w:name="_Toc31953"/>
      <w:bookmarkStart w:id="440" w:name="_Toc25538"/>
      <w:bookmarkStart w:id="441" w:name="_Toc19897"/>
      <w:bookmarkStart w:id="442" w:name="_Toc12375"/>
      <w:bookmarkStart w:id="443" w:name="_Toc7464"/>
      <w:bookmarkStart w:id="444" w:name="_Toc17261"/>
      <w:bookmarkStart w:id="445" w:name="_Toc3907"/>
      <w:bookmarkStart w:id="446" w:name="_Toc22701"/>
      <w:bookmarkStart w:id="447" w:name="_Toc8579"/>
      <w:bookmarkStart w:id="448" w:name="_Toc22334"/>
      <w:bookmarkStart w:id="449" w:name="_Toc15465"/>
      <w:bookmarkStart w:id="450" w:name="_Toc14622"/>
      <w:bookmarkStart w:id="451" w:name="_Toc12886"/>
      <w:bookmarkStart w:id="452" w:name="_Toc3731"/>
      <w:r>
        <w:rPr>
          <w:rFonts w:hint="eastAsia" w:ascii="仿宋" w:hAnsi="仿宋" w:eastAsia="仿宋" w:cs="仿宋"/>
          <w:bCs/>
          <w:color w:val="auto"/>
          <w:szCs w:val="36"/>
          <w:highlight w:val="none"/>
        </w:rPr>
        <w:t xml:space="preserve">第四篇 </w:t>
      </w:r>
      <w:r>
        <w:rPr>
          <w:rFonts w:hint="eastAsia" w:ascii="仿宋" w:hAnsi="仿宋" w:eastAsia="仿宋" w:cs="仿宋"/>
          <w:b/>
          <w:bCs/>
          <w:color w:val="auto"/>
          <w:spacing w:val="-6"/>
          <w:sz w:val="36"/>
          <w:szCs w:val="36"/>
          <w:highlight w:val="none"/>
        </w:rPr>
        <w:t xml:space="preserve"> 磋商程序及方法、评审标准、无效响应和采购终止</w:t>
      </w:r>
      <w:bookmarkEnd w:id="337"/>
      <w:bookmarkEnd w:id="338"/>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1154598C">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453" w:name="_Toc1626"/>
      <w:bookmarkStart w:id="454" w:name="_Toc9060"/>
      <w:bookmarkStart w:id="455" w:name="_Toc29300"/>
      <w:bookmarkStart w:id="456" w:name="_Toc17660"/>
      <w:bookmarkStart w:id="457" w:name="_Toc6152"/>
      <w:bookmarkStart w:id="458" w:name="_Toc25554"/>
      <w:bookmarkStart w:id="459" w:name="_Toc28847"/>
      <w:bookmarkStart w:id="460" w:name="_Toc76462333"/>
      <w:bookmarkStart w:id="461" w:name="_Toc23046"/>
      <w:bookmarkStart w:id="462" w:name="_Toc8399"/>
      <w:bookmarkStart w:id="463" w:name="_Toc14441"/>
      <w:bookmarkStart w:id="464" w:name="_Toc17588"/>
      <w:bookmarkStart w:id="465" w:name="_Toc3815"/>
      <w:bookmarkStart w:id="466" w:name="_Toc21700"/>
      <w:bookmarkStart w:id="467" w:name="_Toc28646"/>
      <w:bookmarkStart w:id="468" w:name="_Toc21602"/>
      <w:bookmarkStart w:id="469" w:name="_Toc26178"/>
      <w:bookmarkStart w:id="470" w:name="_Toc21397"/>
      <w:bookmarkStart w:id="471" w:name="_Toc31489"/>
      <w:bookmarkStart w:id="472" w:name="_Toc9186"/>
      <w:bookmarkStart w:id="473" w:name="_Toc18303"/>
      <w:bookmarkStart w:id="474" w:name="_Toc21831"/>
      <w:r>
        <w:rPr>
          <w:rFonts w:hint="eastAsia" w:ascii="仿宋" w:hAnsi="仿宋" w:eastAsia="仿宋" w:cs="仿宋"/>
          <w:color w:val="auto"/>
          <w:sz w:val="24"/>
          <w:highlight w:val="none"/>
        </w:rPr>
        <w:t>一、磋商程序及方法</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3F78853B">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磋商按竞争性磋商文件规定的时间和地点进行，供应商须有法定代表人（或其授权代表）或自然人参加。竞争性磋商以抽签的形式确定磋商顺序，由本项目依法组建的竞争性磋商小组（以下简称磋商小组）分别与各供应商进行视频在线磋商。在视频在线磋商前，对各供应商的资格条件、实质性响应等进行审查。</w:t>
      </w:r>
    </w:p>
    <w:p w14:paraId="199BADA7">
      <w:pPr>
        <w:pageBreakBefore w:val="0"/>
        <w:widowControl w:val="0"/>
        <w:kinsoku/>
        <w:wordWrap w:val="0"/>
        <w:overflowPunct/>
        <w:topLinePunct/>
        <w:autoSpaceDE/>
        <w:autoSpaceDN/>
        <w:bidi w:val="0"/>
        <w:snapToGrid w:val="0"/>
        <w:spacing w:line="312"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（二）磋商小组对各供应商的资格条件、</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的有效性和响应程度进行审查。各供应商只有在完全符合要求的前提下，才能参与正式磋商。</w:t>
      </w:r>
    </w:p>
    <w:p w14:paraId="34603062">
      <w:pPr>
        <w:keepNext w:val="0"/>
        <w:keepLines w:val="0"/>
        <w:pageBreakBefore w:val="0"/>
        <w:widowControl w:val="0"/>
        <w:kinsoku/>
        <w:wordWrap w:val="0"/>
        <w:overflowPunct/>
        <w:topLinePunct/>
        <w:autoSpaceDE/>
        <w:autoSpaceDN/>
        <w:bidi w:val="0"/>
        <w:adjustRightInd/>
        <w:snapToGrid w:val="0"/>
        <w:spacing w:line="312" w:lineRule="auto"/>
        <w:ind w:firstLine="720" w:firstLineChars="3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kern w:val="0"/>
          <w:sz w:val="24"/>
          <w:szCs w:val="24"/>
          <w:highlight w:val="none"/>
        </w:rPr>
        <w:t>资格性审查。依据法律法规和竞争性磋商文件的规定，对</w:t>
      </w:r>
      <w:r>
        <w:rPr>
          <w:rFonts w:hint="eastAsia" w:ascii="仿宋" w:hAnsi="仿宋" w:eastAsia="仿宋" w:cs="仿宋"/>
          <w:color w:val="auto"/>
          <w:kern w:val="0"/>
          <w:sz w:val="24"/>
          <w:szCs w:val="24"/>
          <w:highlight w:val="none"/>
          <w:lang w:eastAsia="zh-CN"/>
        </w:rPr>
        <w:t>电子响应文件</w:t>
      </w:r>
      <w:r>
        <w:rPr>
          <w:rFonts w:hint="eastAsia" w:ascii="仿宋" w:hAnsi="仿宋" w:eastAsia="仿宋" w:cs="仿宋"/>
          <w:color w:val="auto"/>
          <w:kern w:val="0"/>
          <w:sz w:val="24"/>
          <w:szCs w:val="24"/>
          <w:highlight w:val="none"/>
        </w:rPr>
        <w:t>中的资格证明、等进行审查，以确定供应商是否具备磋商资格。资格性审查资料表如下：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873"/>
        <w:gridCol w:w="3648"/>
        <w:gridCol w:w="3553"/>
      </w:tblGrid>
      <w:tr w14:paraId="343B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53" w:type="dxa"/>
            <w:tcBorders>
              <w:top w:val="single" w:color="auto" w:sz="4" w:space="0"/>
              <w:left w:val="single" w:color="auto" w:sz="4" w:space="0"/>
              <w:bottom w:val="single" w:color="auto" w:sz="4" w:space="0"/>
              <w:right w:val="single" w:color="auto" w:sz="4" w:space="0"/>
            </w:tcBorders>
            <w:vAlign w:val="center"/>
          </w:tcPr>
          <w:p w14:paraId="52BDE4DA">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序号</w:t>
            </w:r>
          </w:p>
        </w:tc>
        <w:tc>
          <w:tcPr>
            <w:tcW w:w="4521" w:type="dxa"/>
            <w:gridSpan w:val="2"/>
            <w:tcBorders>
              <w:top w:val="single" w:color="auto" w:sz="4" w:space="0"/>
              <w:left w:val="single" w:color="auto" w:sz="4" w:space="0"/>
              <w:bottom w:val="single" w:color="auto" w:sz="4" w:space="0"/>
              <w:right w:val="single" w:color="auto" w:sz="4" w:space="0"/>
            </w:tcBorders>
            <w:vAlign w:val="center"/>
          </w:tcPr>
          <w:p w14:paraId="7527BC6A">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检查因素</w:t>
            </w:r>
          </w:p>
        </w:tc>
        <w:tc>
          <w:tcPr>
            <w:tcW w:w="3553" w:type="dxa"/>
            <w:tcBorders>
              <w:top w:val="single" w:color="auto" w:sz="4" w:space="0"/>
              <w:left w:val="single" w:color="auto" w:sz="4" w:space="0"/>
              <w:bottom w:val="single" w:color="auto" w:sz="4" w:space="0"/>
              <w:right w:val="single" w:color="auto" w:sz="4" w:space="0"/>
            </w:tcBorders>
            <w:vAlign w:val="center"/>
          </w:tcPr>
          <w:p w14:paraId="4119CCA2">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检查内容</w:t>
            </w:r>
          </w:p>
        </w:tc>
      </w:tr>
      <w:tr w14:paraId="3205A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Merge w:val="restart"/>
            <w:vAlign w:val="center"/>
          </w:tcPr>
          <w:p w14:paraId="1A0C972C">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w:t>
            </w:r>
          </w:p>
        </w:tc>
        <w:tc>
          <w:tcPr>
            <w:tcW w:w="873" w:type="dxa"/>
            <w:vMerge w:val="restart"/>
            <w:vAlign w:val="center"/>
          </w:tcPr>
          <w:p w14:paraId="1411CF5F">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《中华人民共和国政府采购法》第二十二条规定</w:t>
            </w:r>
          </w:p>
        </w:tc>
        <w:tc>
          <w:tcPr>
            <w:tcW w:w="3648" w:type="dxa"/>
            <w:vAlign w:val="center"/>
          </w:tcPr>
          <w:p w14:paraId="7B060C3F">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1.具有独立承担民事责任的能力</w:t>
            </w:r>
          </w:p>
        </w:tc>
        <w:tc>
          <w:tcPr>
            <w:tcW w:w="3553" w:type="dxa"/>
            <w:vAlign w:val="center"/>
          </w:tcPr>
          <w:p w14:paraId="27D026CD">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1.供应商法人营业执照（副本）或事业单位法人证书（副本）或个体工商户营业执照或有效的自然人身份证明或社会团体法人登记证书（提供复印件/扫描件）。 </w:t>
            </w:r>
          </w:p>
          <w:p w14:paraId="255D1F8C">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2.供应商法定代表人身份证明和法定代表人授权代表委托书。</w:t>
            </w:r>
          </w:p>
        </w:tc>
      </w:tr>
      <w:tr w14:paraId="0CE56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Merge w:val="continue"/>
            <w:vAlign w:val="center"/>
          </w:tcPr>
          <w:p w14:paraId="6ACD869B">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rPr>
            </w:pPr>
          </w:p>
        </w:tc>
        <w:tc>
          <w:tcPr>
            <w:tcW w:w="873" w:type="dxa"/>
            <w:vMerge w:val="continue"/>
            <w:vAlign w:val="center"/>
          </w:tcPr>
          <w:p w14:paraId="781243FA">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p>
        </w:tc>
        <w:tc>
          <w:tcPr>
            <w:tcW w:w="3648" w:type="dxa"/>
            <w:vAlign w:val="center"/>
          </w:tcPr>
          <w:p w14:paraId="10DB813B">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2.</w:t>
            </w:r>
            <w:r>
              <w:rPr>
                <w:rFonts w:hint="eastAsia" w:ascii="仿宋" w:hAnsi="仿宋" w:eastAsia="仿宋" w:cs="仿宋"/>
                <w:color w:val="auto"/>
                <w:sz w:val="21"/>
                <w:szCs w:val="21"/>
                <w:highlight w:val="none"/>
              </w:rPr>
              <w:t>具有良好的商业信誉和健全的财务会计制度</w:t>
            </w:r>
          </w:p>
        </w:tc>
        <w:tc>
          <w:tcPr>
            <w:tcW w:w="3553" w:type="dxa"/>
            <w:vMerge w:val="restart"/>
            <w:vAlign w:val="center"/>
          </w:tcPr>
          <w:p w14:paraId="2CFFC17D">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供应商提供“基本资格条件承诺函”（格式详见第七篇）</w:t>
            </w:r>
          </w:p>
        </w:tc>
      </w:tr>
      <w:tr w14:paraId="57F4C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Merge w:val="continue"/>
            <w:vAlign w:val="center"/>
          </w:tcPr>
          <w:p w14:paraId="26746250">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rPr>
            </w:pPr>
          </w:p>
        </w:tc>
        <w:tc>
          <w:tcPr>
            <w:tcW w:w="873" w:type="dxa"/>
            <w:vMerge w:val="continue"/>
            <w:vAlign w:val="center"/>
          </w:tcPr>
          <w:p w14:paraId="703DC243">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p>
        </w:tc>
        <w:tc>
          <w:tcPr>
            <w:tcW w:w="3648" w:type="dxa"/>
            <w:vAlign w:val="center"/>
          </w:tcPr>
          <w:p w14:paraId="0F56A037">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3.具有履行合同所必需的设备和专业技术能力</w:t>
            </w:r>
          </w:p>
        </w:tc>
        <w:tc>
          <w:tcPr>
            <w:tcW w:w="3553" w:type="dxa"/>
            <w:vMerge w:val="continue"/>
            <w:vAlign w:val="center"/>
          </w:tcPr>
          <w:p w14:paraId="01CB35C1">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p>
        </w:tc>
      </w:tr>
      <w:tr w14:paraId="0FE0F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Merge w:val="continue"/>
            <w:vAlign w:val="center"/>
          </w:tcPr>
          <w:p w14:paraId="070498B5">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rPr>
            </w:pPr>
          </w:p>
        </w:tc>
        <w:tc>
          <w:tcPr>
            <w:tcW w:w="873" w:type="dxa"/>
            <w:vMerge w:val="continue"/>
            <w:vAlign w:val="center"/>
          </w:tcPr>
          <w:p w14:paraId="5EF2D668">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p>
        </w:tc>
        <w:tc>
          <w:tcPr>
            <w:tcW w:w="3648" w:type="dxa"/>
            <w:vAlign w:val="center"/>
          </w:tcPr>
          <w:p w14:paraId="79205D69">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4.有依法缴纳税收和社会保障金的良好记录</w:t>
            </w:r>
          </w:p>
        </w:tc>
        <w:tc>
          <w:tcPr>
            <w:tcW w:w="3553" w:type="dxa"/>
            <w:vMerge w:val="continue"/>
            <w:vAlign w:val="center"/>
          </w:tcPr>
          <w:p w14:paraId="061BB828">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p>
        </w:tc>
      </w:tr>
      <w:tr w14:paraId="406C1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Merge w:val="continue"/>
            <w:vAlign w:val="center"/>
          </w:tcPr>
          <w:p w14:paraId="300B3539">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rPr>
            </w:pPr>
          </w:p>
        </w:tc>
        <w:tc>
          <w:tcPr>
            <w:tcW w:w="873" w:type="dxa"/>
            <w:vMerge w:val="continue"/>
            <w:vAlign w:val="center"/>
          </w:tcPr>
          <w:p w14:paraId="059320EC">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p>
        </w:tc>
        <w:tc>
          <w:tcPr>
            <w:tcW w:w="3648" w:type="dxa"/>
            <w:vAlign w:val="center"/>
          </w:tcPr>
          <w:p w14:paraId="71722275">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5.参加政府采购活动前三年内，在经营活动中没有重大违法记录</w:t>
            </w:r>
          </w:p>
        </w:tc>
        <w:tc>
          <w:tcPr>
            <w:tcW w:w="3553" w:type="dxa"/>
            <w:vMerge w:val="continue"/>
            <w:vAlign w:val="center"/>
          </w:tcPr>
          <w:p w14:paraId="0C20B8AD">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b/>
                <w:color w:val="auto"/>
                <w:sz w:val="21"/>
                <w:szCs w:val="21"/>
                <w:highlight w:val="none"/>
              </w:rPr>
            </w:pPr>
          </w:p>
        </w:tc>
      </w:tr>
      <w:tr w14:paraId="6815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53" w:type="dxa"/>
            <w:vMerge w:val="continue"/>
            <w:vAlign w:val="center"/>
          </w:tcPr>
          <w:p w14:paraId="7120AF71">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rPr>
            </w:pPr>
          </w:p>
        </w:tc>
        <w:tc>
          <w:tcPr>
            <w:tcW w:w="873" w:type="dxa"/>
            <w:vMerge w:val="continue"/>
            <w:vAlign w:val="center"/>
          </w:tcPr>
          <w:p w14:paraId="62F3745F">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p>
        </w:tc>
        <w:tc>
          <w:tcPr>
            <w:tcW w:w="3648" w:type="dxa"/>
            <w:vAlign w:val="center"/>
          </w:tcPr>
          <w:p w14:paraId="0ACBB0E4">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6.法律、行政法规规定的其他条件</w:t>
            </w:r>
          </w:p>
        </w:tc>
        <w:tc>
          <w:tcPr>
            <w:tcW w:w="3553" w:type="dxa"/>
            <w:vAlign w:val="center"/>
          </w:tcPr>
          <w:p w14:paraId="49963825">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p>
        </w:tc>
      </w:tr>
      <w:tr w14:paraId="140A0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53" w:type="dxa"/>
            <w:vMerge w:val="continue"/>
            <w:vAlign w:val="center"/>
          </w:tcPr>
          <w:p w14:paraId="2715336F">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rPr>
            </w:pPr>
          </w:p>
        </w:tc>
        <w:tc>
          <w:tcPr>
            <w:tcW w:w="873" w:type="dxa"/>
            <w:vMerge w:val="continue"/>
            <w:vAlign w:val="center"/>
          </w:tcPr>
          <w:p w14:paraId="1C8477E1">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p>
        </w:tc>
        <w:tc>
          <w:tcPr>
            <w:tcW w:w="3648" w:type="dxa"/>
            <w:vAlign w:val="center"/>
          </w:tcPr>
          <w:p w14:paraId="214CD7BF">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7.本项目的特定资格要求</w:t>
            </w:r>
          </w:p>
        </w:tc>
        <w:tc>
          <w:tcPr>
            <w:tcW w:w="3553" w:type="dxa"/>
            <w:vAlign w:val="center"/>
          </w:tcPr>
          <w:p w14:paraId="36599FD2">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按“第一篇三、供应商资格要求（三）本项目的特定资格要求”的要求提交（如果有）。</w:t>
            </w:r>
          </w:p>
        </w:tc>
      </w:tr>
      <w:tr w14:paraId="56F1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379E001D">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w:t>
            </w:r>
          </w:p>
        </w:tc>
        <w:tc>
          <w:tcPr>
            <w:tcW w:w="4521" w:type="dxa"/>
            <w:gridSpan w:val="2"/>
            <w:vAlign w:val="center"/>
          </w:tcPr>
          <w:p w14:paraId="4565FE2B">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落实政府采购政策需满足的资格要求</w:t>
            </w:r>
          </w:p>
        </w:tc>
        <w:tc>
          <w:tcPr>
            <w:tcW w:w="3553" w:type="dxa"/>
            <w:vAlign w:val="center"/>
          </w:tcPr>
          <w:p w14:paraId="02A921FA">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按“第一篇三、供应商资格要求（二）落实政府采购政策需满足的资格要求”的要求提交（如果有）。</w:t>
            </w:r>
          </w:p>
        </w:tc>
      </w:tr>
    </w:tbl>
    <w:p w14:paraId="543B8B77">
      <w:pPr>
        <w:snapToGrid w:val="0"/>
        <w:spacing w:line="400" w:lineRule="exact"/>
        <w:ind w:firstLine="480" w:firstLineChars="200"/>
        <w:rPr>
          <w:rFonts w:hint="eastAsia" w:ascii="方正仿宋_GBK" w:hAnsi="宋体" w:eastAsia="方正仿宋_GBK" w:cs="宋体"/>
          <w:color w:val="auto"/>
          <w:kern w:val="0"/>
          <w:sz w:val="24"/>
          <w:szCs w:val="24"/>
          <w:highlight w:val="none"/>
        </w:rPr>
      </w:pPr>
      <w:r>
        <w:rPr>
          <w:rFonts w:ascii="方正仿宋_GBK" w:hAnsi="宋体" w:eastAsia="方正仿宋_GBK" w:cs="宋体"/>
          <w:color w:val="auto"/>
          <w:kern w:val="0"/>
          <w:sz w:val="24"/>
          <w:szCs w:val="24"/>
          <w:highlight w:val="none"/>
        </w:rPr>
        <w:fldChar w:fldCharType="begin"/>
      </w:r>
      <w:r>
        <w:rPr>
          <w:rFonts w:ascii="方正仿宋_GBK" w:hAnsi="宋体" w:eastAsia="方正仿宋_GBK" w:cs="宋体"/>
          <w:color w:val="auto"/>
          <w:kern w:val="0"/>
          <w:sz w:val="24"/>
          <w:szCs w:val="24"/>
          <w:highlight w:val="none"/>
        </w:rPr>
        <w:instrText xml:space="preserve"> </w:instrText>
      </w:r>
      <w:r>
        <w:rPr>
          <w:rFonts w:hint="eastAsia" w:ascii="方正仿宋_GBK" w:hAnsi="宋体" w:eastAsia="方正仿宋_GBK" w:cs="宋体"/>
          <w:color w:val="auto"/>
          <w:kern w:val="0"/>
          <w:sz w:val="24"/>
          <w:szCs w:val="24"/>
          <w:highlight w:val="none"/>
        </w:rPr>
        <w:instrText xml:space="preserve">eq \o\ac(○,</w:instrText>
      </w:r>
      <w:r>
        <w:rPr>
          <w:rFonts w:hint="eastAsia" w:ascii="宋体" w:hAnsi="宋体" w:eastAsia="方正仿宋_GBK" w:cs="宋体"/>
          <w:color w:val="auto"/>
          <w:kern w:val="0"/>
          <w:position w:val="3"/>
          <w:sz w:val="16"/>
          <w:szCs w:val="24"/>
          <w:highlight w:val="none"/>
        </w:rPr>
        <w:instrText xml:space="preserve">1</w:instrText>
      </w:r>
      <w:r>
        <w:rPr>
          <w:rFonts w:hint="eastAsia" w:ascii="方正仿宋_GBK" w:hAnsi="宋体" w:eastAsia="方正仿宋_GBK" w:cs="宋体"/>
          <w:color w:val="auto"/>
          <w:kern w:val="0"/>
          <w:sz w:val="24"/>
          <w:szCs w:val="24"/>
          <w:highlight w:val="none"/>
        </w:rPr>
        <w:instrText xml:space="preserve">)</w:instrText>
      </w:r>
      <w:r>
        <w:rPr>
          <w:rFonts w:ascii="方正仿宋_GBK" w:hAnsi="宋体" w:eastAsia="方正仿宋_GBK" w:cs="宋体"/>
          <w:color w:val="auto"/>
          <w:kern w:val="0"/>
          <w:sz w:val="24"/>
          <w:szCs w:val="24"/>
          <w:highlight w:val="none"/>
        </w:rPr>
        <w:fldChar w:fldCharType="end"/>
      </w:r>
      <w:r>
        <w:rPr>
          <w:rFonts w:hint="eastAsia" w:ascii="方正仿宋_GBK" w:hAnsi="宋体" w:eastAsia="方正仿宋_GBK" w:cs="宋体"/>
          <w:color w:val="auto"/>
          <w:kern w:val="0"/>
          <w:sz w:val="24"/>
          <w:szCs w:val="24"/>
          <w:highlight w:val="none"/>
        </w:rPr>
        <w:t>根据《</w:t>
      </w:r>
      <w:r>
        <w:rPr>
          <w:rFonts w:ascii="方正仿宋_GBK" w:hAnsi="宋体" w:eastAsia="方正仿宋_GBK" w:cs="宋体"/>
          <w:color w:val="auto"/>
          <w:kern w:val="0"/>
          <w:sz w:val="24"/>
          <w:szCs w:val="24"/>
          <w:highlight w:val="none"/>
        </w:rPr>
        <w:t>中华人民共和国政府采购法实施条例</w:t>
      </w:r>
      <w:r>
        <w:rPr>
          <w:rFonts w:hint="eastAsia" w:ascii="方正仿宋_GBK" w:hAnsi="宋体" w:eastAsia="方正仿宋_GBK" w:cs="宋体"/>
          <w:color w:val="auto"/>
          <w:kern w:val="0"/>
          <w:sz w:val="24"/>
          <w:szCs w:val="24"/>
          <w:highlight w:val="none"/>
        </w:rPr>
        <w:t>》第十九条“参加政府采购活动前三年内，在经营活动中没有重大违法记录”中“重大违法记录”</w:t>
      </w:r>
      <w:r>
        <w:rPr>
          <w:rFonts w:ascii="方正仿宋_GBK" w:hAnsi="宋体" w:eastAsia="方正仿宋_GBK" w:cs="宋体"/>
          <w:color w:val="auto"/>
          <w:kern w:val="0"/>
          <w:sz w:val="24"/>
          <w:szCs w:val="24"/>
          <w:highlight w:val="none"/>
        </w:rPr>
        <w:t>，是指供应商因违法经营受到刑事处罚或者责令停产停业、吊销许可证或者执照、较大数额罚款等行政处罚。</w:t>
      </w:r>
      <w:r>
        <w:rPr>
          <w:rFonts w:hint="eastAsia" w:ascii="方正仿宋_GBK" w:hAnsi="宋体" w:eastAsia="方正仿宋_GBK" w:cs="宋体"/>
          <w:color w:val="auto"/>
          <w:kern w:val="0"/>
          <w:sz w:val="24"/>
          <w:szCs w:val="24"/>
          <w:highlight w:val="none"/>
        </w:rPr>
        <w:t>行政处罚中“较大数额”的认定标准，按照“</w:t>
      </w:r>
      <w:r>
        <w:rPr>
          <w:rFonts w:ascii="方正仿宋_GBK" w:hAnsi="宋体" w:eastAsia="方正仿宋_GBK" w:cs="宋体"/>
          <w:color w:val="auto"/>
          <w:kern w:val="0"/>
          <w:sz w:val="24"/>
          <w:szCs w:val="24"/>
          <w:highlight w:val="none"/>
        </w:rPr>
        <w:t>财政部关于《中华人民共和国政府采购法实施条例》第十九条第一款“较大数额罚款”具体适用问题的意见</w:t>
      </w:r>
      <w:r>
        <w:rPr>
          <w:rFonts w:hint="eastAsia" w:ascii="方正仿宋_GBK" w:hAnsi="宋体" w:eastAsia="方正仿宋_GBK" w:cs="宋体"/>
          <w:color w:val="auto"/>
          <w:kern w:val="0"/>
          <w:sz w:val="24"/>
          <w:szCs w:val="24"/>
          <w:highlight w:val="none"/>
        </w:rPr>
        <w:t>（财库〔2022〕3 号）”执行。供应商可于响应文件递交截止时间前通过“信用中国”网站(www.creditchina.gov.cn)、</w:t>
      </w:r>
      <w:r>
        <w:rPr>
          <w:rFonts w:hint="eastAsia" w:ascii="方正仿宋_GBK" w:hAnsi="宋体" w:eastAsia="方正仿宋_GBK" w:cs="宋体"/>
          <w:color w:val="auto"/>
          <w:kern w:val="0"/>
          <w:sz w:val="24"/>
          <w:szCs w:val="24"/>
          <w:highlight w:val="none"/>
          <w:lang w:eastAsia="zh-CN"/>
        </w:rPr>
        <w:t>“</w:t>
      </w:r>
      <w:r>
        <w:rPr>
          <w:rFonts w:hint="eastAsia" w:ascii="方正仿宋_GBK" w:hAnsi="宋体" w:eastAsia="方正仿宋_GBK" w:cs="宋体"/>
          <w:color w:val="auto"/>
          <w:kern w:val="0"/>
          <w:sz w:val="24"/>
          <w:szCs w:val="24"/>
          <w:highlight w:val="none"/>
        </w:rPr>
        <w:t>中国政府采购网</w:t>
      </w:r>
      <w:r>
        <w:rPr>
          <w:rFonts w:hint="eastAsia" w:ascii="方正仿宋_GBK" w:hAnsi="宋体" w:eastAsia="方正仿宋_GBK" w:cs="宋体"/>
          <w:color w:val="auto"/>
          <w:kern w:val="0"/>
          <w:sz w:val="24"/>
          <w:szCs w:val="24"/>
          <w:highlight w:val="none"/>
          <w:lang w:eastAsia="zh-CN"/>
        </w:rPr>
        <w:t>”</w:t>
      </w:r>
      <w:r>
        <w:rPr>
          <w:rFonts w:hint="eastAsia" w:ascii="方正仿宋_GBK" w:hAnsi="宋体" w:eastAsia="方正仿宋_GBK" w:cs="宋体"/>
          <w:color w:val="auto"/>
          <w:kern w:val="0"/>
          <w:sz w:val="24"/>
          <w:szCs w:val="24"/>
          <w:highlight w:val="none"/>
        </w:rPr>
        <w:t>(www.ccgp.gov.cn)等渠道查询信用记录。</w:t>
      </w:r>
    </w:p>
    <w:p w14:paraId="054D1433">
      <w:pPr>
        <w:keepNext w:val="0"/>
        <w:keepLines w:val="0"/>
        <w:pageBreakBefore w:val="0"/>
        <w:widowControl w:val="0"/>
        <w:kinsoku/>
        <w:wordWrap w:val="0"/>
        <w:overflowPunct/>
        <w:topLinePunct/>
        <w:autoSpaceDE/>
        <w:autoSpaceDN/>
        <w:bidi w:val="0"/>
        <w:adjustRightInd/>
        <w:snapToGrid w:val="0"/>
        <w:spacing w:line="312" w:lineRule="auto"/>
        <w:ind w:firstLine="720" w:firstLineChars="3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2.符合性审查。依据竞争性磋商文件的规定，从</w:t>
      </w:r>
      <w:r>
        <w:rPr>
          <w:rFonts w:hint="eastAsia" w:ascii="仿宋" w:hAnsi="仿宋" w:eastAsia="仿宋" w:cs="仿宋"/>
          <w:color w:val="auto"/>
          <w:kern w:val="0"/>
          <w:sz w:val="24"/>
          <w:szCs w:val="24"/>
          <w:highlight w:val="none"/>
          <w:lang w:eastAsia="zh-CN"/>
        </w:rPr>
        <w:t>电子响应文件</w:t>
      </w:r>
      <w:r>
        <w:rPr>
          <w:rFonts w:hint="eastAsia" w:ascii="仿宋" w:hAnsi="仿宋" w:eastAsia="仿宋" w:cs="仿宋"/>
          <w:color w:val="auto"/>
          <w:kern w:val="0"/>
          <w:sz w:val="24"/>
          <w:szCs w:val="24"/>
          <w:highlight w:val="none"/>
        </w:rPr>
        <w:t>的有效性和对竞争性磋商文件的响应程度进行审查，以确定是否对竞争性磋商文件的实质性要求作出响应。符合性审查资料表如下：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03"/>
        <w:gridCol w:w="1902"/>
        <w:gridCol w:w="5471"/>
      </w:tblGrid>
      <w:tr w14:paraId="330F3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3B20FC89">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序号</w:t>
            </w:r>
          </w:p>
        </w:tc>
        <w:tc>
          <w:tcPr>
            <w:tcW w:w="2805" w:type="dxa"/>
            <w:gridSpan w:val="2"/>
            <w:vAlign w:val="center"/>
          </w:tcPr>
          <w:p w14:paraId="611C2498">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评审因素</w:t>
            </w:r>
          </w:p>
        </w:tc>
        <w:tc>
          <w:tcPr>
            <w:tcW w:w="5471" w:type="dxa"/>
            <w:vAlign w:val="center"/>
          </w:tcPr>
          <w:p w14:paraId="0196CD11">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评审标准</w:t>
            </w:r>
          </w:p>
        </w:tc>
      </w:tr>
      <w:tr w14:paraId="048A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75" w:type="dxa"/>
            <w:vMerge w:val="restart"/>
            <w:vAlign w:val="center"/>
          </w:tcPr>
          <w:p w14:paraId="7CC23B9C">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903" w:type="dxa"/>
            <w:vMerge w:val="restart"/>
            <w:vAlign w:val="center"/>
          </w:tcPr>
          <w:p w14:paraId="1A7829D4">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有效性审查</w:t>
            </w:r>
          </w:p>
        </w:tc>
        <w:tc>
          <w:tcPr>
            <w:tcW w:w="1902" w:type="dxa"/>
            <w:vAlign w:val="center"/>
          </w:tcPr>
          <w:p w14:paraId="34C7EA6B">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lang w:eastAsia="zh-CN"/>
              </w:rPr>
              <w:t>电子响应文件</w:t>
            </w:r>
            <w:r>
              <w:rPr>
                <w:rFonts w:hint="eastAsia" w:ascii="仿宋" w:hAnsi="仿宋" w:eastAsia="仿宋" w:cs="仿宋"/>
                <w:color w:val="auto"/>
                <w:sz w:val="21"/>
                <w:szCs w:val="21"/>
                <w:highlight w:val="none"/>
              </w:rPr>
              <w:t>签署或盖章</w:t>
            </w:r>
          </w:p>
        </w:tc>
        <w:tc>
          <w:tcPr>
            <w:tcW w:w="5471" w:type="dxa"/>
            <w:vAlign w:val="center"/>
          </w:tcPr>
          <w:p w14:paraId="04BFCA1D">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按竞争性磋商文件“第七篇</w:t>
            </w:r>
            <w:r>
              <w:rPr>
                <w:rFonts w:hint="eastAsia" w:ascii="仿宋" w:hAnsi="仿宋" w:eastAsia="仿宋" w:cs="仿宋"/>
                <w:color w:val="auto"/>
                <w:sz w:val="21"/>
                <w:szCs w:val="21"/>
                <w:highlight w:val="none"/>
                <w:lang w:eastAsia="zh-CN"/>
              </w:rPr>
              <w:t>电子响应文件</w:t>
            </w:r>
            <w:r>
              <w:rPr>
                <w:rFonts w:hint="eastAsia" w:ascii="仿宋" w:hAnsi="仿宋" w:eastAsia="仿宋" w:cs="仿宋"/>
                <w:color w:val="auto"/>
                <w:sz w:val="21"/>
                <w:szCs w:val="21"/>
                <w:highlight w:val="none"/>
              </w:rPr>
              <w:t>编制要求”要求签署或盖章。</w:t>
            </w:r>
          </w:p>
        </w:tc>
      </w:tr>
      <w:tr w14:paraId="1EE45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5" w:type="dxa"/>
            <w:vMerge w:val="continue"/>
            <w:vAlign w:val="center"/>
          </w:tcPr>
          <w:p w14:paraId="07CAC285">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1"/>
                <w:highlight w:val="none"/>
              </w:rPr>
            </w:pPr>
          </w:p>
        </w:tc>
        <w:tc>
          <w:tcPr>
            <w:tcW w:w="903" w:type="dxa"/>
            <w:vMerge w:val="continue"/>
            <w:vAlign w:val="center"/>
          </w:tcPr>
          <w:p w14:paraId="76089860">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p>
        </w:tc>
        <w:tc>
          <w:tcPr>
            <w:tcW w:w="1902" w:type="dxa"/>
            <w:vAlign w:val="center"/>
          </w:tcPr>
          <w:p w14:paraId="1FF944FC">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法定代表人身份证明及授权委托书</w:t>
            </w:r>
          </w:p>
        </w:tc>
        <w:tc>
          <w:tcPr>
            <w:tcW w:w="5471" w:type="dxa"/>
            <w:vAlign w:val="center"/>
          </w:tcPr>
          <w:p w14:paraId="0A01C13A">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法定代表人身份证明及授权委托书有效，符合竞争性磋商文件规定的格式，签署或盖章齐全。</w:t>
            </w:r>
          </w:p>
        </w:tc>
      </w:tr>
      <w:tr w14:paraId="36D9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14:paraId="2782E90A">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1"/>
                <w:highlight w:val="none"/>
              </w:rPr>
            </w:pPr>
          </w:p>
        </w:tc>
        <w:tc>
          <w:tcPr>
            <w:tcW w:w="903" w:type="dxa"/>
            <w:vMerge w:val="continue"/>
            <w:vAlign w:val="center"/>
          </w:tcPr>
          <w:p w14:paraId="5D20362D">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p>
        </w:tc>
        <w:tc>
          <w:tcPr>
            <w:tcW w:w="1902" w:type="dxa"/>
            <w:vAlign w:val="center"/>
          </w:tcPr>
          <w:p w14:paraId="4C86E490">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响应</w:t>
            </w:r>
            <w:r>
              <w:rPr>
                <w:rFonts w:hint="eastAsia" w:ascii="仿宋" w:hAnsi="仿宋" w:eastAsia="仿宋" w:cs="仿宋"/>
                <w:color w:val="auto"/>
                <w:sz w:val="21"/>
                <w:szCs w:val="21"/>
                <w:highlight w:val="none"/>
                <w:lang w:val="zh-CN"/>
              </w:rPr>
              <w:t>方案</w:t>
            </w:r>
          </w:p>
        </w:tc>
        <w:tc>
          <w:tcPr>
            <w:tcW w:w="5471" w:type="dxa"/>
            <w:vAlign w:val="center"/>
          </w:tcPr>
          <w:p w14:paraId="1B3600D6">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lang w:val="zh-CN"/>
              </w:rPr>
              <w:t>只能有一个</w:t>
            </w:r>
            <w:r>
              <w:rPr>
                <w:rFonts w:hint="eastAsia" w:ascii="仿宋" w:hAnsi="仿宋" w:eastAsia="仿宋" w:cs="仿宋"/>
                <w:color w:val="auto"/>
                <w:sz w:val="21"/>
                <w:szCs w:val="21"/>
                <w:highlight w:val="none"/>
              </w:rPr>
              <w:t>响应</w:t>
            </w:r>
            <w:r>
              <w:rPr>
                <w:rFonts w:hint="eastAsia" w:ascii="仿宋" w:hAnsi="仿宋" w:eastAsia="仿宋" w:cs="仿宋"/>
                <w:color w:val="auto"/>
                <w:sz w:val="21"/>
                <w:szCs w:val="21"/>
                <w:highlight w:val="none"/>
                <w:lang w:val="zh-CN"/>
              </w:rPr>
              <w:t>方案。</w:t>
            </w:r>
          </w:p>
        </w:tc>
      </w:tr>
      <w:tr w14:paraId="3C0C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75" w:type="dxa"/>
            <w:vMerge w:val="continue"/>
            <w:vAlign w:val="center"/>
          </w:tcPr>
          <w:p w14:paraId="5AEBC804">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1"/>
                <w:highlight w:val="none"/>
              </w:rPr>
            </w:pPr>
          </w:p>
        </w:tc>
        <w:tc>
          <w:tcPr>
            <w:tcW w:w="903" w:type="dxa"/>
            <w:vMerge w:val="continue"/>
            <w:vAlign w:val="center"/>
          </w:tcPr>
          <w:p w14:paraId="2AB862C7">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p>
        </w:tc>
        <w:tc>
          <w:tcPr>
            <w:tcW w:w="1902" w:type="dxa"/>
            <w:vAlign w:val="center"/>
          </w:tcPr>
          <w:p w14:paraId="4DD57747">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报价</w:t>
            </w:r>
          </w:p>
        </w:tc>
        <w:tc>
          <w:tcPr>
            <w:tcW w:w="5471" w:type="dxa"/>
            <w:vAlign w:val="center"/>
          </w:tcPr>
          <w:p w14:paraId="2BEB9E18">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供应商的最后报价超过采购预算或最高限价的</w:t>
            </w:r>
          </w:p>
        </w:tc>
      </w:tr>
      <w:tr w14:paraId="00EB6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675" w:type="dxa"/>
            <w:vMerge w:val="continue"/>
            <w:vAlign w:val="center"/>
          </w:tcPr>
          <w:p w14:paraId="413447B7">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1"/>
                <w:highlight w:val="none"/>
              </w:rPr>
            </w:pPr>
          </w:p>
        </w:tc>
        <w:tc>
          <w:tcPr>
            <w:tcW w:w="903" w:type="dxa"/>
            <w:vMerge w:val="continue"/>
            <w:vAlign w:val="center"/>
          </w:tcPr>
          <w:p w14:paraId="47EA7E25">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p>
        </w:tc>
        <w:tc>
          <w:tcPr>
            <w:tcW w:w="1902" w:type="dxa"/>
            <w:vAlign w:val="center"/>
          </w:tcPr>
          <w:p w14:paraId="5D026535">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报价唯一</w:t>
            </w:r>
          </w:p>
        </w:tc>
        <w:tc>
          <w:tcPr>
            <w:tcW w:w="5471" w:type="dxa"/>
            <w:vAlign w:val="center"/>
          </w:tcPr>
          <w:p w14:paraId="1FCBCBA2">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只能有一个有效报价，不得提交选择性报价。</w:t>
            </w:r>
          </w:p>
        </w:tc>
      </w:tr>
      <w:tr w14:paraId="5A23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5" w:type="dxa"/>
            <w:vMerge w:val="restart"/>
            <w:vAlign w:val="center"/>
          </w:tcPr>
          <w:p w14:paraId="04382083">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2</w:t>
            </w:r>
          </w:p>
        </w:tc>
        <w:tc>
          <w:tcPr>
            <w:tcW w:w="903" w:type="dxa"/>
            <w:vMerge w:val="restart"/>
            <w:vAlign w:val="center"/>
          </w:tcPr>
          <w:p w14:paraId="48FF03D7">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kern w:val="0"/>
                <w:sz w:val="21"/>
                <w:szCs w:val="21"/>
                <w:highlight w:val="none"/>
              </w:rPr>
              <w:t>响应程度审查</w:t>
            </w:r>
          </w:p>
        </w:tc>
        <w:tc>
          <w:tcPr>
            <w:tcW w:w="1902" w:type="dxa"/>
            <w:vAlign w:val="center"/>
          </w:tcPr>
          <w:p w14:paraId="4EB174A0">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实质性响应</w:t>
            </w:r>
          </w:p>
        </w:tc>
        <w:tc>
          <w:tcPr>
            <w:tcW w:w="5471" w:type="dxa"/>
            <w:vAlign w:val="center"/>
          </w:tcPr>
          <w:p w14:paraId="62F99B0F">
            <w:pPr>
              <w:pStyle w:val="32"/>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竞争性磋商文件第二篇、第三篇“</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1"/>
                <w:szCs w:val="21"/>
                <w:highlight w:val="none"/>
              </w:rPr>
              <w:t>”标注部分。</w:t>
            </w:r>
          </w:p>
        </w:tc>
      </w:tr>
      <w:tr w14:paraId="4D85B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675" w:type="dxa"/>
            <w:vMerge w:val="continue"/>
            <w:vAlign w:val="center"/>
          </w:tcPr>
          <w:p w14:paraId="7E935752">
            <w:pPr>
              <w:keepNext w:val="0"/>
              <w:keepLines w:val="0"/>
              <w:pageBreakBefore w:val="0"/>
              <w:widowControl w:val="0"/>
              <w:kinsoku/>
              <w:wordWrap w:val="0"/>
              <w:overflowPunct/>
              <w:topLinePunct/>
              <w:autoSpaceDE/>
              <w:autoSpaceDN/>
              <w:bidi w:val="0"/>
              <w:adjustRightInd/>
              <w:snapToGrid w:val="0"/>
              <w:spacing w:line="240" w:lineRule="auto"/>
              <w:jc w:val="center"/>
              <w:textAlignment w:val="auto"/>
              <w:rPr>
                <w:rFonts w:hint="eastAsia" w:ascii="仿宋" w:hAnsi="仿宋" w:eastAsia="仿宋" w:cs="仿宋"/>
                <w:color w:val="auto"/>
                <w:kern w:val="0"/>
                <w:sz w:val="21"/>
                <w:szCs w:val="21"/>
                <w:highlight w:val="none"/>
              </w:rPr>
            </w:pPr>
          </w:p>
        </w:tc>
        <w:tc>
          <w:tcPr>
            <w:tcW w:w="903" w:type="dxa"/>
            <w:vMerge w:val="continue"/>
            <w:vAlign w:val="center"/>
          </w:tcPr>
          <w:p w14:paraId="49C2903C">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sz w:val="21"/>
                <w:szCs w:val="21"/>
                <w:highlight w:val="none"/>
                <w:lang w:val="zh-CN"/>
              </w:rPr>
            </w:pPr>
          </w:p>
        </w:tc>
        <w:tc>
          <w:tcPr>
            <w:tcW w:w="1902" w:type="dxa"/>
            <w:vAlign w:val="center"/>
          </w:tcPr>
          <w:p w14:paraId="14E7515B">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磋商有效期</w:t>
            </w:r>
          </w:p>
        </w:tc>
        <w:tc>
          <w:tcPr>
            <w:tcW w:w="5471" w:type="dxa"/>
            <w:vAlign w:val="center"/>
          </w:tcPr>
          <w:p w14:paraId="05AD7732">
            <w:pPr>
              <w:keepNext w:val="0"/>
              <w:keepLines w:val="0"/>
              <w:pageBreakBefore w:val="0"/>
              <w:widowControl w:val="0"/>
              <w:kinsoku/>
              <w:wordWrap w:val="0"/>
              <w:overflowPunct/>
              <w:topLinePunct/>
              <w:autoSpaceDE/>
              <w:autoSpaceDN/>
              <w:bidi w:val="0"/>
              <w:adjustRightInd/>
              <w:snapToGrid w:val="0"/>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eastAsia="zh-CN"/>
              </w:rPr>
              <w:t>电子响应文件</w:t>
            </w:r>
            <w:r>
              <w:rPr>
                <w:rFonts w:hint="eastAsia" w:ascii="仿宋" w:hAnsi="仿宋" w:eastAsia="仿宋" w:cs="仿宋"/>
                <w:color w:val="auto"/>
                <w:kern w:val="0"/>
                <w:sz w:val="21"/>
                <w:szCs w:val="21"/>
                <w:highlight w:val="none"/>
              </w:rPr>
              <w:t>及有关承诺文件有效期为提交</w:t>
            </w:r>
            <w:r>
              <w:rPr>
                <w:rFonts w:hint="eastAsia" w:ascii="仿宋" w:hAnsi="仿宋" w:eastAsia="仿宋" w:cs="仿宋"/>
                <w:color w:val="auto"/>
                <w:kern w:val="0"/>
                <w:sz w:val="21"/>
                <w:szCs w:val="21"/>
                <w:highlight w:val="none"/>
                <w:lang w:eastAsia="zh-CN"/>
              </w:rPr>
              <w:t>电子响应文件</w:t>
            </w:r>
            <w:r>
              <w:rPr>
                <w:rFonts w:hint="eastAsia" w:ascii="仿宋" w:hAnsi="仿宋" w:eastAsia="仿宋" w:cs="仿宋"/>
                <w:color w:val="auto"/>
                <w:kern w:val="0"/>
                <w:sz w:val="21"/>
                <w:szCs w:val="21"/>
                <w:highlight w:val="none"/>
              </w:rPr>
              <w:t>截止时间起90天。</w:t>
            </w:r>
          </w:p>
        </w:tc>
      </w:tr>
    </w:tbl>
    <w:p w14:paraId="024D3724">
      <w:pPr>
        <w:pageBreakBefore w:val="0"/>
        <w:kinsoku/>
        <w:wordWrap w:val="0"/>
        <w:overflowPunct/>
        <w:topLinePunct/>
        <w:autoSpaceDE/>
        <w:autoSpaceDN/>
        <w:bidi w:val="0"/>
        <w:snapToGrid w:val="0"/>
        <w:spacing w:line="312"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w:t>
      </w:r>
    </w:p>
    <w:p w14:paraId="3DE559A3">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（三）澄清有关问题。磋商小组在对</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的有效性和响应程度进行审查时，可以要求供应商对</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中含义不明确、同类问题表述不一致或者有明显文字和计算错误的内容等作出必要的澄清、说明或者更正。供应商的澄清、说明或者更正不得超出</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的范围或者改变</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的实质性内容。</w:t>
      </w:r>
    </w:p>
    <w:p w14:paraId="0EE1D7B4">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磋商小组要求供应商澄清、说明或者更正电子响应文件应当以书面形式作出，文件电子化上传。供应商通过书面形式作出的澄清、说明或者更正应当由法定代表人（或其授权代表）或自然人（供应商为自然人）签署或者加盖</w:t>
      </w:r>
      <w:r>
        <w:rPr>
          <w:rFonts w:hint="eastAsia" w:ascii="仿宋" w:hAnsi="仿宋" w:eastAsia="仿宋" w:cs="仿宋"/>
          <w:color w:val="auto"/>
          <w:sz w:val="24"/>
          <w:szCs w:val="24"/>
          <w:highlight w:val="none"/>
          <w:lang w:val="en-US" w:eastAsia="zh-CN"/>
        </w:rPr>
        <w:t>公</w:t>
      </w:r>
      <w:r>
        <w:rPr>
          <w:rFonts w:hint="eastAsia" w:ascii="仿宋" w:hAnsi="仿宋" w:eastAsia="仿宋" w:cs="仿宋"/>
          <w:color w:val="auto"/>
          <w:sz w:val="24"/>
          <w:szCs w:val="24"/>
          <w:highlight w:val="none"/>
        </w:rPr>
        <w:t>章并将澄清等文件扫描为PDF格式，上传至“问题澄清”输入框中的“澄清附件”中。由授权代表签署的，应当附法定代表人授权书。供应商为自然人的，应当由本人签署并附身份证明。以上签署等文件都要以PDF格式上传到“问题澄清”输入框中的“澄清附件”（澄清附件只允许一个文档上传，所有上传文件都应归到一个文档当中）。</w:t>
      </w:r>
    </w:p>
    <w:p w14:paraId="654B2CEF">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本次项目采取的是视频在线磋商方式，供应商法定代表人或者授权代表必须在电子开标室及时响应采购代理机构的通知和磋商小组的磋商邀请，并及时点击“在线谈判”按钮，参与视频在线磋商，在磋商过程中磋商的任何一方不得向他人透露与磋商有关的服务资料、价格或其他信息。</w:t>
      </w:r>
    </w:p>
    <w:p w14:paraId="77A734A3">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在磋商过程中，磋商小组可以根据竞争性磋商文件和磋商情况实质性变动采购需求中的技术（质量）、商务条款以及合同草案条款，但不得变动竞争性磋商文件中的其他内容。实质性变动的内容，须经采购人代表确认。对竞争性磋商文件作出的实质性变动是竞争性磋商文件的有效组成部分，磋商小组应当及时以书面形式通知所有参加磋商的供应商。供应商应当按照磋商文件的变动情况和磋商小组的要求以线上形式重新提交</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电子档（PDF格式），如供应商通过线上方式提交，还需法定代表人或授权代表签字或者加盖</w:t>
      </w:r>
      <w:r>
        <w:rPr>
          <w:rFonts w:hint="eastAsia" w:ascii="仿宋" w:hAnsi="仿宋" w:eastAsia="仿宋" w:cs="仿宋"/>
          <w:color w:val="auto"/>
          <w:sz w:val="24"/>
          <w:szCs w:val="24"/>
          <w:highlight w:val="none"/>
          <w:lang w:val="en-US" w:eastAsia="zh-CN"/>
        </w:rPr>
        <w:t>公</w:t>
      </w:r>
      <w:r>
        <w:rPr>
          <w:rFonts w:hint="eastAsia" w:ascii="仿宋" w:hAnsi="仿宋" w:eastAsia="仿宋" w:cs="仿宋"/>
          <w:color w:val="auto"/>
          <w:sz w:val="24"/>
          <w:szCs w:val="24"/>
          <w:highlight w:val="none"/>
        </w:rPr>
        <w:t>章。由授权代表签字的，应当附法定代表人授权书电子档（PDF格式）。供应商为自然人的，应当由本人签字并附身份证明电子档（PDF格式）。</w:t>
      </w:r>
    </w:p>
    <w:p w14:paraId="6D8C96B8">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供应商在磋商时作出的所有书面承诺须由法定代表人（或其授权代表）或自然人（供应商为自然人）签署，并将签字后的书面承诺扫描成PDF格式，在二次报价环节，可以点击“报价附件”按钮→“上传文件”按钮，完成书面承诺电子文件的上传。</w:t>
      </w:r>
    </w:p>
    <w:p w14:paraId="0BF8A97B">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（八）磋商结束后，磋商小组要求所有参加正式磋商的供应商在规定时间内以线上方式提交最后报价及有关承诺，系统界面会自动提示，供应商须完成以下步骤：</w:t>
      </w:r>
    </w:p>
    <w:p w14:paraId="0C189F4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①点击“二次报价”按钮，进入二次报价界面。</w:t>
      </w:r>
    </w:p>
    <w:p w14:paraId="3D088339">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在“本轮报价”里输入第二次报价的金额。必须在“报价澄清内容”填写核心产品/主要标的的最终单价（货物类）。若需上传二次报价单价明细表或者其它相关承诺附件，可以点击“报价附件”→“上传文件”按钮，完成二次报价单价明细表或者其他相关承诺附件的上传。</w:t>
      </w:r>
    </w:p>
    <w:p w14:paraId="75EEBEB4">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③提交报价，然后完成二次报价表签章，二次报价就操作成功了。</w:t>
      </w:r>
    </w:p>
    <w:p w14:paraId="312D3807">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1C8742EE">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1.供应商参与报价轮次由磋商小组决定，以上报价流程仅作为报价轮次（包含首轮初始报价）为二次的情况，若有多轮报价情况，供应商多轮报价流程可参考以上报价流程往复操作即可。</w:t>
      </w:r>
    </w:p>
    <w:p w14:paraId="455EEF29">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2.已提交电子响应文件但未在规定时间内进行最后报价的供应商，视为放弃最后报价，以供应商电子招投标系统中的最后一次报价为准。</w:t>
      </w:r>
    </w:p>
    <w:p w14:paraId="616CC9A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（九）磋商小组采用综合评分法对提交最后报价的供应商的</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和最后报价（含有效书面承诺）进行综合评分。</w:t>
      </w:r>
      <w:r>
        <w:rPr>
          <w:rFonts w:hint="eastAsia" w:ascii="仿宋" w:hAnsi="仿宋" w:eastAsia="仿宋" w:cs="仿宋"/>
          <w:color w:val="auto"/>
          <w:kern w:val="0"/>
          <w:sz w:val="24"/>
          <w:szCs w:val="24"/>
          <w:highlight w:val="none"/>
        </w:rPr>
        <w:t>综合评分法，是指</w:t>
      </w:r>
      <w:r>
        <w:rPr>
          <w:rFonts w:hint="eastAsia" w:ascii="仿宋" w:hAnsi="仿宋" w:eastAsia="仿宋" w:cs="仿宋"/>
          <w:color w:val="auto"/>
          <w:kern w:val="0"/>
          <w:sz w:val="24"/>
          <w:szCs w:val="24"/>
          <w:highlight w:val="none"/>
          <w:lang w:eastAsia="zh-CN"/>
        </w:rPr>
        <w:t>电子响应文件</w:t>
      </w:r>
      <w:r>
        <w:rPr>
          <w:rFonts w:hint="eastAsia" w:ascii="仿宋" w:hAnsi="仿宋" w:eastAsia="仿宋" w:cs="仿宋"/>
          <w:color w:val="auto"/>
          <w:kern w:val="0"/>
          <w:sz w:val="24"/>
          <w:szCs w:val="24"/>
          <w:highlight w:val="none"/>
        </w:rPr>
        <w:t>满足竞争性磋商文件全部实质性要求且按照评审因素的量化指标评审得分最高的供应商为成交候选供应商的评审方法。供应商总得分为价格、服务、商务等评定因素分别按照相应权重值计算分项得分后相加，满分为100分</w:t>
      </w:r>
      <w:r>
        <w:rPr>
          <w:rFonts w:hint="eastAsia" w:ascii="仿宋" w:hAnsi="仿宋" w:eastAsia="仿宋" w:cs="仿宋"/>
          <w:color w:val="auto"/>
          <w:sz w:val="24"/>
          <w:szCs w:val="24"/>
          <w:highlight w:val="none"/>
        </w:rPr>
        <w:t>。</w:t>
      </w:r>
    </w:p>
    <w:p w14:paraId="6C366B14">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（十）磋商小组各成员独立对每个有效响应（通过资格性审查、</w:t>
      </w:r>
      <w:r>
        <w:rPr>
          <w:rFonts w:hint="eastAsia" w:ascii="仿宋" w:hAnsi="仿宋" w:eastAsia="仿宋" w:cs="仿宋"/>
          <w:color w:val="auto"/>
          <w:kern w:val="0"/>
          <w:sz w:val="24"/>
          <w:szCs w:val="24"/>
          <w:highlight w:val="none"/>
        </w:rPr>
        <w:t>符合性审查的供应商</w:t>
      </w:r>
      <w:r>
        <w:rPr>
          <w:rFonts w:hint="eastAsia" w:ascii="仿宋" w:hAnsi="仿宋" w:eastAsia="仿宋" w:cs="仿宋"/>
          <w:color w:val="auto"/>
          <w:sz w:val="24"/>
          <w:szCs w:val="24"/>
          <w:highlight w:val="none"/>
        </w:rPr>
        <w:t>）的文件进行评价、打分，然后汇总每个供应商每项评分因素的得分，并根据综合评分情况按照评审得分由高到低顺序推荐3名成交候选供应商，并编写评审报告。若供应商的评审得分相同的，按照最后报价由低到高的顺序排列推荐。评审得分且最后报价相同的，按照服务指标优劣顺序排列推荐。以上都相同的，按商务条款的优劣顺序排列推荐。</w:t>
      </w:r>
    </w:p>
    <w:p w14:paraId="4581BD40">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475" w:name="_Toc5785"/>
      <w:bookmarkStart w:id="476" w:name="_Toc30683"/>
      <w:bookmarkStart w:id="477" w:name="_Toc14050"/>
      <w:bookmarkStart w:id="478" w:name="_Toc3848"/>
      <w:bookmarkStart w:id="479" w:name="_Toc10548"/>
      <w:bookmarkStart w:id="480" w:name="_Toc11351"/>
      <w:bookmarkStart w:id="481" w:name="_Toc31749"/>
      <w:bookmarkStart w:id="482" w:name="_Toc14176"/>
      <w:bookmarkStart w:id="483" w:name="_Toc9588"/>
      <w:bookmarkStart w:id="484" w:name="_Toc76462334"/>
      <w:bookmarkStart w:id="485" w:name="_Toc8143"/>
      <w:bookmarkStart w:id="486" w:name="_Toc22999"/>
      <w:bookmarkStart w:id="487" w:name="_Toc8475"/>
      <w:bookmarkStart w:id="488" w:name="_Toc7578"/>
      <w:bookmarkStart w:id="489" w:name="_Toc9662"/>
      <w:bookmarkStart w:id="490" w:name="_Toc12084"/>
      <w:bookmarkStart w:id="491" w:name="_Toc24164"/>
      <w:bookmarkStart w:id="492" w:name="_Toc18112"/>
      <w:bookmarkStart w:id="493" w:name="_Toc20676"/>
      <w:bookmarkStart w:id="494" w:name="_Toc6810"/>
      <w:bookmarkStart w:id="495" w:name="_Toc6787"/>
      <w:bookmarkStart w:id="496" w:name="_Toc14538"/>
      <w:r>
        <w:rPr>
          <w:rFonts w:hint="eastAsia" w:ascii="仿宋" w:hAnsi="仿宋" w:eastAsia="仿宋" w:cs="仿宋"/>
          <w:color w:val="auto"/>
          <w:sz w:val="24"/>
          <w:highlight w:val="none"/>
        </w:rPr>
        <w:t>二、</w:t>
      </w:r>
      <w:bookmarkStart w:id="497" w:name="_Toc102227320"/>
      <w:bookmarkStart w:id="498" w:name="_Toc342913394"/>
      <w:r>
        <w:rPr>
          <w:rFonts w:hint="eastAsia" w:ascii="仿宋" w:hAnsi="仿宋" w:eastAsia="仿宋" w:cs="仿宋"/>
          <w:color w:val="auto"/>
          <w:sz w:val="24"/>
          <w:highlight w:val="none"/>
        </w:rPr>
        <w:t>评审标准</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tbl>
      <w:tblPr>
        <w:tblStyle w:val="5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180"/>
        <w:gridCol w:w="608"/>
        <w:gridCol w:w="5276"/>
        <w:gridCol w:w="1364"/>
      </w:tblGrid>
      <w:tr w14:paraId="7D27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328" w:type="pct"/>
            <w:noWrap w:val="0"/>
            <w:vAlign w:val="center"/>
          </w:tcPr>
          <w:p w14:paraId="2AD97361">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b/>
                <w:color w:val="auto"/>
                <w:sz w:val="21"/>
                <w:szCs w:val="21"/>
                <w:highlight w:val="none"/>
              </w:rPr>
            </w:pPr>
            <w:bookmarkStart w:id="499" w:name="_Toc5816"/>
            <w:bookmarkStart w:id="500" w:name="_Toc6019"/>
            <w:bookmarkStart w:id="501" w:name="_Toc27475"/>
            <w:bookmarkStart w:id="502" w:name="_Toc8959"/>
            <w:bookmarkStart w:id="503" w:name="_Toc5436"/>
            <w:bookmarkStart w:id="504" w:name="_Toc26413"/>
            <w:bookmarkStart w:id="505" w:name="_Toc2023"/>
            <w:bookmarkStart w:id="506" w:name="_Toc29967"/>
            <w:bookmarkStart w:id="507" w:name="_Toc14129"/>
            <w:bookmarkStart w:id="508" w:name="_Toc76462335"/>
            <w:bookmarkStart w:id="509" w:name="_Toc29853"/>
            <w:bookmarkStart w:id="510" w:name="_Toc20576"/>
            <w:bookmarkStart w:id="511" w:name="_Toc16120"/>
            <w:bookmarkStart w:id="512" w:name="_Toc21491"/>
            <w:bookmarkStart w:id="513" w:name="_Toc18428"/>
            <w:bookmarkStart w:id="514" w:name="_Toc31353"/>
            <w:bookmarkStart w:id="515" w:name="_Toc13099"/>
            <w:r>
              <w:rPr>
                <w:rFonts w:hint="eastAsia" w:ascii="仿宋" w:hAnsi="仿宋" w:eastAsia="仿宋" w:cs="仿宋"/>
                <w:b/>
                <w:color w:val="auto"/>
                <w:sz w:val="21"/>
                <w:szCs w:val="21"/>
                <w:highlight w:val="none"/>
              </w:rPr>
              <w:t>序号</w:t>
            </w:r>
          </w:p>
        </w:tc>
        <w:tc>
          <w:tcPr>
            <w:tcW w:w="654" w:type="pct"/>
            <w:noWrap w:val="0"/>
            <w:vAlign w:val="center"/>
          </w:tcPr>
          <w:p w14:paraId="7E0383C3">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评分因素及权值</w:t>
            </w:r>
          </w:p>
        </w:tc>
        <w:tc>
          <w:tcPr>
            <w:tcW w:w="337" w:type="pct"/>
            <w:noWrap w:val="0"/>
            <w:vAlign w:val="center"/>
          </w:tcPr>
          <w:p w14:paraId="4BCD5374">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分值</w:t>
            </w:r>
          </w:p>
        </w:tc>
        <w:tc>
          <w:tcPr>
            <w:tcW w:w="2923" w:type="pct"/>
            <w:noWrap w:val="0"/>
            <w:vAlign w:val="center"/>
          </w:tcPr>
          <w:p w14:paraId="2EFE3EDA">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评分标准</w:t>
            </w:r>
          </w:p>
        </w:tc>
        <w:tc>
          <w:tcPr>
            <w:tcW w:w="755" w:type="pct"/>
            <w:noWrap w:val="0"/>
            <w:vAlign w:val="center"/>
          </w:tcPr>
          <w:p w14:paraId="0184F586">
            <w:pPr>
              <w:pStyle w:val="189"/>
              <w:pageBreakBefore w:val="0"/>
              <w:widowControl w:val="0"/>
              <w:kinsoku/>
              <w:wordWrap w:val="0"/>
              <w:overflowPunct/>
              <w:topLinePunct/>
              <w:autoSpaceDE/>
              <w:autoSpaceDN/>
              <w:bidi w:val="0"/>
              <w:snapToGrid w:val="0"/>
              <w:spacing w:before="0" w:after="0"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说明</w:t>
            </w:r>
          </w:p>
        </w:tc>
      </w:tr>
      <w:tr w14:paraId="1129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shd w:val="clear" w:color="auto" w:fill="auto"/>
            <w:noWrap w:val="0"/>
            <w:vAlign w:val="center"/>
          </w:tcPr>
          <w:p w14:paraId="3C31CBF0">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1</w:t>
            </w:r>
          </w:p>
        </w:tc>
        <w:tc>
          <w:tcPr>
            <w:tcW w:w="654" w:type="pct"/>
            <w:shd w:val="clear" w:color="auto" w:fill="auto"/>
            <w:noWrap w:val="0"/>
            <w:vAlign w:val="center"/>
          </w:tcPr>
          <w:p w14:paraId="4EB2513A">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磋商报价</w:t>
            </w:r>
          </w:p>
          <w:p w14:paraId="4D187FE6">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10%</w:t>
            </w:r>
          </w:p>
        </w:tc>
        <w:tc>
          <w:tcPr>
            <w:tcW w:w="337" w:type="pct"/>
            <w:shd w:val="clear" w:color="auto" w:fill="auto"/>
            <w:noWrap w:val="0"/>
            <w:vAlign w:val="center"/>
          </w:tcPr>
          <w:p w14:paraId="39831097">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w:t>
            </w:r>
          </w:p>
        </w:tc>
        <w:tc>
          <w:tcPr>
            <w:tcW w:w="2923" w:type="pct"/>
            <w:shd w:val="clear" w:color="auto" w:fill="auto"/>
            <w:noWrap w:val="0"/>
            <w:vAlign w:val="center"/>
          </w:tcPr>
          <w:p w14:paraId="37A161D0">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满足资格性、符合性要求且最后报价最低的供应商的</w:t>
            </w:r>
            <w:r>
              <w:rPr>
                <w:rFonts w:hint="eastAsia" w:ascii="仿宋" w:hAnsi="仿宋" w:eastAsia="仿宋" w:cs="仿宋"/>
                <w:color w:val="auto"/>
                <w:kern w:val="0"/>
                <w:sz w:val="21"/>
                <w:szCs w:val="21"/>
                <w:highlight w:val="none"/>
                <w:lang w:val="en-US" w:eastAsia="zh-CN"/>
              </w:rPr>
              <w:t>磋商报价</w:t>
            </w:r>
            <w:r>
              <w:rPr>
                <w:rFonts w:hint="eastAsia" w:ascii="仿宋" w:hAnsi="仿宋" w:eastAsia="仿宋" w:cs="仿宋"/>
                <w:color w:val="auto"/>
                <w:kern w:val="0"/>
                <w:sz w:val="21"/>
                <w:szCs w:val="21"/>
                <w:highlight w:val="none"/>
              </w:rPr>
              <w:t>为磋商基准价，其价格分为满分。其他供应商的价格分统一按照下列公式计算：</w:t>
            </w:r>
          </w:p>
          <w:p w14:paraId="1A2FB258">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 w:val="21"/>
                <w:szCs w:val="21"/>
                <w:highlight w:val="none"/>
              </w:rPr>
              <w:t>磋商报价得分=（磋商基准价/</w:t>
            </w:r>
            <w:r>
              <w:rPr>
                <w:rFonts w:hint="eastAsia" w:ascii="仿宋" w:hAnsi="仿宋" w:eastAsia="仿宋" w:cs="仿宋"/>
                <w:color w:val="auto"/>
                <w:kern w:val="0"/>
                <w:sz w:val="21"/>
                <w:szCs w:val="21"/>
                <w:highlight w:val="none"/>
                <w:lang w:val="en-US" w:eastAsia="zh-CN"/>
              </w:rPr>
              <w:t>磋商报价</w:t>
            </w:r>
            <w:r>
              <w:rPr>
                <w:rFonts w:hint="eastAsia" w:ascii="仿宋" w:hAnsi="仿宋" w:eastAsia="仿宋" w:cs="仿宋"/>
                <w:color w:val="auto"/>
                <w:kern w:val="0"/>
                <w:sz w:val="21"/>
                <w:szCs w:val="21"/>
                <w:highlight w:val="none"/>
              </w:rPr>
              <w:t>）×价格权值×100</w:t>
            </w:r>
          </w:p>
        </w:tc>
        <w:tc>
          <w:tcPr>
            <w:tcW w:w="755" w:type="pct"/>
            <w:shd w:val="clear" w:color="auto" w:fill="auto"/>
            <w:noWrap w:val="0"/>
            <w:vAlign w:val="center"/>
          </w:tcPr>
          <w:p w14:paraId="7936EC3B">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kern w:val="2"/>
                <w:sz w:val="21"/>
                <w:szCs w:val="21"/>
                <w:highlight w:val="none"/>
                <w:lang w:val="en-US" w:eastAsia="zh-CN" w:bidi="ar-SA"/>
              </w:rPr>
            </w:pPr>
          </w:p>
        </w:tc>
      </w:tr>
      <w:tr w14:paraId="29606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vMerge w:val="restart"/>
            <w:noWrap w:val="0"/>
            <w:vAlign w:val="center"/>
          </w:tcPr>
          <w:p w14:paraId="771E1A7E">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w:t>
            </w:r>
          </w:p>
        </w:tc>
        <w:tc>
          <w:tcPr>
            <w:tcW w:w="654" w:type="pct"/>
            <w:vMerge w:val="restart"/>
            <w:noWrap w:val="0"/>
            <w:vAlign w:val="center"/>
          </w:tcPr>
          <w:p w14:paraId="0609B07B">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服务</w:t>
            </w:r>
            <w:r>
              <w:rPr>
                <w:rFonts w:hint="eastAsia" w:ascii="仿宋" w:hAnsi="仿宋" w:eastAsia="仿宋" w:cs="仿宋"/>
                <w:color w:val="auto"/>
                <w:sz w:val="21"/>
                <w:szCs w:val="21"/>
                <w:highlight w:val="none"/>
              </w:rPr>
              <w:t>部分</w:t>
            </w:r>
          </w:p>
          <w:p w14:paraId="1CA20F64">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85%</w:t>
            </w:r>
            <w:r>
              <w:rPr>
                <w:rFonts w:hint="eastAsia" w:ascii="仿宋" w:hAnsi="仿宋" w:eastAsia="仿宋" w:cs="仿宋"/>
                <w:color w:val="auto"/>
                <w:sz w:val="21"/>
                <w:szCs w:val="21"/>
                <w:highlight w:val="none"/>
              </w:rPr>
              <w:t>）</w:t>
            </w:r>
          </w:p>
        </w:tc>
        <w:tc>
          <w:tcPr>
            <w:tcW w:w="337" w:type="pct"/>
            <w:noWrap w:val="0"/>
            <w:vAlign w:val="center"/>
          </w:tcPr>
          <w:p w14:paraId="5007B847">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w:t>
            </w:r>
          </w:p>
        </w:tc>
        <w:tc>
          <w:tcPr>
            <w:tcW w:w="2923" w:type="pct"/>
            <w:noWrap w:val="0"/>
            <w:vAlign w:val="center"/>
          </w:tcPr>
          <w:p w14:paraId="61EB2FB0">
            <w:pPr>
              <w:pageBreakBefore w:val="0"/>
              <w:widowControl w:val="0"/>
              <w:numPr>
                <w:ilvl w:val="0"/>
                <w:numId w:val="0"/>
              </w:numPr>
              <w:kinsoku/>
              <w:wordWrap w:val="0"/>
              <w:overflowPunct/>
              <w:topLinePunct/>
              <w:autoSpaceDE/>
              <w:autoSpaceDN/>
              <w:bidi w:val="0"/>
              <w:snapToGrid w:val="0"/>
              <w:spacing w:line="240" w:lineRule="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lang w:val="en-US" w:eastAsia="zh-CN" w:bidi="ar-SA"/>
              </w:rPr>
              <w:t>1.对项目的理解、重难点分析及合理化建议</w:t>
            </w:r>
          </w:p>
          <w:p w14:paraId="1BF8E12D">
            <w:pPr>
              <w:pageBreakBefore w:val="0"/>
              <w:widowControl w:val="0"/>
              <w:kinsoku/>
              <w:wordWrap w:val="0"/>
              <w:overflowPunct/>
              <w:topLinePunct/>
              <w:autoSpaceDE/>
              <w:autoSpaceDN/>
              <w:bidi w:val="0"/>
              <w:snapToGrid w:val="0"/>
              <w:spacing w:line="240" w:lineRule="auto"/>
              <w:rPr>
                <w:rFonts w:hint="default" w:ascii="仿宋" w:hAnsi="仿宋" w:eastAsia="仿宋" w:cs="仿宋"/>
                <w:color w:val="auto"/>
                <w:kern w:val="0"/>
                <w:sz w:val="21"/>
                <w:szCs w:val="21"/>
                <w:highlight w:val="none"/>
                <w:lang w:val="en-US"/>
              </w:rPr>
            </w:pPr>
            <w:r>
              <w:rPr>
                <w:rFonts w:hint="eastAsia" w:ascii="仿宋" w:hAnsi="仿宋" w:eastAsia="仿宋" w:cs="仿宋"/>
                <w:color w:val="auto"/>
                <w:kern w:val="0"/>
                <w:sz w:val="21"/>
                <w:szCs w:val="21"/>
                <w:highlight w:val="none"/>
              </w:rPr>
              <w:t>包含</w:t>
            </w:r>
            <w:r>
              <w:rPr>
                <w:rFonts w:hint="eastAsia" w:ascii="仿宋" w:hAnsi="仿宋" w:eastAsia="仿宋" w:cs="仿宋"/>
                <w:color w:val="auto"/>
                <w:kern w:val="0"/>
                <w:sz w:val="21"/>
                <w:szCs w:val="21"/>
                <w:highlight w:val="none"/>
                <w:lang w:val="en-US" w:eastAsia="zh-CN"/>
              </w:rPr>
              <w:t>以下5项内容：①</w:t>
            </w:r>
            <w:r>
              <w:rPr>
                <w:rFonts w:hint="eastAsia" w:ascii="仿宋" w:hAnsi="仿宋" w:eastAsia="仿宋" w:cs="仿宋"/>
                <w:color w:val="auto"/>
                <w:kern w:val="0"/>
                <w:sz w:val="21"/>
                <w:szCs w:val="21"/>
                <w:highlight w:val="none"/>
              </w:rPr>
              <w:t>对项目的关键技术</w:t>
            </w:r>
            <w:r>
              <w:rPr>
                <w:rFonts w:hint="eastAsia" w:ascii="仿宋" w:hAnsi="仿宋" w:eastAsia="仿宋" w:cs="仿宋"/>
                <w:color w:val="auto"/>
                <w:kern w:val="0"/>
                <w:sz w:val="21"/>
                <w:szCs w:val="21"/>
                <w:highlight w:val="none"/>
                <w:lang w:val="en-US" w:eastAsia="zh-CN"/>
              </w:rPr>
              <w:t>和</w:t>
            </w:r>
            <w:r>
              <w:rPr>
                <w:rFonts w:hint="eastAsia" w:ascii="仿宋" w:hAnsi="仿宋" w:eastAsia="仿宋" w:cs="仿宋"/>
                <w:color w:val="auto"/>
                <w:kern w:val="0"/>
                <w:sz w:val="21"/>
                <w:szCs w:val="21"/>
                <w:highlight w:val="none"/>
              </w:rPr>
              <w:t>工艺</w:t>
            </w:r>
            <w:r>
              <w:rPr>
                <w:rFonts w:hint="eastAsia" w:ascii="仿宋" w:hAnsi="仿宋" w:eastAsia="仿宋" w:cs="仿宋"/>
                <w:color w:val="auto"/>
                <w:kern w:val="0"/>
                <w:sz w:val="21"/>
                <w:szCs w:val="21"/>
                <w:highlight w:val="none"/>
                <w:lang w:val="en-US" w:eastAsia="zh-CN"/>
              </w:rPr>
              <w:t>的阐述。②施工重点和难点分析。③施工重难点解决方案。④施工重难点解决方案的保证措施。⑤合理化建议。5项内容每项总分3分，共15分。</w:t>
            </w:r>
          </w:p>
          <w:p w14:paraId="5ADE0476">
            <w:pPr>
              <w:pageBreakBefore w:val="0"/>
              <w:widowControl w:val="0"/>
              <w:kinsoku/>
              <w:wordWrap w:val="0"/>
              <w:overflowPunct/>
              <w:topLinePunct/>
              <w:autoSpaceDE/>
              <w:autoSpaceDN/>
              <w:bidi w:val="0"/>
              <w:snapToGrid w:val="0"/>
              <w:spacing w:line="240" w:lineRule="auto"/>
              <w:ind w:firstLine="422" w:firstLineChars="200"/>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每项内容：</w:t>
            </w:r>
          </w:p>
          <w:p w14:paraId="7C6C2F78">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方案内容不存在瑕疵得</w:t>
            </w: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rPr>
              <w:t>分；</w:t>
            </w:r>
          </w:p>
          <w:p w14:paraId="1475FE0E">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方案内容存在1处瑕疵得</w:t>
            </w: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分；</w:t>
            </w:r>
          </w:p>
          <w:p w14:paraId="62FDBBA0">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方案内容存在2处瑕疵得</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w:t>
            </w:r>
          </w:p>
          <w:p w14:paraId="7F9A7095">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方案内容存在3处及以上瑕疵或未提供的得0分。</w:t>
            </w:r>
          </w:p>
        </w:tc>
        <w:tc>
          <w:tcPr>
            <w:tcW w:w="755" w:type="pct"/>
            <w:vMerge w:val="restart"/>
            <w:noWrap w:val="0"/>
            <w:vAlign w:val="center"/>
          </w:tcPr>
          <w:p w14:paraId="6949CCBF">
            <w:pPr>
              <w:pageBreakBefore w:val="0"/>
              <w:widowControl w:val="0"/>
              <w:kinsoku/>
              <w:wordWrap w:val="0"/>
              <w:overflowPunct/>
              <w:topLinePunct/>
              <w:autoSpaceDE/>
              <w:autoSpaceDN/>
              <w:bidi w:val="0"/>
              <w:snapToGrid w:val="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提供书面方案进行评审。</w:t>
            </w:r>
          </w:p>
          <w:p w14:paraId="5DC1251B">
            <w:pPr>
              <w:pageBreakBefore w:val="0"/>
              <w:widowControl w:val="0"/>
              <w:kinsoku/>
              <w:wordWrap w:val="0"/>
              <w:overflowPunct/>
              <w:topLinePunct/>
              <w:autoSpaceDE/>
              <w:autoSpaceDN/>
              <w:bidi w:val="0"/>
              <w:snapToGrid w:val="0"/>
              <w:spacing w:line="24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注：本项内容中所称的“瑕疵”</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指内容表述不完整或缺少关键分析点</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方案内容表述前后矛盾、无连贯性,内容存在逻辑漏洞、常识错误</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安排并不适用本项目特性或非专门针对本项目制定</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提出的措施举措不利于本项目目标的实现，</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现有技术条件下不可能出现的情形等任意一种情形</w:t>
            </w:r>
            <w:r>
              <w:rPr>
                <w:rFonts w:hint="eastAsia" w:ascii="仿宋" w:hAnsi="仿宋" w:eastAsia="仿宋" w:cs="仿宋"/>
                <w:color w:val="auto"/>
                <w:sz w:val="21"/>
                <w:szCs w:val="21"/>
                <w:highlight w:val="none"/>
                <w:lang w:eastAsia="zh-CN"/>
              </w:rPr>
              <w:t>；属于</w:t>
            </w:r>
            <w:r>
              <w:rPr>
                <w:rFonts w:hint="eastAsia" w:ascii="仿宋" w:hAnsi="仿宋" w:eastAsia="仿宋" w:cs="仿宋"/>
                <w:color w:val="auto"/>
                <w:kern w:val="0"/>
                <w:sz w:val="21"/>
                <w:szCs w:val="21"/>
                <w:highlight w:val="none"/>
              </w:rPr>
              <w:t>1处瑕疵</w:t>
            </w:r>
            <w:r>
              <w:rPr>
                <w:rFonts w:hint="eastAsia" w:ascii="仿宋" w:hAnsi="仿宋" w:eastAsia="仿宋" w:cs="仿宋"/>
                <w:color w:val="auto"/>
                <w:kern w:val="0"/>
                <w:sz w:val="21"/>
                <w:szCs w:val="21"/>
                <w:highlight w:val="none"/>
                <w:lang w:eastAsia="zh-CN"/>
              </w:rPr>
              <w:t>。</w:t>
            </w:r>
          </w:p>
          <w:p w14:paraId="026CBCD3">
            <w:pPr>
              <w:pageBreakBefore w:val="0"/>
              <w:widowControl w:val="0"/>
              <w:kinsoku/>
              <w:wordWrap w:val="0"/>
              <w:overflowPunct/>
              <w:topLinePunct/>
              <w:autoSpaceDE/>
              <w:autoSpaceDN/>
              <w:bidi w:val="0"/>
              <w:snapToGrid w:val="0"/>
              <w:spacing w:line="240" w:lineRule="auto"/>
              <w:rPr>
                <w:rFonts w:hint="eastAsia" w:ascii="仿宋" w:hAnsi="仿宋" w:eastAsia="仿宋" w:cs="仿宋"/>
                <w:color w:val="auto"/>
                <w:sz w:val="21"/>
                <w:szCs w:val="21"/>
                <w:highlight w:val="none"/>
              </w:rPr>
            </w:pPr>
          </w:p>
        </w:tc>
      </w:tr>
      <w:tr w14:paraId="67758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vMerge w:val="continue"/>
            <w:noWrap w:val="0"/>
            <w:vAlign w:val="center"/>
          </w:tcPr>
          <w:p w14:paraId="4A583B64">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p>
        </w:tc>
        <w:tc>
          <w:tcPr>
            <w:tcW w:w="654" w:type="pct"/>
            <w:vMerge w:val="continue"/>
            <w:noWrap w:val="0"/>
            <w:vAlign w:val="center"/>
          </w:tcPr>
          <w:p w14:paraId="376F922F">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p>
        </w:tc>
        <w:tc>
          <w:tcPr>
            <w:tcW w:w="337" w:type="pct"/>
            <w:noWrap w:val="0"/>
            <w:vAlign w:val="center"/>
          </w:tcPr>
          <w:p w14:paraId="59A567A0">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w:t>
            </w:r>
          </w:p>
        </w:tc>
        <w:tc>
          <w:tcPr>
            <w:tcW w:w="2923" w:type="pct"/>
            <w:noWrap w:val="0"/>
            <w:vAlign w:val="center"/>
          </w:tcPr>
          <w:p w14:paraId="4CBDFC3C">
            <w:pPr>
              <w:pageBreakBefore w:val="0"/>
              <w:widowControl w:val="0"/>
              <w:numPr>
                <w:ilvl w:val="0"/>
                <w:numId w:val="0"/>
              </w:numPr>
              <w:kinsoku/>
              <w:wordWrap w:val="0"/>
              <w:overflowPunct/>
              <w:topLinePunct/>
              <w:autoSpaceDE/>
              <w:autoSpaceDN/>
              <w:bidi w:val="0"/>
              <w:snapToGrid w:val="0"/>
              <w:spacing w:line="240" w:lineRule="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2.施工方案与技术措施</w:t>
            </w:r>
          </w:p>
          <w:p w14:paraId="10860834">
            <w:pPr>
              <w:pageBreakBefore w:val="0"/>
              <w:widowControl w:val="0"/>
              <w:kinsoku/>
              <w:wordWrap w:val="0"/>
              <w:overflowPunct/>
              <w:topLinePunct/>
              <w:autoSpaceDE/>
              <w:autoSpaceDN/>
              <w:bidi w:val="0"/>
              <w:snapToGrid w:val="0"/>
              <w:spacing w:line="240" w:lineRule="auto"/>
              <w:rPr>
                <w:rFonts w:hint="default" w:ascii="仿宋" w:hAnsi="仿宋" w:eastAsia="仿宋" w:cs="仿宋"/>
                <w:color w:val="auto"/>
                <w:kern w:val="0"/>
                <w:sz w:val="21"/>
                <w:szCs w:val="21"/>
                <w:highlight w:val="none"/>
                <w:lang w:val="en-US"/>
              </w:rPr>
            </w:pPr>
            <w:r>
              <w:rPr>
                <w:rFonts w:hint="eastAsia" w:ascii="仿宋" w:hAnsi="仿宋" w:eastAsia="仿宋" w:cs="仿宋"/>
                <w:color w:val="auto"/>
                <w:kern w:val="0"/>
                <w:sz w:val="21"/>
                <w:szCs w:val="21"/>
                <w:highlight w:val="none"/>
              </w:rPr>
              <w:t>包含以下5项内容：①项目总体概况阐述。②施工方案。③施工技术措施。④施工部署。⑤违约责任承诺。</w:t>
            </w:r>
            <w:r>
              <w:rPr>
                <w:rFonts w:hint="eastAsia" w:ascii="仿宋" w:hAnsi="仿宋" w:eastAsia="仿宋" w:cs="仿宋"/>
                <w:color w:val="auto"/>
                <w:kern w:val="0"/>
                <w:sz w:val="21"/>
                <w:szCs w:val="21"/>
                <w:highlight w:val="none"/>
                <w:lang w:val="en-US" w:eastAsia="zh-CN"/>
              </w:rPr>
              <w:t>5项内容每项总分3分，共15分。</w:t>
            </w:r>
          </w:p>
          <w:p w14:paraId="0BBD4429">
            <w:pPr>
              <w:pageBreakBefore w:val="0"/>
              <w:widowControl w:val="0"/>
              <w:kinsoku/>
              <w:wordWrap w:val="0"/>
              <w:overflowPunct/>
              <w:topLinePunct/>
              <w:autoSpaceDE/>
              <w:autoSpaceDN/>
              <w:bidi w:val="0"/>
              <w:snapToGrid w:val="0"/>
              <w:spacing w:line="240" w:lineRule="auto"/>
              <w:ind w:firstLine="422" w:firstLineChars="200"/>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每项内容：</w:t>
            </w:r>
          </w:p>
          <w:p w14:paraId="0CDC4C15">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方案内容不存在瑕疵得</w:t>
            </w: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rPr>
              <w:t>分；</w:t>
            </w:r>
          </w:p>
          <w:p w14:paraId="3ECD7FF3">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方案内容存在1处瑕疵得</w:t>
            </w: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分；</w:t>
            </w:r>
          </w:p>
          <w:p w14:paraId="7B95ACD4">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方案内容存在2处瑕疵得</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w:t>
            </w:r>
          </w:p>
          <w:p w14:paraId="2A11EC7A">
            <w:pPr>
              <w:pStyle w:val="68"/>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rPr>
              <w:t>方案内容存在3处及以上瑕疵或未提供的得0分。</w:t>
            </w:r>
          </w:p>
        </w:tc>
        <w:tc>
          <w:tcPr>
            <w:tcW w:w="755" w:type="pct"/>
            <w:vMerge w:val="continue"/>
            <w:noWrap w:val="0"/>
            <w:vAlign w:val="center"/>
          </w:tcPr>
          <w:p w14:paraId="1835767F">
            <w:pPr>
              <w:pageBreakBefore w:val="0"/>
              <w:widowControl w:val="0"/>
              <w:kinsoku/>
              <w:wordWrap w:val="0"/>
              <w:overflowPunct/>
              <w:topLinePunct/>
              <w:autoSpaceDE/>
              <w:autoSpaceDN/>
              <w:bidi w:val="0"/>
              <w:snapToGrid w:val="0"/>
              <w:spacing w:line="240" w:lineRule="auto"/>
              <w:rPr>
                <w:rFonts w:hint="eastAsia" w:ascii="仿宋" w:hAnsi="仿宋" w:eastAsia="仿宋" w:cs="仿宋"/>
                <w:color w:val="auto"/>
                <w:sz w:val="21"/>
                <w:szCs w:val="21"/>
                <w:highlight w:val="none"/>
              </w:rPr>
            </w:pPr>
          </w:p>
        </w:tc>
      </w:tr>
      <w:tr w14:paraId="0082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328" w:type="pct"/>
            <w:vMerge w:val="continue"/>
            <w:noWrap w:val="0"/>
            <w:vAlign w:val="center"/>
          </w:tcPr>
          <w:p w14:paraId="3FEB430D">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p>
        </w:tc>
        <w:tc>
          <w:tcPr>
            <w:tcW w:w="654" w:type="pct"/>
            <w:vMerge w:val="continue"/>
            <w:noWrap w:val="0"/>
            <w:vAlign w:val="center"/>
          </w:tcPr>
          <w:p w14:paraId="71200FE7">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p>
        </w:tc>
        <w:tc>
          <w:tcPr>
            <w:tcW w:w="337" w:type="pct"/>
            <w:shd w:val="clear" w:color="auto" w:fill="auto"/>
            <w:noWrap w:val="0"/>
            <w:vAlign w:val="center"/>
          </w:tcPr>
          <w:p w14:paraId="216CF8FE">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15分</w:t>
            </w:r>
          </w:p>
        </w:tc>
        <w:tc>
          <w:tcPr>
            <w:tcW w:w="2923" w:type="pct"/>
            <w:shd w:val="clear" w:color="auto" w:fill="auto"/>
            <w:noWrap w:val="0"/>
            <w:vAlign w:val="center"/>
          </w:tcPr>
          <w:p w14:paraId="3C133D06">
            <w:pPr>
              <w:pageBreakBefore w:val="0"/>
              <w:widowControl w:val="0"/>
              <w:numPr>
                <w:ilvl w:val="0"/>
                <w:numId w:val="0"/>
              </w:numPr>
              <w:kinsoku/>
              <w:wordWrap w:val="0"/>
              <w:overflowPunct/>
              <w:topLinePunct/>
              <w:autoSpaceDE/>
              <w:autoSpaceDN/>
              <w:bidi w:val="0"/>
              <w:snapToGrid w:val="0"/>
              <w:spacing w:line="240" w:lineRule="auto"/>
              <w:rPr>
                <w:rFonts w:hint="eastAsia" w:ascii="仿宋" w:hAnsi="仿宋" w:eastAsia="仿宋" w:cs="仿宋"/>
                <w:b/>
                <w:bCs/>
                <w:color w:val="auto"/>
                <w:kern w:val="0"/>
                <w:sz w:val="21"/>
                <w:szCs w:val="21"/>
                <w:highlight w:val="none"/>
                <w:lang w:val="zh-CN"/>
              </w:rPr>
            </w:pPr>
            <w:r>
              <w:rPr>
                <w:rFonts w:hint="eastAsia" w:ascii="仿宋" w:hAnsi="仿宋" w:eastAsia="仿宋" w:cs="仿宋"/>
                <w:b/>
                <w:bCs/>
                <w:color w:val="auto"/>
                <w:kern w:val="0"/>
                <w:sz w:val="21"/>
                <w:szCs w:val="21"/>
                <w:highlight w:val="none"/>
                <w:lang w:val="en-US" w:eastAsia="zh-CN" w:bidi="ar-SA"/>
              </w:rPr>
              <w:t>3</w:t>
            </w:r>
            <w:r>
              <w:rPr>
                <w:rFonts w:hint="eastAsia" w:ascii="仿宋" w:hAnsi="仿宋" w:eastAsia="仿宋" w:cs="仿宋"/>
                <w:b/>
                <w:bCs/>
                <w:color w:val="auto"/>
                <w:kern w:val="0"/>
                <w:sz w:val="21"/>
                <w:szCs w:val="21"/>
                <w:highlight w:val="none"/>
                <w:lang w:val="zh-CN" w:eastAsia="zh-CN" w:bidi="ar-SA"/>
              </w:rPr>
              <w:t>.质量管理体系与措施</w:t>
            </w:r>
          </w:p>
          <w:p w14:paraId="4968FC8F">
            <w:pPr>
              <w:pageBreakBefore w:val="0"/>
              <w:widowControl w:val="0"/>
              <w:kinsoku/>
              <w:wordWrap w:val="0"/>
              <w:overflowPunct/>
              <w:topLinePunct/>
              <w:autoSpaceDE/>
              <w:autoSpaceDN/>
              <w:bidi w:val="0"/>
              <w:snapToGrid w:val="0"/>
              <w:spacing w:line="240" w:lineRule="auto"/>
              <w:rPr>
                <w:rFonts w:hint="default" w:ascii="仿宋" w:hAnsi="仿宋" w:eastAsia="仿宋" w:cs="仿宋"/>
                <w:color w:val="auto"/>
                <w:kern w:val="0"/>
                <w:sz w:val="21"/>
                <w:szCs w:val="21"/>
                <w:highlight w:val="none"/>
                <w:lang w:val="en-US"/>
              </w:rPr>
            </w:pPr>
            <w:r>
              <w:rPr>
                <w:rFonts w:hint="eastAsia" w:ascii="仿宋" w:hAnsi="仿宋" w:eastAsia="仿宋" w:cs="仿宋"/>
                <w:color w:val="auto"/>
                <w:kern w:val="0"/>
                <w:sz w:val="21"/>
                <w:szCs w:val="21"/>
                <w:highlight w:val="none"/>
              </w:rPr>
              <w:t>包含以下5项内容：①质量承诺。②质量管理机构。③质量管理制度。④实施与监控措施。⑤违约责任承诺。</w:t>
            </w:r>
            <w:r>
              <w:rPr>
                <w:rFonts w:hint="eastAsia" w:ascii="仿宋" w:hAnsi="仿宋" w:eastAsia="仿宋" w:cs="仿宋"/>
                <w:color w:val="auto"/>
                <w:kern w:val="0"/>
                <w:sz w:val="21"/>
                <w:szCs w:val="21"/>
                <w:highlight w:val="none"/>
                <w:lang w:val="en-US" w:eastAsia="zh-CN"/>
              </w:rPr>
              <w:t>5项内容每项总分3分，共15分。</w:t>
            </w:r>
          </w:p>
          <w:p w14:paraId="060D4F4E">
            <w:pPr>
              <w:pageBreakBefore w:val="0"/>
              <w:widowControl w:val="0"/>
              <w:kinsoku/>
              <w:wordWrap w:val="0"/>
              <w:overflowPunct/>
              <w:topLinePunct/>
              <w:autoSpaceDE/>
              <w:autoSpaceDN/>
              <w:bidi w:val="0"/>
              <w:snapToGrid w:val="0"/>
              <w:spacing w:line="240" w:lineRule="auto"/>
              <w:ind w:firstLine="422" w:firstLineChars="200"/>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每项内容：</w:t>
            </w:r>
          </w:p>
          <w:p w14:paraId="6C63890D">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方案内容不存在瑕疵得</w:t>
            </w: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rPr>
              <w:t>分；</w:t>
            </w:r>
          </w:p>
          <w:p w14:paraId="7555ECED">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方案内容存在1处瑕疵得</w:t>
            </w: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分；</w:t>
            </w:r>
          </w:p>
          <w:p w14:paraId="276D9A06">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方案内容存在2处瑕疵得</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w:t>
            </w:r>
          </w:p>
          <w:p w14:paraId="1219AB2C">
            <w:pPr>
              <w:pageBreakBefore w:val="0"/>
              <w:widowControl w:val="0"/>
              <w:kinsoku/>
              <w:wordWrap w:val="0"/>
              <w:overflowPunct/>
              <w:topLinePunct/>
              <w:autoSpaceDE/>
              <w:autoSpaceDN/>
              <w:bidi w:val="0"/>
              <w:snapToGrid w:val="0"/>
              <w:spacing w:line="240" w:lineRule="auto"/>
              <w:ind w:firstLine="420" w:firstLineChars="200"/>
              <w:rPr>
                <w:rFonts w:hint="eastAsia"/>
                <w:color w:val="auto"/>
                <w:highlight w:val="none"/>
              </w:rPr>
            </w:pPr>
            <w:r>
              <w:rPr>
                <w:rFonts w:hint="eastAsia" w:ascii="仿宋" w:hAnsi="仿宋" w:eastAsia="仿宋" w:cs="仿宋"/>
                <w:color w:val="auto"/>
                <w:kern w:val="0"/>
                <w:sz w:val="21"/>
                <w:szCs w:val="21"/>
                <w:highlight w:val="none"/>
              </w:rPr>
              <w:t>方案内容存在3处及以上瑕疵或未提供的得0分。</w:t>
            </w:r>
          </w:p>
        </w:tc>
        <w:tc>
          <w:tcPr>
            <w:tcW w:w="755" w:type="pct"/>
            <w:vMerge w:val="continue"/>
            <w:noWrap w:val="0"/>
            <w:vAlign w:val="center"/>
          </w:tcPr>
          <w:p w14:paraId="476F92F5">
            <w:pPr>
              <w:pageBreakBefore w:val="0"/>
              <w:widowControl w:val="0"/>
              <w:kinsoku/>
              <w:wordWrap w:val="0"/>
              <w:overflowPunct/>
              <w:topLinePunct/>
              <w:autoSpaceDE/>
              <w:autoSpaceDN/>
              <w:bidi w:val="0"/>
              <w:snapToGrid w:val="0"/>
              <w:spacing w:line="240" w:lineRule="auto"/>
              <w:rPr>
                <w:rFonts w:hint="eastAsia" w:ascii="仿宋" w:hAnsi="仿宋" w:eastAsia="仿宋" w:cs="仿宋"/>
                <w:color w:val="auto"/>
                <w:sz w:val="21"/>
                <w:szCs w:val="21"/>
                <w:highlight w:val="none"/>
              </w:rPr>
            </w:pPr>
          </w:p>
        </w:tc>
      </w:tr>
      <w:tr w14:paraId="705BC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328" w:type="pct"/>
            <w:vMerge w:val="continue"/>
            <w:noWrap w:val="0"/>
            <w:vAlign w:val="center"/>
          </w:tcPr>
          <w:p w14:paraId="4D227B57">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p>
        </w:tc>
        <w:tc>
          <w:tcPr>
            <w:tcW w:w="654" w:type="pct"/>
            <w:vMerge w:val="continue"/>
            <w:noWrap w:val="0"/>
            <w:vAlign w:val="center"/>
          </w:tcPr>
          <w:p w14:paraId="7771E94A">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p>
        </w:tc>
        <w:tc>
          <w:tcPr>
            <w:tcW w:w="337" w:type="pct"/>
            <w:shd w:val="clear" w:color="auto" w:fill="auto"/>
            <w:noWrap w:val="0"/>
            <w:vAlign w:val="center"/>
          </w:tcPr>
          <w:p w14:paraId="6A586E80">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40</w:t>
            </w:r>
            <w:r>
              <w:rPr>
                <w:rFonts w:hint="eastAsia" w:ascii="仿宋" w:hAnsi="仿宋" w:eastAsia="仿宋" w:cs="仿宋"/>
                <w:color w:val="auto"/>
                <w:sz w:val="21"/>
                <w:szCs w:val="21"/>
                <w:highlight w:val="none"/>
              </w:rPr>
              <w:t>分</w:t>
            </w:r>
          </w:p>
        </w:tc>
        <w:tc>
          <w:tcPr>
            <w:tcW w:w="2923" w:type="pct"/>
            <w:shd w:val="clear" w:color="auto" w:fill="auto"/>
            <w:noWrap w:val="0"/>
            <w:vAlign w:val="center"/>
          </w:tcPr>
          <w:p w14:paraId="57332A9F">
            <w:pPr>
              <w:pageBreakBefore w:val="0"/>
              <w:widowControl w:val="0"/>
              <w:numPr>
                <w:ilvl w:val="0"/>
                <w:numId w:val="0"/>
              </w:numPr>
              <w:kinsoku/>
              <w:wordWrap w:val="0"/>
              <w:overflowPunct/>
              <w:topLinePunct/>
              <w:autoSpaceDE/>
              <w:autoSpaceDN/>
              <w:bidi w:val="0"/>
              <w:snapToGrid w:val="0"/>
              <w:spacing w:line="240" w:lineRule="auto"/>
              <w:rPr>
                <w:rFonts w:hint="default"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bidi="ar-SA"/>
              </w:rPr>
              <w:t>4.</w:t>
            </w:r>
            <w:r>
              <w:rPr>
                <w:rFonts w:hint="eastAsia" w:ascii="仿宋" w:hAnsi="仿宋" w:eastAsia="仿宋" w:cs="仿宋"/>
                <w:b/>
                <w:bCs/>
                <w:color w:val="auto"/>
                <w:kern w:val="0"/>
                <w:sz w:val="21"/>
                <w:szCs w:val="21"/>
                <w:highlight w:val="none"/>
                <w:lang w:val="zh-CN"/>
              </w:rPr>
              <w:t>工程</w:t>
            </w:r>
            <w:r>
              <w:rPr>
                <w:rFonts w:hint="eastAsia" w:ascii="仿宋" w:hAnsi="仿宋" w:eastAsia="仿宋" w:cs="仿宋"/>
                <w:b/>
                <w:bCs/>
                <w:color w:val="auto"/>
                <w:kern w:val="0"/>
                <w:sz w:val="21"/>
                <w:szCs w:val="21"/>
                <w:highlight w:val="none"/>
              </w:rPr>
              <w:t>实施</w:t>
            </w:r>
            <w:r>
              <w:rPr>
                <w:rFonts w:hint="eastAsia" w:ascii="仿宋" w:hAnsi="仿宋" w:eastAsia="仿宋" w:cs="仿宋"/>
                <w:b/>
                <w:bCs/>
                <w:color w:val="auto"/>
                <w:kern w:val="0"/>
                <w:sz w:val="21"/>
                <w:szCs w:val="21"/>
                <w:highlight w:val="none"/>
                <w:lang w:val="en-US" w:eastAsia="zh-CN"/>
              </w:rPr>
              <w:t>进度</w:t>
            </w:r>
            <w:r>
              <w:rPr>
                <w:rFonts w:hint="eastAsia" w:ascii="仿宋" w:hAnsi="仿宋" w:eastAsia="仿宋" w:cs="仿宋"/>
                <w:b/>
                <w:bCs/>
                <w:color w:val="auto"/>
                <w:kern w:val="0"/>
                <w:sz w:val="21"/>
                <w:szCs w:val="21"/>
                <w:highlight w:val="none"/>
              </w:rPr>
              <w:t>及</w:t>
            </w:r>
            <w:r>
              <w:rPr>
                <w:rFonts w:hint="eastAsia" w:ascii="仿宋" w:hAnsi="仿宋" w:eastAsia="仿宋" w:cs="仿宋"/>
                <w:b/>
                <w:bCs/>
                <w:color w:val="auto"/>
                <w:kern w:val="0"/>
                <w:sz w:val="21"/>
                <w:szCs w:val="21"/>
                <w:highlight w:val="none"/>
                <w:lang w:val="en-US" w:eastAsia="zh-CN"/>
              </w:rPr>
              <w:t>其他措施</w:t>
            </w:r>
          </w:p>
          <w:p w14:paraId="5F05FF7A">
            <w:pPr>
              <w:pageBreakBefore w:val="0"/>
              <w:widowControl w:val="0"/>
              <w:kinsoku/>
              <w:wordWrap w:val="0"/>
              <w:overflowPunct/>
              <w:topLinePunct/>
              <w:autoSpaceDE/>
              <w:autoSpaceDN/>
              <w:bidi w:val="0"/>
              <w:snapToGrid w:val="0"/>
              <w:spacing w:line="240" w:lineRule="auto"/>
              <w:rPr>
                <w:rFonts w:hint="default" w:ascii="仿宋" w:hAnsi="仿宋" w:eastAsia="仿宋" w:cs="仿宋"/>
                <w:color w:val="auto"/>
                <w:kern w:val="0"/>
                <w:sz w:val="21"/>
                <w:szCs w:val="21"/>
                <w:highlight w:val="none"/>
                <w:lang w:val="en-US"/>
              </w:rPr>
            </w:pPr>
            <w:r>
              <w:rPr>
                <w:rFonts w:hint="eastAsia" w:ascii="仿宋" w:hAnsi="仿宋" w:eastAsia="仿宋" w:cs="仿宋"/>
                <w:color w:val="auto"/>
                <w:kern w:val="0"/>
                <w:sz w:val="21"/>
                <w:szCs w:val="21"/>
                <w:highlight w:val="none"/>
              </w:rPr>
              <w:t>包含以下</w:t>
            </w:r>
            <w:r>
              <w:rPr>
                <w:rFonts w:hint="eastAsia" w:ascii="仿宋" w:hAnsi="仿宋" w:eastAsia="仿宋" w:cs="仿宋"/>
                <w:color w:val="auto"/>
                <w:kern w:val="0"/>
                <w:sz w:val="21"/>
                <w:szCs w:val="21"/>
                <w:highlight w:val="none"/>
                <w:lang w:val="en-US" w:eastAsia="zh-CN"/>
              </w:rPr>
              <w:t>4</w:t>
            </w:r>
            <w:r>
              <w:rPr>
                <w:rFonts w:hint="eastAsia" w:ascii="仿宋" w:hAnsi="仿宋" w:eastAsia="仿宋" w:cs="仿宋"/>
                <w:color w:val="auto"/>
                <w:kern w:val="0"/>
                <w:sz w:val="21"/>
                <w:szCs w:val="21"/>
                <w:highlight w:val="none"/>
              </w:rPr>
              <w:t>项内容：①工程进度计划与保证措施。②环境保护管理体系与措施。③劳动力投入计划。④周转材料投入计划</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rPr>
              <w:t>主要材料一次性需用量计划</w:t>
            </w:r>
            <w:r>
              <w:rPr>
                <w:rFonts w:hint="eastAsia" w:ascii="仿宋" w:hAnsi="仿宋" w:eastAsia="仿宋" w:cs="仿宋"/>
                <w:color w:val="auto"/>
                <w:kern w:val="0"/>
                <w:sz w:val="21"/>
                <w:szCs w:val="21"/>
                <w:highlight w:val="none"/>
                <w:lang w:val="en-US" w:eastAsia="zh-CN"/>
              </w:rPr>
              <w:t>及施工机具投入计划</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4项内容每项总分10分，共40分。</w:t>
            </w:r>
          </w:p>
          <w:p w14:paraId="7C026976">
            <w:pPr>
              <w:pageBreakBefore w:val="0"/>
              <w:widowControl w:val="0"/>
              <w:kinsoku/>
              <w:wordWrap w:val="0"/>
              <w:overflowPunct/>
              <w:topLinePunct/>
              <w:autoSpaceDE/>
              <w:autoSpaceDN/>
              <w:bidi w:val="0"/>
              <w:snapToGrid w:val="0"/>
              <w:spacing w:line="240" w:lineRule="auto"/>
              <w:ind w:firstLine="422" w:firstLineChars="200"/>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每项内容：</w:t>
            </w:r>
          </w:p>
          <w:p w14:paraId="5321E80D">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方案内容不存在瑕疵得</w:t>
            </w:r>
            <w:r>
              <w:rPr>
                <w:rFonts w:hint="eastAsia" w:ascii="仿宋" w:hAnsi="仿宋" w:eastAsia="仿宋" w:cs="仿宋"/>
                <w:color w:val="auto"/>
                <w:kern w:val="0"/>
                <w:sz w:val="21"/>
                <w:szCs w:val="21"/>
                <w:highlight w:val="none"/>
                <w:lang w:val="en-US" w:eastAsia="zh-CN"/>
              </w:rPr>
              <w:t>10</w:t>
            </w:r>
            <w:r>
              <w:rPr>
                <w:rFonts w:hint="eastAsia" w:ascii="仿宋" w:hAnsi="仿宋" w:eastAsia="仿宋" w:cs="仿宋"/>
                <w:color w:val="auto"/>
                <w:kern w:val="0"/>
                <w:sz w:val="21"/>
                <w:szCs w:val="21"/>
                <w:highlight w:val="none"/>
              </w:rPr>
              <w:t>分；</w:t>
            </w:r>
          </w:p>
          <w:p w14:paraId="738D6621">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方案内容存在1处瑕疵得</w:t>
            </w:r>
            <w:r>
              <w:rPr>
                <w:rFonts w:hint="eastAsia" w:ascii="仿宋" w:hAnsi="仿宋" w:eastAsia="仿宋" w:cs="仿宋"/>
                <w:color w:val="auto"/>
                <w:kern w:val="0"/>
                <w:sz w:val="21"/>
                <w:szCs w:val="21"/>
                <w:highlight w:val="none"/>
                <w:lang w:val="en-US" w:eastAsia="zh-CN"/>
              </w:rPr>
              <w:t>8</w:t>
            </w:r>
            <w:r>
              <w:rPr>
                <w:rFonts w:hint="eastAsia" w:ascii="仿宋" w:hAnsi="仿宋" w:eastAsia="仿宋" w:cs="仿宋"/>
                <w:color w:val="auto"/>
                <w:kern w:val="0"/>
                <w:sz w:val="21"/>
                <w:szCs w:val="21"/>
                <w:highlight w:val="none"/>
              </w:rPr>
              <w:t>分；</w:t>
            </w:r>
          </w:p>
          <w:p w14:paraId="42FA7FBF">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方案内容存在2处瑕疵得</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分；</w:t>
            </w:r>
          </w:p>
          <w:p w14:paraId="2C28170C">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rPr>
              <w:t>方案内容存在3处及以上瑕疵或未提供的得0分。</w:t>
            </w:r>
          </w:p>
        </w:tc>
        <w:tc>
          <w:tcPr>
            <w:tcW w:w="755" w:type="pct"/>
            <w:vMerge w:val="continue"/>
            <w:noWrap w:val="0"/>
            <w:vAlign w:val="center"/>
          </w:tcPr>
          <w:p w14:paraId="4DAADDAD">
            <w:pPr>
              <w:pageBreakBefore w:val="0"/>
              <w:widowControl w:val="0"/>
              <w:kinsoku/>
              <w:wordWrap w:val="0"/>
              <w:overflowPunct/>
              <w:topLinePunct/>
              <w:autoSpaceDE/>
              <w:autoSpaceDN/>
              <w:bidi w:val="0"/>
              <w:snapToGrid w:val="0"/>
              <w:spacing w:line="240" w:lineRule="auto"/>
              <w:rPr>
                <w:rFonts w:hint="eastAsia" w:ascii="仿宋" w:hAnsi="仿宋" w:eastAsia="仿宋" w:cs="仿宋"/>
                <w:color w:val="auto"/>
                <w:sz w:val="21"/>
                <w:szCs w:val="21"/>
                <w:highlight w:val="none"/>
              </w:rPr>
            </w:pPr>
          </w:p>
        </w:tc>
      </w:tr>
      <w:tr w14:paraId="102F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7" w:hRule="atLeast"/>
          <w:jc w:val="center"/>
        </w:trPr>
        <w:tc>
          <w:tcPr>
            <w:tcW w:w="328" w:type="pct"/>
            <w:noWrap w:val="0"/>
            <w:vAlign w:val="center"/>
          </w:tcPr>
          <w:p w14:paraId="35C6EDDE">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p>
        </w:tc>
        <w:tc>
          <w:tcPr>
            <w:tcW w:w="654" w:type="pct"/>
            <w:noWrap w:val="0"/>
            <w:vAlign w:val="center"/>
          </w:tcPr>
          <w:p w14:paraId="7B182337">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商务部分</w:t>
            </w:r>
          </w:p>
          <w:p w14:paraId="3E50E8F2">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w:t>
            </w:r>
          </w:p>
        </w:tc>
        <w:tc>
          <w:tcPr>
            <w:tcW w:w="337" w:type="pct"/>
            <w:noWrap w:val="0"/>
            <w:vAlign w:val="center"/>
          </w:tcPr>
          <w:p w14:paraId="2D23407A">
            <w:pPr>
              <w:pageBreakBefore w:val="0"/>
              <w:widowControl w:val="0"/>
              <w:kinsoku/>
              <w:wordWrap w:val="0"/>
              <w:overflowPunct/>
              <w:topLinePunct/>
              <w:autoSpaceDE/>
              <w:autoSpaceDN/>
              <w:bidi w:val="0"/>
              <w:snapToGrid w:val="0"/>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tc>
        <w:tc>
          <w:tcPr>
            <w:tcW w:w="2923" w:type="pct"/>
            <w:noWrap w:val="0"/>
            <w:vAlign w:val="center"/>
          </w:tcPr>
          <w:p w14:paraId="6A6A04F9">
            <w:pPr>
              <w:pageBreakBefore w:val="0"/>
              <w:widowControl w:val="0"/>
              <w:kinsoku/>
              <w:wordWrap w:val="0"/>
              <w:overflowPunct/>
              <w:topLinePunct/>
              <w:autoSpaceDE/>
              <w:autoSpaceDN/>
              <w:bidi w:val="0"/>
              <w:adjustRightInd w:val="0"/>
              <w:snapToGrid w:val="0"/>
              <w:spacing w:line="240" w:lineRule="auto"/>
              <w:textAlignment w:val="baseline"/>
              <w:rPr>
                <w:rFonts w:hint="eastAsia" w:ascii="仿宋" w:hAnsi="仿宋" w:eastAsia="仿宋" w:cs="仿宋"/>
                <w:b/>
                <w:bCs/>
                <w:color w:val="auto"/>
                <w:sz w:val="21"/>
                <w:szCs w:val="21"/>
                <w:highlight w:val="none"/>
                <w:lang w:val="zh-CN"/>
              </w:rPr>
            </w:pPr>
            <w:r>
              <w:rPr>
                <w:rFonts w:hint="eastAsia" w:ascii="仿宋" w:hAnsi="仿宋" w:eastAsia="仿宋" w:cs="仿宋"/>
                <w:b/>
                <w:bCs/>
                <w:color w:val="auto"/>
                <w:sz w:val="21"/>
                <w:szCs w:val="21"/>
                <w:highlight w:val="none"/>
              </w:rPr>
              <w:t>1.</w:t>
            </w:r>
            <w:r>
              <w:rPr>
                <w:rFonts w:hint="eastAsia" w:ascii="仿宋" w:hAnsi="仿宋" w:eastAsia="仿宋" w:cs="仿宋"/>
                <w:b/>
                <w:bCs/>
                <w:color w:val="auto"/>
                <w:sz w:val="21"/>
                <w:szCs w:val="21"/>
                <w:highlight w:val="none"/>
                <w:lang w:val="en-US" w:eastAsia="zh-CN"/>
              </w:rPr>
              <w:t>项目负责人业绩</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分）</w:t>
            </w:r>
            <w:r>
              <w:rPr>
                <w:rFonts w:hint="eastAsia" w:ascii="仿宋" w:hAnsi="仿宋" w:eastAsia="仿宋" w:cs="仿宋"/>
                <w:b/>
                <w:bCs/>
                <w:color w:val="auto"/>
                <w:sz w:val="21"/>
                <w:szCs w:val="21"/>
                <w:highlight w:val="none"/>
                <w:lang w:val="zh-CN"/>
              </w:rPr>
              <w:t>：</w:t>
            </w:r>
          </w:p>
          <w:p w14:paraId="07F4440E">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供应商每提供1个</w:t>
            </w:r>
            <w:r>
              <w:rPr>
                <w:rFonts w:hint="eastAsia" w:ascii="仿宋" w:hAnsi="仿宋" w:eastAsia="仿宋" w:cs="仿宋"/>
                <w:color w:val="auto"/>
                <w:kern w:val="0"/>
                <w:sz w:val="21"/>
                <w:szCs w:val="21"/>
                <w:highlight w:val="none"/>
                <w:lang w:val="en-US" w:eastAsia="zh-CN"/>
              </w:rPr>
              <w:t>项目负责人</w:t>
            </w:r>
            <w:r>
              <w:rPr>
                <w:rFonts w:hint="eastAsia" w:ascii="仿宋" w:hAnsi="仿宋" w:eastAsia="仿宋" w:cs="仿宋"/>
                <w:color w:val="auto"/>
                <w:kern w:val="0"/>
                <w:sz w:val="21"/>
                <w:szCs w:val="21"/>
                <w:highlight w:val="none"/>
              </w:rPr>
              <w:t>类似项目业绩得</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w:t>
            </w:r>
            <w:r>
              <w:rPr>
                <w:rFonts w:hint="eastAsia" w:ascii="仿宋" w:hAnsi="仿宋" w:eastAsia="仿宋" w:cs="仿宋"/>
                <w:color w:val="auto"/>
                <w:kern w:val="0"/>
                <w:sz w:val="21"/>
                <w:szCs w:val="21"/>
                <w:highlight w:val="none"/>
                <w:lang w:val="en-US" w:eastAsia="zh-CN"/>
              </w:rPr>
              <w:t>满分2分。</w:t>
            </w:r>
            <w:r>
              <w:rPr>
                <w:rFonts w:hint="eastAsia" w:ascii="仿宋" w:hAnsi="仿宋" w:eastAsia="仿宋" w:cs="仿宋"/>
                <w:color w:val="auto"/>
                <w:kern w:val="0"/>
                <w:sz w:val="21"/>
                <w:szCs w:val="21"/>
                <w:highlight w:val="none"/>
              </w:rPr>
              <w:t>提供</w:t>
            </w:r>
            <w:r>
              <w:rPr>
                <w:rFonts w:hint="eastAsia" w:ascii="仿宋" w:hAnsi="仿宋" w:eastAsia="仿宋" w:cs="仿宋"/>
                <w:color w:val="auto"/>
                <w:kern w:val="0"/>
                <w:sz w:val="21"/>
                <w:szCs w:val="21"/>
                <w:highlight w:val="none"/>
                <w:lang w:val="en-US" w:eastAsia="zh-CN"/>
              </w:rPr>
              <w:t>业绩</w:t>
            </w:r>
            <w:r>
              <w:rPr>
                <w:rFonts w:hint="eastAsia" w:ascii="仿宋" w:hAnsi="仿宋" w:eastAsia="仿宋" w:cs="仿宋"/>
                <w:color w:val="auto"/>
                <w:kern w:val="0"/>
                <w:sz w:val="21"/>
                <w:szCs w:val="21"/>
                <w:highlight w:val="none"/>
              </w:rPr>
              <w:t>证明材料。</w:t>
            </w:r>
          </w:p>
          <w:p w14:paraId="49E05EC0">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注</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①类似项目是指202</w:t>
            </w: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年</w:t>
            </w:r>
            <w:r>
              <w:rPr>
                <w:rFonts w:hint="eastAsia" w:ascii="仿宋" w:hAnsi="仿宋" w:eastAsia="仿宋" w:cs="仿宋"/>
                <w:color w:val="auto"/>
                <w:kern w:val="0"/>
                <w:sz w:val="21"/>
                <w:szCs w:val="21"/>
                <w:highlight w:val="none"/>
                <w:lang w:val="en-US" w:eastAsia="zh-CN"/>
              </w:rPr>
              <w:t>1月1日</w:t>
            </w:r>
            <w:r>
              <w:rPr>
                <w:rFonts w:hint="eastAsia" w:ascii="仿宋" w:hAnsi="仿宋" w:eastAsia="仿宋" w:cs="仿宋"/>
                <w:color w:val="auto"/>
                <w:kern w:val="0"/>
                <w:sz w:val="21"/>
                <w:szCs w:val="21"/>
                <w:highlight w:val="none"/>
              </w:rPr>
              <w:t>至今</w:t>
            </w:r>
            <w:r>
              <w:rPr>
                <w:rFonts w:hint="eastAsia" w:ascii="仿宋" w:hAnsi="仿宋" w:eastAsia="仿宋" w:cs="仿宋"/>
                <w:color w:val="auto"/>
                <w:kern w:val="0"/>
                <w:sz w:val="21"/>
                <w:szCs w:val="21"/>
                <w:highlight w:val="none"/>
                <w:lang w:val="en-US" w:eastAsia="zh-CN"/>
              </w:rPr>
              <w:t>的建筑工程或道路工程</w:t>
            </w:r>
            <w:r>
              <w:rPr>
                <w:rFonts w:hint="eastAsia" w:ascii="仿宋" w:hAnsi="仿宋" w:eastAsia="仿宋" w:cs="仿宋"/>
                <w:color w:val="auto"/>
                <w:kern w:val="0"/>
                <w:sz w:val="21"/>
                <w:szCs w:val="21"/>
                <w:highlight w:val="none"/>
              </w:rPr>
              <w:t>施工业绩。②业绩证明材料为中标（成交）公示网页截图</w:t>
            </w:r>
            <w:r>
              <w:rPr>
                <w:rFonts w:hint="eastAsia" w:ascii="仿宋" w:hAnsi="仿宋" w:eastAsia="仿宋" w:cs="仿宋"/>
                <w:color w:val="auto"/>
                <w:kern w:val="0"/>
                <w:sz w:val="21"/>
                <w:szCs w:val="21"/>
                <w:highlight w:val="none"/>
                <w:lang w:val="en-US" w:eastAsia="zh-CN"/>
              </w:rPr>
              <w:t>或</w:t>
            </w:r>
            <w:r>
              <w:rPr>
                <w:rFonts w:hint="eastAsia" w:ascii="仿宋" w:hAnsi="仿宋" w:eastAsia="仿宋" w:cs="仿宋"/>
                <w:color w:val="auto"/>
                <w:kern w:val="0"/>
                <w:sz w:val="21"/>
                <w:szCs w:val="21"/>
                <w:highlight w:val="none"/>
              </w:rPr>
              <w:t>合同（合同首页、标的及金额所在页及合同签字盖章页复印件）。无证明材料或证明材料不明确、无法体现业绩实质性内容</w:t>
            </w:r>
            <w:r>
              <w:rPr>
                <w:rFonts w:hint="eastAsia" w:ascii="仿宋" w:hAnsi="仿宋" w:eastAsia="仿宋" w:cs="仿宋"/>
                <w:color w:val="auto"/>
                <w:kern w:val="0"/>
                <w:sz w:val="21"/>
                <w:szCs w:val="21"/>
                <w:highlight w:val="none"/>
                <w:lang w:val="en-US" w:eastAsia="zh-CN"/>
              </w:rPr>
              <w:t>及项目负责人</w:t>
            </w:r>
            <w:r>
              <w:rPr>
                <w:rFonts w:hint="eastAsia" w:ascii="仿宋" w:hAnsi="仿宋" w:eastAsia="仿宋" w:cs="仿宋"/>
                <w:color w:val="auto"/>
                <w:kern w:val="0"/>
                <w:sz w:val="21"/>
                <w:szCs w:val="21"/>
                <w:highlight w:val="none"/>
              </w:rPr>
              <w:t>的，不予认可。</w:t>
            </w:r>
          </w:p>
          <w:p w14:paraId="7D27203B">
            <w:pPr>
              <w:pageBreakBefore w:val="0"/>
              <w:widowControl w:val="0"/>
              <w:kinsoku/>
              <w:wordWrap w:val="0"/>
              <w:overflowPunct/>
              <w:topLinePunct/>
              <w:autoSpaceDE/>
              <w:autoSpaceDN/>
              <w:bidi w:val="0"/>
              <w:adjustRightInd w:val="0"/>
              <w:snapToGrid w:val="0"/>
              <w:spacing w:line="240" w:lineRule="auto"/>
              <w:textAlignment w:val="baseline"/>
              <w:rPr>
                <w:rFonts w:hint="eastAsia" w:ascii="仿宋" w:hAnsi="仿宋" w:eastAsia="仿宋" w:cs="仿宋"/>
                <w:b/>
                <w:bCs/>
                <w:color w:val="auto"/>
                <w:sz w:val="21"/>
                <w:szCs w:val="21"/>
                <w:highlight w:val="none"/>
                <w:lang w:val="zh-CN"/>
              </w:rPr>
            </w:pPr>
            <w:r>
              <w:rPr>
                <w:rFonts w:hint="eastAsia" w:ascii="仿宋" w:hAnsi="仿宋" w:eastAsia="仿宋" w:cs="仿宋"/>
                <w:b/>
                <w:bCs/>
                <w:color w:val="auto"/>
                <w:sz w:val="21"/>
                <w:szCs w:val="21"/>
                <w:highlight w:val="none"/>
              </w:rPr>
              <w:t>2.</w:t>
            </w:r>
            <w:r>
              <w:rPr>
                <w:rFonts w:hint="eastAsia" w:ascii="仿宋" w:hAnsi="仿宋" w:eastAsia="仿宋" w:cs="仿宋"/>
                <w:b/>
                <w:bCs/>
                <w:color w:val="auto"/>
                <w:sz w:val="21"/>
                <w:szCs w:val="21"/>
                <w:highlight w:val="none"/>
                <w:lang w:val="en-US" w:eastAsia="zh-CN"/>
              </w:rPr>
              <w:t>供应商</w:t>
            </w:r>
            <w:r>
              <w:rPr>
                <w:rFonts w:hint="eastAsia" w:ascii="仿宋" w:hAnsi="仿宋" w:eastAsia="仿宋" w:cs="仿宋"/>
                <w:b/>
                <w:bCs/>
                <w:color w:val="auto"/>
                <w:sz w:val="21"/>
                <w:szCs w:val="21"/>
                <w:highlight w:val="none"/>
                <w:lang w:val="zh-CN"/>
              </w:rPr>
              <w:t>业绩</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分）</w:t>
            </w:r>
            <w:r>
              <w:rPr>
                <w:rFonts w:hint="eastAsia" w:ascii="仿宋" w:hAnsi="仿宋" w:eastAsia="仿宋" w:cs="仿宋"/>
                <w:b/>
                <w:bCs/>
                <w:color w:val="auto"/>
                <w:sz w:val="21"/>
                <w:szCs w:val="21"/>
                <w:highlight w:val="none"/>
                <w:lang w:val="zh-CN"/>
              </w:rPr>
              <w:t>：</w:t>
            </w:r>
          </w:p>
          <w:p w14:paraId="7818D00C">
            <w:pPr>
              <w:pageBreakBefore w:val="0"/>
              <w:widowControl w:val="0"/>
              <w:kinsoku/>
              <w:wordWrap w:val="0"/>
              <w:overflowPunct/>
              <w:topLinePunct/>
              <w:autoSpaceDE/>
              <w:autoSpaceDN/>
              <w:bidi w:val="0"/>
              <w:snapToGrid w:val="0"/>
              <w:spacing w:line="24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供应商每提供1个类似项目业绩得</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val="en-US" w:eastAsia="zh-CN"/>
              </w:rPr>
              <w:t>满分3分。</w:t>
            </w:r>
            <w:r>
              <w:rPr>
                <w:rFonts w:hint="eastAsia" w:ascii="仿宋" w:hAnsi="仿宋" w:eastAsia="仿宋" w:cs="仿宋"/>
                <w:color w:val="auto"/>
                <w:sz w:val="21"/>
                <w:szCs w:val="21"/>
                <w:highlight w:val="none"/>
              </w:rPr>
              <w:t>提供</w:t>
            </w:r>
            <w:r>
              <w:rPr>
                <w:rFonts w:hint="eastAsia" w:ascii="仿宋" w:hAnsi="仿宋" w:eastAsia="仿宋" w:cs="仿宋"/>
                <w:color w:val="auto"/>
                <w:sz w:val="21"/>
                <w:szCs w:val="21"/>
                <w:highlight w:val="none"/>
                <w:lang w:val="en-US" w:eastAsia="zh-CN"/>
              </w:rPr>
              <w:t>业绩</w:t>
            </w:r>
            <w:r>
              <w:rPr>
                <w:rFonts w:hint="eastAsia" w:ascii="仿宋" w:hAnsi="仿宋" w:eastAsia="仿宋" w:cs="仿宋"/>
                <w:color w:val="auto"/>
                <w:sz w:val="21"/>
                <w:szCs w:val="21"/>
                <w:highlight w:val="none"/>
              </w:rPr>
              <w:t>证明材料。</w:t>
            </w:r>
          </w:p>
          <w:p w14:paraId="31F38E3C">
            <w:pPr>
              <w:pageBreakBefore w:val="0"/>
              <w:widowControl w:val="0"/>
              <w:kinsoku/>
              <w:wordWrap w:val="0"/>
              <w:overflowPunct/>
              <w:topLinePunct/>
              <w:autoSpaceDE/>
              <w:autoSpaceDN/>
              <w:bidi w:val="0"/>
              <w:snapToGrid w:val="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①类似项目是指202</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年</w:t>
            </w:r>
            <w:r>
              <w:rPr>
                <w:rFonts w:hint="eastAsia" w:ascii="仿宋" w:hAnsi="仿宋" w:eastAsia="仿宋" w:cs="仿宋"/>
                <w:color w:val="auto"/>
                <w:kern w:val="0"/>
                <w:sz w:val="21"/>
                <w:szCs w:val="21"/>
                <w:highlight w:val="none"/>
                <w:lang w:val="en-US" w:eastAsia="zh-CN"/>
              </w:rPr>
              <w:t>1月1日</w:t>
            </w:r>
            <w:r>
              <w:rPr>
                <w:rFonts w:hint="eastAsia" w:ascii="仿宋" w:hAnsi="仿宋" w:eastAsia="仿宋" w:cs="仿宋"/>
                <w:color w:val="auto"/>
                <w:sz w:val="21"/>
                <w:szCs w:val="21"/>
                <w:highlight w:val="none"/>
              </w:rPr>
              <w:t>至今</w:t>
            </w:r>
            <w:r>
              <w:rPr>
                <w:rFonts w:hint="eastAsia" w:ascii="仿宋" w:hAnsi="仿宋" w:eastAsia="仿宋" w:cs="仿宋"/>
                <w:color w:val="auto"/>
                <w:sz w:val="21"/>
                <w:szCs w:val="21"/>
                <w:highlight w:val="none"/>
                <w:lang w:val="en-US" w:eastAsia="zh-CN"/>
              </w:rPr>
              <w:t>的建筑工程或道路工程</w:t>
            </w:r>
            <w:r>
              <w:rPr>
                <w:rFonts w:hint="eastAsia" w:ascii="仿宋" w:hAnsi="仿宋" w:eastAsia="仿宋" w:cs="仿宋"/>
                <w:color w:val="auto"/>
                <w:sz w:val="21"/>
                <w:szCs w:val="21"/>
                <w:highlight w:val="none"/>
              </w:rPr>
              <w:t>施工业绩。②业绩证明材料为中标（成交）公示网页截图</w:t>
            </w:r>
            <w:r>
              <w:rPr>
                <w:rFonts w:hint="eastAsia" w:ascii="仿宋" w:hAnsi="仿宋" w:eastAsia="仿宋" w:cs="仿宋"/>
                <w:color w:val="auto"/>
                <w:sz w:val="21"/>
                <w:szCs w:val="21"/>
                <w:highlight w:val="none"/>
                <w:lang w:val="en-US" w:eastAsia="zh-CN"/>
              </w:rPr>
              <w:t>或</w:t>
            </w:r>
            <w:r>
              <w:rPr>
                <w:rFonts w:hint="eastAsia" w:ascii="仿宋" w:hAnsi="仿宋" w:eastAsia="仿宋" w:cs="仿宋"/>
                <w:color w:val="auto"/>
                <w:sz w:val="21"/>
                <w:szCs w:val="21"/>
                <w:highlight w:val="none"/>
              </w:rPr>
              <w:t>合同（合同首页、标的及金额所在页及合同签字盖章页复印件）。无证明材料或证明材料不明确、无法体现业绩实质性内容的，不予认可。</w:t>
            </w:r>
          </w:p>
        </w:tc>
        <w:tc>
          <w:tcPr>
            <w:tcW w:w="755" w:type="pct"/>
            <w:noWrap w:val="0"/>
            <w:vAlign w:val="center"/>
          </w:tcPr>
          <w:p w14:paraId="321907F7">
            <w:pPr>
              <w:pageBreakBefore w:val="0"/>
              <w:widowControl w:val="0"/>
              <w:kinsoku/>
              <w:wordWrap w:val="0"/>
              <w:overflowPunct/>
              <w:topLinePunct/>
              <w:autoSpaceDE/>
              <w:autoSpaceDN/>
              <w:bidi w:val="0"/>
              <w:snapToGrid w:val="0"/>
              <w:spacing w:line="240" w:lineRule="auto"/>
              <w:rPr>
                <w:rFonts w:hint="eastAsia" w:ascii="仿宋" w:hAnsi="仿宋" w:eastAsia="仿宋" w:cs="仿宋"/>
                <w:color w:val="auto"/>
                <w:sz w:val="21"/>
                <w:szCs w:val="21"/>
                <w:highlight w:val="none"/>
                <w:lang w:eastAsia="zh-CN"/>
              </w:rPr>
            </w:pPr>
          </w:p>
        </w:tc>
      </w:tr>
    </w:tbl>
    <w:p w14:paraId="07A6168F">
      <w:pPr>
        <w:spacing w:line="400" w:lineRule="exact"/>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注：政府采购异常低价问题有关事项的说明</w:t>
      </w:r>
    </w:p>
    <w:p w14:paraId="1245D959">
      <w:pPr>
        <w:snapToGrid w:val="0"/>
        <w:spacing w:line="400" w:lineRule="exact"/>
        <w:ind w:firstLine="465"/>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1.根据《关于推动解决政府采购异常低价问题的通知》财库〔2026〕2号文件规定，政府采购评审中出现下列情形之一的，评审委员会应当启动异常低价响应审查程序：</w:t>
      </w:r>
    </w:p>
    <w:p w14:paraId="63B6CF34">
      <w:pPr>
        <w:snapToGrid w:val="0"/>
        <w:spacing w:line="400" w:lineRule="exact"/>
        <w:ind w:firstLine="465"/>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1.1.响应报价低于全部通过</w:t>
      </w:r>
      <w:r>
        <w:rPr>
          <w:rFonts w:hint="eastAsia" w:ascii="方正仿宋_GB2312" w:hAnsi="方正仿宋_GB2312" w:eastAsia="方正仿宋_GB2312" w:cs="方正仿宋_GB2312"/>
          <w:color w:val="auto"/>
          <w:kern w:val="0"/>
          <w:sz w:val="24"/>
          <w:szCs w:val="24"/>
          <w:highlight w:val="none"/>
        </w:rPr>
        <w:t>实质性响应审查</w:t>
      </w:r>
      <w:r>
        <w:rPr>
          <w:rFonts w:hint="eastAsia" w:ascii="方正仿宋_GB2312" w:hAnsi="方正仿宋_GB2312" w:eastAsia="方正仿宋_GB2312" w:cs="方正仿宋_GB2312"/>
          <w:color w:val="auto"/>
          <w:sz w:val="24"/>
          <w:szCs w:val="24"/>
          <w:highlight w:val="none"/>
        </w:rPr>
        <w:t>供应商响应报价平均值50%的，即响应报价&lt;全部通过符合性审查供应商响应报价平均值×50%；</w:t>
      </w:r>
    </w:p>
    <w:p w14:paraId="040A23E1">
      <w:pPr>
        <w:snapToGrid w:val="0"/>
        <w:spacing w:line="400" w:lineRule="exact"/>
        <w:ind w:firstLine="465"/>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1.2.响应报价低于通过符合性审查的次低报价供应商响应报价50%的，即响应报价&lt;通过符合性审查的次低报价供应商响应报价×50%；</w:t>
      </w:r>
    </w:p>
    <w:p w14:paraId="140562D4">
      <w:pPr>
        <w:snapToGrid w:val="0"/>
        <w:spacing w:line="400" w:lineRule="exact"/>
        <w:ind w:firstLine="465"/>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1.3.响应报价低于采购项目最高限价45%的，即响应报价&lt;采购项目最高限价×45%；</w:t>
      </w:r>
    </w:p>
    <w:p w14:paraId="58D692B7">
      <w:pPr>
        <w:snapToGrid w:val="0"/>
        <w:spacing w:line="400" w:lineRule="exact"/>
        <w:ind w:firstLine="465"/>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1.4.评审委员会基于专业判断，认为供应商报价过低，有可能影响产品质量或者不能诚信履约的其他情形。</w:t>
      </w:r>
    </w:p>
    <w:p w14:paraId="7AE7BF2D">
      <w:pPr>
        <w:snapToGrid w:val="0"/>
        <w:spacing w:line="400" w:lineRule="exact"/>
        <w:ind w:firstLine="465"/>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2.评审委员会启动异常低价响应审查后，属于前述第1</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rPr>
        <w:t>项至第</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rPr>
        <w:t>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方正仿宋_GB2312" w:hAnsi="方正仿宋_GB2312" w:eastAsia="方正仿宋_GB2312" w:cs="方正仿宋_GB2312"/>
          <w:color w:val="auto"/>
          <w:sz w:val="24"/>
          <w:szCs w:val="24"/>
          <w:highlight w:val="none"/>
          <w:lang w:val="en-US" w:eastAsia="zh-CN"/>
        </w:rPr>
        <w:t>1.</w:t>
      </w:r>
      <w:r>
        <w:rPr>
          <w:rFonts w:hint="eastAsia" w:ascii="方正仿宋_GB2312" w:hAnsi="方正仿宋_GB2312" w:eastAsia="方正仿宋_GB2312" w:cs="方正仿宋_GB2312"/>
          <w:color w:val="auto"/>
          <w:sz w:val="24"/>
          <w:szCs w:val="24"/>
          <w:highlight w:val="none"/>
        </w:rPr>
        <w:t>3项情形，供应商已随响应文件一并提交相关书面说明及必要的证明材料的，在评审现场可不再重复提交。</w:t>
      </w:r>
    </w:p>
    <w:p w14:paraId="06A19AFC">
      <w:pPr>
        <w:spacing w:line="400" w:lineRule="exact"/>
        <w:ind w:firstLine="480" w:firstLineChars="200"/>
        <w:rPr>
          <w:rFonts w:hint="eastAsia" w:ascii="仿宋" w:hAnsi="仿宋" w:eastAsia="仿宋" w:cs="仿宋"/>
          <w:color w:val="auto"/>
          <w:sz w:val="24"/>
          <w:highlight w:val="none"/>
        </w:rPr>
      </w:pPr>
      <w:r>
        <w:rPr>
          <w:rFonts w:hint="eastAsia" w:ascii="方正仿宋_GB2312" w:hAnsi="方正仿宋_GB2312" w:eastAsia="方正仿宋_GB2312" w:cs="方正仿宋_GB2312"/>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135AE414">
      <w:pPr>
        <w:pStyle w:val="4"/>
        <w:pageBreakBefore w:val="0"/>
        <w:widowControl w:val="0"/>
        <w:kinsoku/>
        <w:wordWrap w:val="0"/>
        <w:overflowPunct/>
        <w:topLinePunct/>
        <w:autoSpaceDE/>
        <w:autoSpaceDN/>
        <w:bidi w:val="0"/>
        <w:adjustRightInd w:val="0"/>
        <w:snapToGrid w:val="0"/>
        <w:spacing w:before="0" w:after="0" w:line="312" w:lineRule="auto"/>
        <w:jc w:val="left"/>
        <w:textAlignment w:val="auto"/>
        <w:rPr>
          <w:rFonts w:hint="eastAsia" w:ascii="仿宋" w:hAnsi="仿宋" w:eastAsia="仿宋" w:cs="仿宋"/>
          <w:color w:val="auto"/>
          <w:sz w:val="24"/>
          <w:highlight w:val="none"/>
        </w:rPr>
      </w:pPr>
      <w:bookmarkStart w:id="516" w:name="_Toc16284"/>
      <w:bookmarkStart w:id="517" w:name="_Toc22709"/>
      <w:bookmarkStart w:id="518" w:name="_Toc31021"/>
      <w:bookmarkStart w:id="519" w:name="_Toc3573"/>
      <w:bookmarkStart w:id="520" w:name="_Toc22716"/>
      <w:r>
        <w:rPr>
          <w:rFonts w:hint="eastAsia" w:ascii="仿宋" w:hAnsi="仿宋" w:eastAsia="仿宋" w:cs="仿宋"/>
          <w:color w:val="auto"/>
          <w:sz w:val="24"/>
          <w:highlight w:val="none"/>
        </w:rPr>
        <w:t>三、</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Start w:id="521" w:name="_Toc76462336"/>
      <w:bookmarkStart w:id="522" w:name="_Toc18545"/>
      <w:bookmarkStart w:id="523" w:name="_Toc1791"/>
      <w:bookmarkStart w:id="524" w:name="_Toc19865"/>
      <w:bookmarkStart w:id="525" w:name="_Toc31634"/>
      <w:bookmarkStart w:id="526" w:name="_Toc9827"/>
      <w:bookmarkStart w:id="527" w:name="_Toc10466"/>
      <w:bookmarkStart w:id="528" w:name="_Toc22944"/>
      <w:bookmarkStart w:id="529" w:name="_Toc18459"/>
      <w:bookmarkStart w:id="530" w:name="_Toc10254"/>
      <w:bookmarkStart w:id="531" w:name="_Toc11456"/>
      <w:bookmarkStart w:id="532" w:name="_Toc12197"/>
      <w:bookmarkStart w:id="533" w:name="_Toc12510"/>
      <w:bookmarkStart w:id="534" w:name="_Toc292"/>
      <w:bookmarkStart w:id="535" w:name="_Toc25586"/>
      <w:bookmarkStart w:id="536" w:name="_Toc4767"/>
      <w:bookmarkStart w:id="537" w:name="_Toc7641"/>
      <w:r>
        <w:rPr>
          <w:rFonts w:hint="eastAsia" w:ascii="仿宋" w:hAnsi="仿宋" w:eastAsia="仿宋" w:cs="仿宋"/>
          <w:color w:val="auto"/>
          <w:sz w:val="24"/>
          <w:highlight w:val="none"/>
        </w:rPr>
        <w:t>采购终止</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314D87F1">
      <w:pPr>
        <w:pageBreakBefore w:val="0"/>
        <w:kinsoku/>
        <w:wordWrap w:val="0"/>
        <w:overflowPunct/>
        <w:topLinePunct/>
        <w:autoSpaceDE/>
        <w:autoSpaceDN/>
        <w:bidi w:val="0"/>
        <w:snapToGrid w:val="0"/>
        <w:spacing w:line="312" w:lineRule="auto"/>
        <w:ind w:firstLine="46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出现下列情形之一的，采购人或者采购代理机构应当终止竞争性磋商采购活动，发布项目终止公告并说明原因，重新开展采购活动：</w:t>
      </w:r>
    </w:p>
    <w:p w14:paraId="78E37E84">
      <w:pPr>
        <w:pageBreakBefore w:val="0"/>
        <w:kinsoku/>
        <w:wordWrap w:val="0"/>
        <w:overflowPunct/>
        <w:topLinePunct/>
        <w:autoSpaceDE/>
        <w:autoSpaceDN/>
        <w:bidi w:val="0"/>
        <w:snapToGrid w:val="0"/>
        <w:spacing w:line="312" w:lineRule="auto"/>
        <w:ind w:firstLine="46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（一）因情况变化，不再符合规定的竞争性磋商采购方式适用情形的；</w:t>
      </w:r>
    </w:p>
    <w:p w14:paraId="0665ACF8">
      <w:pPr>
        <w:pageBreakBefore w:val="0"/>
        <w:kinsoku/>
        <w:wordWrap w:val="0"/>
        <w:overflowPunct/>
        <w:topLinePunct/>
        <w:autoSpaceDE/>
        <w:autoSpaceDN/>
        <w:bidi w:val="0"/>
        <w:snapToGrid w:val="0"/>
        <w:spacing w:line="312" w:lineRule="auto"/>
        <w:ind w:firstLine="46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（二）出现影响采购公正的违法、违规行为的；</w:t>
      </w:r>
    </w:p>
    <w:p w14:paraId="607920E2">
      <w:pPr>
        <w:pageBreakBefore w:val="0"/>
        <w:kinsoku/>
        <w:wordWrap w:val="0"/>
        <w:overflowPunct/>
        <w:topLinePunct/>
        <w:autoSpaceDE/>
        <w:autoSpaceDN/>
        <w:bidi w:val="0"/>
        <w:snapToGrid w:val="0"/>
        <w:spacing w:line="312" w:lineRule="auto"/>
        <w:ind w:firstLine="46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（三）在采购过程中符合要求的供应商或者报价未超过采购预算的供应商不足3家的，但《政府采购竞争性磋商采购方式管理暂行办法》第二十一条第三款规定的情形除外。</w:t>
      </w:r>
    </w:p>
    <w:p w14:paraId="5817F8A0">
      <w:pPr>
        <w:pStyle w:val="3"/>
        <w:pageBreakBefore w:val="0"/>
        <w:kinsoku/>
        <w:wordWrap w:val="0"/>
        <w:overflowPunct/>
        <w:topLinePunct/>
        <w:autoSpaceDE/>
        <w:autoSpaceDN/>
        <w:bidi w:val="0"/>
        <w:snapToGrid w:val="0"/>
        <w:spacing w:line="312" w:lineRule="auto"/>
        <w:rPr>
          <w:rFonts w:hint="eastAsia" w:ascii="仿宋" w:hAnsi="仿宋" w:eastAsia="仿宋" w:cs="仿宋"/>
          <w:bCs/>
          <w:color w:val="auto"/>
          <w:highlight w:val="none"/>
        </w:rPr>
      </w:pPr>
      <w:r>
        <w:rPr>
          <w:rFonts w:hint="eastAsia" w:ascii="仿宋" w:hAnsi="仿宋" w:eastAsia="仿宋" w:cs="仿宋"/>
          <w:color w:val="auto"/>
          <w:szCs w:val="24"/>
          <w:highlight w:val="none"/>
        </w:rPr>
        <w:br w:type="page"/>
      </w:r>
      <w:bookmarkStart w:id="538" w:name="_Toc20039"/>
      <w:bookmarkStart w:id="539" w:name="_Toc1938"/>
      <w:bookmarkStart w:id="540" w:name="_Toc23513"/>
      <w:bookmarkStart w:id="541" w:name="_Toc25954"/>
      <w:bookmarkStart w:id="542" w:name="_Toc8251"/>
      <w:bookmarkStart w:id="543" w:name="_Toc8196"/>
      <w:bookmarkStart w:id="544" w:name="_Toc15373"/>
      <w:bookmarkStart w:id="545" w:name="_Toc13956"/>
      <w:bookmarkStart w:id="546" w:name="_Toc20096"/>
      <w:bookmarkStart w:id="547" w:name="_Toc21331"/>
      <w:bookmarkStart w:id="548" w:name="_Toc28660"/>
      <w:bookmarkStart w:id="549" w:name="_Toc1279"/>
      <w:bookmarkStart w:id="550" w:name="_Toc2860"/>
      <w:bookmarkStart w:id="551" w:name="_Toc16632"/>
      <w:bookmarkStart w:id="552" w:name="_Toc20034"/>
      <w:bookmarkStart w:id="553" w:name="_Toc102227313"/>
      <w:bookmarkStart w:id="554" w:name="_Toc76462337"/>
      <w:bookmarkStart w:id="555" w:name="_Toc32511"/>
      <w:bookmarkStart w:id="556" w:name="_Toc8009"/>
      <w:bookmarkStart w:id="557" w:name="_Toc14313"/>
      <w:bookmarkStart w:id="558" w:name="_Toc26130"/>
      <w:bookmarkStart w:id="559" w:name="_Toc15885"/>
      <w:bookmarkStart w:id="560" w:name="_Toc706"/>
      <w:r>
        <w:rPr>
          <w:rFonts w:hint="eastAsia" w:ascii="仿宋" w:hAnsi="仿宋" w:eastAsia="仿宋" w:cs="仿宋"/>
          <w:bCs/>
          <w:color w:val="auto"/>
          <w:highlight w:val="none"/>
        </w:rPr>
        <w:t>第五篇  供应商须知</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1D63E73A">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561" w:name="_Toc6536"/>
      <w:bookmarkStart w:id="562" w:name="_Toc10261"/>
      <w:bookmarkStart w:id="563" w:name="_Toc7999"/>
      <w:bookmarkStart w:id="564" w:name="_Toc27580"/>
      <w:bookmarkStart w:id="565" w:name="_Toc23240"/>
      <w:bookmarkStart w:id="566" w:name="_Toc19632"/>
      <w:bookmarkStart w:id="567" w:name="_Toc13127"/>
      <w:bookmarkStart w:id="568" w:name="_Toc12390"/>
      <w:bookmarkStart w:id="569" w:name="_Toc11819"/>
      <w:bookmarkStart w:id="570" w:name="_Toc21556"/>
      <w:bookmarkStart w:id="571" w:name="_Toc342913389"/>
      <w:bookmarkStart w:id="572" w:name="_Toc5692"/>
      <w:bookmarkStart w:id="573" w:name="_Toc793"/>
      <w:bookmarkStart w:id="574" w:name="_Toc7713"/>
      <w:bookmarkStart w:id="575" w:name="_Toc21252"/>
      <w:bookmarkStart w:id="576" w:name="_Toc25727"/>
      <w:bookmarkStart w:id="577" w:name="_Toc8975"/>
      <w:bookmarkStart w:id="578" w:name="_Toc19124"/>
      <w:bookmarkStart w:id="579" w:name="_Toc76462338"/>
      <w:bookmarkStart w:id="580" w:name="_Toc27450"/>
      <w:bookmarkStart w:id="581" w:name="_Toc16478"/>
      <w:bookmarkStart w:id="582" w:name="_Toc32350"/>
      <w:bookmarkStart w:id="583" w:name="_Toc17186"/>
      <w:r>
        <w:rPr>
          <w:rFonts w:hint="eastAsia" w:ascii="仿宋" w:hAnsi="仿宋" w:eastAsia="仿宋" w:cs="仿宋"/>
          <w:color w:val="auto"/>
          <w:sz w:val="24"/>
          <w:highlight w:val="none"/>
        </w:rPr>
        <w:t>一、磋商费用</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5BBC31F6">
      <w:pPr>
        <w:pStyle w:val="79"/>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参与磋商的供应商应承担其编制</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与递交</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所涉及的一切费用，不论磋商结果如何，采购人和采购代理机构在任何情况下无义务也无责任承担这些费用。</w:t>
      </w:r>
    </w:p>
    <w:p w14:paraId="0C5CE6A1">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584" w:name="_Toc30080"/>
      <w:bookmarkStart w:id="585" w:name="_Toc30680"/>
      <w:bookmarkStart w:id="586" w:name="_Toc13343"/>
      <w:bookmarkStart w:id="587" w:name="_Toc7754"/>
      <w:bookmarkStart w:id="588" w:name="_Toc29521"/>
      <w:bookmarkStart w:id="589" w:name="_Toc9497"/>
      <w:bookmarkStart w:id="590" w:name="_Toc22221"/>
      <w:bookmarkStart w:id="591" w:name="_Toc4573"/>
      <w:bookmarkStart w:id="592" w:name="_Toc1024"/>
      <w:bookmarkStart w:id="593" w:name="_Toc15704"/>
      <w:bookmarkStart w:id="594" w:name="_Toc18232"/>
      <w:bookmarkStart w:id="595" w:name="_Toc8461"/>
      <w:bookmarkStart w:id="596" w:name="_Toc29949"/>
      <w:bookmarkStart w:id="597" w:name="_Toc26606"/>
      <w:bookmarkStart w:id="598" w:name="_Toc342913391"/>
      <w:bookmarkStart w:id="599" w:name="_Toc76462339"/>
      <w:bookmarkStart w:id="600" w:name="_Toc8038"/>
      <w:bookmarkStart w:id="601" w:name="_Toc4199"/>
      <w:bookmarkStart w:id="602" w:name="_Toc29960"/>
      <w:bookmarkStart w:id="603" w:name="_Toc8698"/>
      <w:bookmarkStart w:id="604" w:name="_Toc20922"/>
      <w:bookmarkStart w:id="605" w:name="_Toc9045"/>
      <w:bookmarkStart w:id="606" w:name="_Toc18966"/>
      <w:r>
        <w:rPr>
          <w:rFonts w:hint="eastAsia" w:ascii="仿宋" w:hAnsi="仿宋" w:eastAsia="仿宋" w:cs="仿宋"/>
          <w:color w:val="auto"/>
          <w:sz w:val="24"/>
          <w:highlight w:val="none"/>
        </w:rPr>
        <w:t>二、竞争性磋商文件</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78FFC630">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（一）竞争性磋商文件由</w:t>
      </w:r>
      <w:r>
        <w:rPr>
          <w:rFonts w:hint="eastAsia" w:ascii="仿宋" w:hAnsi="仿宋" w:eastAsia="仿宋" w:cs="仿宋"/>
          <w:color w:val="auto"/>
          <w:sz w:val="24"/>
          <w:szCs w:val="24"/>
          <w:highlight w:val="none"/>
          <w:lang w:eastAsia="zh-CN"/>
        </w:rPr>
        <w:t>竞争性磋商公告</w:t>
      </w:r>
      <w:r>
        <w:rPr>
          <w:rFonts w:hint="eastAsia" w:ascii="仿宋" w:hAnsi="仿宋" w:eastAsia="仿宋" w:cs="仿宋"/>
          <w:color w:val="auto"/>
          <w:sz w:val="24"/>
          <w:szCs w:val="24"/>
          <w:highlight w:val="none"/>
        </w:rPr>
        <w:t>、项目服务需求、供应商须知、项目商务需求、磋商程序及方法、评审标准、无效响应和采购终止、供应商须知</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政府采购合同</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编制要求七部分组成。</w:t>
      </w:r>
    </w:p>
    <w:p w14:paraId="7BE3C09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（二）采购人（或采购代理机构）所作的一切有效的书面通知、修改及补充，都是竞争性磋商文件不可分割的部分。</w:t>
      </w:r>
    </w:p>
    <w:p w14:paraId="3D399E6E">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（三）竞争性磋商文件的解释</w:t>
      </w:r>
    </w:p>
    <w:p w14:paraId="2099F032">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供应商如对竞争性磋商文件有疑问，必须以书面形式在提交</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截止时间3个工作日前向采购人（或采购代理机构）要求澄清，采购人（或采购代理机构）可视具体情况做出处理或答复。如供应商未提出疑问，视为完全理解并同意本竞争性磋商文件。一经进入磋商程序，即视为供应商已详细阅读全部文件资料，完全理解竞争性磋商文件所有条款内容并同意放弃对这方面有不明白及误解的权利。</w:t>
      </w:r>
      <w:bookmarkStart w:id="607" w:name="_Toc318159780"/>
      <w:bookmarkStart w:id="608" w:name="_Toc318166429"/>
      <w:bookmarkStart w:id="609" w:name="_Toc318159349"/>
      <w:bookmarkStart w:id="610" w:name="_Toc318159160"/>
    </w:p>
    <w:p w14:paraId="68762BE9">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（四）本竞争性磋商文件中，磋商小组根据与供应商进行磋商可能实质性变动的内容为竞争性磋商文件第二、三、六篇全部内容。</w:t>
      </w:r>
    </w:p>
    <w:p w14:paraId="01DBC8E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（五）评审的依据为竞争性磋商文件和</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（含有效的书面承诺）。磋商小组判断</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对竞争性磋商文件的响应，仅基于</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本身而不靠外部证据。</w:t>
      </w:r>
    </w:p>
    <w:bookmarkEnd w:id="607"/>
    <w:bookmarkEnd w:id="608"/>
    <w:bookmarkEnd w:id="609"/>
    <w:bookmarkEnd w:id="610"/>
    <w:p w14:paraId="0B6B7DC6">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611" w:name="_Toc14191"/>
      <w:bookmarkStart w:id="612" w:name="_Toc76462340"/>
      <w:bookmarkStart w:id="613" w:name="_Toc23552"/>
      <w:bookmarkStart w:id="614" w:name="_Toc632"/>
      <w:bookmarkStart w:id="615" w:name="_Toc25054"/>
      <w:bookmarkStart w:id="616" w:name="_Toc20791"/>
      <w:bookmarkStart w:id="617" w:name="_Toc32685"/>
      <w:bookmarkStart w:id="618" w:name="_Toc6100"/>
      <w:bookmarkStart w:id="619" w:name="_Toc21811"/>
      <w:bookmarkStart w:id="620" w:name="_Toc11189"/>
      <w:bookmarkStart w:id="621" w:name="_Toc32109"/>
      <w:bookmarkStart w:id="622" w:name="_Toc4252"/>
      <w:bookmarkStart w:id="623" w:name="_Toc102227318"/>
      <w:bookmarkStart w:id="624" w:name="_Toc342913392"/>
      <w:bookmarkStart w:id="625" w:name="_Toc9407"/>
      <w:bookmarkStart w:id="626" w:name="_Toc24177"/>
      <w:bookmarkStart w:id="627" w:name="_Toc179714297"/>
      <w:bookmarkStart w:id="628" w:name="_Toc10593"/>
      <w:bookmarkStart w:id="629" w:name="_Toc20247"/>
      <w:bookmarkStart w:id="630" w:name="_Toc2735"/>
      <w:bookmarkStart w:id="631" w:name="_Toc11304"/>
      <w:bookmarkStart w:id="632" w:name="_Toc13838"/>
      <w:bookmarkStart w:id="633" w:name="_Toc31661"/>
      <w:bookmarkStart w:id="634" w:name="_Toc29340"/>
      <w:bookmarkStart w:id="635" w:name="_Toc28796"/>
      <w:r>
        <w:rPr>
          <w:rFonts w:hint="eastAsia" w:ascii="仿宋" w:hAnsi="仿宋" w:eastAsia="仿宋" w:cs="仿宋"/>
          <w:color w:val="auto"/>
          <w:sz w:val="24"/>
          <w:highlight w:val="none"/>
        </w:rPr>
        <w:t>三、磋商要求</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4F27082F">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（一）电子响应文件</w:t>
      </w:r>
    </w:p>
    <w:p w14:paraId="797F565B">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1.供应商应当按照竞争性磋商文件的要求编制电子响应文件，并对竞争性磋商文件提出的要求和条件作出实质性响应，电子响应文件应编制完整的页码、目录。</w:t>
      </w:r>
    </w:p>
    <w:p w14:paraId="6040B942">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2.电子响应文件组成</w:t>
      </w:r>
    </w:p>
    <w:p w14:paraId="18142DE5">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电子响应文件主体内容由“第七篇 </w:t>
      </w:r>
      <w:r>
        <w:rPr>
          <w:rFonts w:hint="eastAsia" w:ascii="仿宋" w:hAnsi="仿宋" w:eastAsia="仿宋" w:cs="仿宋"/>
          <w:color w:val="auto"/>
          <w:sz w:val="24"/>
          <w:highlight w:val="none"/>
          <w:lang w:eastAsia="zh-CN"/>
        </w:rPr>
        <w:t>电子响应文件</w:t>
      </w:r>
      <w:r>
        <w:rPr>
          <w:rFonts w:hint="eastAsia" w:ascii="仿宋" w:hAnsi="仿宋" w:eastAsia="仿宋" w:cs="仿宋"/>
          <w:color w:val="auto"/>
          <w:sz w:val="24"/>
          <w:highlight w:val="none"/>
        </w:rPr>
        <w:t xml:space="preserve">编制要求”规定的部分和供应商所作的一切有效补充、修改和承诺等文件组成，供应商应按照“第七篇 </w:t>
      </w:r>
      <w:r>
        <w:rPr>
          <w:rFonts w:hint="eastAsia" w:ascii="仿宋" w:hAnsi="仿宋" w:eastAsia="仿宋" w:cs="仿宋"/>
          <w:color w:val="auto"/>
          <w:sz w:val="24"/>
          <w:highlight w:val="none"/>
          <w:lang w:eastAsia="zh-CN"/>
        </w:rPr>
        <w:t>电子响应文件</w:t>
      </w:r>
      <w:r>
        <w:rPr>
          <w:rFonts w:hint="eastAsia" w:ascii="仿宋" w:hAnsi="仿宋" w:eastAsia="仿宋" w:cs="仿宋"/>
          <w:color w:val="auto"/>
          <w:sz w:val="24"/>
          <w:highlight w:val="none"/>
        </w:rPr>
        <w:t>编制要求”规定进行编写，也可在基本格式基础上对表格进行扩展，未规定格式的由供应商自定格式。</w:t>
      </w:r>
    </w:p>
    <w:p w14:paraId="52BC4F63">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子响应文件必须根据《政府采购全程电子化采购系统供应商操作手册（CA证书签章版）》手册第五章内容，完成电子响应文件的报价一览表信息填写、页码关联、电子响应文件电子章签署、下载加密电子响应文件等工作。否则有可能影响评审小组对电子响应文件的评审。</w:t>
      </w:r>
    </w:p>
    <w:p w14:paraId="3081526E">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（二）联合体</w:t>
      </w:r>
    </w:p>
    <w:p w14:paraId="51BE227A">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本项目不接受联合体</w:t>
      </w:r>
      <w:r>
        <w:rPr>
          <w:rFonts w:hint="eastAsia" w:ascii="仿宋" w:hAnsi="仿宋" w:eastAsia="仿宋" w:cs="仿宋"/>
          <w:color w:val="auto"/>
          <w:sz w:val="24"/>
          <w:highlight w:val="none"/>
        </w:rPr>
        <w:t>。</w:t>
      </w:r>
    </w:p>
    <w:p w14:paraId="4735B0CB">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三</w:t>
      </w:r>
      <w:r>
        <w:rPr>
          <w:rFonts w:hint="eastAsia" w:ascii="仿宋" w:hAnsi="仿宋" w:eastAsia="仿宋" w:cs="仿宋"/>
          <w:color w:val="auto"/>
          <w:sz w:val="24"/>
          <w:highlight w:val="none"/>
        </w:rPr>
        <w:t>）磋商有效期：电子响应文件及有关承诺文件有效期为提交电子响应文件截止时间起90天。</w:t>
      </w:r>
    </w:p>
    <w:p w14:paraId="546F3321">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四</w:t>
      </w:r>
      <w:r>
        <w:rPr>
          <w:rFonts w:hint="eastAsia" w:ascii="仿宋" w:hAnsi="仿宋" w:eastAsia="仿宋" w:cs="仿宋"/>
          <w:color w:val="auto"/>
          <w:sz w:val="24"/>
          <w:highlight w:val="none"/>
        </w:rPr>
        <w:t>）修正错误</w:t>
      </w:r>
    </w:p>
    <w:p w14:paraId="02A832ED">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1.若供应商所递交的电子响应文件或最后报价中的价格出现大写金额和小写金额不一致的错误，以大写金额修正为准。</w:t>
      </w:r>
    </w:p>
    <w:p w14:paraId="79502215">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2.若供应商所递交的电子响应文件中报价函的初始报价与电子招投标系统中的报价一览表所展示的报价不一致时，以电子招投标系统中的报价一览表所展示的响应报价为准。</w:t>
      </w:r>
    </w:p>
    <w:p w14:paraId="1FB348E0">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3.磋商小组按上述修正错误的原则及方法修正供应商的报价，供应商同意并签字确认后，修正后的报价对供应商具有约束作用。如果供应商不接受修正后的价格，将失去成为成交供应商的资格。</w:t>
      </w:r>
    </w:p>
    <w:p w14:paraId="1E61E0AD">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（五）提交响应文件的份数和签署</w:t>
      </w:r>
    </w:p>
    <w:p w14:paraId="7F8286E9">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电子响应文件一式一份，递交电子响应文件时请提交通过投标文件制作系统下载的电子加密响应文件。若因系统或CA证书异常原因无法正常解密，供应商须在电子开标室向采购代理机构申请提交电子备份响应文件，电子招投标系统会对电子备份响应文件与电子加密响应文件的一致性进行核验，若供应商操作失误，后果自行负责。</w:t>
      </w:r>
    </w:p>
    <w:p w14:paraId="315D0EF3">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2.电子响应文件按竞争性磋商文件“第七篇 </w:t>
      </w:r>
      <w:r>
        <w:rPr>
          <w:rFonts w:hint="eastAsia" w:ascii="仿宋" w:hAnsi="仿宋" w:eastAsia="仿宋" w:cs="仿宋"/>
          <w:color w:val="auto"/>
          <w:sz w:val="24"/>
          <w:highlight w:val="none"/>
          <w:lang w:eastAsia="zh-CN"/>
        </w:rPr>
        <w:t>电子响应文件</w:t>
      </w:r>
      <w:r>
        <w:rPr>
          <w:rFonts w:hint="eastAsia" w:ascii="仿宋" w:hAnsi="仿宋" w:eastAsia="仿宋" w:cs="仿宋"/>
          <w:color w:val="auto"/>
          <w:sz w:val="24"/>
          <w:highlight w:val="none"/>
        </w:rPr>
        <w:t>编制要求”要求签署或盖章。</w:t>
      </w:r>
    </w:p>
    <w:p w14:paraId="03C6AA39">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3.电报、电话、传真形式的</w:t>
      </w:r>
      <w:r>
        <w:rPr>
          <w:rFonts w:hint="eastAsia" w:ascii="仿宋" w:hAnsi="仿宋" w:eastAsia="仿宋" w:cs="仿宋"/>
          <w:color w:val="auto"/>
          <w:sz w:val="24"/>
          <w:highlight w:val="none"/>
          <w:lang w:eastAsia="zh-CN"/>
        </w:rPr>
        <w:t>电子响应文件</w:t>
      </w:r>
      <w:r>
        <w:rPr>
          <w:rFonts w:hint="eastAsia" w:ascii="仿宋" w:hAnsi="仿宋" w:eastAsia="仿宋" w:cs="仿宋"/>
          <w:color w:val="auto"/>
          <w:sz w:val="24"/>
          <w:highlight w:val="none"/>
        </w:rPr>
        <w:t>概不接受。</w:t>
      </w:r>
    </w:p>
    <w:p w14:paraId="605B0A81">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w:t>
      </w:r>
      <w:r>
        <w:rPr>
          <w:rFonts w:hint="eastAsia" w:ascii="仿宋" w:hAnsi="仿宋" w:eastAsia="仿宋" w:cs="仿宋"/>
          <w:color w:val="auto"/>
          <w:sz w:val="24"/>
          <w:highlight w:val="none"/>
          <w:lang w:eastAsia="zh-CN"/>
        </w:rPr>
        <w:t>电子响应文件</w:t>
      </w:r>
      <w:r>
        <w:rPr>
          <w:rFonts w:hint="eastAsia" w:ascii="仿宋" w:hAnsi="仿宋" w:eastAsia="仿宋" w:cs="仿宋"/>
          <w:color w:val="auto"/>
          <w:sz w:val="24"/>
          <w:highlight w:val="none"/>
        </w:rPr>
        <w:t>的递交</w:t>
      </w:r>
    </w:p>
    <w:p w14:paraId="72D05B72">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1.电子响应文件的递交（上传）按照《政府采购全程电子化采购系统供应商操作手册（CA证书签章版）》手册第七章流程操作。</w:t>
      </w:r>
    </w:p>
    <w:p w14:paraId="154A474B">
      <w:pPr>
        <w:pStyle w:val="30"/>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2.须提交的相关原件（如果有）：应完整封装，且在封套上注明采购文件编号、采购计划编号、项目名称、供应商名称。封套的封口处应加盖供应商</w:t>
      </w:r>
      <w:r>
        <w:rPr>
          <w:rFonts w:hint="eastAsia" w:ascii="仿宋" w:hAnsi="仿宋" w:eastAsia="仿宋" w:cs="仿宋"/>
          <w:color w:val="auto"/>
          <w:sz w:val="24"/>
          <w:highlight w:val="none"/>
          <w:lang w:val="en-US" w:eastAsia="zh-CN"/>
        </w:rPr>
        <w:t>公</w:t>
      </w:r>
      <w:r>
        <w:rPr>
          <w:rFonts w:hint="eastAsia" w:ascii="仿宋" w:hAnsi="仿宋" w:eastAsia="仿宋" w:cs="仿宋"/>
          <w:color w:val="auto"/>
          <w:sz w:val="24"/>
          <w:highlight w:val="none"/>
        </w:rPr>
        <w:t>章或由法定代表人授权代表签字，于磋商时间前完成现场递交。相关原件递交地点同线下指定磋商地点一致。</w:t>
      </w:r>
    </w:p>
    <w:p w14:paraId="2E83238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（七）供应商参与人员</w:t>
      </w:r>
    </w:p>
    <w:p w14:paraId="56A8D2D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各个供应商应当派1-2名代表参与磋商，至少1人应为法定代表人（或其授权代表）或自然人（供应商为自然人）。</w:t>
      </w:r>
    </w:p>
    <w:p w14:paraId="34EB3DC9">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636" w:name="_Toc10675"/>
      <w:bookmarkStart w:id="637" w:name="_Toc2807"/>
      <w:bookmarkStart w:id="638" w:name="_Toc3304"/>
      <w:bookmarkStart w:id="639" w:name="_Toc10319"/>
      <w:bookmarkStart w:id="640" w:name="_Toc10146"/>
      <w:bookmarkStart w:id="641" w:name="_Toc13618"/>
      <w:bookmarkStart w:id="642" w:name="_Toc29902"/>
      <w:bookmarkStart w:id="643" w:name="_Toc4358"/>
      <w:bookmarkStart w:id="644" w:name="_Toc26169"/>
      <w:bookmarkStart w:id="645" w:name="_Toc6872"/>
      <w:bookmarkStart w:id="646" w:name="_Toc16815"/>
      <w:bookmarkStart w:id="647" w:name="_Toc3816"/>
      <w:bookmarkStart w:id="648" w:name="_Toc27253"/>
      <w:bookmarkStart w:id="649" w:name="_Toc28339"/>
      <w:bookmarkStart w:id="650" w:name="_Toc4255"/>
      <w:bookmarkStart w:id="651" w:name="_Toc6975"/>
      <w:bookmarkStart w:id="652" w:name="_Toc3211"/>
      <w:bookmarkStart w:id="653" w:name="_Toc14323"/>
      <w:bookmarkStart w:id="654" w:name="_Toc1654"/>
      <w:bookmarkStart w:id="655" w:name="_Toc76462341"/>
      <w:bookmarkStart w:id="656" w:name="_Toc30821"/>
      <w:bookmarkStart w:id="657" w:name="_Toc13761"/>
      <w:bookmarkStart w:id="658" w:name="_Toc26891"/>
      <w:r>
        <w:rPr>
          <w:rFonts w:hint="eastAsia" w:ascii="仿宋" w:hAnsi="仿宋" w:eastAsia="仿宋" w:cs="仿宋"/>
          <w:color w:val="auto"/>
          <w:sz w:val="24"/>
          <w:highlight w:val="none"/>
        </w:rPr>
        <w:t>四、成交供应商的确认和变更</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708C79FA">
      <w:pPr>
        <w:pageBreakBefore w:val="0"/>
        <w:kinsoku/>
        <w:wordWrap w:val="0"/>
        <w:overflowPunct/>
        <w:topLinePunct/>
        <w:autoSpaceDE/>
        <w:autoSpaceDN/>
        <w:bidi w:val="0"/>
        <w:snapToGrid w:val="0"/>
        <w:spacing w:line="312" w:lineRule="auto"/>
        <w:ind w:firstLine="480" w:firstLineChars="200"/>
        <w:outlineLvl w:val="9"/>
        <w:rPr>
          <w:rFonts w:hint="eastAsia" w:ascii="仿宋" w:hAnsi="仿宋" w:eastAsia="仿宋" w:cs="仿宋"/>
          <w:color w:val="auto"/>
          <w:sz w:val="24"/>
          <w:szCs w:val="24"/>
          <w:highlight w:val="none"/>
        </w:rPr>
      </w:pPr>
      <w:bookmarkStart w:id="659" w:name="_Toc23866"/>
      <w:bookmarkStart w:id="660" w:name="_Toc8349"/>
      <w:r>
        <w:rPr>
          <w:rFonts w:hint="eastAsia" w:ascii="仿宋" w:hAnsi="仿宋" w:eastAsia="仿宋" w:cs="仿宋"/>
          <w:color w:val="auto"/>
          <w:sz w:val="24"/>
          <w:szCs w:val="24"/>
          <w:highlight w:val="none"/>
        </w:rPr>
        <w:t>（一）成交供应商的确认</w:t>
      </w:r>
      <w:bookmarkEnd w:id="659"/>
      <w:bookmarkEnd w:id="660"/>
    </w:p>
    <w:p w14:paraId="24D995CB">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79765AA2">
      <w:pPr>
        <w:pageBreakBefore w:val="0"/>
        <w:kinsoku/>
        <w:wordWrap w:val="0"/>
        <w:overflowPunct/>
        <w:topLinePunct/>
        <w:autoSpaceDE/>
        <w:autoSpaceDN/>
        <w:bidi w:val="0"/>
        <w:snapToGrid w:val="0"/>
        <w:spacing w:line="312" w:lineRule="auto"/>
        <w:ind w:firstLine="480" w:firstLineChars="200"/>
        <w:outlineLvl w:val="9"/>
        <w:rPr>
          <w:rFonts w:hint="eastAsia" w:ascii="仿宋" w:hAnsi="仿宋" w:eastAsia="仿宋" w:cs="仿宋"/>
          <w:color w:val="auto"/>
          <w:sz w:val="24"/>
          <w:szCs w:val="24"/>
          <w:highlight w:val="none"/>
        </w:rPr>
      </w:pPr>
      <w:bookmarkStart w:id="661" w:name="_Toc9333"/>
      <w:bookmarkStart w:id="662" w:name="_Toc24469"/>
      <w:r>
        <w:rPr>
          <w:rFonts w:hint="eastAsia" w:ascii="仿宋" w:hAnsi="仿宋" w:eastAsia="仿宋" w:cs="仿宋"/>
          <w:color w:val="auto"/>
          <w:sz w:val="24"/>
          <w:szCs w:val="24"/>
          <w:highlight w:val="none"/>
        </w:rPr>
        <w:t>（二）成交供应商的变更</w:t>
      </w:r>
      <w:bookmarkEnd w:id="661"/>
      <w:bookmarkEnd w:id="662"/>
    </w:p>
    <w:p w14:paraId="55F732A2">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成交供应商拒绝与采购人签订合同的，采购人可以按照评标报告推荐的成交候选供应商顺序，确定排名下一位的候选人为成交供应商，也可以重新开展政府采购活动。</w:t>
      </w:r>
    </w:p>
    <w:p w14:paraId="0510E7DA">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663" w:name="_Toc1176"/>
      <w:bookmarkStart w:id="664" w:name="_Toc9305"/>
      <w:bookmarkStart w:id="665" w:name="_Toc17789"/>
      <w:bookmarkStart w:id="666" w:name="_Toc7024"/>
      <w:bookmarkStart w:id="667" w:name="_Toc5669"/>
      <w:bookmarkStart w:id="668" w:name="_Toc18629"/>
      <w:bookmarkStart w:id="669" w:name="_Toc27893"/>
      <w:bookmarkStart w:id="670" w:name="_Toc21706"/>
      <w:bookmarkStart w:id="671" w:name="_Toc76462342"/>
      <w:bookmarkStart w:id="672" w:name="_Toc1927"/>
      <w:bookmarkStart w:id="673" w:name="_Toc20539"/>
      <w:bookmarkStart w:id="674" w:name="_Toc102227321"/>
      <w:bookmarkStart w:id="675" w:name="_Toc28213"/>
      <w:bookmarkStart w:id="676" w:name="_Toc8113"/>
      <w:bookmarkStart w:id="677" w:name="_Toc20012"/>
      <w:bookmarkStart w:id="678" w:name="_Toc16227"/>
      <w:bookmarkStart w:id="679" w:name="_Toc17733"/>
      <w:bookmarkStart w:id="680" w:name="_Toc7139"/>
      <w:bookmarkStart w:id="681" w:name="_Toc13900"/>
      <w:bookmarkStart w:id="682" w:name="_Toc14120"/>
      <w:bookmarkStart w:id="683" w:name="_Toc342913395"/>
      <w:bookmarkStart w:id="684" w:name="_Toc3600"/>
      <w:bookmarkStart w:id="685" w:name="_Toc9729"/>
      <w:bookmarkStart w:id="686" w:name="_Toc22412"/>
      <w:bookmarkStart w:id="687" w:name="_Toc4036"/>
      <w:r>
        <w:rPr>
          <w:rFonts w:hint="eastAsia" w:ascii="仿宋" w:hAnsi="仿宋" w:eastAsia="仿宋" w:cs="仿宋"/>
          <w:color w:val="auto"/>
          <w:sz w:val="24"/>
          <w:highlight w:val="none"/>
        </w:rPr>
        <w:t>五、成交通知</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14:paraId="66618563">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（一）成交供应商确定后，采购代理机构将在中国政府采购网（www.ccgp.gov.cn）上发布成交结果公告。</w:t>
      </w:r>
    </w:p>
    <w:p w14:paraId="5EC58D1E">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（二）结果公告发出同时，采购代理机构将以书面形式发出《成交通知书》。《成交通知书》一经发出即发生法律效力。</w:t>
      </w:r>
    </w:p>
    <w:p w14:paraId="1C5C450E">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（三）《成交通知书》将作为签订合同的依据。</w:t>
      </w:r>
    </w:p>
    <w:p w14:paraId="6CF031D5">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688" w:name="_Toc27645"/>
      <w:bookmarkStart w:id="689" w:name="_Toc24378"/>
      <w:bookmarkStart w:id="690" w:name="_Toc7014"/>
      <w:bookmarkStart w:id="691" w:name="_Toc24711"/>
      <w:bookmarkStart w:id="692" w:name="_Toc5629"/>
      <w:bookmarkStart w:id="693" w:name="_Toc20445"/>
      <w:bookmarkStart w:id="694" w:name="_Toc11057"/>
      <w:bookmarkStart w:id="695" w:name="_Toc20620"/>
      <w:bookmarkStart w:id="696" w:name="_Toc26027"/>
      <w:bookmarkStart w:id="697" w:name="_Toc15280"/>
      <w:bookmarkStart w:id="698" w:name="_Toc16682"/>
      <w:bookmarkStart w:id="699" w:name="_Toc22224"/>
      <w:bookmarkStart w:id="700" w:name="_Toc5614"/>
      <w:bookmarkStart w:id="701" w:name="_Toc19659"/>
      <w:bookmarkStart w:id="702" w:name="_Toc23273"/>
      <w:bookmarkStart w:id="703" w:name="_Toc9500"/>
      <w:bookmarkStart w:id="704" w:name="_Toc8117"/>
      <w:bookmarkStart w:id="705" w:name="_Toc10753"/>
      <w:bookmarkStart w:id="706" w:name="_Toc76462343"/>
      <w:bookmarkStart w:id="707" w:name="_Toc11644"/>
      <w:bookmarkStart w:id="708" w:name="_Toc22277"/>
      <w:r>
        <w:rPr>
          <w:rFonts w:hint="eastAsia" w:ascii="仿宋" w:hAnsi="仿宋" w:eastAsia="仿宋" w:cs="仿宋"/>
          <w:color w:val="auto"/>
          <w:sz w:val="24"/>
          <w:highlight w:val="none"/>
        </w:rPr>
        <w:t>六、关于质疑和投诉</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59258012">
      <w:pPr>
        <w:pageBreakBefore w:val="0"/>
        <w:kinsoku/>
        <w:wordWrap w:val="0"/>
        <w:overflowPunct/>
        <w:topLinePunct/>
        <w:autoSpaceDE/>
        <w:autoSpaceDN/>
        <w:bidi w:val="0"/>
        <w:snapToGrid w:val="0"/>
        <w:spacing w:line="312" w:lineRule="auto"/>
        <w:ind w:firstLine="480" w:firstLineChars="200"/>
        <w:outlineLvl w:val="9"/>
        <w:rPr>
          <w:rFonts w:hint="eastAsia" w:ascii="仿宋" w:hAnsi="仿宋" w:eastAsia="仿宋" w:cs="仿宋"/>
          <w:color w:val="auto"/>
          <w:sz w:val="24"/>
          <w:szCs w:val="24"/>
          <w:highlight w:val="none"/>
        </w:rPr>
      </w:pPr>
      <w:bookmarkStart w:id="709" w:name="_Toc26497"/>
      <w:bookmarkStart w:id="710" w:name="_Toc10040"/>
      <w:bookmarkStart w:id="711" w:name="_Toc9014"/>
      <w:r>
        <w:rPr>
          <w:rFonts w:hint="eastAsia" w:ascii="仿宋" w:hAnsi="仿宋" w:eastAsia="仿宋" w:cs="仿宋"/>
          <w:color w:val="auto"/>
          <w:sz w:val="24"/>
          <w:szCs w:val="24"/>
          <w:highlight w:val="none"/>
        </w:rPr>
        <w:t>（一）质疑</w:t>
      </w:r>
      <w:bookmarkEnd w:id="709"/>
      <w:bookmarkEnd w:id="710"/>
      <w:bookmarkEnd w:id="711"/>
    </w:p>
    <w:p w14:paraId="5730DDF7">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供应商认为采购文件、采购过程和成交结果使自己的权益收到伤害的，可向采购人或采购代理机构以书面形式提出质疑。</w:t>
      </w:r>
    </w:p>
    <w:p w14:paraId="13B51205">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提出质疑的应当是参与所质疑项目采购活动的供应商。 </w:t>
      </w:r>
    </w:p>
    <w:p w14:paraId="1364EEB4">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1.质疑时限、内容</w:t>
      </w:r>
    </w:p>
    <w:p w14:paraId="565C229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1.1供应商认为采购文件、采购过程、成交结果使自己的权益受到损害的，可以在知道或者应知其权益受到损害之日起7个工作日内，以书面形式向采购人、采购代理机构提出质疑。</w:t>
      </w:r>
    </w:p>
    <w:p w14:paraId="74C22F60">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1.2供应商提出质疑应当提交质疑函和必要的证明材料，质疑函应当包括下列内容：</w:t>
      </w:r>
    </w:p>
    <w:p w14:paraId="38663CF2">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1.2.1供应商的姓名或者名称、地址、邮编、联系人及联系电话；</w:t>
      </w:r>
    </w:p>
    <w:p w14:paraId="77BD9FE8">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1.2.2质疑项目的名称、项目号以及采购执行编号；</w:t>
      </w:r>
    </w:p>
    <w:p w14:paraId="6CADC91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1.2.3具体、明确的质疑事项和与质疑事项相关的请求；</w:t>
      </w:r>
    </w:p>
    <w:p w14:paraId="5E8468EA">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1.2.4事实依据；</w:t>
      </w:r>
    </w:p>
    <w:p w14:paraId="315F0EF9">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1.2.5必要的法律依据；</w:t>
      </w:r>
    </w:p>
    <w:p w14:paraId="16251819">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1.2.6提出质疑的日期；</w:t>
      </w:r>
    </w:p>
    <w:p w14:paraId="5BCABAF7">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1.2.7营业执照（或事业单位法人证书，或个体工商户营业执照或有效的自然人身份证明）复印件；</w:t>
      </w:r>
    </w:p>
    <w:p w14:paraId="25DD2D3E">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1.2.8法定代表人授权委托书原件、法定代表人身份证复印件和其授权代表的身份证复印件（供应商为自然人的提供自然人身份证复印件）；</w:t>
      </w:r>
    </w:p>
    <w:p w14:paraId="5DD240F7">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highlight w:val="none"/>
        </w:rPr>
      </w:pPr>
      <w:bookmarkStart w:id="712" w:name="_Hlk148216964"/>
      <w:r>
        <w:rPr>
          <w:rFonts w:hint="eastAsia" w:ascii="仿宋" w:hAnsi="仿宋" w:eastAsia="仿宋" w:cs="仿宋"/>
          <w:color w:val="auto"/>
          <w:sz w:val="24"/>
          <w:highlight w:val="none"/>
        </w:rPr>
        <w:t>1.2.9在</w:t>
      </w:r>
      <w:r>
        <w:rPr>
          <w:rFonts w:hint="eastAsia" w:ascii="仿宋" w:hAnsi="仿宋" w:eastAsia="仿宋" w:cs="仿宋"/>
          <w:color w:val="auto"/>
          <w:sz w:val="24"/>
          <w:highlight w:val="none"/>
          <w:lang w:eastAsia="zh-CN"/>
        </w:rPr>
        <w:t>大家采-数智招采服务平台</w:t>
      </w:r>
      <w:r>
        <w:rPr>
          <w:rFonts w:hint="eastAsia" w:ascii="仿宋" w:hAnsi="仿宋" w:eastAsia="仿宋" w:cs="仿宋"/>
          <w:color w:val="auto"/>
          <w:sz w:val="24"/>
          <w:highlight w:val="none"/>
        </w:rPr>
        <w:t>电子招投标系统，依法获取采购文件回执单证明文件（获取采购文件回执单证明文件下载流程：供应商须登录“</w:t>
      </w:r>
      <w:r>
        <w:rPr>
          <w:rFonts w:hint="eastAsia" w:ascii="仿宋" w:hAnsi="仿宋" w:eastAsia="仿宋" w:cs="仿宋"/>
          <w:color w:val="auto"/>
          <w:sz w:val="24"/>
          <w:highlight w:val="none"/>
          <w:lang w:eastAsia="zh-CN"/>
        </w:rPr>
        <w:t>大家采-数智招采服务平台</w:t>
      </w:r>
      <w:r>
        <w:rPr>
          <w:rFonts w:hint="eastAsia" w:ascii="仿宋" w:hAnsi="仿宋" w:eastAsia="仿宋" w:cs="仿宋"/>
          <w:color w:val="auto"/>
          <w:sz w:val="24"/>
          <w:highlight w:val="none"/>
        </w:rPr>
        <w:t>”→“在线开评标”→“我的投标项目”→找到本项目信息点击“获取文件回执单”按钮，进行获取磋商文件回执单证明文件下载）；</w:t>
      </w:r>
      <w:bookmarkEnd w:id="712"/>
    </w:p>
    <w:p w14:paraId="46DE9D49">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1.3供应商为自然人的，质疑函应当由本人签字；供应商为法人或者其他组织的，质疑函应当由法定代表人、主要负责人，或者其授权代表签字或者盖章，并加盖公章。</w:t>
      </w:r>
    </w:p>
    <w:p w14:paraId="74C70E7F">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2.质疑答复</w:t>
      </w:r>
    </w:p>
    <w:p w14:paraId="0C8483B3">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采购人、采购代理机构应当在收到供应商的书面质疑后七个工作日内作出答复，并以书面形式通知质疑供应商和其他有关供应商。</w:t>
      </w:r>
    </w:p>
    <w:p w14:paraId="6E6CD18E">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w:t>
      </w:r>
    </w:p>
    <w:p w14:paraId="29A50C7A">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3.1供应商应按照《政府采购质疑和投诉办法》（财政部令第94号）及相关法律法规要求，在法定质疑期内一次性提出针对同一采购程序环节的质疑。</w:t>
      </w:r>
    </w:p>
    <w:p w14:paraId="5980E63D">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3.2质疑函范本可在财政部门户网站和中国政府采购网下载。</w:t>
      </w:r>
    </w:p>
    <w:p w14:paraId="0E18CF0F">
      <w:pPr>
        <w:pageBreakBefore w:val="0"/>
        <w:kinsoku/>
        <w:wordWrap w:val="0"/>
        <w:overflowPunct/>
        <w:topLinePunct/>
        <w:autoSpaceDE/>
        <w:autoSpaceDN/>
        <w:bidi w:val="0"/>
        <w:snapToGrid w:val="0"/>
        <w:spacing w:line="312"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4.质疑联系方式详见第一篇“联系方式”。</w:t>
      </w:r>
    </w:p>
    <w:p w14:paraId="581280E9">
      <w:pPr>
        <w:pageBreakBefore w:val="0"/>
        <w:kinsoku/>
        <w:wordWrap w:val="0"/>
        <w:overflowPunct/>
        <w:topLinePunct/>
        <w:autoSpaceDE/>
        <w:autoSpaceDN/>
        <w:bidi w:val="0"/>
        <w:snapToGrid w:val="0"/>
        <w:spacing w:line="312" w:lineRule="auto"/>
        <w:ind w:firstLine="480" w:firstLineChars="200"/>
        <w:outlineLvl w:val="9"/>
        <w:rPr>
          <w:rFonts w:hint="eastAsia" w:ascii="仿宋" w:hAnsi="仿宋" w:eastAsia="仿宋" w:cs="仿宋"/>
          <w:color w:val="auto"/>
          <w:sz w:val="24"/>
          <w:szCs w:val="24"/>
          <w:highlight w:val="none"/>
        </w:rPr>
      </w:pPr>
      <w:bookmarkStart w:id="713" w:name="_Toc27263"/>
      <w:bookmarkStart w:id="714" w:name="_Toc967"/>
      <w:bookmarkStart w:id="715" w:name="_Toc903"/>
      <w:r>
        <w:rPr>
          <w:rFonts w:hint="eastAsia" w:ascii="仿宋" w:hAnsi="仿宋" w:eastAsia="仿宋" w:cs="仿宋"/>
          <w:color w:val="auto"/>
          <w:sz w:val="24"/>
          <w:szCs w:val="24"/>
          <w:highlight w:val="none"/>
        </w:rPr>
        <w:t>（二）投诉</w:t>
      </w:r>
      <w:bookmarkEnd w:id="713"/>
      <w:bookmarkEnd w:id="714"/>
      <w:bookmarkEnd w:id="715"/>
    </w:p>
    <w:p w14:paraId="3A2D08C2">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1.供应商对采购人、采购代理机构的答复不满意，或者采购人、采购代理机构未在规定时间内作出答复的，可以在答复期满后15个工作日内按照相关法律法规向财政部门提起投诉。</w:t>
      </w:r>
    </w:p>
    <w:p w14:paraId="57E174D2">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2.供应商应按照《政府采购质疑和投诉办法》（财政部令第94号）及相关法律法规要求递交投诉书和必要的证明材料。投诉书范本可在财政部门户网站和中国政府采购网下载。</w:t>
      </w:r>
    </w:p>
    <w:p w14:paraId="2BA778E5">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4984A620">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4.在确定受理投诉后，财政部门自受理投诉之日起30个工作日内（需要检验、检测、鉴定、专家评审以及需要投诉人补正材料的，所需时间不计算在投诉处理期限内）对投诉事项做出处理决定。</w:t>
      </w:r>
    </w:p>
    <w:p w14:paraId="406E3586">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716" w:name="_Toc17008"/>
      <w:bookmarkStart w:id="717" w:name="_Toc13259"/>
      <w:bookmarkStart w:id="718" w:name="_Toc5126"/>
      <w:bookmarkStart w:id="719" w:name="_Toc4053"/>
      <w:bookmarkStart w:id="720" w:name="_Toc26533"/>
      <w:bookmarkStart w:id="721" w:name="_Toc76462344"/>
      <w:bookmarkStart w:id="722" w:name="_Toc371"/>
      <w:bookmarkStart w:id="723" w:name="_Toc31295"/>
      <w:bookmarkStart w:id="724" w:name="_Toc7579"/>
      <w:bookmarkStart w:id="725" w:name="_Toc19423"/>
      <w:bookmarkStart w:id="726" w:name="_Toc5298"/>
      <w:bookmarkStart w:id="727" w:name="_Toc27516"/>
      <w:bookmarkStart w:id="728" w:name="_Toc37"/>
      <w:bookmarkStart w:id="729" w:name="_Toc16867"/>
      <w:bookmarkStart w:id="730" w:name="_Toc3474"/>
      <w:bookmarkStart w:id="731" w:name="_Toc22228"/>
      <w:bookmarkStart w:id="732" w:name="_Toc23425"/>
      <w:bookmarkStart w:id="733" w:name="_Toc7063"/>
      <w:bookmarkStart w:id="734" w:name="_Toc32060"/>
      <w:bookmarkStart w:id="735" w:name="_Toc1476"/>
      <w:bookmarkStart w:id="736" w:name="_Toc29676"/>
      <w:bookmarkStart w:id="737" w:name="_Toc420"/>
      <w:r>
        <w:rPr>
          <w:rFonts w:hint="eastAsia" w:ascii="仿宋" w:hAnsi="仿宋" w:eastAsia="仿宋" w:cs="仿宋"/>
          <w:color w:val="auto"/>
          <w:sz w:val="24"/>
          <w:highlight w:val="none"/>
        </w:rPr>
        <w:t>七、采购代理服务费</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003FAFD5">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b/>
          <w:color w:val="auto"/>
          <w:sz w:val="24"/>
          <w:highlight w:val="none"/>
        </w:rPr>
      </w:pPr>
      <w:bookmarkStart w:id="738" w:name="OLE_LINK8"/>
      <w:bookmarkStart w:id="739" w:name="OLE_LINK7"/>
      <w:r>
        <w:rPr>
          <w:rFonts w:hint="eastAsia" w:ascii="仿宋" w:hAnsi="仿宋" w:eastAsia="仿宋" w:cs="仿宋"/>
          <w:color w:val="auto"/>
          <w:sz w:val="24"/>
          <w:highlight w:val="none"/>
        </w:rPr>
        <w:t>（一）供应商成交后向采购代理机构缴纳</w:t>
      </w:r>
      <w:r>
        <w:rPr>
          <w:rFonts w:hint="eastAsia" w:ascii="仿宋" w:hAnsi="仿宋" w:eastAsia="仿宋" w:cs="仿宋"/>
          <w:color w:val="auto"/>
          <w:sz w:val="24"/>
          <w:szCs w:val="24"/>
          <w:highlight w:val="none"/>
        </w:rPr>
        <w:t>采购</w:t>
      </w:r>
      <w:r>
        <w:rPr>
          <w:rFonts w:hint="eastAsia" w:ascii="仿宋" w:hAnsi="仿宋" w:eastAsia="仿宋" w:cs="仿宋"/>
          <w:color w:val="auto"/>
          <w:sz w:val="24"/>
          <w:highlight w:val="none"/>
        </w:rPr>
        <w:t>代理服务费，</w:t>
      </w:r>
      <w:r>
        <w:rPr>
          <w:rFonts w:hint="eastAsia" w:ascii="仿宋" w:hAnsi="仿宋" w:eastAsia="仿宋" w:cs="仿宋"/>
          <w:color w:val="auto"/>
          <w:sz w:val="24"/>
          <w:szCs w:val="24"/>
          <w:highlight w:val="none"/>
        </w:rPr>
        <w:t>采购</w:t>
      </w:r>
      <w:r>
        <w:rPr>
          <w:rFonts w:hint="eastAsia" w:ascii="仿宋" w:hAnsi="仿宋" w:eastAsia="仿宋" w:cs="仿宋"/>
          <w:color w:val="auto"/>
          <w:sz w:val="24"/>
          <w:highlight w:val="none"/>
        </w:rPr>
        <w:t>代理服务费的收取标准按照以下标准执行:</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0"/>
        <w:gridCol w:w="2273"/>
        <w:gridCol w:w="2273"/>
        <w:gridCol w:w="2272"/>
      </w:tblGrid>
      <w:tr w14:paraId="21515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810" w:type="dxa"/>
            <w:tcBorders>
              <w:tl2br w:val="single" w:color="auto" w:sz="4" w:space="0"/>
            </w:tcBorders>
          </w:tcPr>
          <w:p w14:paraId="4863B3CA">
            <w:pPr>
              <w:pageBreakBefore w:val="0"/>
              <w:kinsoku/>
              <w:wordWrap w:val="0"/>
              <w:overflowPunct/>
              <w:topLinePunct/>
              <w:autoSpaceDE/>
              <w:autoSpaceDN/>
              <w:bidi w:val="0"/>
              <w:snapToGrid w:val="0"/>
              <w:spacing w:line="312" w:lineRule="auto"/>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w:t>
            </w:r>
            <w:r>
              <w:rPr>
                <w:rFonts w:hint="eastAsia" w:ascii="仿宋" w:hAnsi="仿宋" w:eastAsia="仿宋" w:cs="仿宋"/>
                <w:color w:val="auto"/>
                <w:sz w:val="21"/>
                <w:szCs w:val="21"/>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635"/>
                      <wp:effectExtent l="0" t="0" r="0" b="0"/>
                      <wp:wrapNone/>
                      <wp:docPr id="1" name="直线 6"/>
                      <wp:cNvGraphicFramePr/>
                      <a:graphic xmlns:a="http://schemas.openxmlformats.org/drawingml/2006/main">
                        <a:graphicData uri="http://schemas.microsoft.com/office/word/2010/wordprocessingShape">
                          <wps:wsp>
                            <wps:cNvCnPr/>
                            <wps:spPr>
                              <a:xfrm>
                                <a:off x="0" y="0"/>
                                <a:ext cx="635" cy="63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6" o:spid="_x0000_s1026" o:spt="20" style="position:absolute;left:0pt;margin-left:-9pt;margin-top:-0.5pt;height:0.05pt;width:0.05pt;z-index:251659264;mso-width-relative:page;mso-height-relative:page;" filled="f" stroked="t" coordsize="21600,21600" o:allowincell="f" o:gfxdata="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F8++YPWAAAACAEAAA8AAAAAAAAA&#10;AQAgAAAAIgAAAGRycy9kb3ducmV2LnhtbFBLAQIUABQAAAAIAIdO4kCJwBCE2gEAAM0DAAAOAAAA&#10;AAAAAAEAIAAAACUBAABkcnMvZTJvRG9jLnhtbFBLBQYAAAAABgAGAFkBAABxBQAAAAA=&#10;">
                      <v:fill on="f" focussize="0,0"/>
                      <v:stroke color="#000000" joinstyle="round"/>
                      <v:imagedata o:title=""/>
                      <o:lock v:ext="edit" aspectratio="f"/>
                    </v:line>
                  </w:pict>
                </mc:Fallback>
              </mc:AlternateContent>
            </w:r>
            <w:r>
              <w:rPr>
                <w:rFonts w:hint="eastAsia" w:ascii="仿宋" w:hAnsi="仿宋" w:eastAsia="仿宋" w:cs="仿宋"/>
                <w:color w:val="auto"/>
                <w:sz w:val="21"/>
                <w:szCs w:val="21"/>
                <w:highlight w:val="none"/>
              </w:rPr>
              <w:t>类型</w:t>
            </w:r>
          </w:p>
          <w:p w14:paraId="7530A71A">
            <w:pPr>
              <w:pageBreakBefore w:val="0"/>
              <w:kinsoku/>
              <w:wordWrap w:val="0"/>
              <w:overflowPunct/>
              <w:topLinePunct/>
              <w:autoSpaceDE/>
              <w:autoSpaceDN/>
              <w:bidi w:val="0"/>
              <w:snapToGrid w:val="0"/>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成交金额（万元）</w:t>
            </w:r>
          </w:p>
        </w:tc>
        <w:tc>
          <w:tcPr>
            <w:tcW w:w="2273" w:type="dxa"/>
            <w:vAlign w:val="center"/>
          </w:tcPr>
          <w:p w14:paraId="6CB0FAF7">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货物采购</w:t>
            </w:r>
          </w:p>
        </w:tc>
        <w:tc>
          <w:tcPr>
            <w:tcW w:w="2273" w:type="dxa"/>
            <w:vAlign w:val="center"/>
          </w:tcPr>
          <w:p w14:paraId="5635C066">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服务采购</w:t>
            </w:r>
          </w:p>
        </w:tc>
        <w:tc>
          <w:tcPr>
            <w:tcW w:w="2272" w:type="dxa"/>
            <w:vAlign w:val="center"/>
          </w:tcPr>
          <w:p w14:paraId="5FBCDB7B">
            <w:pPr>
              <w:pStyle w:val="73"/>
              <w:pageBreakBefore w:val="0"/>
              <w:widowControl w:val="0"/>
              <w:pBdr>
                <w:left w:val="none" w:color="auto" w:sz="0" w:space="0"/>
                <w:right w:val="none" w:color="auto" w:sz="0" w:space="0"/>
              </w:pBdr>
              <w:kinsoku/>
              <w:wordWrap w:val="0"/>
              <w:overflowPunct/>
              <w:topLinePunct/>
              <w:autoSpaceDE/>
              <w:autoSpaceDN/>
              <w:bidi w:val="0"/>
              <w:snapToGrid w:val="0"/>
              <w:spacing w:before="0" w:beforeAutospacing="0" w:after="0" w:afterAutospacing="0" w:line="312" w:lineRule="auto"/>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工程</w:t>
            </w:r>
            <w:r>
              <w:rPr>
                <w:rFonts w:hint="eastAsia" w:ascii="仿宋" w:hAnsi="仿宋" w:eastAsia="仿宋" w:cs="仿宋"/>
                <w:color w:val="auto"/>
                <w:sz w:val="21"/>
                <w:szCs w:val="21"/>
                <w:highlight w:val="none"/>
              </w:rPr>
              <w:t>采购</w:t>
            </w:r>
          </w:p>
        </w:tc>
      </w:tr>
      <w:tr w14:paraId="624EC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6C1F13DE">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100以下</w:t>
            </w:r>
          </w:p>
        </w:tc>
        <w:tc>
          <w:tcPr>
            <w:tcW w:w="2273" w:type="dxa"/>
            <w:vAlign w:val="center"/>
          </w:tcPr>
          <w:p w14:paraId="1D4E8575">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w:t>
            </w:r>
          </w:p>
        </w:tc>
        <w:tc>
          <w:tcPr>
            <w:tcW w:w="2273" w:type="dxa"/>
            <w:vAlign w:val="center"/>
          </w:tcPr>
          <w:p w14:paraId="0A528447">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w:t>
            </w:r>
          </w:p>
        </w:tc>
        <w:tc>
          <w:tcPr>
            <w:tcW w:w="2272" w:type="dxa"/>
            <w:vAlign w:val="center"/>
          </w:tcPr>
          <w:p w14:paraId="78A7DEDA">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w:t>
            </w:r>
          </w:p>
        </w:tc>
      </w:tr>
      <w:tr w14:paraId="2764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55710A96">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100-200</w:t>
            </w:r>
          </w:p>
        </w:tc>
        <w:tc>
          <w:tcPr>
            <w:tcW w:w="2273" w:type="dxa"/>
            <w:vAlign w:val="center"/>
          </w:tcPr>
          <w:p w14:paraId="6779E153">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w:t>
            </w:r>
          </w:p>
        </w:tc>
        <w:tc>
          <w:tcPr>
            <w:tcW w:w="2273" w:type="dxa"/>
            <w:vAlign w:val="center"/>
          </w:tcPr>
          <w:p w14:paraId="3AEF57A6">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0.8%</w:t>
            </w:r>
          </w:p>
        </w:tc>
        <w:tc>
          <w:tcPr>
            <w:tcW w:w="2272" w:type="dxa"/>
            <w:vAlign w:val="center"/>
          </w:tcPr>
          <w:p w14:paraId="6A050BD0">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0.7%</w:t>
            </w:r>
          </w:p>
        </w:tc>
      </w:tr>
      <w:tr w14:paraId="6D4C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25E94D6C">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200-500</w:t>
            </w:r>
          </w:p>
        </w:tc>
        <w:tc>
          <w:tcPr>
            <w:tcW w:w="2273" w:type="dxa"/>
            <w:vAlign w:val="center"/>
          </w:tcPr>
          <w:p w14:paraId="3BB75526">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1.08%</w:t>
            </w:r>
          </w:p>
        </w:tc>
        <w:tc>
          <w:tcPr>
            <w:tcW w:w="2273" w:type="dxa"/>
            <w:vAlign w:val="center"/>
          </w:tcPr>
          <w:p w14:paraId="43684B7C">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0.78%</w:t>
            </w:r>
          </w:p>
        </w:tc>
        <w:tc>
          <w:tcPr>
            <w:tcW w:w="2272" w:type="dxa"/>
            <w:vAlign w:val="center"/>
          </w:tcPr>
          <w:p w14:paraId="1896A489">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0.69%</w:t>
            </w:r>
          </w:p>
        </w:tc>
      </w:tr>
      <w:tr w14:paraId="50B9B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2FEAD503">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500-1000</w:t>
            </w:r>
          </w:p>
        </w:tc>
        <w:tc>
          <w:tcPr>
            <w:tcW w:w="2273" w:type="dxa"/>
            <w:vAlign w:val="center"/>
          </w:tcPr>
          <w:p w14:paraId="54293464">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0.76%</w:t>
            </w:r>
          </w:p>
        </w:tc>
        <w:tc>
          <w:tcPr>
            <w:tcW w:w="2273" w:type="dxa"/>
            <w:vAlign w:val="center"/>
          </w:tcPr>
          <w:p w14:paraId="6B388063">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0.43%</w:t>
            </w:r>
          </w:p>
        </w:tc>
        <w:tc>
          <w:tcPr>
            <w:tcW w:w="2272" w:type="dxa"/>
            <w:vAlign w:val="center"/>
          </w:tcPr>
          <w:p w14:paraId="1CE12E48">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0.52%</w:t>
            </w:r>
          </w:p>
        </w:tc>
      </w:tr>
      <w:tr w14:paraId="51FA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3582D95A">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1000-5000</w:t>
            </w:r>
          </w:p>
        </w:tc>
        <w:tc>
          <w:tcPr>
            <w:tcW w:w="2273" w:type="dxa"/>
            <w:vAlign w:val="center"/>
          </w:tcPr>
          <w:p w14:paraId="38DD1961">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0.45%</w:t>
            </w:r>
          </w:p>
        </w:tc>
        <w:tc>
          <w:tcPr>
            <w:tcW w:w="2273" w:type="dxa"/>
            <w:vAlign w:val="center"/>
          </w:tcPr>
          <w:p w14:paraId="230CEE76">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0.23%</w:t>
            </w:r>
          </w:p>
        </w:tc>
        <w:tc>
          <w:tcPr>
            <w:tcW w:w="2272" w:type="dxa"/>
            <w:vAlign w:val="center"/>
          </w:tcPr>
          <w:p w14:paraId="2EC4238B">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0.32%</w:t>
            </w:r>
          </w:p>
        </w:tc>
      </w:tr>
      <w:tr w14:paraId="543FC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2BED757B">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5000-10000</w:t>
            </w:r>
          </w:p>
        </w:tc>
        <w:tc>
          <w:tcPr>
            <w:tcW w:w="2273" w:type="dxa"/>
            <w:vAlign w:val="center"/>
          </w:tcPr>
          <w:p w14:paraId="2C7AF0D7">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0.23%</w:t>
            </w:r>
          </w:p>
        </w:tc>
        <w:tc>
          <w:tcPr>
            <w:tcW w:w="2273" w:type="dxa"/>
            <w:vAlign w:val="center"/>
          </w:tcPr>
          <w:p w14:paraId="1EC45988">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0.09%</w:t>
            </w:r>
          </w:p>
        </w:tc>
        <w:tc>
          <w:tcPr>
            <w:tcW w:w="2272" w:type="dxa"/>
            <w:vAlign w:val="center"/>
          </w:tcPr>
          <w:p w14:paraId="56E5D5B7">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0.18%</w:t>
            </w:r>
          </w:p>
        </w:tc>
      </w:tr>
      <w:tr w14:paraId="5289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1984FCF2">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10000-100000</w:t>
            </w:r>
          </w:p>
        </w:tc>
        <w:tc>
          <w:tcPr>
            <w:tcW w:w="2273" w:type="dxa"/>
            <w:vAlign w:val="center"/>
          </w:tcPr>
          <w:p w14:paraId="17550BB2">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0.045%</w:t>
            </w:r>
          </w:p>
        </w:tc>
        <w:tc>
          <w:tcPr>
            <w:tcW w:w="2273" w:type="dxa"/>
            <w:vAlign w:val="center"/>
          </w:tcPr>
          <w:p w14:paraId="384D8AA9">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0.045%</w:t>
            </w:r>
          </w:p>
        </w:tc>
        <w:tc>
          <w:tcPr>
            <w:tcW w:w="2272" w:type="dxa"/>
            <w:vAlign w:val="center"/>
          </w:tcPr>
          <w:p w14:paraId="7C94E663">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0.045%</w:t>
            </w:r>
          </w:p>
        </w:tc>
      </w:tr>
      <w:tr w14:paraId="68426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289EBC6A">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1000000以上</w:t>
            </w:r>
          </w:p>
        </w:tc>
        <w:tc>
          <w:tcPr>
            <w:tcW w:w="2273" w:type="dxa"/>
            <w:vAlign w:val="center"/>
          </w:tcPr>
          <w:p w14:paraId="72DA3528">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0.009%</w:t>
            </w:r>
          </w:p>
        </w:tc>
        <w:tc>
          <w:tcPr>
            <w:tcW w:w="2273" w:type="dxa"/>
            <w:vAlign w:val="center"/>
          </w:tcPr>
          <w:p w14:paraId="49C9B8C5">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0.009%</w:t>
            </w:r>
          </w:p>
        </w:tc>
        <w:tc>
          <w:tcPr>
            <w:tcW w:w="2272" w:type="dxa"/>
            <w:vAlign w:val="center"/>
          </w:tcPr>
          <w:p w14:paraId="01C0C0A5">
            <w:pPr>
              <w:pageBreakBefore w:val="0"/>
              <w:kinsoku/>
              <w:wordWrap w:val="0"/>
              <w:overflowPunct/>
              <w:topLinePunct/>
              <w:autoSpaceDE/>
              <w:autoSpaceDN/>
              <w:bidi w:val="0"/>
              <w:snapToGrid w:val="0"/>
              <w:spacing w:line="312"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0.009%</w:t>
            </w:r>
          </w:p>
        </w:tc>
      </w:tr>
      <w:bookmarkEnd w:id="738"/>
      <w:bookmarkEnd w:id="739"/>
    </w:tbl>
    <w:p w14:paraId="46688B0B">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注：代理服务收费按差额定率累进法计算。例如：某服务代理业务成交金额为500万元，计算代理服务收费额如下：</w:t>
      </w:r>
    </w:p>
    <w:p w14:paraId="7B31422A">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100万元×1.5%=1.5万元</w:t>
      </w:r>
    </w:p>
    <w:p w14:paraId="30B97883">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（200-100）万元×0.8%=0.8万元</w:t>
      </w:r>
    </w:p>
    <w:p w14:paraId="6E2D4150">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（500-200）×0.78%=2.34万元</w:t>
      </w:r>
    </w:p>
    <w:p w14:paraId="5FD97C08">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合计收费=1.5+0.8+2.34=4.64（万元）</w:t>
      </w:r>
    </w:p>
    <w:p w14:paraId="2EDBC4D5">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（二）采购代理服务费缴纳账号：</w:t>
      </w:r>
    </w:p>
    <w:p w14:paraId="08FE1115">
      <w:pPr>
        <w:pStyle w:val="33"/>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户  名：重庆市政府采购中心</w:t>
      </w:r>
    </w:p>
    <w:p w14:paraId="4C1A88B5">
      <w:pPr>
        <w:pStyle w:val="33"/>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开户行：中国工商银行股份有限公司重庆五里店支行（行号：102653000177）</w:t>
      </w:r>
    </w:p>
    <w:p w14:paraId="639BEE55">
      <w:pPr>
        <w:pStyle w:val="33"/>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账  号：3100023409200174780</w:t>
      </w:r>
    </w:p>
    <w:p w14:paraId="6AE948DF">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740" w:name="_Toc25781"/>
      <w:bookmarkStart w:id="741" w:name="_Toc22546"/>
      <w:bookmarkStart w:id="742" w:name="_Toc23480"/>
      <w:bookmarkStart w:id="743" w:name="_Toc29371"/>
      <w:bookmarkStart w:id="744" w:name="_Toc29668"/>
      <w:bookmarkStart w:id="745" w:name="_Toc14850"/>
      <w:bookmarkStart w:id="746" w:name="_Toc17947"/>
      <w:bookmarkStart w:id="747" w:name="_Toc14543"/>
      <w:bookmarkStart w:id="748" w:name="_Toc19001"/>
      <w:bookmarkStart w:id="749" w:name="_Toc27944"/>
      <w:bookmarkStart w:id="750" w:name="_Toc18778"/>
      <w:bookmarkStart w:id="751" w:name="_Toc10415"/>
      <w:bookmarkStart w:id="752" w:name="_Toc2308"/>
      <w:bookmarkStart w:id="753" w:name="_Toc11035"/>
      <w:bookmarkStart w:id="754" w:name="_Toc29763"/>
      <w:bookmarkStart w:id="755" w:name="_Toc27535"/>
      <w:bookmarkStart w:id="756" w:name="_Toc76462345"/>
      <w:bookmarkStart w:id="757" w:name="_Toc2409"/>
      <w:bookmarkStart w:id="758" w:name="_Toc31368"/>
      <w:bookmarkStart w:id="759" w:name="_Toc14057"/>
      <w:bookmarkStart w:id="760" w:name="_Toc401"/>
      <w:bookmarkStart w:id="761" w:name="_Toc6868"/>
      <w:r>
        <w:rPr>
          <w:rFonts w:hint="eastAsia" w:ascii="仿宋" w:hAnsi="仿宋" w:eastAsia="仿宋" w:cs="仿宋"/>
          <w:color w:val="auto"/>
          <w:sz w:val="24"/>
          <w:highlight w:val="none"/>
        </w:rPr>
        <w:t>八、</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Start w:id="762" w:name="_Toc102227322"/>
      <w:bookmarkStart w:id="763" w:name="_Toc2209"/>
      <w:bookmarkStart w:id="764" w:name="_Toc17651"/>
      <w:bookmarkStart w:id="765" w:name="_Toc24713"/>
      <w:bookmarkStart w:id="766" w:name="_Toc76462346"/>
      <w:bookmarkStart w:id="767" w:name="_Toc342913396"/>
      <w:bookmarkStart w:id="768" w:name="_Toc16077"/>
      <w:bookmarkStart w:id="769" w:name="_Toc17728"/>
      <w:bookmarkStart w:id="770" w:name="_Toc11278"/>
      <w:bookmarkStart w:id="771" w:name="_Toc26372"/>
      <w:bookmarkStart w:id="772" w:name="_Toc31502"/>
      <w:bookmarkStart w:id="773" w:name="_Toc18211"/>
      <w:bookmarkStart w:id="774" w:name="_Toc24303"/>
      <w:bookmarkStart w:id="775" w:name="_Toc8704"/>
      <w:bookmarkStart w:id="776" w:name="_Toc7501"/>
      <w:bookmarkStart w:id="777" w:name="_Toc26629"/>
      <w:bookmarkStart w:id="778" w:name="_Toc8595"/>
      <w:bookmarkStart w:id="779" w:name="_Toc20308"/>
      <w:bookmarkStart w:id="780" w:name="_Toc3327"/>
      <w:bookmarkStart w:id="781" w:name="_Toc12789059"/>
      <w:bookmarkStart w:id="782" w:name="_Toc11641055"/>
      <w:r>
        <w:rPr>
          <w:rFonts w:hint="eastAsia" w:ascii="仿宋" w:hAnsi="仿宋" w:eastAsia="仿宋" w:cs="仿宋"/>
          <w:color w:val="auto"/>
          <w:sz w:val="24"/>
          <w:highlight w:val="none"/>
        </w:rPr>
        <w:t>签订</w:t>
      </w:r>
      <w:bookmarkEnd w:id="762"/>
      <w:r>
        <w:rPr>
          <w:rFonts w:hint="eastAsia" w:ascii="仿宋" w:hAnsi="仿宋" w:eastAsia="仿宋" w:cs="仿宋"/>
          <w:color w:val="auto"/>
          <w:sz w:val="24"/>
          <w:highlight w:val="none"/>
        </w:rPr>
        <w:t>合同</w:t>
      </w:r>
      <w:bookmarkEnd w:id="757"/>
      <w:bookmarkEnd w:id="758"/>
      <w:bookmarkEnd w:id="759"/>
      <w:bookmarkEnd w:id="760"/>
      <w:bookmarkEnd w:id="761"/>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2323C37B">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（一）采购人原则上应在成交通知书发出之日起</w:t>
      </w:r>
      <w:r>
        <w:rPr>
          <w:rFonts w:hint="eastAsia" w:ascii="仿宋" w:hAnsi="仿宋" w:eastAsia="仿宋" w:cs="仿宋"/>
          <w:color w:val="auto"/>
          <w:sz w:val="24"/>
          <w:szCs w:val="24"/>
          <w:highlight w:val="none"/>
          <w:lang w:eastAsia="zh-CN"/>
        </w:rPr>
        <w:t>三</w:t>
      </w:r>
      <w:r>
        <w:rPr>
          <w:rFonts w:hint="eastAsia" w:ascii="仿宋" w:hAnsi="仿宋" w:eastAsia="仿宋" w:cs="仿宋"/>
          <w:color w:val="auto"/>
          <w:sz w:val="24"/>
          <w:szCs w:val="24"/>
          <w:highlight w:val="none"/>
        </w:rPr>
        <w:t>十日内和成交供应商签订政府采购合同，无正当理由不得拒绝或拖延合同签订。所签订的合同不得对竞争性磋商文件和供应商的</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作实质性修改。其他未尽事宜由采购人和成交供应商在采购合同中详细约定。</w:t>
      </w:r>
    </w:p>
    <w:p w14:paraId="6AB25D57">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（二）竞争性磋商文件、供应商的</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及澄清文件等，均为签订政府采购合同的依据。</w:t>
      </w:r>
    </w:p>
    <w:p w14:paraId="50A1E621">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三</w:t>
      </w:r>
      <w:r>
        <w:rPr>
          <w:rFonts w:hint="eastAsia" w:ascii="仿宋" w:hAnsi="仿宋" w:eastAsia="仿宋" w:cs="仿宋"/>
          <w:color w:val="auto"/>
          <w:sz w:val="24"/>
          <w:szCs w:val="24"/>
          <w:highlight w:val="none"/>
        </w:rPr>
        <w:t>）合同生效条款由供需双方约定，法律、行政法规规定应当办理批准、登记等手续后生效的合同，依照其规定。</w:t>
      </w:r>
    </w:p>
    <w:p w14:paraId="2C1956A5">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四</w:t>
      </w:r>
      <w:r>
        <w:rPr>
          <w:rFonts w:hint="eastAsia" w:ascii="仿宋" w:hAnsi="仿宋" w:eastAsia="仿宋" w:cs="仿宋"/>
          <w:color w:val="auto"/>
          <w:sz w:val="24"/>
          <w:szCs w:val="24"/>
          <w:highlight w:val="none"/>
        </w:rPr>
        <w:t>）合同原则上应按照《政府采购合同》签订，相关单位要求适用合同通用格式版本的，应按其要求另行签订其他合同。</w:t>
      </w:r>
    </w:p>
    <w:p w14:paraId="29E9B666">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五</w:t>
      </w:r>
      <w:r>
        <w:rPr>
          <w:rFonts w:hint="eastAsia" w:ascii="仿宋" w:hAnsi="仿宋" w:eastAsia="仿宋" w:cs="仿宋"/>
          <w:color w:val="auto"/>
          <w:sz w:val="24"/>
          <w:szCs w:val="24"/>
          <w:highlight w:val="none"/>
        </w:rPr>
        <w:t>）采购人要求成交供应商提供履约保证金的，应当在竞争性磋商文件中予以约定。成交供应商履约完毕后，采购人根据采购文件规定无息退还其履约保证金。</w:t>
      </w:r>
    </w:p>
    <w:p w14:paraId="47F3115D">
      <w:pPr>
        <w:pStyle w:val="4"/>
        <w:pageBreakBefore w:val="0"/>
        <w:kinsoku/>
        <w:wordWrap w:val="0"/>
        <w:overflowPunct/>
        <w:topLinePunct/>
        <w:autoSpaceDE/>
        <w:autoSpaceDN/>
        <w:bidi w:val="0"/>
        <w:adjustRightInd w:val="0"/>
        <w:snapToGrid w:val="0"/>
        <w:spacing w:before="0" w:after="0" w:line="312" w:lineRule="auto"/>
        <w:jc w:val="left"/>
        <w:rPr>
          <w:rFonts w:hint="eastAsia" w:ascii="仿宋" w:hAnsi="仿宋" w:eastAsia="仿宋" w:cs="仿宋"/>
          <w:color w:val="auto"/>
          <w:sz w:val="24"/>
          <w:highlight w:val="none"/>
        </w:rPr>
      </w:pPr>
      <w:bookmarkStart w:id="783" w:name="_Toc30471"/>
      <w:bookmarkStart w:id="784" w:name="_Toc18153"/>
      <w:bookmarkStart w:id="785" w:name="_Toc24175"/>
      <w:bookmarkStart w:id="786" w:name="_Toc13721"/>
      <w:bookmarkStart w:id="787" w:name="_Toc19633"/>
      <w:bookmarkStart w:id="788" w:name="_Toc29629"/>
      <w:r>
        <w:rPr>
          <w:rFonts w:hint="eastAsia" w:ascii="仿宋" w:hAnsi="仿宋" w:eastAsia="仿宋" w:cs="仿宋"/>
          <w:color w:val="auto"/>
          <w:sz w:val="24"/>
          <w:highlight w:val="none"/>
          <w:lang w:val="en-US" w:eastAsia="zh-CN"/>
        </w:rPr>
        <w:t>九</w:t>
      </w:r>
      <w:r>
        <w:rPr>
          <w:rFonts w:hint="eastAsia" w:ascii="仿宋" w:hAnsi="仿宋" w:eastAsia="仿宋" w:cs="仿宋"/>
          <w:color w:val="auto"/>
          <w:sz w:val="24"/>
          <w:highlight w:val="none"/>
        </w:rPr>
        <w:t>、</w:t>
      </w:r>
      <w:bookmarkEnd w:id="783"/>
      <w:r>
        <w:rPr>
          <w:rFonts w:hint="eastAsia" w:ascii="仿宋" w:hAnsi="仿宋" w:eastAsia="仿宋" w:cs="仿宋"/>
          <w:color w:val="auto"/>
          <w:sz w:val="24"/>
          <w:highlight w:val="none"/>
        </w:rPr>
        <w:t>项目验收</w:t>
      </w:r>
      <w:bookmarkEnd w:id="784"/>
      <w:bookmarkEnd w:id="785"/>
      <w:bookmarkEnd w:id="786"/>
      <w:bookmarkEnd w:id="787"/>
      <w:bookmarkEnd w:id="788"/>
    </w:p>
    <w:p w14:paraId="5D3CF466">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合同执行完毕，采购人或采购代理机构原则上应</w:t>
      </w:r>
      <w:r>
        <w:rPr>
          <w:rFonts w:hint="eastAsia" w:ascii="仿宋" w:hAnsi="仿宋" w:eastAsia="仿宋" w:cs="仿宋"/>
          <w:color w:val="auto"/>
          <w:sz w:val="24"/>
          <w:szCs w:val="24"/>
          <w:highlight w:val="none"/>
          <w:lang w:eastAsia="zh-CN"/>
        </w:rPr>
        <w:t>及时</w:t>
      </w:r>
      <w:r>
        <w:rPr>
          <w:rFonts w:hint="eastAsia" w:ascii="仿宋" w:hAnsi="仿宋" w:eastAsia="仿宋" w:cs="仿宋"/>
          <w:color w:val="auto"/>
          <w:sz w:val="24"/>
          <w:szCs w:val="24"/>
          <w:highlight w:val="none"/>
        </w:rPr>
        <w:t>组织履约情况验收，不得无故拖延或附加额外条件。</w:t>
      </w:r>
    </w:p>
    <w:p w14:paraId="22DD2635">
      <w:pPr>
        <w:pStyle w:val="3"/>
        <w:pageBreakBefore w:val="0"/>
        <w:tabs>
          <w:tab w:val="left" w:pos="3360"/>
        </w:tabs>
        <w:kinsoku/>
        <w:wordWrap w:val="0"/>
        <w:overflowPunct/>
        <w:topLinePunct/>
        <w:autoSpaceDE/>
        <w:autoSpaceDN/>
        <w:bidi w:val="0"/>
        <w:snapToGrid w:val="0"/>
        <w:spacing w:line="312" w:lineRule="auto"/>
        <w:rPr>
          <w:rFonts w:hint="eastAsia" w:ascii="仿宋" w:hAnsi="仿宋" w:eastAsia="仿宋" w:cs="仿宋"/>
          <w:color w:val="auto"/>
          <w:szCs w:val="36"/>
          <w:highlight w:val="none"/>
        </w:rPr>
      </w:pPr>
      <w:r>
        <w:rPr>
          <w:rFonts w:hint="eastAsia" w:ascii="仿宋" w:hAnsi="仿宋" w:eastAsia="仿宋" w:cs="仿宋"/>
          <w:color w:val="auto"/>
          <w:sz w:val="24"/>
          <w:szCs w:val="24"/>
          <w:highlight w:val="none"/>
        </w:rPr>
        <w:br w:type="page"/>
      </w:r>
      <w:bookmarkStart w:id="789" w:name="_Toc16346"/>
      <w:bookmarkStart w:id="790" w:name="_Toc18187"/>
      <w:bookmarkStart w:id="791" w:name="_Toc18910"/>
      <w:bookmarkStart w:id="792" w:name="_Toc6967"/>
      <w:bookmarkStart w:id="793" w:name="_Toc23229"/>
      <w:bookmarkStart w:id="794" w:name="_Toc17761"/>
      <w:bookmarkStart w:id="795" w:name="_Toc17453"/>
      <w:bookmarkStart w:id="796" w:name="_Toc130"/>
      <w:bookmarkStart w:id="797" w:name="_Toc84"/>
      <w:bookmarkStart w:id="798" w:name="_Toc20965"/>
      <w:bookmarkStart w:id="799" w:name="_Toc27280"/>
      <w:bookmarkStart w:id="800" w:name="_Toc424"/>
      <w:bookmarkStart w:id="801" w:name="_Toc18101"/>
      <w:bookmarkStart w:id="802" w:name="_Toc7561"/>
      <w:bookmarkStart w:id="803" w:name="_Toc732"/>
      <w:bookmarkStart w:id="804" w:name="_Toc229"/>
      <w:bookmarkStart w:id="805" w:name="_Toc1505"/>
      <w:bookmarkStart w:id="806" w:name="_Toc28948"/>
      <w:bookmarkStart w:id="807" w:name="_Toc1411"/>
      <w:bookmarkStart w:id="808" w:name="_Toc4506"/>
      <w:bookmarkStart w:id="809" w:name="_Toc18306"/>
      <w:bookmarkStart w:id="810" w:name="_Toc76462348"/>
      <w:r>
        <w:rPr>
          <w:rFonts w:hint="eastAsia" w:ascii="仿宋" w:hAnsi="仿宋" w:eastAsia="仿宋" w:cs="仿宋"/>
          <w:color w:val="auto"/>
          <w:szCs w:val="36"/>
          <w:highlight w:val="none"/>
        </w:rPr>
        <w:t xml:space="preserve">第六篇  </w:t>
      </w:r>
      <w:bookmarkEnd w:id="781"/>
      <w:bookmarkEnd w:id="782"/>
      <w:r>
        <w:rPr>
          <w:rFonts w:hint="eastAsia" w:ascii="仿宋" w:hAnsi="仿宋" w:eastAsia="仿宋" w:cs="仿宋"/>
          <w:color w:val="auto"/>
          <w:szCs w:val="36"/>
          <w:highlight w:val="none"/>
        </w:rPr>
        <w:t>政府采购合同</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0EA34C98">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rPr>
        <w:t>合同草案条款</w:t>
      </w:r>
      <w:r>
        <w:rPr>
          <w:rFonts w:hint="eastAsia" w:ascii="仿宋" w:hAnsi="仿宋" w:eastAsia="仿宋" w:cs="仿宋"/>
          <w:color w:val="auto"/>
          <w:highlight w:val="none"/>
          <w:lang w:eastAsia="zh-CN"/>
        </w:rPr>
        <w:t>）</w:t>
      </w:r>
    </w:p>
    <w:p w14:paraId="1DD04E0D">
      <w:pPr>
        <w:pageBreakBefore w:val="0"/>
        <w:kinsoku/>
        <w:wordWrap w:val="0"/>
        <w:overflowPunct/>
        <w:topLinePunct/>
        <w:autoSpaceDE/>
        <w:autoSpaceDN/>
        <w:bidi w:val="0"/>
        <w:outlineLvl w:val="9"/>
        <w:rPr>
          <w:rFonts w:hint="eastAsia" w:ascii="仿宋" w:hAnsi="仿宋" w:eastAsia="仿宋" w:cs="仿宋"/>
          <w:color w:val="auto"/>
          <w:highlight w:val="none"/>
        </w:rPr>
      </w:pPr>
      <w:bookmarkStart w:id="811" w:name="_Toc23500"/>
    </w:p>
    <w:p w14:paraId="496FC8A5">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以下合同内容仅供参考，具体合同内容以签订合同时甲乙双方商定为准</w:t>
      </w:r>
      <w:r>
        <w:rPr>
          <w:rFonts w:hint="eastAsia" w:ascii="仿宋" w:hAnsi="仿宋" w:eastAsia="仿宋" w:cs="仿宋"/>
          <w:b w:val="0"/>
          <w:bCs w:val="0"/>
          <w:color w:val="auto"/>
          <w:sz w:val="21"/>
          <w:szCs w:val="21"/>
          <w:highlight w:val="none"/>
          <w:lang w:eastAsia="zh-CN"/>
        </w:rPr>
        <w:t>）</w:t>
      </w:r>
    </w:p>
    <w:p w14:paraId="692AE736">
      <w:pPr>
        <w:pageBreakBefore w:val="0"/>
        <w:kinsoku/>
        <w:wordWrap w:val="0"/>
        <w:overflowPunct/>
        <w:topLinePunct/>
        <w:autoSpaceDE/>
        <w:autoSpaceDN/>
        <w:bidi w:val="0"/>
        <w:outlineLvl w:val="9"/>
        <w:rPr>
          <w:rFonts w:hint="eastAsia" w:ascii="仿宋" w:hAnsi="仿宋" w:eastAsia="仿宋" w:cs="仿宋"/>
          <w:color w:val="auto"/>
          <w:highlight w:val="none"/>
        </w:rPr>
      </w:pPr>
    </w:p>
    <w:bookmarkEnd w:id="811"/>
    <w:p w14:paraId="591F287A">
      <w:pPr>
        <w:pageBreakBefore w:val="0"/>
        <w:kinsoku/>
        <w:wordWrap w:val="0"/>
        <w:overflowPunct/>
        <w:topLinePunct/>
        <w:autoSpaceDE/>
        <w:autoSpaceDN/>
        <w:bidi w:val="0"/>
        <w:jc w:val="center"/>
        <w:outlineLvl w:val="9"/>
        <w:rPr>
          <w:rFonts w:hint="eastAsia" w:ascii="仿宋" w:hAnsi="仿宋" w:eastAsia="仿宋" w:cs="仿宋"/>
          <w:color w:val="auto"/>
          <w:highlight w:val="none"/>
        </w:rPr>
      </w:pPr>
    </w:p>
    <w:p w14:paraId="67845006">
      <w:pPr>
        <w:pageBreakBefore w:val="0"/>
        <w:kinsoku/>
        <w:wordWrap w:val="0"/>
        <w:overflowPunct/>
        <w:topLinePunct/>
        <w:autoSpaceDE/>
        <w:autoSpaceDN/>
        <w:bidi w:val="0"/>
        <w:outlineLvl w:val="9"/>
        <w:rPr>
          <w:rFonts w:hint="eastAsia" w:ascii="仿宋" w:hAnsi="仿宋" w:eastAsia="仿宋" w:cs="仿宋"/>
          <w:color w:val="auto"/>
          <w:highlight w:val="none"/>
        </w:rPr>
      </w:pPr>
    </w:p>
    <w:p w14:paraId="1BDCC6A2">
      <w:pPr>
        <w:pageBreakBefore w:val="0"/>
        <w:kinsoku/>
        <w:wordWrap w:val="0"/>
        <w:overflowPunct/>
        <w:topLinePunct/>
        <w:autoSpaceDE/>
        <w:autoSpaceDN/>
        <w:bidi w:val="0"/>
        <w:ind w:firstLine="0" w:firstLineChars="0"/>
        <w:outlineLvl w:val="9"/>
        <w:rPr>
          <w:rFonts w:hint="eastAsia" w:ascii="仿宋" w:hAnsi="仿宋" w:eastAsia="仿宋" w:cs="仿宋"/>
          <w:color w:val="auto"/>
          <w:sz w:val="32"/>
          <w:szCs w:val="32"/>
          <w:highlight w:val="none"/>
        </w:rPr>
      </w:pPr>
      <w:bookmarkStart w:id="812" w:name="_Hlt41879464"/>
      <w:bookmarkEnd w:id="812"/>
      <w:bookmarkStart w:id="813" w:name="_Toc7605"/>
      <w:bookmarkStart w:id="814" w:name="_Toc23433"/>
      <w:bookmarkStart w:id="815" w:name="_Toc16351"/>
      <w:bookmarkStart w:id="816" w:name="_Toc2393"/>
      <w:bookmarkStart w:id="817" w:name="_Toc6342"/>
      <w:bookmarkStart w:id="818" w:name="_Toc17879"/>
      <w:bookmarkStart w:id="819" w:name="_Toc9338"/>
      <w:bookmarkStart w:id="820" w:name="_Toc15809"/>
      <w:bookmarkStart w:id="821" w:name="_Toc76462349"/>
      <w:bookmarkStart w:id="822" w:name="_Toc23212"/>
      <w:bookmarkStart w:id="823" w:name="_Toc19195"/>
      <w:bookmarkStart w:id="824" w:name="_Toc5150"/>
      <w:bookmarkStart w:id="825" w:name="_Toc11195"/>
      <w:bookmarkStart w:id="826" w:name="_Toc29379"/>
      <w:bookmarkStart w:id="827" w:name="_Toc2705"/>
      <w:bookmarkStart w:id="828" w:name="_Toc27521"/>
      <w:bookmarkStart w:id="829" w:name="_Toc429"/>
      <w:r>
        <w:rPr>
          <w:rFonts w:hint="eastAsia" w:ascii="仿宋" w:hAnsi="仿宋" w:eastAsia="仿宋" w:cs="仿宋"/>
          <w:color w:val="auto"/>
          <w:sz w:val="32"/>
          <w:szCs w:val="32"/>
          <w:highlight w:val="none"/>
        </w:rPr>
        <w:t>GF-20</w:t>
      </w:r>
      <w:r>
        <w:rPr>
          <w:rFonts w:hint="eastAsia" w:ascii="仿宋" w:hAnsi="仿宋" w:eastAsia="仿宋" w:cs="仿宋"/>
          <w:color w:val="auto"/>
          <w:sz w:val="32"/>
          <w:szCs w:val="32"/>
          <w:highlight w:val="none"/>
          <w:lang w:val="en-US" w:eastAsia="zh-CN"/>
        </w:rPr>
        <w:t>17</w:t>
      </w:r>
      <w:r>
        <w:rPr>
          <w:rFonts w:hint="eastAsia" w:ascii="仿宋" w:hAnsi="仿宋" w:eastAsia="仿宋" w:cs="仿宋"/>
          <w:color w:val="auto"/>
          <w:sz w:val="32"/>
          <w:szCs w:val="32"/>
          <w:highlight w:val="none"/>
        </w:rPr>
        <w:t>-0201</w:t>
      </w:r>
    </w:p>
    <w:p w14:paraId="37AF07F9">
      <w:pPr>
        <w:pageBreakBefore w:val="0"/>
        <w:kinsoku/>
        <w:wordWrap w:val="0"/>
        <w:overflowPunct/>
        <w:topLinePunct/>
        <w:autoSpaceDE/>
        <w:autoSpaceDN/>
        <w:bidi w:val="0"/>
        <w:outlineLvl w:val="9"/>
        <w:rPr>
          <w:rFonts w:hint="eastAsia" w:ascii="仿宋" w:hAnsi="仿宋" w:eastAsia="仿宋" w:cs="仿宋"/>
          <w:color w:val="auto"/>
          <w:highlight w:val="none"/>
        </w:rPr>
      </w:pPr>
    </w:p>
    <w:p w14:paraId="6788B48C">
      <w:pPr>
        <w:pageBreakBefore w:val="0"/>
        <w:kinsoku/>
        <w:wordWrap w:val="0"/>
        <w:overflowPunct/>
        <w:topLinePunct/>
        <w:autoSpaceDE/>
        <w:autoSpaceDN/>
        <w:bidi w:val="0"/>
        <w:rPr>
          <w:rFonts w:hint="eastAsia" w:ascii="仿宋" w:hAnsi="仿宋" w:eastAsia="仿宋" w:cs="仿宋"/>
          <w:color w:val="auto"/>
          <w:highlight w:val="none"/>
        </w:rPr>
      </w:pPr>
    </w:p>
    <w:p w14:paraId="1219FCC1">
      <w:pPr>
        <w:pageBreakBefore w:val="0"/>
        <w:kinsoku/>
        <w:wordWrap w:val="0"/>
        <w:overflowPunct/>
        <w:topLinePunct/>
        <w:autoSpaceDE/>
        <w:autoSpaceDN/>
        <w:bidi w:val="0"/>
        <w:rPr>
          <w:rFonts w:hint="eastAsia" w:ascii="仿宋" w:hAnsi="仿宋" w:eastAsia="仿宋" w:cs="仿宋"/>
          <w:color w:val="auto"/>
          <w:highlight w:val="none"/>
        </w:rPr>
      </w:pPr>
    </w:p>
    <w:p w14:paraId="2E999746">
      <w:pPr>
        <w:pageBreakBefore w:val="0"/>
        <w:kinsoku/>
        <w:wordWrap w:val="0"/>
        <w:overflowPunct/>
        <w:topLinePunct/>
        <w:autoSpaceDE/>
        <w:autoSpaceDN/>
        <w:bidi w:val="0"/>
        <w:rPr>
          <w:rFonts w:hint="eastAsia" w:ascii="仿宋" w:hAnsi="仿宋" w:eastAsia="仿宋" w:cs="仿宋"/>
          <w:color w:val="auto"/>
          <w:highlight w:val="none"/>
        </w:rPr>
      </w:pPr>
    </w:p>
    <w:p w14:paraId="3C3CD45E">
      <w:pPr>
        <w:pageBreakBefore w:val="0"/>
        <w:kinsoku/>
        <w:wordWrap w:val="0"/>
        <w:overflowPunct/>
        <w:topLinePunct/>
        <w:autoSpaceDE/>
        <w:autoSpaceDN/>
        <w:bidi w:val="0"/>
        <w:rPr>
          <w:rFonts w:hint="eastAsia" w:ascii="仿宋" w:hAnsi="仿宋" w:eastAsia="仿宋" w:cs="仿宋"/>
          <w:color w:val="auto"/>
          <w:highlight w:val="none"/>
        </w:rPr>
      </w:pPr>
    </w:p>
    <w:p w14:paraId="501F5702">
      <w:pPr>
        <w:pStyle w:val="244"/>
        <w:pageBreakBefore w:val="0"/>
        <w:kinsoku/>
        <w:wordWrap w:val="0"/>
        <w:overflowPunct/>
        <w:topLinePunct/>
        <w:autoSpaceDE/>
        <w:autoSpaceDN/>
        <w:bidi w:val="0"/>
        <w:rPr>
          <w:rFonts w:hint="eastAsia" w:ascii="仿宋" w:hAnsi="仿宋" w:eastAsia="仿宋" w:cs="仿宋"/>
          <w:b w:val="0"/>
          <w:bCs/>
          <w:color w:val="auto"/>
          <w:sz w:val="48"/>
          <w:szCs w:val="48"/>
          <w:highlight w:val="none"/>
        </w:rPr>
      </w:pPr>
      <w:r>
        <w:rPr>
          <w:rFonts w:hint="eastAsia" w:ascii="仿宋" w:hAnsi="仿宋" w:eastAsia="仿宋" w:cs="仿宋"/>
          <w:b w:val="0"/>
          <w:bCs/>
          <w:color w:val="auto"/>
          <w:sz w:val="48"/>
          <w:szCs w:val="48"/>
          <w:highlight w:val="none"/>
        </w:rPr>
        <w:t>建设工程施工合同</w:t>
      </w:r>
    </w:p>
    <w:p w14:paraId="6A54C813">
      <w:pPr>
        <w:pStyle w:val="244"/>
        <w:pageBreakBefore w:val="0"/>
        <w:kinsoku/>
        <w:wordWrap w:val="0"/>
        <w:overflowPunct/>
        <w:topLinePunct/>
        <w:autoSpaceDE/>
        <w:autoSpaceDN/>
        <w:bidi w:val="0"/>
        <w:rPr>
          <w:rFonts w:hint="eastAsia" w:ascii="仿宋" w:hAnsi="仿宋" w:eastAsia="仿宋" w:cs="仿宋"/>
          <w:b w:val="0"/>
          <w:bCs/>
          <w:color w:val="auto"/>
          <w:sz w:val="52"/>
          <w:szCs w:val="52"/>
          <w:highlight w:val="none"/>
        </w:rPr>
      </w:pPr>
      <w:r>
        <w:rPr>
          <w:rFonts w:hint="eastAsia" w:ascii="仿宋" w:hAnsi="仿宋" w:eastAsia="仿宋" w:cs="仿宋"/>
          <w:b w:val="0"/>
          <w:bCs/>
          <w:color w:val="auto"/>
          <w:sz w:val="52"/>
          <w:szCs w:val="52"/>
          <w:highlight w:val="none"/>
        </w:rPr>
        <w:t>（示范文本）</w:t>
      </w:r>
    </w:p>
    <w:p w14:paraId="3E9B4827">
      <w:pPr>
        <w:pStyle w:val="244"/>
        <w:pageBreakBefore w:val="0"/>
        <w:kinsoku/>
        <w:wordWrap w:val="0"/>
        <w:overflowPunct/>
        <w:topLinePunct/>
        <w:autoSpaceDE/>
        <w:autoSpaceDN/>
        <w:bidi w:val="0"/>
        <w:rPr>
          <w:rFonts w:hint="eastAsia" w:ascii="仿宋" w:hAnsi="仿宋" w:eastAsia="仿宋" w:cs="仿宋"/>
          <w:color w:val="auto"/>
          <w:sz w:val="40"/>
          <w:szCs w:val="40"/>
          <w:highlight w:val="none"/>
        </w:rPr>
      </w:pPr>
    </w:p>
    <w:p w14:paraId="3883CD6A">
      <w:pPr>
        <w:pStyle w:val="244"/>
        <w:pageBreakBefore w:val="0"/>
        <w:kinsoku/>
        <w:wordWrap w:val="0"/>
        <w:overflowPunct/>
        <w:topLinePunct/>
        <w:autoSpaceDE/>
        <w:autoSpaceDN/>
        <w:bidi w:val="0"/>
        <w:rPr>
          <w:rFonts w:hint="eastAsia" w:ascii="仿宋" w:hAnsi="仿宋" w:eastAsia="仿宋" w:cs="仿宋"/>
          <w:color w:val="auto"/>
          <w:sz w:val="40"/>
          <w:szCs w:val="40"/>
          <w:highlight w:val="none"/>
        </w:rPr>
      </w:pPr>
    </w:p>
    <w:p w14:paraId="2EBC2806">
      <w:pPr>
        <w:pageBreakBefore w:val="0"/>
        <w:kinsoku/>
        <w:wordWrap w:val="0"/>
        <w:overflowPunct/>
        <w:topLinePunct/>
        <w:autoSpaceDE/>
        <w:autoSpaceDN/>
        <w:bidi w:val="0"/>
        <w:rPr>
          <w:rFonts w:hint="eastAsia" w:ascii="仿宋" w:hAnsi="仿宋" w:eastAsia="仿宋" w:cs="仿宋"/>
          <w:color w:val="auto"/>
          <w:highlight w:val="none"/>
        </w:rPr>
      </w:pPr>
    </w:p>
    <w:p w14:paraId="669C4AAF">
      <w:pPr>
        <w:pStyle w:val="244"/>
        <w:pageBreakBefore w:val="0"/>
        <w:kinsoku/>
        <w:wordWrap w:val="0"/>
        <w:overflowPunct/>
        <w:topLinePunct/>
        <w:autoSpaceDE/>
        <w:autoSpaceDN/>
        <w:bidi w:val="0"/>
        <w:rPr>
          <w:rFonts w:hint="eastAsia" w:ascii="仿宋" w:hAnsi="仿宋" w:eastAsia="仿宋" w:cs="仿宋"/>
          <w:color w:val="auto"/>
          <w:sz w:val="40"/>
          <w:szCs w:val="40"/>
          <w:highlight w:val="none"/>
        </w:rPr>
      </w:pPr>
    </w:p>
    <w:p w14:paraId="4BB64A2C">
      <w:pPr>
        <w:pageBreakBefore w:val="0"/>
        <w:kinsoku/>
        <w:wordWrap w:val="0"/>
        <w:overflowPunct/>
        <w:topLinePunct/>
        <w:autoSpaceDE/>
        <w:autoSpaceDN/>
        <w:bidi w:val="0"/>
        <w:rPr>
          <w:rFonts w:hint="eastAsia" w:ascii="仿宋" w:hAnsi="仿宋" w:eastAsia="仿宋" w:cs="仿宋"/>
          <w:color w:val="auto"/>
          <w:highlight w:val="none"/>
        </w:rPr>
      </w:pPr>
    </w:p>
    <w:p w14:paraId="24D17BE2">
      <w:pPr>
        <w:pStyle w:val="244"/>
        <w:pageBreakBefore w:val="0"/>
        <w:kinsoku/>
        <w:wordWrap w:val="0"/>
        <w:overflowPunct/>
        <w:topLinePunct/>
        <w:autoSpaceDE/>
        <w:autoSpaceDN/>
        <w:bidi w:val="0"/>
        <w:rPr>
          <w:rFonts w:hint="eastAsia" w:ascii="仿宋" w:hAnsi="仿宋" w:eastAsia="仿宋" w:cs="仿宋"/>
          <w:color w:val="auto"/>
          <w:sz w:val="32"/>
          <w:szCs w:val="32"/>
          <w:highlight w:val="none"/>
        </w:rPr>
      </w:pPr>
    </w:p>
    <w:p w14:paraId="2E1073B0">
      <w:pPr>
        <w:pageBreakBefore w:val="0"/>
        <w:kinsoku/>
        <w:wordWrap w:val="0"/>
        <w:overflowPunct/>
        <w:topLinePunct/>
        <w:autoSpaceDE/>
        <w:autoSpaceDN/>
        <w:bidi w:val="0"/>
        <w:ind w:right="2909" w:rightChars="1039" w:firstLine="0" w:firstLineChars="0"/>
        <w:jc w:val="distribute"/>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28"/>
          <w:highlight w:val="none"/>
        </w:rPr>
        <w:t xml:space="preserve">     </w:t>
      </w:r>
      <w:r>
        <w:rPr>
          <w:rFonts w:hint="eastAsia" w:ascii="仿宋" w:hAnsi="仿宋" w:eastAsia="仿宋" w:cs="仿宋"/>
          <w:b/>
          <w:bCs/>
          <w:color w:val="auto"/>
          <w:sz w:val="32"/>
          <w:szCs w:val="32"/>
          <w:highlight w:val="none"/>
        </w:rPr>
        <mc:AlternateContent>
          <mc:Choice Requires="wps">
            <w:drawing>
              <wp:anchor distT="0" distB="0" distL="114300" distR="114300" simplePos="0" relativeHeight="251660288" behindDoc="0" locked="0" layoutInCell="1" allowOverlap="1">
                <wp:simplePos x="0" y="0"/>
                <wp:positionH relativeFrom="column">
                  <wp:posOffset>3954780</wp:posOffset>
                </wp:positionH>
                <wp:positionV relativeFrom="paragraph">
                  <wp:posOffset>150495</wp:posOffset>
                </wp:positionV>
                <wp:extent cx="754380" cy="354965"/>
                <wp:effectExtent l="0" t="0" r="7620" b="635"/>
                <wp:wrapNone/>
                <wp:docPr id="3" name="文本框 3"/>
                <wp:cNvGraphicFramePr/>
                <a:graphic xmlns:a="http://schemas.openxmlformats.org/drawingml/2006/main">
                  <a:graphicData uri="http://schemas.microsoft.com/office/word/2010/wordprocessingShape">
                    <wps:wsp>
                      <wps:cNvSpPr txBox="1"/>
                      <wps:spPr>
                        <a:xfrm>
                          <a:off x="0" y="0"/>
                          <a:ext cx="754380" cy="354965"/>
                        </a:xfrm>
                        <a:prstGeom prst="rect">
                          <a:avLst/>
                        </a:prstGeom>
                        <a:solidFill>
                          <a:srgbClr val="FFFFFF"/>
                        </a:solidFill>
                        <a:ln>
                          <a:noFill/>
                        </a:ln>
                      </wps:spPr>
                      <wps:txbx>
                        <w:txbxContent>
                          <w:p w14:paraId="49B33CE2">
                            <w:pPr>
                              <w:wordWrap/>
                              <w:topLinePunct w:val="0"/>
                              <w:spacing w:after="0" w:afterLines="0" w:line="240" w:lineRule="auto"/>
                              <w:ind w:firstLine="0" w:firstLineChars="0"/>
                              <w:jc w:val="center"/>
                              <w:rPr>
                                <w:b/>
                                <w:bCs/>
                                <w:sz w:val="32"/>
                                <w:szCs w:val="32"/>
                              </w:rPr>
                            </w:pPr>
                            <w:r>
                              <w:rPr>
                                <w:rFonts w:hint="eastAsia"/>
                                <w:b/>
                                <w:bCs/>
                                <w:sz w:val="32"/>
                                <w:szCs w:val="32"/>
                              </w:rPr>
                              <w:t>制定</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311.4pt;margin-top:11.85pt;height:27.95pt;width:59.4pt;z-index:251660288;mso-width-relative:page;mso-height-relative:margin;mso-height-percent:200;" fillcolor="#FFFFFF" filled="t" stroked="f" coordsize="21600,21600" o:gfxdata="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&#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OQ4q7YAAAACQEAAA8AAAAAAAAAAQAgAAAAIgAAAGRy&#10;cy9kb3ducmV2LnhtbFBLAQIUABQAAAAIAIdO4kBPrVZGzAEAAJADAAAOAAAAAAAAAAEAIAAAACcB&#10;AABkcnMvZTJvRG9jLnhtbFBLBQYAAAAABgAGAFkBAABlBQAAAAA=&#10;">
                <v:fill on="t" focussize="0,0"/>
                <v:stroke on="f"/>
                <v:imagedata o:title=""/>
                <o:lock v:ext="edit" aspectratio="f"/>
                <v:textbox style="mso-fit-shape-to-text:t;">
                  <w:txbxContent>
                    <w:p w14:paraId="49B33CE2">
                      <w:pPr>
                        <w:wordWrap/>
                        <w:topLinePunct w:val="0"/>
                        <w:spacing w:after="0" w:afterLines="0" w:line="240" w:lineRule="auto"/>
                        <w:ind w:firstLine="0" w:firstLineChars="0"/>
                        <w:jc w:val="center"/>
                        <w:rPr>
                          <w:b/>
                          <w:bCs/>
                          <w:sz w:val="32"/>
                          <w:szCs w:val="32"/>
                        </w:rPr>
                      </w:pPr>
                      <w:r>
                        <w:rPr>
                          <w:rFonts w:hint="eastAsia"/>
                          <w:b/>
                          <w:bCs/>
                          <w:sz w:val="32"/>
                          <w:szCs w:val="32"/>
                        </w:rPr>
                        <w:t>制定</w:t>
                      </w:r>
                    </w:p>
                  </w:txbxContent>
                </v:textbox>
              </v:shape>
            </w:pict>
          </mc:Fallback>
        </mc:AlternateContent>
      </w:r>
      <w:r>
        <w:rPr>
          <w:rFonts w:hint="eastAsia" w:ascii="仿宋" w:hAnsi="仿宋" w:eastAsia="仿宋" w:cs="仿宋"/>
          <w:b/>
          <w:bCs/>
          <w:color w:val="auto"/>
          <w:sz w:val="32"/>
          <w:szCs w:val="32"/>
          <w:highlight w:val="none"/>
        </w:rPr>
        <w:t>中华人民共和国住房和城乡建设部</w:t>
      </w:r>
    </w:p>
    <w:p w14:paraId="7F9BEDFE">
      <w:pPr>
        <w:pageBreakBefore w:val="0"/>
        <w:kinsoku/>
        <w:wordWrap w:val="0"/>
        <w:overflowPunct/>
        <w:topLinePunct/>
        <w:autoSpaceDE/>
        <w:autoSpaceDN/>
        <w:bidi w:val="0"/>
        <w:ind w:right="2909" w:rightChars="1039" w:firstLine="0" w:firstLineChars="0"/>
        <w:jc w:val="distribute"/>
        <w:rPr>
          <w:rFonts w:hint="eastAsia" w:ascii="仿宋" w:hAnsi="仿宋" w:eastAsia="仿宋" w:cs="仿宋"/>
          <w:b/>
          <w:bCs/>
          <w:color w:val="auto"/>
          <w:sz w:val="32"/>
          <w:szCs w:val="32"/>
          <w:highlight w:val="none"/>
        </w:rPr>
        <w:sectPr>
          <w:footerReference r:id="rId8" w:type="default"/>
          <w:footerReference r:id="rId9" w:type="even"/>
          <w:pgSz w:w="11905" w:h="16838"/>
          <w:pgMar w:top="1440" w:right="1349" w:bottom="1440" w:left="1519" w:header="720" w:footer="998" w:gutter="0"/>
          <w:pgNumType w:fmt="decimal"/>
          <w:cols w:space="0" w:num="1"/>
          <w:rtlGutter w:val="0"/>
          <w:docGrid w:linePitch="326" w:charSpace="0"/>
        </w:sectPr>
      </w:pPr>
      <w:r>
        <w:rPr>
          <w:rFonts w:hint="eastAsia" w:ascii="仿宋" w:hAnsi="仿宋" w:eastAsia="仿宋" w:cs="仿宋"/>
          <w:b/>
          <w:color w:val="auto"/>
          <w:sz w:val="32"/>
          <w:szCs w:val="28"/>
          <w:highlight w:val="none"/>
        </w:rPr>
        <w:t xml:space="preserve">     国家</w:t>
      </w:r>
      <w:r>
        <w:rPr>
          <w:rFonts w:hint="eastAsia" w:ascii="仿宋" w:hAnsi="仿宋" w:eastAsia="仿宋" w:cs="仿宋"/>
          <w:b/>
          <w:bCs/>
          <w:color w:val="auto"/>
          <w:sz w:val="32"/>
          <w:szCs w:val="32"/>
          <w:highlight w:val="none"/>
        </w:rPr>
        <w:t>市场监</w:t>
      </w:r>
      <w:r>
        <w:rPr>
          <w:rFonts w:hint="eastAsia" w:ascii="仿宋" w:hAnsi="仿宋" w:eastAsia="仿宋" w:cs="仿宋"/>
          <w:b/>
          <w:color w:val="auto"/>
          <w:sz w:val="32"/>
          <w:szCs w:val="28"/>
          <w:highlight w:val="none"/>
        </w:rPr>
        <w:t>督</w:t>
      </w:r>
      <w:r>
        <w:rPr>
          <w:rFonts w:hint="eastAsia" w:ascii="仿宋" w:hAnsi="仿宋" w:eastAsia="仿宋" w:cs="仿宋"/>
          <w:b/>
          <w:bCs/>
          <w:color w:val="auto"/>
          <w:sz w:val="32"/>
          <w:szCs w:val="32"/>
          <w:highlight w:val="none"/>
        </w:rPr>
        <w:t>管理总局</w:t>
      </w:r>
    </w:p>
    <w:p w14:paraId="39308956">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r>
    </w:p>
    <w:p w14:paraId="6105A095">
      <w:pPr>
        <w:pStyle w:val="30"/>
        <w:rPr>
          <w:rFonts w:hint="eastAsia" w:ascii="仿宋" w:hAnsi="仿宋" w:eastAsia="仿宋" w:cs="仿宋"/>
          <w:color w:val="auto"/>
          <w:highlight w:val="none"/>
        </w:rPr>
        <w:sectPr>
          <w:footerReference r:id="rId11" w:type="first"/>
          <w:footerReference r:id="rId10" w:type="default"/>
          <w:type w:val="continuous"/>
          <w:pgSz w:w="11905" w:h="16838"/>
          <w:pgMar w:top="1440" w:right="1349" w:bottom="1440" w:left="1519" w:header="720" w:footer="998" w:gutter="0"/>
          <w:pgNumType w:fmt="decimal"/>
          <w:cols w:space="0" w:num="1"/>
          <w:titlePg/>
          <w:rtlGutter w:val="0"/>
          <w:docGrid w:linePitch="326" w:charSpace="0"/>
        </w:sectPr>
      </w:pPr>
    </w:p>
    <w:p w14:paraId="2D07776B">
      <w:pPr>
        <w:keepNext w:val="0"/>
        <w:keepLines w:val="0"/>
        <w:pageBreakBefore w:val="0"/>
        <w:kinsoku/>
        <w:wordWrap w:val="0"/>
        <w:overflowPunct/>
        <w:topLinePunct/>
        <w:autoSpaceDE/>
        <w:autoSpaceDN/>
        <w:bidi w:val="0"/>
        <w:adjustRightInd w:val="0"/>
        <w:snapToGrid w:val="0"/>
        <w:spacing w:line="240" w:lineRule="auto"/>
        <w:jc w:val="center"/>
        <w:textAlignment w:val="auto"/>
        <w:outlineLvl w:val="1"/>
        <w:rPr>
          <w:rFonts w:hint="eastAsia" w:ascii="方正仿宋_GB2312" w:hAnsi="方正仿宋_GB2312" w:eastAsia="方正仿宋_GB2312" w:cs="方正仿宋_GB2312"/>
          <w:b/>
          <w:bCs/>
          <w:color w:val="auto"/>
          <w:kern w:val="0"/>
          <w:sz w:val="24"/>
          <w:szCs w:val="24"/>
          <w:highlight w:val="none"/>
        </w:rPr>
      </w:pPr>
      <w:bookmarkStart w:id="830" w:name="_Toc23241"/>
      <w:bookmarkStart w:id="831" w:name="_Toc25942"/>
      <w:bookmarkStart w:id="832" w:name="_Toc15661"/>
      <w:bookmarkStart w:id="833" w:name="_Toc32063"/>
      <w:bookmarkStart w:id="834" w:name="_Toc31856"/>
      <w:bookmarkStart w:id="835" w:name="_Toc7050"/>
      <w:r>
        <w:rPr>
          <w:rFonts w:hint="eastAsia" w:ascii="方正仿宋_GB2312" w:hAnsi="方正仿宋_GB2312" w:eastAsia="方正仿宋_GB2312" w:cs="方正仿宋_GB2312"/>
          <w:b/>
          <w:bCs/>
          <w:color w:val="auto"/>
          <w:kern w:val="0"/>
          <w:sz w:val="24"/>
          <w:szCs w:val="24"/>
          <w:highlight w:val="none"/>
        </w:rPr>
        <w:t>第一部分 合同协议书</w:t>
      </w:r>
      <w:bookmarkEnd w:id="830"/>
      <w:bookmarkEnd w:id="831"/>
      <w:bookmarkEnd w:id="832"/>
      <w:bookmarkEnd w:id="833"/>
      <w:bookmarkEnd w:id="834"/>
      <w:bookmarkEnd w:id="835"/>
    </w:p>
    <w:p w14:paraId="0704276C">
      <w:pPr>
        <w:keepNext w:val="0"/>
        <w:keepLines w:val="0"/>
        <w:pageBreakBefore w:val="0"/>
        <w:widowControl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b/>
          <w:color w:val="auto"/>
          <w:sz w:val="24"/>
          <w:szCs w:val="24"/>
          <w:highlight w:val="none"/>
          <w:u w:val="single"/>
          <w:lang w:val="en-US" w:eastAsia="zh-CN"/>
        </w:rPr>
      </w:pPr>
      <w:r>
        <w:rPr>
          <w:rFonts w:hint="eastAsia" w:ascii="方正仿宋_GB2312" w:hAnsi="方正仿宋_GB2312" w:eastAsia="方正仿宋_GB2312" w:cs="方正仿宋_GB2312"/>
          <w:b/>
          <w:color w:val="auto"/>
          <w:sz w:val="24"/>
          <w:szCs w:val="24"/>
          <w:highlight w:val="none"/>
        </w:rPr>
        <w:t>发包人（全称）</w:t>
      </w:r>
      <w:r>
        <w:rPr>
          <w:rFonts w:hint="eastAsia" w:ascii="方正仿宋_GB2312" w:hAnsi="方正仿宋_GB2312" w:eastAsia="方正仿宋_GB2312" w:cs="方正仿宋_GB2312"/>
          <w:b/>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lang w:val="en-US" w:eastAsia="zh-CN"/>
        </w:rPr>
        <w:t>云南省消防救援总队</w:t>
      </w:r>
    </w:p>
    <w:p w14:paraId="0C925292">
      <w:pPr>
        <w:keepNext w:val="0"/>
        <w:keepLines w:val="0"/>
        <w:pageBreakBefore w:val="0"/>
        <w:widowControl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b/>
          <w:color w:val="auto"/>
          <w:sz w:val="24"/>
          <w:szCs w:val="24"/>
          <w:highlight w:val="none"/>
          <w:u w:val="single"/>
        </w:rPr>
      </w:pPr>
      <w:r>
        <w:rPr>
          <w:rFonts w:hint="eastAsia" w:ascii="方正仿宋_GB2312" w:hAnsi="方正仿宋_GB2312" w:eastAsia="方正仿宋_GB2312" w:cs="方正仿宋_GB2312"/>
          <w:b/>
          <w:color w:val="auto"/>
          <w:sz w:val="24"/>
          <w:szCs w:val="24"/>
          <w:highlight w:val="none"/>
        </w:rPr>
        <w:t>承包人（全称）</w:t>
      </w:r>
      <w:r>
        <w:rPr>
          <w:rFonts w:hint="eastAsia" w:ascii="方正仿宋_GB2312" w:hAnsi="方正仿宋_GB2312" w:eastAsia="方正仿宋_GB2312" w:cs="方正仿宋_GB2312"/>
          <w:b/>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input659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p>
    <w:p w14:paraId="11436587">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根据《中华人民共和国</w:t>
      </w:r>
      <w:r>
        <w:rPr>
          <w:rFonts w:hint="eastAsia" w:ascii="方正仿宋_GB2312" w:hAnsi="方正仿宋_GB2312" w:eastAsia="方正仿宋_GB2312" w:cs="方正仿宋_GB2312"/>
          <w:color w:val="auto"/>
          <w:sz w:val="24"/>
          <w:szCs w:val="24"/>
          <w:highlight w:val="none"/>
          <w:lang w:val="en-US" w:eastAsia="zh-CN"/>
        </w:rPr>
        <w:t>民法典</w:t>
      </w:r>
      <w:r>
        <w:rPr>
          <w:rFonts w:hint="eastAsia" w:ascii="方正仿宋_GB2312" w:hAnsi="方正仿宋_GB2312" w:eastAsia="方正仿宋_GB2312" w:cs="方正仿宋_GB2312"/>
          <w:color w:val="auto"/>
          <w:sz w:val="24"/>
          <w:szCs w:val="24"/>
          <w:highlight w:val="none"/>
        </w:rPr>
        <w:t>》、《中华人民共和国建筑法》及有关法律规定，遵循平等、自愿、公平和诚实信用的原则，双方就</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color w:val="auto"/>
          <w:sz w:val="24"/>
          <w:szCs w:val="24"/>
          <w:highlight w:val="none"/>
        </w:rPr>
        <w:t>工程施工及有关事项协商一致，共同达成如下协议</w:t>
      </w:r>
      <w:r>
        <w:rPr>
          <w:rFonts w:hint="eastAsia" w:ascii="方正仿宋_GB2312" w:hAnsi="方正仿宋_GB2312" w:eastAsia="方正仿宋_GB2312" w:cs="方正仿宋_GB2312"/>
          <w:color w:val="auto"/>
          <w:sz w:val="24"/>
          <w:szCs w:val="24"/>
          <w:highlight w:val="none"/>
          <w:lang w:eastAsia="zh-CN"/>
        </w:rPr>
        <w:t>：</w:t>
      </w:r>
    </w:p>
    <w:p w14:paraId="710FEE95">
      <w:pPr>
        <w:keepNext w:val="0"/>
        <w:keepLines w:val="0"/>
        <w:pageBreakBefore w:val="0"/>
        <w:widowControl w:val="0"/>
        <w:kinsoku/>
        <w:wordWrap w:val="0"/>
        <w:overflowPunct/>
        <w:topLinePunct/>
        <w:autoSpaceDE/>
        <w:autoSpaceDN/>
        <w:bidi w:val="0"/>
        <w:adjustRightInd w:val="0"/>
        <w:snapToGrid w:val="0"/>
        <w:spacing w:line="240" w:lineRule="auto"/>
        <w:ind w:firstLine="241" w:firstLineChars="10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一、工程概况</w:t>
      </w:r>
    </w:p>
    <w:p w14:paraId="2436F01F">
      <w:pPr>
        <w:keepNext w:val="0"/>
        <w:keepLines w:val="0"/>
        <w:pageBreakBefore w:val="0"/>
        <w:widowControl w:val="0"/>
        <w:kinsoku/>
        <w:wordWrap w:val="0"/>
        <w:overflowPunct/>
        <w:topLinePunct/>
        <w:autoSpaceDE/>
        <w:autoSpaceDN/>
        <w:bidi w:val="0"/>
        <w:adjustRightInd w:val="0"/>
        <w:snapToGrid w:val="0"/>
        <w:spacing w:line="240" w:lineRule="auto"/>
        <w:ind w:firstLine="470" w:firstLineChars="196"/>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bCs/>
          <w:color w:val="auto"/>
          <w:sz w:val="24"/>
          <w:szCs w:val="24"/>
          <w:highlight w:val="none"/>
        </w:rPr>
        <w:t>1.工程名称</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color w:val="auto"/>
          <w:sz w:val="24"/>
          <w:szCs w:val="24"/>
          <w:highlight w:val="none"/>
        </w:rPr>
        <w:t>。</w:t>
      </w:r>
    </w:p>
    <w:p w14:paraId="1C14629F">
      <w:pPr>
        <w:keepNext w:val="0"/>
        <w:keepLines w:val="0"/>
        <w:pageBreakBefore w:val="0"/>
        <w:widowControl w:val="0"/>
        <w:kinsoku/>
        <w:wordWrap w:val="0"/>
        <w:overflowPunct/>
        <w:topLinePunct/>
        <w:autoSpaceDE/>
        <w:autoSpaceDN/>
        <w:bidi w:val="0"/>
        <w:adjustRightInd w:val="0"/>
        <w:snapToGrid w:val="0"/>
        <w:spacing w:line="240" w:lineRule="auto"/>
        <w:ind w:firstLine="470" w:firstLineChars="196"/>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2.工程地点</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lang w:val="en-US" w:eastAsia="zh-CN"/>
        </w:rPr>
        <w:t>云南省昆明市 。</w:t>
      </w:r>
    </w:p>
    <w:p w14:paraId="1880AACA">
      <w:pPr>
        <w:keepNext w:val="0"/>
        <w:keepLines w:val="0"/>
        <w:pageBreakBefore w:val="0"/>
        <w:widowControl w:val="0"/>
        <w:kinsoku/>
        <w:wordWrap w:val="0"/>
        <w:overflowPunct/>
        <w:topLinePunct/>
        <w:autoSpaceDE/>
        <w:autoSpaceDN/>
        <w:bidi w:val="0"/>
        <w:adjustRightInd w:val="0"/>
        <w:snapToGrid w:val="0"/>
        <w:spacing w:line="240" w:lineRule="auto"/>
        <w:ind w:firstLine="470" w:firstLineChars="196"/>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3.工程立项批准文号</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lang w:val="en-US" w:eastAsia="zh-CN"/>
        </w:rPr>
        <w:t>/</w:t>
      </w:r>
      <w:r>
        <w:rPr>
          <w:rFonts w:hint="eastAsia" w:ascii="方正仿宋_GB2312" w:hAnsi="方正仿宋_GB2312" w:eastAsia="方正仿宋_GB2312" w:cs="方正仿宋_GB2312"/>
          <w:bCs/>
          <w:color w:val="auto"/>
          <w:sz w:val="24"/>
          <w:szCs w:val="24"/>
          <w:highlight w:val="none"/>
        </w:rPr>
        <w:t>。</w:t>
      </w:r>
    </w:p>
    <w:p w14:paraId="62FE2221">
      <w:pPr>
        <w:keepNext w:val="0"/>
        <w:keepLines w:val="0"/>
        <w:pageBreakBefore w:val="0"/>
        <w:widowControl w:val="0"/>
        <w:kinsoku/>
        <w:wordWrap w:val="0"/>
        <w:overflowPunct/>
        <w:topLinePunct/>
        <w:autoSpaceDE/>
        <w:autoSpaceDN/>
        <w:bidi w:val="0"/>
        <w:adjustRightInd w:val="0"/>
        <w:snapToGrid w:val="0"/>
        <w:spacing w:line="240" w:lineRule="auto"/>
        <w:ind w:firstLine="470" w:firstLineChars="196"/>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4.资金来源</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Cs/>
          <w:color w:val="auto"/>
          <w:sz w:val="24"/>
          <w:szCs w:val="24"/>
          <w:highlight w:val="none"/>
        </w:rPr>
        <w:t>。</w:t>
      </w:r>
    </w:p>
    <w:p w14:paraId="66B22C94">
      <w:pPr>
        <w:keepNext w:val="0"/>
        <w:keepLines w:val="0"/>
        <w:pageBreakBefore w:val="0"/>
        <w:widowControl w:val="0"/>
        <w:kinsoku/>
        <w:wordWrap w:val="0"/>
        <w:overflowPunct/>
        <w:topLinePunct/>
        <w:autoSpaceDE/>
        <w:autoSpaceDN/>
        <w:bidi w:val="0"/>
        <w:adjustRightInd w:val="0"/>
        <w:snapToGrid w:val="0"/>
        <w:spacing w:line="240" w:lineRule="auto"/>
        <w:ind w:firstLine="470" w:firstLineChars="196"/>
        <w:rPr>
          <w:rFonts w:hint="eastAsia" w:ascii="方正仿宋_GB2312" w:hAnsi="方正仿宋_GB2312" w:eastAsia="方正仿宋_GB2312" w:cs="方正仿宋_GB2312"/>
          <w:b/>
          <w:color w:val="auto"/>
          <w:sz w:val="24"/>
          <w:szCs w:val="24"/>
          <w:highlight w:val="none"/>
          <w:u w:val="single"/>
        </w:rPr>
      </w:pPr>
      <w:r>
        <w:rPr>
          <w:rFonts w:hint="eastAsia" w:ascii="方正仿宋_GB2312" w:hAnsi="方正仿宋_GB2312" w:eastAsia="方正仿宋_GB2312" w:cs="方正仿宋_GB2312"/>
          <w:bCs/>
          <w:color w:val="auto"/>
          <w:sz w:val="24"/>
          <w:szCs w:val="24"/>
          <w:highlight w:val="none"/>
        </w:rPr>
        <w:t>5.工程内容</w:t>
      </w:r>
      <w:r>
        <w:rPr>
          <w:rFonts w:hint="eastAsia" w:ascii="方正仿宋_GB2312" w:hAnsi="方正仿宋_GB2312" w:eastAsia="方正仿宋_GB2312" w:cs="方正仿宋_GB2312"/>
          <w:bCs/>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input665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lang w:eastAsia="zh-CN"/>
        </w:rPr>
        <w:t>具体详见施工图纸及工程量清单</w:t>
      </w:r>
      <w:r>
        <w:rPr>
          <w:rFonts w:hint="eastAsia" w:ascii="方正仿宋_GB2312" w:hAnsi="方正仿宋_GB2312" w:eastAsia="方正仿宋_GB2312" w:cs="方正仿宋_GB2312"/>
          <w:b/>
          <w:color w:val="auto"/>
          <w:sz w:val="24"/>
          <w:szCs w:val="24"/>
          <w:highlight w:val="none"/>
          <w:u w:val="single"/>
        </w:rPr>
        <w:t>。</w:t>
      </w:r>
    </w:p>
    <w:p w14:paraId="789B4226">
      <w:pPr>
        <w:keepNext w:val="0"/>
        <w:keepLines w:val="0"/>
        <w:pageBreakBefore w:val="0"/>
        <w:widowControl w:val="0"/>
        <w:kinsoku/>
        <w:wordWrap w:val="0"/>
        <w:overflowPunct/>
        <w:topLinePunct/>
        <w:autoSpaceDE/>
        <w:autoSpaceDN/>
        <w:bidi w:val="0"/>
        <w:adjustRightInd w:val="0"/>
        <w:snapToGrid w:val="0"/>
        <w:spacing w:line="240" w:lineRule="auto"/>
        <w:ind w:firstLine="472" w:firstLineChars="196"/>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
          <w:color w:val="auto"/>
          <w:sz w:val="24"/>
          <w:szCs w:val="24"/>
          <w:highlight w:val="none"/>
          <w:u w:val="single"/>
        </w:rPr>
        <w:t>注</w:t>
      </w:r>
      <w:r>
        <w:rPr>
          <w:rFonts w:hint="eastAsia" w:ascii="方正仿宋_GB2312" w:hAnsi="方正仿宋_GB2312" w:eastAsia="方正仿宋_GB2312" w:cs="方正仿宋_GB2312"/>
          <w:b/>
          <w:color w:val="auto"/>
          <w:sz w:val="24"/>
          <w:szCs w:val="24"/>
          <w:highlight w:val="none"/>
          <w:u w:val="single"/>
          <w:lang w:eastAsia="zh-CN"/>
        </w:rPr>
        <w:t>：</w:t>
      </w:r>
      <w:r>
        <w:rPr>
          <w:rFonts w:hint="eastAsia" w:ascii="方正仿宋_GB2312" w:hAnsi="方正仿宋_GB2312" w:eastAsia="方正仿宋_GB2312" w:cs="方正仿宋_GB2312"/>
          <w:b/>
          <w:color w:val="auto"/>
          <w:sz w:val="24"/>
          <w:szCs w:val="24"/>
          <w:highlight w:val="none"/>
          <w:u w:val="single"/>
        </w:rPr>
        <w:t>具体实施内容以发包人的要求为准，发包人保留调整以上工作范围的权利，承包人不得据此提出索赔</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bCs/>
          <w:color w:val="auto"/>
          <w:sz w:val="24"/>
          <w:szCs w:val="24"/>
          <w:highlight w:val="none"/>
        </w:rPr>
        <w:t>。</w:t>
      </w:r>
    </w:p>
    <w:p w14:paraId="34D592D5">
      <w:pPr>
        <w:keepNext w:val="0"/>
        <w:keepLines w:val="0"/>
        <w:pageBreakBefore w:val="0"/>
        <w:widowControl w:val="0"/>
        <w:kinsoku/>
        <w:wordWrap w:val="0"/>
        <w:overflowPunct/>
        <w:topLinePunct/>
        <w:autoSpaceDE/>
        <w:autoSpaceDN/>
        <w:bidi w:val="0"/>
        <w:adjustRightInd w:val="0"/>
        <w:snapToGrid w:val="0"/>
        <w:spacing w:line="240" w:lineRule="auto"/>
        <w:ind w:firstLine="470" w:firstLineChars="196"/>
        <w:rPr>
          <w:rFonts w:hint="eastAsia" w:ascii="方正仿宋_GB2312" w:hAnsi="方正仿宋_GB2312" w:eastAsia="方正仿宋_GB2312" w:cs="方正仿宋_GB2312"/>
          <w:bCs/>
          <w:color w:val="auto"/>
          <w:sz w:val="24"/>
          <w:szCs w:val="24"/>
          <w:highlight w:val="none"/>
          <w:lang w:eastAsia="zh-CN"/>
        </w:rPr>
      </w:pPr>
      <w:r>
        <w:rPr>
          <w:rFonts w:hint="eastAsia" w:ascii="方正仿宋_GB2312" w:hAnsi="方正仿宋_GB2312" w:eastAsia="方正仿宋_GB2312" w:cs="方正仿宋_GB2312"/>
          <w:bCs/>
          <w:color w:val="auto"/>
          <w:sz w:val="24"/>
          <w:szCs w:val="24"/>
          <w:highlight w:val="none"/>
        </w:rPr>
        <w:t>6.工程承包范围</w:t>
      </w:r>
      <w:r>
        <w:rPr>
          <w:rFonts w:hint="eastAsia" w:ascii="方正仿宋_GB2312" w:hAnsi="方正仿宋_GB2312" w:eastAsia="方正仿宋_GB2312" w:cs="方正仿宋_GB2312"/>
          <w:bCs/>
          <w:color w:val="auto"/>
          <w:sz w:val="24"/>
          <w:szCs w:val="24"/>
          <w:highlight w:val="none"/>
          <w:lang w:eastAsia="zh-CN"/>
        </w:rPr>
        <w:t>：</w:t>
      </w:r>
    </w:p>
    <w:p w14:paraId="493ED4FC">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根据发包人认可的图纸及招标工程量清单施工。</w:t>
      </w:r>
    </w:p>
    <w:p w14:paraId="2AA2DC40">
      <w:pPr>
        <w:keepNext w:val="0"/>
        <w:keepLines w:val="0"/>
        <w:pageBreakBefore w:val="0"/>
        <w:widowControl w:val="0"/>
        <w:kinsoku/>
        <w:wordWrap w:val="0"/>
        <w:overflowPunct/>
        <w:topLinePunct/>
        <w:autoSpaceDE/>
        <w:autoSpaceDN/>
        <w:bidi w:val="0"/>
        <w:adjustRightInd w:val="0"/>
        <w:snapToGrid w:val="0"/>
        <w:spacing w:line="240" w:lineRule="auto"/>
        <w:ind w:firstLine="241" w:firstLineChars="100"/>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二、合同工期</w:t>
      </w:r>
    </w:p>
    <w:p w14:paraId="2E5D5A47">
      <w:pPr>
        <w:keepNext w:val="0"/>
        <w:keepLines w:val="0"/>
        <w:pageBreakBefore w:val="0"/>
        <w:widowControl w:val="0"/>
        <w:kinsoku/>
        <w:wordWrap w:val="0"/>
        <w:overflowPunct/>
        <w:topLinePunct/>
        <w:autoSpaceDE/>
        <w:autoSpaceDN/>
        <w:bidi w:val="0"/>
        <w:adjustRightInd w:val="0"/>
        <w:snapToGrid w:val="0"/>
        <w:spacing w:line="240" w:lineRule="auto"/>
        <w:ind w:firstLine="45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计划开工日期</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input667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年</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 xml:space="preserve">月 </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日</w:t>
      </w:r>
      <w:r>
        <w:rPr>
          <w:rFonts w:hint="eastAsia" w:ascii="方正仿宋_GB2312" w:hAnsi="方正仿宋_GB2312" w:eastAsia="方正仿宋_GB2312" w:cs="方正仿宋_GB2312"/>
          <w:b/>
          <w:color w:val="auto"/>
          <w:sz w:val="24"/>
          <w:szCs w:val="24"/>
          <w:highlight w:val="none"/>
          <w:u w:val="single"/>
        </w:rPr>
        <w:fldChar w:fldCharType="end"/>
      </w:r>
    </w:p>
    <w:p w14:paraId="067FB9F9">
      <w:pPr>
        <w:keepNext w:val="0"/>
        <w:keepLines w:val="0"/>
        <w:pageBreakBefore w:val="0"/>
        <w:widowControl w:val="0"/>
        <w:kinsoku/>
        <w:wordWrap w:val="0"/>
        <w:overflowPunct/>
        <w:topLinePunct/>
        <w:autoSpaceDE/>
        <w:autoSpaceDN/>
        <w:bidi w:val="0"/>
        <w:adjustRightInd w:val="0"/>
        <w:snapToGrid w:val="0"/>
        <w:spacing w:line="240" w:lineRule="auto"/>
        <w:ind w:firstLine="45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计划竣工日期</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input668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 xml:space="preserve"> 年 </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 xml:space="preserve"> 月 </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 xml:space="preserve"> 日</w:t>
      </w:r>
      <w:r>
        <w:rPr>
          <w:rFonts w:hint="eastAsia" w:ascii="方正仿宋_GB2312" w:hAnsi="方正仿宋_GB2312" w:eastAsia="方正仿宋_GB2312" w:cs="方正仿宋_GB2312"/>
          <w:b/>
          <w:color w:val="auto"/>
          <w:sz w:val="24"/>
          <w:szCs w:val="24"/>
          <w:highlight w:val="none"/>
          <w:u w:val="single"/>
        </w:rPr>
        <w:fldChar w:fldCharType="end"/>
      </w:r>
    </w:p>
    <w:p w14:paraId="5BF5BD92">
      <w:pPr>
        <w:keepNext w:val="0"/>
        <w:keepLines w:val="0"/>
        <w:pageBreakBefore w:val="0"/>
        <w:widowControl w:val="0"/>
        <w:kinsoku/>
        <w:wordWrap w:val="0"/>
        <w:overflowPunct/>
        <w:topLinePunct/>
        <w:autoSpaceDE/>
        <w:autoSpaceDN/>
        <w:bidi w:val="0"/>
        <w:adjustRightInd w:val="0"/>
        <w:snapToGrid w:val="0"/>
        <w:spacing w:line="240" w:lineRule="auto"/>
        <w:ind w:firstLine="45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kern w:val="0"/>
          <w:sz w:val="24"/>
          <w:szCs w:val="24"/>
          <w:highlight w:val="none"/>
          <w:lang w:val="en-US" w:eastAsia="zh-CN"/>
        </w:rPr>
        <w:t>工期总日历天数：</w:t>
      </w:r>
      <w:r>
        <w:rPr>
          <w:rFonts w:hint="eastAsia" w:ascii="方正仿宋_GB2312" w:hAnsi="方正仿宋_GB2312" w:eastAsia="方正仿宋_GB2312" w:cs="方正仿宋_GB2312"/>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color w:val="auto"/>
          <w:kern w:val="0"/>
          <w:sz w:val="24"/>
          <w:szCs w:val="24"/>
          <w:highlight w:val="none"/>
          <w:lang w:val="en-US" w:eastAsia="zh-CN"/>
        </w:rPr>
        <w:t>天。工期总日历天数与根据前述计划开竣工日期计算的工期天数不一</w:t>
      </w:r>
      <w:r>
        <w:rPr>
          <w:rFonts w:hint="eastAsia" w:ascii="方正仿宋_GB2312" w:hAnsi="方正仿宋_GB2312" w:eastAsia="方正仿宋_GB2312" w:cs="方正仿宋_GB2312"/>
          <w:color w:val="auto"/>
          <w:sz w:val="24"/>
          <w:szCs w:val="24"/>
          <w:highlight w:val="none"/>
        </w:rPr>
        <w:t>致的，以工期总日历天数为准。</w:t>
      </w:r>
    </w:p>
    <w:p w14:paraId="4A6C6517">
      <w:pPr>
        <w:keepNext w:val="0"/>
        <w:keepLines w:val="0"/>
        <w:pageBreakBefore w:val="0"/>
        <w:widowControl w:val="0"/>
        <w:kinsoku/>
        <w:wordWrap w:val="0"/>
        <w:overflowPunct/>
        <w:topLinePunct/>
        <w:autoSpaceDE/>
        <w:autoSpaceDN/>
        <w:bidi w:val="0"/>
        <w:adjustRightInd w:val="0"/>
        <w:snapToGrid w:val="0"/>
        <w:spacing w:line="240" w:lineRule="auto"/>
        <w:jc w:val="left"/>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三、质量标准</w:t>
      </w:r>
    </w:p>
    <w:p w14:paraId="055B6401">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outlineLvl w:val="9"/>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kern w:val="0"/>
          <w:sz w:val="24"/>
          <w:szCs w:val="24"/>
          <w:highlight w:val="none"/>
          <w:lang w:eastAsia="zh-CN"/>
        </w:rPr>
        <w:t>施工质量符合《建筑工程施工质量统一验收标准》(GB50300-2013)、《云南省建筑工程施工质量验收统一规程》(DBJ53/T-23-2014)等国家、地方、行业现行法律法规及规范标准，一次性验收合格。</w:t>
      </w:r>
      <w:r>
        <w:rPr>
          <w:rFonts w:hint="eastAsia" w:ascii="方正仿宋_GB2312" w:hAnsi="方正仿宋_GB2312" w:eastAsia="方正仿宋_GB2312" w:cs="方正仿宋_GB2312"/>
          <w:b/>
          <w:color w:val="auto"/>
          <w:sz w:val="24"/>
          <w:szCs w:val="24"/>
          <w:highlight w:val="none"/>
        </w:rPr>
        <w:t xml:space="preserve">  </w:t>
      </w:r>
    </w:p>
    <w:p w14:paraId="708B411C">
      <w:pPr>
        <w:keepNext w:val="0"/>
        <w:keepLines w:val="0"/>
        <w:pageBreakBefore w:val="0"/>
        <w:widowControl w:val="0"/>
        <w:kinsoku/>
        <w:wordWrap w:val="0"/>
        <w:overflowPunct/>
        <w:topLinePunct/>
        <w:autoSpaceDE/>
        <w:autoSpaceDN/>
        <w:bidi w:val="0"/>
        <w:adjustRightInd w:val="0"/>
        <w:snapToGrid w:val="0"/>
        <w:spacing w:line="240" w:lineRule="auto"/>
        <w:ind w:firstLine="482" w:firstLineChars="200"/>
        <w:jc w:val="left"/>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color w:val="auto"/>
          <w:sz w:val="24"/>
          <w:szCs w:val="24"/>
          <w:highlight w:val="none"/>
        </w:rPr>
        <w:t>四、签约合同价与合同价格形式</w:t>
      </w:r>
      <w:r>
        <w:rPr>
          <w:rFonts w:hint="eastAsia" w:ascii="方正仿宋_GB2312" w:hAnsi="方正仿宋_GB2312" w:eastAsia="方正仿宋_GB2312" w:cs="方正仿宋_GB2312"/>
          <w:b/>
          <w:color w:val="auto"/>
          <w:sz w:val="24"/>
          <w:szCs w:val="24"/>
          <w:highlight w:val="none"/>
        </w:rPr>
        <w:tab/>
      </w:r>
    </w:p>
    <w:p w14:paraId="3ED19464">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1.签约合同价为</w:t>
      </w:r>
      <w:r>
        <w:rPr>
          <w:rFonts w:hint="eastAsia" w:ascii="方正仿宋_GB2312" w:hAnsi="方正仿宋_GB2312" w:eastAsia="方正仿宋_GB2312" w:cs="方正仿宋_GB2312"/>
          <w:color w:val="auto"/>
          <w:sz w:val="24"/>
          <w:szCs w:val="24"/>
          <w:highlight w:val="none"/>
          <w:lang w:eastAsia="zh-CN"/>
        </w:rPr>
        <w:t>：</w:t>
      </w:r>
    </w:p>
    <w:p w14:paraId="52E56F65">
      <w:pPr>
        <w:keepNext w:val="0"/>
        <w:keepLines w:val="0"/>
        <w:pageBreakBefore w:val="0"/>
        <w:widowControl w:val="0"/>
        <w:kinsoku/>
        <w:wordWrap w:val="0"/>
        <w:overflowPunct/>
        <w:topLinePunct/>
        <w:autoSpaceDE/>
        <w:autoSpaceDN/>
        <w:bidi w:val="0"/>
        <w:adjustRightInd w:val="0"/>
        <w:snapToGrid w:val="0"/>
        <w:spacing w:line="240" w:lineRule="auto"/>
        <w:ind w:firstLine="600" w:firstLineChars="25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人民币（大写）</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input671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 xml:space="preserve"> (¥ </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input672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元)；其中</w:t>
      </w:r>
      <w:r>
        <w:rPr>
          <w:rFonts w:hint="eastAsia" w:ascii="方正仿宋_GB2312" w:hAnsi="方正仿宋_GB2312" w:eastAsia="方正仿宋_GB2312" w:cs="方正仿宋_GB2312"/>
          <w:color w:val="auto"/>
          <w:sz w:val="24"/>
          <w:szCs w:val="24"/>
          <w:highlight w:val="none"/>
          <w:lang w:eastAsia="zh-CN"/>
        </w:rPr>
        <w:t>：</w:t>
      </w:r>
    </w:p>
    <w:p w14:paraId="5EF5C695">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（1）安全文明施工费</w:t>
      </w:r>
      <w:r>
        <w:rPr>
          <w:rFonts w:hint="eastAsia" w:ascii="方正仿宋_GB2312" w:hAnsi="方正仿宋_GB2312" w:eastAsia="方正仿宋_GB2312" w:cs="方正仿宋_GB2312"/>
          <w:color w:val="auto"/>
          <w:sz w:val="24"/>
          <w:szCs w:val="24"/>
          <w:highlight w:val="none"/>
          <w:lang w:eastAsia="zh-CN"/>
        </w:rPr>
        <w:t>：</w:t>
      </w:r>
    </w:p>
    <w:p w14:paraId="13434FE9">
      <w:pPr>
        <w:keepNext w:val="0"/>
        <w:keepLines w:val="0"/>
        <w:pageBreakBefore w:val="0"/>
        <w:widowControl w:val="0"/>
        <w:kinsoku/>
        <w:wordWrap w:val="0"/>
        <w:overflowPunct/>
        <w:topLinePunct/>
        <w:autoSpaceDE/>
        <w:autoSpaceDN/>
        <w:bidi w:val="0"/>
        <w:adjustRightInd w:val="0"/>
        <w:snapToGrid w:val="0"/>
        <w:spacing w:line="240" w:lineRule="auto"/>
        <w:ind w:firstLine="1080" w:firstLineChars="45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人民币（大写）</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input673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input674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元)；</w:t>
      </w:r>
    </w:p>
    <w:p w14:paraId="6FE64B3F">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（2）材料和工程设备暂估价金额</w:t>
      </w:r>
      <w:r>
        <w:rPr>
          <w:rFonts w:hint="eastAsia" w:ascii="方正仿宋_GB2312" w:hAnsi="方正仿宋_GB2312" w:eastAsia="方正仿宋_GB2312" w:cs="方正仿宋_GB2312"/>
          <w:color w:val="auto"/>
          <w:sz w:val="24"/>
          <w:szCs w:val="24"/>
          <w:highlight w:val="none"/>
          <w:lang w:eastAsia="zh-CN"/>
        </w:rPr>
        <w:t>：</w:t>
      </w:r>
    </w:p>
    <w:p w14:paraId="0C4F25E1">
      <w:pPr>
        <w:keepNext w:val="0"/>
        <w:keepLines w:val="0"/>
        <w:pageBreakBefore w:val="0"/>
        <w:widowControl w:val="0"/>
        <w:kinsoku/>
        <w:wordWrap w:val="0"/>
        <w:overflowPunct/>
        <w:topLinePunct/>
        <w:autoSpaceDE/>
        <w:autoSpaceDN/>
        <w:bidi w:val="0"/>
        <w:adjustRightInd w:val="0"/>
        <w:snapToGrid w:val="0"/>
        <w:spacing w:line="240" w:lineRule="auto"/>
        <w:ind w:firstLine="1080" w:firstLineChars="45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人民币（大写）</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input675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 xml:space="preserve"> (¥ </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input676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元)；</w:t>
      </w:r>
    </w:p>
    <w:p w14:paraId="2D913A09">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（3）专业工程暂估价金额</w:t>
      </w:r>
      <w:r>
        <w:rPr>
          <w:rFonts w:hint="eastAsia" w:ascii="方正仿宋_GB2312" w:hAnsi="方正仿宋_GB2312" w:eastAsia="方正仿宋_GB2312" w:cs="方正仿宋_GB2312"/>
          <w:color w:val="auto"/>
          <w:sz w:val="24"/>
          <w:szCs w:val="24"/>
          <w:highlight w:val="none"/>
          <w:lang w:eastAsia="zh-CN"/>
        </w:rPr>
        <w:t>：</w:t>
      </w:r>
    </w:p>
    <w:p w14:paraId="70BF7E6C">
      <w:pPr>
        <w:keepNext w:val="0"/>
        <w:keepLines w:val="0"/>
        <w:pageBreakBefore w:val="0"/>
        <w:widowControl w:val="0"/>
        <w:kinsoku/>
        <w:wordWrap w:val="0"/>
        <w:overflowPunct/>
        <w:topLinePunct/>
        <w:autoSpaceDE/>
        <w:autoSpaceDN/>
        <w:bidi w:val="0"/>
        <w:adjustRightInd w:val="0"/>
        <w:snapToGrid w:val="0"/>
        <w:spacing w:line="240" w:lineRule="auto"/>
        <w:ind w:firstLine="1080" w:firstLineChars="45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人民币（大写）</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input677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 xml:space="preserve"> (¥ </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input678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元)；</w:t>
      </w:r>
    </w:p>
    <w:p w14:paraId="282B2504">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（4）暂列金额</w:t>
      </w:r>
      <w:r>
        <w:rPr>
          <w:rFonts w:hint="eastAsia" w:ascii="方正仿宋_GB2312" w:hAnsi="方正仿宋_GB2312" w:eastAsia="方正仿宋_GB2312" w:cs="方正仿宋_GB2312"/>
          <w:color w:val="auto"/>
          <w:sz w:val="24"/>
          <w:szCs w:val="24"/>
          <w:highlight w:val="none"/>
          <w:lang w:eastAsia="zh-CN"/>
        </w:rPr>
        <w:t>：</w:t>
      </w:r>
    </w:p>
    <w:p w14:paraId="7AF87617">
      <w:pPr>
        <w:keepNext w:val="0"/>
        <w:keepLines w:val="0"/>
        <w:pageBreakBefore w:val="0"/>
        <w:widowControl w:val="0"/>
        <w:kinsoku/>
        <w:wordWrap w:val="0"/>
        <w:overflowPunct/>
        <w:topLinePunct/>
        <w:autoSpaceDE/>
        <w:autoSpaceDN/>
        <w:bidi w:val="0"/>
        <w:adjustRightInd w:val="0"/>
        <w:snapToGrid w:val="0"/>
        <w:spacing w:line="240" w:lineRule="auto"/>
        <w:ind w:firstLine="1080" w:firstLineChars="45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人民币（大写）</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input679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 xml:space="preserve"> (¥ </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input680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元)。</w:t>
      </w:r>
    </w:p>
    <w:p w14:paraId="630F2F63">
      <w:pPr>
        <w:keepNext w:val="0"/>
        <w:keepLines w:val="0"/>
        <w:pageBreakBefore w:val="0"/>
        <w:widowControl w:val="0"/>
        <w:numPr>
          <w:ilvl w:val="0"/>
          <w:numId w:val="0"/>
        </w:numPr>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合同价格形式</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input681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lang w:val="en-US" w:eastAsia="zh-CN"/>
        </w:rPr>
        <w:t>固定单价合同</w:t>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rPr>
        <w:t>。</w:t>
      </w:r>
    </w:p>
    <w:p w14:paraId="65C7ED2E">
      <w:pPr>
        <w:keepNext w:val="0"/>
        <w:keepLines w:val="0"/>
        <w:pageBreakBefore w:val="0"/>
        <w:widowControl w:val="0"/>
        <w:numPr>
          <w:ilvl w:val="0"/>
          <w:numId w:val="0"/>
        </w:numPr>
        <w:kinsoku/>
        <w:wordWrap w:val="0"/>
        <w:overflowPunct/>
        <w:topLinePunct/>
        <w:autoSpaceDE/>
        <w:autoSpaceDN/>
        <w:bidi w:val="0"/>
        <w:adjustRightInd w:val="0"/>
        <w:snapToGrid w:val="0"/>
        <w:spacing w:line="240" w:lineRule="auto"/>
        <w:ind w:firstLine="241" w:firstLineChars="100"/>
        <w:rPr>
          <w:rFonts w:hint="eastAsia" w:ascii="方正仿宋_GB2312" w:hAnsi="方正仿宋_GB2312" w:eastAsia="方正仿宋_GB2312" w:cs="方正仿宋_GB2312"/>
          <w:b/>
          <w:color w:val="auto"/>
          <w:sz w:val="24"/>
          <w:szCs w:val="24"/>
          <w:highlight w:val="none"/>
          <w:lang w:eastAsia="zh-CN"/>
        </w:rPr>
      </w:pPr>
      <w:r>
        <w:rPr>
          <w:rFonts w:hint="eastAsia" w:ascii="方正仿宋_GB2312" w:hAnsi="方正仿宋_GB2312" w:eastAsia="方正仿宋_GB2312" w:cs="方正仿宋_GB2312"/>
          <w:b/>
          <w:color w:val="auto"/>
          <w:sz w:val="24"/>
          <w:szCs w:val="24"/>
          <w:highlight w:val="none"/>
        </w:rPr>
        <w:t>五、</w:t>
      </w:r>
      <w:r>
        <w:rPr>
          <w:rFonts w:hint="eastAsia" w:ascii="方正仿宋_GB2312" w:hAnsi="方正仿宋_GB2312" w:eastAsia="方正仿宋_GB2312" w:cs="方正仿宋_GB2312"/>
          <w:b/>
          <w:color w:val="auto"/>
          <w:sz w:val="24"/>
          <w:szCs w:val="24"/>
          <w:highlight w:val="none"/>
          <w:lang w:eastAsia="zh-CN"/>
        </w:rPr>
        <w:t>项目负责人</w:t>
      </w:r>
    </w:p>
    <w:p w14:paraId="0B34E874">
      <w:pPr>
        <w:keepNext w:val="0"/>
        <w:keepLines w:val="0"/>
        <w:pageBreakBefore w:val="0"/>
        <w:wordWrap w:val="0"/>
        <w:overflowPunct/>
        <w:topLinePunct/>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承包人项目负责人</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input682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b/>
          <w:color w:val="auto"/>
          <w:sz w:val="24"/>
          <w:szCs w:val="24"/>
          <w:highlight w:val="none"/>
          <w:u w:val="single"/>
        </w:rPr>
        <w:t>（身份证号</w:t>
      </w:r>
      <w:r>
        <w:rPr>
          <w:rFonts w:hint="eastAsia" w:ascii="方正仿宋_GB2312" w:hAnsi="方正仿宋_GB2312" w:eastAsia="方正仿宋_GB2312" w:cs="方正仿宋_GB2312"/>
          <w:b/>
          <w:color w:val="auto"/>
          <w:sz w:val="24"/>
          <w:szCs w:val="24"/>
          <w:highlight w:val="none"/>
          <w:u w:val="single"/>
          <w:lang w:eastAsia="zh-CN"/>
        </w:rPr>
        <w:t>：</w:t>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w:t>
      </w:r>
    </w:p>
    <w:p w14:paraId="04BFD68B">
      <w:pPr>
        <w:keepNext w:val="0"/>
        <w:keepLines w:val="0"/>
        <w:pageBreakBefore w:val="0"/>
        <w:widowControl w:val="0"/>
        <w:kinsoku/>
        <w:wordWrap w:val="0"/>
        <w:overflowPunct/>
        <w:topLinePunct/>
        <w:autoSpaceDE/>
        <w:autoSpaceDN/>
        <w:bidi w:val="0"/>
        <w:adjustRightInd w:val="0"/>
        <w:snapToGrid w:val="0"/>
        <w:spacing w:line="240" w:lineRule="auto"/>
        <w:jc w:val="left"/>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六、合同文件构成</w:t>
      </w:r>
    </w:p>
    <w:p w14:paraId="4C798885">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Cs/>
          <w:color w:val="auto"/>
          <w:sz w:val="24"/>
          <w:szCs w:val="24"/>
          <w:highlight w:val="none"/>
          <w:lang w:eastAsia="zh-CN"/>
        </w:rPr>
      </w:pPr>
      <w:r>
        <w:rPr>
          <w:rFonts w:hint="eastAsia" w:ascii="方正仿宋_GB2312" w:hAnsi="方正仿宋_GB2312" w:eastAsia="方正仿宋_GB2312" w:cs="方正仿宋_GB2312"/>
          <w:bCs/>
          <w:color w:val="auto"/>
          <w:sz w:val="24"/>
          <w:szCs w:val="24"/>
          <w:highlight w:val="none"/>
        </w:rPr>
        <w:t>本协议书与下列文件一起构成合同文件</w:t>
      </w:r>
      <w:r>
        <w:rPr>
          <w:rFonts w:hint="eastAsia" w:ascii="方正仿宋_GB2312" w:hAnsi="方正仿宋_GB2312" w:eastAsia="方正仿宋_GB2312" w:cs="方正仿宋_GB2312"/>
          <w:bCs/>
          <w:color w:val="auto"/>
          <w:sz w:val="24"/>
          <w:szCs w:val="24"/>
          <w:highlight w:val="none"/>
          <w:lang w:eastAsia="zh-CN"/>
        </w:rPr>
        <w:t>：</w:t>
      </w:r>
    </w:p>
    <w:p w14:paraId="6BCAB704">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r>
        <w:rPr>
          <w:rFonts w:hint="eastAsia" w:ascii="方正仿宋_GB2312" w:hAnsi="方正仿宋_GB2312" w:eastAsia="方正仿宋_GB2312" w:cs="方正仿宋_GB2312"/>
          <w:color w:val="auto"/>
          <w:sz w:val="24"/>
          <w:szCs w:val="24"/>
          <w:highlight w:val="none"/>
          <w:lang w:eastAsia="zh-CN"/>
        </w:rPr>
        <w:t>成交通知书</w:t>
      </w:r>
      <w:r>
        <w:rPr>
          <w:rFonts w:hint="eastAsia" w:ascii="方正仿宋_GB2312" w:hAnsi="方正仿宋_GB2312" w:eastAsia="方正仿宋_GB2312" w:cs="方正仿宋_GB2312"/>
          <w:color w:val="auto"/>
          <w:sz w:val="24"/>
          <w:szCs w:val="24"/>
          <w:highlight w:val="none"/>
        </w:rPr>
        <w:t>（如果有）；</w:t>
      </w:r>
    </w:p>
    <w:p w14:paraId="14E825E6">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（2）投标函及其附录（如果有）； </w:t>
      </w:r>
    </w:p>
    <w:p w14:paraId="5C129988">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（3）专用合同条款及其附件；</w:t>
      </w:r>
    </w:p>
    <w:p w14:paraId="3938B096">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（4）通用合同条款；</w:t>
      </w:r>
    </w:p>
    <w:p w14:paraId="00324DA0">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（5）技术标准和要求；</w:t>
      </w:r>
    </w:p>
    <w:p w14:paraId="7ADEC498">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（6）图纸；</w:t>
      </w:r>
    </w:p>
    <w:p w14:paraId="2A47239D">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（7）已标价工程量清单或预算书；</w:t>
      </w:r>
    </w:p>
    <w:p w14:paraId="6EEFF793">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（8）其他合同文件。</w:t>
      </w:r>
    </w:p>
    <w:p w14:paraId="56126424">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在合同订立及履行过程中形成的与合同有关的文件均构成合同文件组成部分。</w:t>
      </w:r>
    </w:p>
    <w:p w14:paraId="0E01875B">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05AB70B0">
      <w:pPr>
        <w:keepNext w:val="0"/>
        <w:keepLines w:val="0"/>
        <w:pageBreakBefore w:val="0"/>
        <w:widowControl w:val="0"/>
        <w:kinsoku/>
        <w:wordWrap w:val="0"/>
        <w:overflowPunct/>
        <w:topLinePunct/>
        <w:autoSpaceDE/>
        <w:autoSpaceDN/>
        <w:bidi w:val="0"/>
        <w:adjustRightInd w:val="0"/>
        <w:snapToGrid w:val="0"/>
        <w:spacing w:line="240" w:lineRule="auto"/>
        <w:jc w:val="left"/>
        <w:outlineLvl w:val="9"/>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七、承诺</w:t>
      </w:r>
    </w:p>
    <w:p w14:paraId="4EE9FC95">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1.发包人承诺按照法律规定履行项目审批手续、筹集工程建设资金并按照合同约定的期限和方式支付合同价款。</w:t>
      </w:r>
    </w:p>
    <w:p w14:paraId="6C9C4DE5">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0B119BEE">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3.发包人和承包人通过招投标形式签订合同的，双方理解并承诺不再就同一工程另行签订与合同实质性内容相背离的协议。</w:t>
      </w:r>
    </w:p>
    <w:p w14:paraId="4B6D9A0C">
      <w:pPr>
        <w:pStyle w:val="23"/>
        <w:keepNext w:val="0"/>
        <w:keepLines w:val="0"/>
        <w:pageBreakBefore w:val="0"/>
        <w:widowControl w:val="0"/>
        <w:kinsoku/>
        <w:wordWrap w:val="0"/>
        <w:overflowPunct/>
        <w:topLinePunct/>
        <w:autoSpaceDE/>
        <w:autoSpaceDN/>
        <w:bidi w:val="0"/>
        <w:adjustRightInd w:val="0"/>
        <w:snapToGrid w:val="0"/>
        <w:spacing w:after="0" w:line="240" w:lineRule="auto"/>
        <w:ind w:left="0" w:leftChars="0" w:firstLine="480" w:firstLineChars="200"/>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lang w:val="en-US" w:eastAsia="zh-CN"/>
        </w:rPr>
        <w:t>4.承包人承诺施工必须安全文明，施工过程中杜绝发生安全事故，若发生安全事故的，由承包人承担全部责任，与发包人无关。</w:t>
      </w:r>
    </w:p>
    <w:p w14:paraId="026959AB">
      <w:pPr>
        <w:keepNext w:val="0"/>
        <w:keepLines w:val="0"/>
        <w:pageBreakBefore w:val="0"/>
        <w:widowControl w:val="0"/>
        <w:kinsoku/>
        <w:wordWrap w:val="0"/>
        <w:overflowPunct/>
        <w:topLinePunct/>
        <w:autoSpaceDE/>
        <w:autoSpaceDN/>
        <w:bidi w:val="0"/>
        <w:adjustRightInd w:val="0"/>
        <w:snapToGrid w:val="0"/>
        <w:spacing w:line="240" w:lineRule="auto"/>
        <w:jc w:val="left"/>
        <w:outlineLvl w:val="9"/>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八、词语含义</w:t>
      </w:r>
    </w:p>
    <w:p w14:paraId="710788BF">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本协议书中词语含义与第二部分通用合同条款中赋予的含义相同。</w:t>
      </w:r>
    </w:p>
    <w:p w14:paraId="681DD5C6">
      <w:pPr>
        <w:keepNext w:val="0"/>
        <w:keepLines w:val="0"/>
        <w:pageBreakBefore w:val="0"/>
        <w:widowControl w:val="0"/>
        <w:kinsoku/>
        <w:wordWrap w:val="0"/>
        <w:overflowPunct/>
        <w:topLinePunct/>
        <w:autoSpaceDE/>
        <w:autoSpaceDN/>
        <w:bidi w:val="0"/>
        <w:adjustRightInd w:val="0"/>
        <w:snapToGrid w:val="0"/>
        <w:spacing w:line="240" w:lineRule="auto"/>
        <w:jc w:val="left"/>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九、签订时间</w:t>
      </w:r>
    </w:p>
    <w:p w14:paraId="60673725">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本合同于</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input683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bCs/>
          <w:color w:val="auto"/>
          <w:sz w:val="24"/>
          <w:szCs w:val="24"/>
          <w:highlight w:val="none"/>
        </w:rPr>
        <w:t>签订。</w:t>
      </w:r>
    </w:p>
    <w:p w14:paraId="66747D6C">
      <w:pPr>
        <w:keepNext w:val="0"/>
        <w:keepLines w:val="0"/>
        <w:pageBreakBefore w:val="0"/>
        <w:widowControl w:val="0"/>
        <w:kinsoku/>
        <w:wordWrap w:val="0"/>
        <w:overflowPunct/>
        <w:topLinePunct/>
        <w:autoSpaceDE/>
        <w:autoSpaceDN/>
        <w:bidi w:val="0"/>
        <w:adjustRightInd w:val="0"/>
        <w:snapToGrid w:val="0"/>
        <w:spacing w:line="240" w:lineRule="auto"/>
        <w:jc w:val="left"/>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十、签订地点</w:t>
      </w:r>
    </w:p>
    <w:p w14:paraId="5B1D1ABA">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本合同在</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Cs/>
          <w:color w:val="auto"/>
          <w:sz w:val="24"/>
          <w:szCs w:val="24"/>
          <w:highlight w:val="none"/>
        </w:rPr>
        <w:t>签订。</w:t>
      </w:r>
    </w:p>
    <w:p w14:paraId="7617AB2A">
      <w:pPr>
        <w:keepNext w:val="0"/>
        <w:keepLines w:val="0"/>
        <w:pageBreakBefore w:val="0"/>
        <w:widowControl w:val="0"/>
        <w:kinsoku/>
        <w:wordWrap w:val="0"/>
        <w:overflowPunct/>
        <w:topLinePunct/>
        <w:autoSpaceDE/>
        <w:autoSpaceDN/>
        <w:bidi w:val="0"/>
        <w:adjustRightInd w:val="0"/>
        <w:snapToGrid w:val="0"/>
        <w:spacing w:line="240" w:lineRule="auto"/>
        <w:jc w:val="left"/>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十一、补充协议</w:t>
      </w:r>
    </w:p>
    <w:p w14:paraId="57E81273">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合同未尽事宜，合同当事人另行签订补充协议，补充协议是合同的组成部分。</w:t>
      </w:r>
    </w:p>
    <w:p w14:paraId="48585A7F">
      <w:pPr>
        <w:keepNext w:val="0"/>
        <w:keepLines w:val="0"/>
        <w:pageBreakBefore w:val="0"/>
        <w:widowControl w:val="0"/>
        <w:kinsoku/>
        <w:wordWrap w:val="0"/>
        <w:overflowPunct/>
        <w:topLinePunct/>
        <w:autoSpaceDE/>
        <w:autoSpaceDN/>
        <w:bidi w:val="0"/>
        <w:adjustRightInd w:val="0"/>
        <w:snapToGrid w:val="0"/>
        <w:spacing w:line="240" w:lineRule="auto"/>
        <w:jc w:val="left"/>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十二、合同生效</w:t>
      </w:r>
    </w:p>
    <w:p w14:paraId="0F2C597E">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本合同自</w:t>
      </w:r>
      <w:r>
        <w:rPr>
          <w:rFonts w:hint="eastAsia" w:ascii="方正仿宋_GB2312" w:hAnsi="方正仿宋_GB2312" w:eastAsia="方正仿宋_GB2312" w:cs="方正仿宋_GB2312"/>
          <w:b/>
          <w:color w:val="auto"/>
          <w:sz w:val="24"/>
          <w:szCs w:val="24"/>
          <w:highlight w:val="none"/>
          <w:u w:val="single"/>
        </w:rPr>
        <w:fldChar w:fldCharType="begin"/>
      </w:r>
      <w:r>
        <w:rPr>
          <w:rFonts w:hint="eastAsia" w:ascii="方正仿宋_GB2312" w:hAnsi="方正仿宋_GB2312" w:eastAsia="方正仿宋_GB2312" w:cs="方正仿宋_GB2312"/>
          <w:b/>
          <w:color w:val="auto"/>
          <w:sz w:val="24"/>
          <w:szCs w:val="24"/>
          <w:highlight w:val="none"/>
          <w:u w:val="single"/>
        </w:rPr>
        <w:instrText xml:space="preserve"> AUTOTEXT  input685 \* MERGEFORMAT </w:instrText>
      </w:r>
      <w:r>
        <w:rPr>
          <w:rFonts w:hint="eastAsia" w:ascii="方正仿宋_GB2312" w:hAnsi="方正仿宋_GB2312" w:eastAsia="方正仿宋_GB2312" w:cs="方正仿宋_GB2312"/>
          <w:b/>
          <w:color w:val="auto"/>
          <w:sz w:val="24"/>
          <w:szCs w:val="24"/>
          <w:highlight w:val="none"/>
          <w:u w:val="single"/>
        </w:rPr>
        <w:fldChar w:fldCharType="separate"/>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u w:val="single"/>
        </w:rPr>
        <w:t xml:space="preserve">  </w:t>
      </w:r>
      <w:r>
        <w:rPr>
          <w:rFonts w:hint="eastAsia" w:ascii="方正仿宋_GB2312" w:hAnsi="方正仿宋_GB2312" w:eastAsia="方正仿宋_GB2312" w:cs="方正仿宋_GB2312"/>
          <w:b/>
          <w:color w:val="auto"/>
          <w:sz w:val="24"/>
          <w:szCs w:val="24"/>
          <w:highlight w:val="none"/>
          <w:u w:val="single"/>
        </w:rPr>
        <w:fldChar w:fldCharType="end"/>
      </w:r>
      <w:r>
        <w:rPr>
          <w:rFonts w:hint="eastAsia" w:ascii="方正仿宋_GB2312" w:hAnsi="方正仿宋_GB2312" w:eastAsia="方正仿宋_GB2312" w:cs="方正仿宋_GB2312"/>
          <w:bCs/>
          <w:color w:val="auto"/>
          <w:sz w:val="24"/>
          <w:szCs w:val="24"/>
          <w:highlight w:val="none"/>
        </w:rPr>
        <w:t>生效。</w:t>
      </w:r>
    </w:p>
    <w:p w14:paraId="171F7B28">
      <w:pPr>
        <w:keepNext w:val="0"/>
        <w:keepLines w:val="0"/>
        <w:pageBreakBefore w:val="0"/>
        <w:widowControl w:val="0"/>
        <w:kinsoku/>
        <w:wordWrap w:val="0"/>
        <w:overflowPunct/>
        <w:topLinePunct/>
        <w:autoSpaceDE/>
        <w:autoSpaceDN/>
        <w:bidi w:val="0"/>
        <w:adjustRightInd w:val="0"/>
        <w:snapToGrid w:val="0"/>
        <w:spacing w:line="240" w:lineRule="auto"/>
        <w:jc w:val="left"/>
        <w:outlineLvl w:val="9"/>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  十三、合同份数</w:t>
      </w:r>
    </w:p>
    <w:p w14:paraId="2E9B5419">
      <w:pPr>
        <w:keepNext w:val="0"/>
        <w:keepLines w:val="0"/>
        <w:pageBreakBefore w:val="0"/>
        <w:widowControl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本合同一式</w:t>
      </w:r>
      <w:r>
        <w:rPr>
          <w:rFonts w:hint="eastAsia" w:ascii="方正仿宋_GB2312" w:hAnsi="方正仿宋_GB2312" w:eastAsia="方正仿宋_GB2312" w:cs="方正仿宋_GB2312"/>
          <w:color w:val="auto"/>
          <w:sz w:val="24"/>
          <w:szCs w:val="24"/>
          <w:highlight w:val="none"/>
          <w:u w:val="single"/>
        </w:rPr>
        <w:fldChar w:fldCharType="begin"/>
      </w:r>
      <w:r>
        <w:rPr>
          <w:rFonts w:hint="eastAsia" w:ascii="方正仿宋_GB2312" w:hAnsi="方正仿宋_GB2312" w:eastAsia="方正仿宋_GB2312" w:cs="方正仿宋_GB2312"/>
          <w:color w:val="auto"/>
          <w:sz w:val="24"/>
          <w:szCs w:val="24"/>
          <w:highlight w:val="none"/>
          <w:u w:val="single"/>
        </w:rPr>
        <w:instrText xml:space="preserve"> AUTOTEXT  input686 \* MERGEFORMAT </w:instrText>
      </w:r>
      <w:r>
        <w:rPr>
          <w:rFonts w:hint="eastAsia" w:ascii="方正仿宋_GB2312" w:hAnsi="方正仿宋_GB2312" w:eastAsia="方正仿宋_GB2312" w:cs="方正仿宋_GB2312"/>
          <w:color w:val="auto"/>
          <w:sz w:val="24"/>
          <w:szCs w:val="24"/>
          <w:highlight w:val="none"/>
          <w:u w:val="single"/>
        </w:rPr>
        <w:fldChar w:fldCharType="separate"/>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fldChar w:fldCharType="end"/>
      </w:r>
      <w:r>
        <w:rPr>
          <w:rFonts w:hint="eastAsia" w:ascii="方正仿宋_GB2312" w:hAnsi="方正仿宋_GB2312" w:eastAsia="方正仿宋_GB2312" w:cs="方正仿宋_GB2312"/>
          <w:bCs/>
          <w:color w:val="auto"/>
          <w:sz w:val="24"/>
          <w:szCs w:val="24"/>
          <w:highlight w:val="none"/>
        </w:rPr>
        <w:t>份，均具有同等法律效力，发包人执</w:t>
      </w:r>
      <w:r>
        <w:rPr>
          <w:rFonts w:hint="eastAsia" w:ascii="方正仿宋_GB2312" w:hAnsi="方正仿宋_GB2312" w:eastAsia="方正仿宋_GB2312" w:cs="方正仿宋_GB2312"/>
          <w:color w:val="auto"/>
          <w:sz w:val="24"/>
          <w:szCs w:val="24"/>
          <w:highlight w:val="none"/>
          <w:u w:val="single"/>
        </w:rPr>
        <w:fldChar w:fldCharType="begin"/>
      </w:r>
      <w:r>
        <w:rPr>
          <w:rFonts w:hint="eastAsia" w:ascii="方正仿宋_GB2312" w:hAnsi="方正仿宋_GB2312" w:eastAsia="方正仿宋_GB2312" w:cs="方正仿宋_GB2312"/>
          <w:color w:val="auto"/>
          <w:sz w:val="24"/>
          <w:szCs w:val="24"/>
          <w:highlight w:val="none"/>
          <w:u w:val="single"/>
        </w:rPr>
        <w:instrText xml:space="preserve"> AUTOTEXT  input687 \* MERGEFORMAT </w:instrText>
      </w:r>
      <w:r>
        <w:rPr>
          <w:rFonts w:hint="eastAsia" w:ascii="方正仿宋_GB2312" w:hAnsi="方正仿宋_GB2312" w:eastAsia="方正仿宋_GB2312" w:cs="方正仿宋_GB2312"/>
          <w:color w:val="auto"/>
          <w:sz w:val="24"/>
          <w:szCs w:val="24"/>
          <w:highlight w:val="none"/>
          <w:u w:val="single"/>
        </w:rPr>
        <w:fldChar w:fldCharType="separate"/>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fldChar w:fldCharType="end"/>
      </w:r>
      <w:r>
        <w:rPr>
          <w:rFonts w:hint="eastAsia" w:ascii="方正仿宋_GB2312" w:hAnsi="方正仿宋_GB2312" w:eastAsia="方正仿宋_GB2312" w:cs="方正仿宋_GB2312"/>
          <w:bCs/>
          <w:color w:val="auto"/>
          <w:sz w:val="24"/>
          <w:szCs w:val="24"/>
          <w:highlight w:val="none"/>
        </w:rPr>
        <w:t>份，承包人执</w:t>
      </w:r>
      <w:r>
        <w:rPr>
          <w:rFonts w:hint="eastAsia" w:ascii="方正仿宋_GB2312" w:hAnsi="方正仿宋_GB2312" w:eastAsia="方正仿宋_GB2312" w:cs="方正仿宋_GB2312"/>
          <w:color w:val="auto"/>
          <w:sz w:val="24"/>
          <w:szCs w:val="24"/>
          <w:highlight w:val="none"/>
          <w:u w:val="single"/>
        </w:rPr>
        <w:fldChar w:fldCharType="begin"/>
      </w:r>
      <w:r>
        <w:rPr>
          <w:rFonts w:hint="eastAsia" w:ascii="方正仿宋_GB2312" w:hAnsi="方正仿宋_GB2312" w:eastAsia="方正仿宋_GB2312" w:cs="方正仿宋_GB2312"/>
          <w:color w:val="auto"/>
          <w:sz w:val="24"/>
          <w:szCs w:val="24"/>
          <w:highlight w:val="none"/>
          <w:u w:val="single"/>
        </w:rPr>
        <w:instrText xml:space="preserve"> AUTOTEXT  input688 \* MERGEFORMAT </w:instrText>
      </w:r>
      <w:r>
        <w:rPr>
          <w:rFonts w:hint="eastAsia" w:ascii="方正仿宋_GB2312" w:hAnsi="方正仿宋_GB2312" w:eastAsia="方正仿宋_GB2312" w:cs="方正仿宋_GB2312"/>
          <w:color w:val="auto"/>
          <w:sz w:val="24"/>
          <w:szCs w:val="24"/>
          <w:highlight w:val="none"/>
          <w:u w:val="single"/>
        </w:rPr>
        <w:fldChar w:fldCharType="separate"/>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fldChar w:fldCharType="end"/>
      </w:r>
      <w:r>
        <w:rPr>
          <w:rFonts w:hint="eastAsia" w:ascii="方正仿宋_GB2312" w:hAnsi="方正仿宋_GB2312" w:eastAsia="方正仿宋_GB2312" w:cs="方正仿宋_GB2312"/>
          <w:bCs/>
          <w:color w:val="auto"/>
          <w:sz w:val="24"/>
          <w:szCs w:val="24"/>
          <w:highlight w:val="none"/>
        </w:rPr>
        <w:t>份。</w:t>
      </w:r>
    </w:p>
    <w:p w14:paraId="1521D789">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bCs/>
          <w:color w:val="auto"/>
          <w:sz w:val="24"/>
          <w:szCs w:val="24"/>
          <w:highlight w:val="none"/>
        </w:rPr>
      </w:pPr>
    </w:p>
    <w:tbl>
      <w:tblPr>
        <w:tblStyle w:val="58"/>
        <w:tblW w:w="9286" w:type="dxa"/>
        <w:jc w:val="center"/>
        <w:tblLayout w:type="fixed"/>
        <w:tblCellMar>
          <w:top w:w="0" w:type="dxa"/>
          <w:left w:w="108" w:type="dxa"/>
          <w:bottom w:w="0" w:type="dxa"/>
          <w:right w:w="108" w:type="dxa"/>
        </w:tblCellMar>
      </w:tblPr>
      <w:tblGrid>
        <w:gridCol w:w="1952"/>
        <w:gridCol w:w="2117"/>
        <w:gridCol w:w="1709"/>
        <w:gridCol w:w="3508"/>
      </w:tblGrid>
      <w:tr w14:paraId="2CBA539D">
        <w:tblPrEx>
          <w:tblCellMar>
            <w:top w:w="0" w:type="dxa"/>
            <w:left w:w="108" w:type="dxa"/>
            <w:bottom w:w="0" w:type="dxa"/>
            <w:right w:w="108" w:type="dxa"/>
          </w:tblCellMar>
        </w:tblPrEx>
        <w:trPr>
          <w:cantSplit/>
          <w:jc w:val="center"/>
        </w:trPr>
        <w:tc>
          <w:tcPr>
            <w:tcW w:w="1952" w:type="dxa"/>
            <w:shd w:val="clear" w:color="auto" w:fill="auto"/>
            <w:vAlign w:val="center"/>
          </w:tcPr>
          <w:p w14:paraId="124497E0">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发包人</w:t>
            </w:r>
            <w:r>
              <w:rPr>
                <w:rFonts w:hint="eastAsia" w:ascii="方正仿宋_GB2312" w:hAnsi="方正仿宋_GB2312" w:eastAsia="方正仿宋_GB2312" w:cs="方正仿宋_GB2312"/>
                <w:color w:val="auto"/>
                <w:sz w:val="24"/>
                <w:szCs w:val="24"/>
                <w:highlight w:val="none"/>
                <w:lang w:eastAsia="zh-CN"/>
              </w:rPr>
              <w:t>：</w:t>
            </w:r>
          </w:p>
        </w:tc>
        <w:tc>
          <w:tcPr>
            <w:tcW w:w="2117" w:type="dxa"/>
            <w:shd w:val="clear" w:color="auto" w:fill="auto"/>
            <w:vAlign w:val="center"/>
          </w:tcPr>
          <w:p w14:paraId="584A68AB">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input689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r>
              <w:rPr>
                <w:rFonts w:hint="eastAsia" w:ascii="方正仿宋_GB2312" w:hAnsi="方正仿宋_GB2312" w:eastAsia="方正仿宋_GB2312" w:cs="方正仿宋_GB2312"/>
                <w:color w:val="auto"/>
                <w:kern w:val="0"/>
                <w:sz w:val="24"/>
                <w:szCs w:val="24"/>
                <w:highlight w:val="none"/>
              </w:rPr>
              <w:t>(公章)</w:t>
            </w:r>
          </w:p>
        </w:tc>
        <w:tc>
          <w:tcPr>
            <w:tcW w:w="1709" w:type="dxa"/>
            <w:shd w:val="clear" w:color="auto" w:fill="auto"/>
            <w:vAlign w:val="center"/>
          </w:tcPr>
          <w:p w14:paraId="36A866F9">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承包人</w:t>
            </w:r>
            <w:r>
              <w:rPr>
                <w:rFonts w:hint="eastAsia" w:ascii="方正仿宋_GB2312" w:hAnsi="方正仿宋_GB2312" w:eastAsia="方正仿宋_GB2312" w:cs="方正仿宋_GB2312"/>
                <w:color w:val="auto"/>
                <w:sz w:val="24"/>
                <w:szCs w:val="24"/>
                <w:highlight w:val="none"/>
                <w:lang w:eastAsia="zh-CN"/>
              </w:rPr>
              <w:t>：</w:t>
            </w:r>
          </w:p>
        </w:tc>
        <w:tc>
          <w:tcPr>
            <w:tcW w:w="3508" w:type="dxa"/>
            <w:shd w:val="clear" w:color="auto" w:fill="auto"/>
            <w:vAlign w:val="center"/>
          </w:tcPr>
          <w:p w14:paraId="51093600">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input690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r>
              <w:rPr>
                <w:rFonts w:hint="eastAsia" w:ascii="方正仿宋_GB2312" w:hAnsi="方正仿宋_GB2312" w:eastAsia="方正仿宋_GB2312" w:cs="方正仿宋_GB2312"/>
                <w:color w:val="auto"/>
                <w:kern w:val="0"/>
                <w:sz w:val="24"/>
                <w:szCs w:val="24"/>
                <w:highlight w:val="none"/>
              </w:rPr>
              <w:t>(公章)</w:t>
            </w:r>
          </w:p>
        </w:tc>
      </w:tr>
      <w:tr w14:paraId="1B3FFC73">
        <w:tblPrEx>
          <w:tblCellMar>
            <w:top w:w="0" w:type="dxa"/>
            <w:left w:w="108" w:type="dxa"/>
            <w:bottom w:w="0" w:type="dxa"/>
            <w:right w:w="108" w:type="dxa"/>
          </w:tblCellMar>
        </w:tblPrEx>
        <w:trPr>
          <w:cantSplit/>
          <w:jc w:val="center"/>
        </w:trPr>
        <w:tc>
          <w:tcPr>
            <w:tcW w:w="1952" w:type="dxa"/>
            <w:shd w:val="clear" w:color="auto" w:fill="auto"/>
            <w:vAlign w:val="center"/>
          </w:tcPr>
          <w:p w14:paraId="6E7435E4">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法定代表人或其委托代理人</w:t>
            </w:r>
            <w:r>
              <w:rPr>
                <w:rFonts w:hint="eastAsia" w:ascii="方正仿宋_GB2312" w:hAnsi="方正仿宋_GB2312" w:eastAsia="方正仿宋_GB2312" w:cs="方正仿宋_GB2312"/>
                <w:color w:val="auto"/>
                <w:sz w:val="24"/>
                <w:szCs w:val="24"/>
                <w:highlight w:val="none"/>
                <w:lang w:eastAsia="zh-CN"/>
              </w:rPr>
              <w:t>：</w:t>
            </w:r>
          </w:p>
        </w:tc>
        <w:tc>
          <w:tcPr>
            <w:tcW w:w="2117" w:type="dxa"/>
            <w:shd w:val="clear" w:color="auto" w:fill="auto"/>
            <w:vAlign w:val="center"/>
          </w:tcPr>
          <w:p w14:paraId="3C1BBEFF">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input691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r>
              <w:rPr>
                <w:rFonts w:hint="eastAsia" w:ascii="方正仿宋_GB2312" w:hAnsi="方正仿宋_GB2312" w:eastAsia="方正仿宋_GB2312" w:cs="方正仿宋_GB2312"/>
                <w:color w:val="auto"/>
                <w:kern w:val="0"/>
                <w:sz w:val="24"/>
                <w:szCs w:val="24"/>
                <w:highlight w:val="none"/>
              </w:rPr>
              <w:t>（签字）</w:t>
            </w:r>
          </w:p>
        </w:tc>
        <w:tc>
          <w:tcPr>
            <w:tcW w:w="1709" w:type="dxa"/>
            <w:shd w:val="clear" w:color="auto" w:fill="auto"/>
            <w:vAlign w:val="center"/>
          </w:tcPr>
          <w:p w14:paraId="209705E5">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法定代表人或其委托代理人</w:t>
            </w:r>
            <w:r>
              <w:rPr>
                <w:rFonts w:hint="eastAsia" w:ascii="方正仿宋_GB2312" w:hAnsi="方正仿宋_GB2312" w:eastAsia="方正仿宋_GB2312" w:cs="方正仿宋_GB2312"/>
                <w:color w:val="auto"/>
                <w:sz w:val="24"/>
                <w:szCs w:val="24"/>
                <w:highlight w:val="none"/>
                <w:lang w:eastAsia="zh-CN"/>
              </w:rPr>
              <w:t>：</w:t>
            </w:r>
          </w:p>
        </w:tc>
        <w:tc>
          <w:tcPr>
            <w:tcW w:w="3508" w:type="dxa"/>
            <w:shd w:val="clear" w:color="auto" w:fill="auto"/>
            <w:vAlign w:val="center"/>
          </w:tcPr>
          <w:p w14:paraId="1429C015">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u w:val="singl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input692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r>
              <w:rPr>
                <w:rFonts w:hint="eastAsia" w:ascii="方正仿宋_GB2312" w:hAnsi="方正仿宋_GB2312" w:eastAsia="方正仿宋_GB2312" w:cs="方正仿宋_GB2312"/>
                <w:color w:val="auto"/>
                <w:kern w:val="0"/>
                <w:sz w:val="24"/>
                <w:szCs w:val="24"/>
                <w:highlight w:val="none"/>
              </w:rPr>
              <w:t>（签字）</w:t>
            </w:r>
          </w:p>
        </w:tc>
      </w:tr>
      <w:tr w14:paraId="08CCADA5">
        <w:tblPrEx>
          <w:tblCellMar>
            <w:top w:w="0" w:type="dxa"/>
            <w:left w:w="108" w:type="dxa"/>
            <w:bottom w:w="0" w:type="dxa"/>
            <w:right w:w="108" w:type="dxa"/>
          </w:tblCellMar>
        </w:tblPrEx>
        <w:trPr>
          <w:cantSplit/>
          <w:jc w:val="center"/>
        </w:trPr>
        <w:tc>
          <w:tcPr>
            <w:tcW w:w="1952" w:type="dxa"/>
            <w:shd w:val="clear" w:color="auto" w:fill="auto"/>
            <w:vAlign w:val="center"/>
          </w:tcPr>
          <w:p w14:paraId="1F06143C">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统一社会信用代码</w:t>
            </w:r>
            <w:r>
              <w:rPr>
                <w:rFonts w:hint="eastAsia" w:ascii="方正仿宋_GB2312" w:hAnsi="方正仿宋_GB2312" w:eastAsia="方正仿宋_GB2312" w:cs="方正仿宋_GB2312"/>
                <w:color w:val="auto"/>
                <w:kern w:val="0"/>
                <w:sz w:val="24"/>
                <w:szCs w:val="24"/>
                <w:highlight w:val="none"/>
                <w:lang w:eastAsia="zh-CN"/>
              </w:rPr>
              <w:t>：</w:t>
            </w:r>
          </w:p>
        </w:tc>
        <w:tc>
          <w:tcPr>
            <w:tcW w:w="2117" w:type="dxa"/>
            <w:shd w:val="clear" w:color="auto" w:fill="auto"/>
            <w:vAlign w:val="center"/>
          </w:tcPr>
          <w:p w14:paraId="4671F988">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input693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5327F473">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统一社会信用代码</w:t>
            </w:r>
            <w:r>
              <w:rPr>
                <w:rFonts w:hint="eastAsia" w:ascii="方正仿宋_GB2312" w:hAnsi="方正仿宋_GB2312" w:eastAsia="方正仿宋_GB2312" w:cs="方正仿宋_GB2312"/>
                <w:color w:val="auto"/>
                <w:kern w:val="0"/>
                <w:sz w:val="24"/>
                <w:szCs w:val="24"/>
                <w:highlight w:val="none"/>
                <w:lang w:eastAsia="zh-CN"/>
              </w:rPr>
              <w:t>：</w:t>
            </w:r>
          </w:p>
        </w:tc>
        <w:tc>
          <w:tcPr>
            <w:tcW w:w="3508" w:type="dxa"/>
            <w:shd w:val="clear" w:color="auto" w:fill="auto"/>
            <w:vAlign w:val="center"/>
          </w:tcPr>
          <w:p w14:paraId="7BF29CAA">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input694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r w14:paraId="48C2AD87">
        <w:tblPrEx>
          <w:tblCellMar>
            <w:top w:w="0" w:type="dxa"/>
            <w:left w:w="108" w:type="dxa"/>
            <w:bottom w:w="0" w:type="dxa"/>
            <w:right w:w="108" w:type="dxa"/>
          </w:tblCellMar>
        </w:tblPrEx>
        <w:trPr>
          <w:cantSplit/>
          <w:jc w:val="center"/>
        </w:trPr>
        <w:tc>
          <w:tcPr>
            <w:tcW w:w="1952" w:type="dxa"/>
            <w:shd w:val="clear" w:color="auto" w:fill="auto"/>
            <w:vAlign w:val="center"/>
          </w:tcPr>
          <w:p w14:paraId="7504CE7E">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地    址</w:t>
            </w:r>
            <w:r>
              <w:rPr>
                <w:rFonts w:hint="eastAsia" w:ascii="方正仿宋_GB2312" w:hAnsi="方正仿宋_GB2312" w:eastAsia="方正仿宋_GB2312" w:cs="方正仿宋_GB2312"/>
                <w:color w:val="auto"/>
                <w:kern w:val="0"/>
                <w:sz w:val="24"/>
                <w:szCs w:val="24"/>
                <w:highlight w:val="none"/>
                <w:lang w:eastAsia="zh-CN"/>
              </w:rPr>
              <w:t>：</w:t>
            </w:r>
          </w:p>
        </w:tc>
        <w:tc>
          <w:tcPr>
            <w:tcW w:w="2117" w:type="dxa"/>
            <w:shd w:val="clear" w:color="auto" w:fill="auto"/>
            <w:vAlign w:val="center"/>
          </w:tcPr>
          <w:p w14:paraId="51940AE5">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input695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3BBE6799">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地    址</w:t>
            </w:r>
            <w:r>
              <w:rPr>
                <w:rFonts w:hint="eastAsia" w:ascii="方正仿宋_GB2312" w:hAnsi="方正仿宋_GB2312" w:eastAsia="方正仿宋_GB2312" w:cs="方正仿宋_GB2312"/>
                <w:color w:val="auto"/>
                <w:kern w:val="0"/>
                <w:sz w:val="24"/>
                <w:szCs w:val="24"/>
                <w:highlight w:val="none"/>
                <w:lang w:eastAsia="zh-CN"/>
              </w:rPr>
              <w:t>：</w:t>
            </w:r>
          </w:p>
        </w:tc>
        <w:tc>
          <w:tcPr>
            <w:tcW w:w="3508" w:type="dxa"/>
            <w:shd w:val="clear" w:color="auto" w:fill="auto"/>
            <w:vAlign w:val="center"/>
          </w:tcPr>
          <w:p w14:paraId="263776C0">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input696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r w14:paraId="615DFF61">
        <w:tblPrEx>
          <w:tblCellMar>
            <w:top w:w="0" w:type="dxa"/>
            <w:left w:w="108" w:type="dxa"/>
            <w:bottom w:w="0" w:type="dxa"/>
            <w:right w:w="108" w:type="dxa"/>
          </w:tblCellMar>
        </w:tblPrEx>
        <w:trPr>
          <w:cantSplit/>
          <w:jc w:val="center"/>
        </w:trPr>
        <w:tc>
          <w:tcPr>
            <w:tcW w:w="1952" w:type="dxa"/>
            <w:shd w:val="clear" w:color="auto" w:fill="auto"/>
            <w:vAlign w:val="center"/>
          </w:tcPr>
          <w:p w14:paraId="399E7173">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邮政编码</w:t>
            </w:r>
            <w:r>
              <w:rPr>
                <w:rFonts w:hint="eastAsia" w:ascii="方正仿宋_GB2312" w:hAnsi="方正仿宋_GB2312" w:eastAsia="方正仿宋_GB2312" w:cs="方正仿宋_GB2312"/>
                <w:color w:val="auto"/>
                <w:kern w:val="0"/>
                <w:sz w:val="24"/>
                <w:szCs w:val="24"/>
                <w:highlight w:val="none"/>
                <w:lang w:eastAsia="zh-CN"/>
              </w:rPr>
              <w:t>：</w:t>
            </w:r>
          </w:p>
        </w:tc>
        <w:tc>
          <w:tcPr>
            <w:tcW w:w="2117" w:type="dxa"/>
            <w:shd w:val="clear" w:color="auto" w:fill="auto"/>
            <w:vAlign w:val="center"/>
          </w:tcPr>
          <w:p w14:paraId="5E0437D2">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input697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62D9E67D">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邮政编码</w:t>
            </w:r>
            <w:r>
              <w:rPr>
                <w:rFonts w:hint="eastAsia" w:ascii="方正仿宋_GB2312" w:hAnsi="方正仿宋_GB2312" w:eastAsia="方正仿宋_GB2312" w:cs="方正仿宋_GB2312"/>
                <w:color w:val="auto"/>
                <w:kern w:val="0"/>
                <w:sz w:val="24"/>
                <w:szCs w:val="24"/>
                <w:highlight w:val="none"/>
                <w:lang w:eastAsia="zh-CN"/>
              </w:rPr>
              <w:t>：</w:t>
            </w:r>
          </w:p>
        </w:tc>
        <w:tc>
          <w:tcPr>
            <w:tcW w:w="3508" w:type="dxa"/>
            <w:shd w:val="clear" w:color="auto" w:fill="auto"/>
            <w:vAlign w:val="center"/>
          </w:tcPr>
          <w:p w14:paraId="13B2955C">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input698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r w14:paraId="59DDDDA5">
        <w:tblPrEx>
          <w:tblCellMar>
            <w:top w:w="0" w:type="dxa"/>
            <w:left w:w="108" w:type="dxa"/>
            <w:bottom w:w="0" w:type="dxa"/>
            <w:right w:w="108" w:type="dxa"/>
          </w:tblCellMar>
        </w:tblPrEx>
        <w:trPr>
          <w:cantSplit/>
          <w:jc w:val="center"/>
        </w:trPr>
        <w:tc>
          <w:tcPr>
            <w:tcW w:w="1952" w:type="dxa"/>
            <w:shd w:val="clear" w:color="auto" w:fill="auto"/>
            <w:vAlign w:val="center"/>
          </w:tcPr>
          <w:p w14:paraId="79387977">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法定代表人</w:t>
            </w:r>
            <w:r>
              <w:rPr>
                <w:rFonts w:hint="eastAsia" w:ascii="方正仿宋_GB2312" w:hAnsi="方正仿宋_GB2312" w:eastAsia="方正仿宋_GB2312" w:cs="方正仿宋_GB2312"/>
                <w:color w:val="auto"/>
                <w:kern w:val="0"/>
                <w:sz w:val="24"/>
                <w:szCs w:val="24"/>
                <w:highlight w:val="none"/>
                <w:lang w:eastAsia="zh-CN"/>
              </w:rPr>
              <w:t>：</w:t>
            </w:r>
          </w:p>
        </w:tc>
        <w:tc>
          <w:tcPr>
            <w:tcW w:w="2117" w:type="dxa"/>
            <w:shd w:val="clear" w:color="auto" w:fill="auto"/>
            <w:vAlign w:val="center"/>
          </w:tcPr>
          <w:p w14:paraId="1FABB412">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input699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4351F37D">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法定代表人</w:t>
            </w:r>
            <w:r>
              <w:rPr>
                <w:rFonts w:hint="eastAsia" w:ascii="方正仿宋_GB2312" w:hAnsi="方正仿宋_GB2312" w:eastAsia="方正仿宋_GB2312" w:cs="方正仿宋_GB2312"/>
                <w:color w:val="auto"/>
                <w:kern w:val="0"/>
                <w:sz w:val="24"/>
                <w:szCs w:val="24"/>
                <w:highlight w:val="none"/>
                <w:lang w:eastAsia="zh-CN"/>
              </w:rPr>
              <w:t>：</w:t>
            </w:r>
          </w:p>
        </w:tc>
        <w:tc>
          <w:tcPr>
            <w:tcW w:w="3508" w:type="dxa"/>
            <w:shd w:val="clear" w:color="auto" w:fill="auto"/>
            <w:vAlign w:val="center"/>
          </w:tcPr>
          <w:p w14:paraId="5FC2201A">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input700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r w14:paraId="066B7D21">
        <w:tblPrEx>
          <w:tblCellMar>
            <w:top w:w="0" w:type="dxa"/>
            <w:left w:w="108" w:type="dxa"/>
            <w:bottom w:w="0" w:type="dxa"/>
            <w:right w:w="108" w:type="dxa"/>
          </w:tblCellMar>
        </w:tblPrEx>
        <w:trPr>
          <w:cantSplit/>
          <w:jc w:val="center"/>
        </w:trPr>
        <w:tc>
          <w:tcPr>
            <w:tcW w:w="1952" w:type="dxa"/>
            <w:shd w:val="clear" w:color="auto" w:fill="auto"/>
            <w:vAlign w:val="center"/>
          </w:tcPr>
          <w:p w14:paraId="379B5CE5">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委托代理人</w:t>
            </w:r>
            <w:r>
              <w:rPr>
                <w:rFonts w:hint="eastAsia" w:ascii="方正仿宋_GB2312" w:hAnsi="方正仿宋_GB2312" w:eastAsia="方正仿宋_GB2312" w:cs="方正仿宋_GB2312"/>
                <w:color w:val="auto"/>
                <w:sz w:val="24"/>
                <w:szCs w:val="24"/>
                <w:highlight w:val="none"/>
                <w:lang w:eastAsia="zh-CN"/>
              </w:rPr>
              <w:t>：</w:t>
            </w:r>
          </w:p>
        </w:tc>
        <w:tc>
          <w:tcPr>
            <w:tcW w:w="2117" w:type="dxa"/>
            <w:shd w:val="clear" w:color="auto" w:fill="auto"/>
            <w:vAlign w:val="center"/>
          </w:tcPr>
          <w:p w14:paraId="0155A5D0">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u w:val="singl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input701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42B75307">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sz w:val="24"/>
                <w:szCs w:val="24"/>
                <w:highlight w:val="none"/>
              </w:rPr>
              <w:t>委托代理人</w:t>
            </w:r>
            <w:r>
              <w:rPr>
                <w:rFonts w:hint="eastAsia" w:ascii="方正仿宋_GB2312" w:hAnsi="方正仿宋_GB2312" w:eastAsia="方正仿宋_GB2312" w:cs="方正仿宋_GB2312"/>
                <w:color w:val="auto"/>
                <w:sz w:val="24"/>
                <w:szCs w:val="24"/>
                <w:highlight w:val="none"/>
                <w:lang w:eastAsia="zh-CN"/>
              </w:rPr>
              <w:t>：</w:t>
            </w:r>
          </w:p>
        </w:tc>
        <w:tc>
          <w:tcPr>
            <w:tcW w:w="3508" w:type="dxa"/>
            <w:shd w:val="clear" w:color="auto" w:fill="auto"/>
            <w:vAlign w:val="center"/>
          </w:tcPr>
          <w:p w14:paraId="172C5B78">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u w:val="singl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input702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r w14:paraId="331676B5">
        <w:tblPrEx>
          <w:tblCellMar>
            <w:top w:w="0" w:type="dxa"/>
            <w:left w:w="108" w:type="dxa"/>
            <w:bottom w:w="0" w:type="dxa"/>
            <w:right w:w="108" w:type="dxa"/>
          </w:tblCellMar>
        </w:tblPrEx>
        <w:trPr>
          <w:cantSplit/>
          <w:jc w:val="center"/>
        </w:trPr>
        <w:tc>
          <w:tcPr>
            <w:tcW w:w="1952" w:type="dxa"/>
            <w:shd w:val="clear" w:color="auto" w:fill="auto"/>
            <w:vAlign w:val="center"/>
          </w:tcPr>
          <w:p w14:paraId="735C4D79">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电    话</w:t>
            </w:r>
            <w:r>
              <w:rPr>
                <w:rFonts w:hint="eastAsia" w:ascii="方正仿宋_GB2312" w:hAnsi="方正仿宋_GB2312" w:eastAsia="方正仿宋_GB2312" w:cs="方正仿宋_GB2312"/>
                <w:color w:val="auto"/>
                <w:kern w:val="0"/>
                <w:sz w:val="24"/>
                <w:szCs w:val="24"/>
                <w:highlight w:val="none"/>
                <w:lang w:eastAsia="zh-CN"/>
              </w:rPr>
              <w:t>：</w:t>
            </w:r>
          </w:p>
        </w:tc>
        <w:tc>
          <w:tcPr>
            <w:tcW w:w="2117" w:type="dxa"/>
            <w:shd w:val="clear" w:color="auto" w:fill="auto"/>
            <w:vAlign w:val="center"/>
          </w:tcPr>
          <w:p w14:paraId="2AD5161C">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input703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05385DAA">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电    话</w:t>
            </w:r>
            <w:r>
              <w:rPr>
                <w:rFonts w:hint="eastAsia" w:ascii="方正仿宋_GB2312" w:hAnsi="方正仿宋_GB2312" w:eastAsia="方正仿宋_GB2312" w:cs="方正仿宋_GB2312"/>
                <w:color w:val="auto"/>
                <w:kern w:val="0"/>
                <w:sz w:val="24"/>
                <w:szCs w:val="24"/>
                <w:highlight w:val="none"/>
                <w:lang w:eastAsia="zh-CN"/>
              </w:rPr>
              <w:t>：</w:t>
            </w:r>
          </w:p>
        </w:tc>
        <w:tc>
          <w:tcPr>
            <w:tcW w:w="3508" w:type="dxa"/>
            <w:shd w:val="clear" w:color="auto" w:fill="auto"/>
            <w:vAlign w:val="center"/>
          </w:tcPr>
          <w:p w14:paraId="4B85D29E">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input704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r w14:paraId="3AEF866D">
        <w:tblPrEx>
          <w:tblCellMar>
            <w:top w:w="0" w:type="dxa"/>
            <w:left w:w="108" w:type="dxa"/>
            <w:bottom w:w="0" w:type="dxa"/>
            <w:right w:w="108" w:type="dxa"/>
          </w:tblCellMar>
        </w:tblPrEx>
        <w:trPr>
          <w:cantSplit/>
          <w:jc w:val="center"/>
        </w:trPr>
        <w:tc>
          <w:tcPr>
            <w:tcW w:w="1952" w:type="dxa"/>
            <w:shd w:val="clear" w:color="auto" w:fill="auto"/>
            <w:vAlign w:val="center"/>
          </w:tcPr>
          <w:p w14:paraId="6BB4233F">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传    真</w:t>
            </w:r>
            <w:r>
              <w:rPr>
                <w:rFonts w:hint="eastAsia" w:ascii="方正仿宋_GB2312" w:hAnsi="方正仿宋_GB2312" w:eastAsia="方正仿宋_GB2312" w:cs="方正仿宋_GB2312"/>
                <w:color w:val="auto"/>
                <w:kern w:val="0"/>
                <w:sz w:val="24"/>
                <w:szCs w:val="24"/>
                <w:highlight w:val="none"/>
                <w:lang w:eastAsia="zh-CN"/>
              </w:rPr>
              <w:t>：</w:t>
            </w:r>
          </w:p>
        </w:tc>
        <w:tc>
          <w:tcPr>
            <w:tcW w:w="2117" w:type="dxa"/>
            <w:shd w:val="clear" w:color="auto" w:fill="auto"/>
            <w:vAlign w:val="center"/>
          </w:tcPr>
          <w:p w14:paraId="217CDC82">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input705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2CFEF787">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传    真</w:t>
            </w:r>
            <w:r>
              <w:rPr>
                <w:rFonts w:hint="eastAsia" w:ascii="方正仿宋_GB2312" w:hAnsi="方正仿宋_GB2312" w:eastAsia="方正仿宋_GB2312" w:cs="方正仿宋_GB2312"/>
                <w:color w:val="auto"/>
                <w:kern w:val="0"/>
                <w:sz w:val="24"/>
                <w:szCs w:val="24"/>
                <w:highlight w:val="none"/>
                <w:lang w:eastAsia="zh-CN"/>
              </w:rPr>
              <w:t>：</w:t>
            </w:r>
          </w:p>
        </w:tc>
        <w:tc>
          <w:tcPr>
            <w:tcW w:w="3508" w:type="dxa"/>
            <w:shd w:val="clear" w:color="auto" w:fill="auto"/>
            <w:vAlign w:val="center"/>
          </w:tcPr>
          <w:p w14:paraId="5C166506">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input706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r w14:paraId="3DD5AC32">
        <w:tblPrEx>
          <w:tblCellMar>
            <w:top w:w="0" w:type="dxa"/>
            <w:left w:w="108" w:type="dxa"/>
            <w:bottom w:w="0" w:type="dxa"/>
            <w:right w:w="108" w:type="dxa"/>
          </w:tblCellMar>
        </w:tblPrEx>
        <w:trPr>
          <w:cantSplit/>
          <w:jc w:val="center"/>
        </w:trPr>
        <w:tc>
          <w:tcPr>
            <w:tcW w:w="1952" w:type="dxa"/>
            <w:shd w:val="clear" w:color="auto" w:fill="auto"/>
            <w:vAlign w:val="center"/>
          </w:tcPr>
          <w:p w14:paraId="1D9D9558">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电子信箱</w:t>
            </w:r>
            <w:r>
              <w:rPr>
                <w:rFonts w:hint="eastAsia" w:ascii="方正仿宋_GB2312" w:hAnsi="方正仿宋_GB2312" w:eastAsia="方正仿宋_GB2312" w:cs="方正仿宋_GB2312"/>
                <w:color w:val="auto"/>
                <w:kern w:val="0"/>
                <w:sz w:val="24"/>
                <w:szCs w:val="24"/>
                <w:highlight w:val="none"/>
                <w:lang w:eastAsia="zh-CN"/>
              </w:rPr>
              <w:t>：</w:t>
            </w:r>
          </w:p>
        </w:tc>
        <w:tc>
          <w:tcPr>
            <w:tcW w:w="2117" w:type="dxa"/>
            <w:shd w:val="clear" w:color="auto" w:fill="auto"/>
            <w:vAlign w:val="center"/>
          </w:tcPr>
          <w:p w14:paraId="1539C0C1">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input707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02C49597">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电子信箱</w:t>
            </w:r>
            <w:r>
              <w:rPr>
                <w:rFonts w:hint="eastAsia" w:ascii="方正仿宋_GB2312" w:hAnsi="方正仿宋_GB2312" w:eastAsia="方正仿宋_GB2312" w:cs="方正仿宋_GB2312"/>
                <w:color w:val="auto"/>
                <w:kern w:val="0"/>
                <w:sz w:val="24"/>
                <w:szCs w:val="24"/>
                <w:highlight w:val="none"/>
                <w:lang w:eastAsia="zh-CN"/>
              </w:rPr>
              <w:t>：</w:t>
            </w:r>
          </w:p>
        </w:tc>
        <w:tc>
          <w:tcPr>
            <w:tcW w:w="3508" w:type="dxa"/>
            <w:shd w:val="clear" w:color="auto" w:fill="auto"/>
            <w:vAlign w:val="center"/>
          </w:tcPr>
          <w:p w14:paraId="14D69742">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input708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r w14:paraId="0DB61F97">
        <w:tblPrEx>
          <w:tblCellMar>
            <w:top w:w="0" w:type="dxa"/>
            <w:left w:w="108" w:type="dxa"/>
            <w:bottom w:w="0" w:type="dxa"/>
            <w:right w:w="108" w:type="dxa"/>
          </w:tblCellMar>
        </w:tblPrEx>
        <w:trPr>
          <w:cantSplit/>
          <w:jc w:val="center"/>
        </w:trPr>
        <w:tc>
          <w:tcPr>
            <w:tcW w:w="1952" w:type="dxa"/>
            <w:shd w:val="clear" w:color="auto" w:fill="auto"/>
            <w:vAlign w:val="center"/>
          </w:tcPr>
          <w:p w14:paraId="7820CABD">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开户银行</w:t>
            </w:r>
            <w:r>
              <w:rPr>
                <w:rFonts w:hint="eastAsia" w:ascii="方正仿宋_GB2312" w:hAnsi="方正仿宋_GB2312" w:eastAsia="方正仿宋_GB2312" w:cs="方正仿宋_GB2312"/>
                <w:color w:val="auto"/>
                <w:kern w:val="0"/>
                <w:sz w:val="24"/>
                <w:szCs w:val="24"/>
                <w:highlight w:val="none"/>
                <w:lang w:eastAsia="zh-CN"/>
              </w:rPr>
              <w:t>：</w:t>
            </w:r>
          </w:p>
        </w:tc>
        <w:tc>
          <w:tcPr>
            <w:tcW w:w="2117" w:type="dxa"/>
            <w:shd w:val="clear" w:color="auto" w:fill="auto"/>
            <w:vAlign w:val="center"/>
          </w:tcPr>
          <w:p w14:paraId="209B4251">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input709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7161459E">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开户银行</w:t>
            </w:r>
            <w:r>
              <w:rPr>
                <w:rFonts w:hint="eastAsia" w:ascii="方正仿宋_GB2312" w:hAnsi="方正仿宋_GB2312" w:eastAsia="方正仿宋_GB2312" w:cs="方正仿宋_GB2312"/>
                <w:color w:val="auto"/>
                <w:kern w:val="0"/>
                <w:sz w:val="24"/>
                <w:szCs w:val="24"/>
                <w:highlight w:val="none"/>
                <w:lang w:eastAsia="zh-CN"/>
              </w:rPr>
              <w:t>：</w:t>
            </w:r>
          </w:p>
        </w:tc>
        <w:tc>
          <w:tcPr>
            <w:tcW w:w="3508" w:type="dxa"/>
            <w:shd w:val="clear" w:color="auto" w:fill="auto"/>
            <w:vAlign w:val="center"/>
          </w:tcPr>
          <w:p w14:paraId="5C3FD1C2">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u w:val="singl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input710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r w14:paraId="7D525808">
        <w:tblPrEx>
          <w:tblCellMar>
            <w:top w:w="0" w:type="dxa"/>
            <w:left w:w="108" w:type="dxa"/>
            <w:bottom w:w="0" w:type="dxa"/>
            <w:right w:w="108" w:type="dxa"/>
          </w:tblCellMar>
        </w:tblPrEx>
        <w:trPr>
          <w:cantSplit/>
          <w:jc w:val="center"/>
        </w:trPr>
        <w:tc>
          <w:tcPr>
            <w:tcW w:w="1952" w:type="dxa"/>
            <w:shd w:val="clear" w:color="auto" w:fill="auto"/>
            <w:vAlign w:val="center"/>
          </w:tcPr>
          <w:p w14:paraId="7780B10F">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账    号</w:t>
            </w:r>
            <w:r>
              <w:rPr>
                <w:rFonts w:hint="eastAsia" w:ascii="方正仿宋_GB2312" w:hAnsi="方正仿宋_GB2312" w:eastAsia="方正仿宋_GB2312" w:cs="方正仿宋_GB2312"/>
                <w:color w:val="auto"/>
                <w:kern w:val="0"/>
                <w:sz w:val="24"/>
                <w:szCs w:val="24"/>
                <w:highlight w:val="none"/>
                <w:lang w:eastAsia="zh-CN"/>
              </w:rPr>
              <w:t>：</w:t>
            </w:r>
          </w:p>
        </w:tc>
        <w:tc>
          <w:tcPr>
            <w:tcW w:w="2117" w:type="dxa"/>
            <w:shd w:val="clear" w:color="auto" w:fill="auto"/>
            <w:vAlign w:val="center"/>
          </w:tcPr>
          <w:p w14:paraId="38D19973">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input711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c>
          <w:tcPr>
            <w:tcW w:w="1709" w:type="dxa"/>
            <w:shd w:val="clear" w:color="auto" w:fill="auto"/>
            <w:vAlign w:val="center"/>
          </w:tcPr>
          <w:p w14:paraId="52BC135A">
            <w:pPr>
              <w:keepNext w:val="0"/>
              <w:keepLines w:val="0"/>
              <w:pageBreakBefore w:val="0"/>
              <w:kinsoku/>
              <w:wordWrap w:val="0"/>
              <w:overflowPunct/>
              <w:topLinePunct/>
              <w:autoSpaceDE/>
              <w:autoSpaceDN/>
              <w:bidi w:val="0"/>
              <w:adjustRightInd w:val="0"/>
              <w:snapToGrid w:val="0"/>
              <w:spacing w:line="240" w:lineRule="auto"/>
              <w:jc w:val="righ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账    号</w:t>
            </w:r>
            <w:r>
              <w:rPr>
                <w:rFonts w:hint="eastAsia" w:ascii="方正仿宋_GB2312" w:hAnsi="方正仿宋_GB2312" w:eastAsia="方正仿宋_GB2312" w:cs="方正仿宋_GB2312"/>
                <w:color w:val="auto"/>
                <w:kern w:val="0"/>
                <w:sz w:val="24"/>
                <w:szCs w:val="24"/>
                <w:highlight w:val="none"/>
                <w:lang w:eastAsia="zh-CN"/>
              </w:rPr>
              <w:t>：</w:t>
            </w:r>
          </w:p>
        </w:tc>
        <w:tc>
          <w:tcPr>
            <w:tcW w:w="3508" w:type="dxa"/>
            <w:shd w:val="clear" w:color="auto" w:fill="auto"/>
            <w:vAlign w:val="center"/>
          </w:tcPr>
          <w:p w14:paraId="6BD14387">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color w:val="auto"/>
                <w:kern w:val="0"/>
                <w:sz w:val="24"/>
                <w:szCs w:val="24"/>
                <w:highlight w:val="none"/>
                <w:u w:val="single"/>
              </w:rPr>
            </w:pP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input719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p>
        </w:tc>
      </w:tr>
    </w:tbl>
    <w:p w14:paraId="143220AA">
      <w:pPr>
        <w:keepNext w:val="0"/>
        <w:keepLines w:val="0"/>
        <w:pageBreakBefore w:val="0"/>
        <w:widowControl/>
        <w:kinsoku/>
        <w:wordWrap w:val="0"/>
        <w:overflowPunct/>
        <w:topLinePunct/>
        <w:autoSpaceDE/>
        <w:autoSpaceDN/>
        <w:bidi w:val="0"/>
        <w:snapToGrid w:val="0"/>
        <w:spacing w:line="240" w:lineRule="auto"/>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r>
    </w:p>
    <w:p w14:paraId="107559A6">
      <w:pPr>
        <w:keepNext w:val="0"/>
        <w:keepLines w:val="0"/>
        <w:pageBreakBefore w:val="0"/>
        <w:kinsoku/>
        <w:wordWrap w:val="0"/>
        <w:overflowPunct/>
        <w:topLinePunct/>
        <w:autoSpaceDE/>
        <w:autoSpaceDN/>
        <w:bidi w:val="0"/>
        <w:adjustRightInd w:val="0"/>
        <w:snapToGrid w:val="0"/>
        <w:spacing w:line="240" w:lineRule="auto"/>
        <w:jc w:val="center"/>
        <w:outlineLvl w:val="1"/>
        <w:rPr>
          <w:rFonts w:hint="eastAsia" w:ascii="方正仿宋_GB2312" w:hAnsi="方正仿宋_GB2312" w:eastAsia="方正仿宋_GB2312" w:cs="方正仿宋_GB2312"/>
          <w:b/>
          <w:bCs/>
          <w:color w:val="auto"/>
          <w:sz w:val="24"/>
          <w:szCs w:val="24"/>
          <w:highlight w:val="none"/>
        </w:rPr>
      </w:pPr>
      <w:bookmarkStart w:id="836" w:name="_Toc30520"/>
      <w:bookmarkStart w:id="837" w:name="_Toc31326"/>
      <w:bookmarkStart w:id="838" w:name="_Toc29505"/>
      <w:bookmarkStart w:id="839" w:name="_Toc32393"/>
      <w:bookmarkStart w:id="840" w:name="_Toc28720"/>
      <w:bookmarkStart w:id="841" w:name="_Toc14158"/>
      <w:r>
        <w:rPr>
          <w:rFonts w:hint="eastAsia" w:ascii="方正仿宋_GB2312" w:hAnsi="方正仿宋_GB2312" w:eastAsia="方正仿宋_GB2312" w:cs="方正仿宋_GB2312"/>
          <w:b/>
          <w:bCs/>
          <w:color w:val="auto"/>
          <w:kern w:val="0"/>
          <w:sz w:val="24"/>
          <w:szCs w:val="24"/>
          <w:highlight w:val="none"/>
        </w:rPr>
        <w:t>第二部分 通用合同条款</w:t>
      </w:r>
      <w:bookmarkEnd w:id="836"/>
      <w:bookmarkEnd w:id="837"/>
      <w:bookmarkEnd w:id="838"/>
      <w:bookmarkEnd w:id="839"/>
      <w:bookmarkEnd w:id="840"/>
      <w:bookmarkEnd w:id="841"/>
    </w:p>
    <w:p w14:paraId="17497882">
      <w:pPr>
        <w:keepNext w:val="0"/>
        <w:keepLines w:val="0"/>
        <w:pageBreakBefore w:val="0"/>
        <w:widowControl/>
        <w:kinsoku/>
        <w:wordWrap w:val="0"/>
        <w:overflowPunct/>
        <w:topLinePunct/>
        <w:autoSpaceDE/>
        <w:autoSpaceDN/>
        <w:bidi w:val="0"/>
        <w:snapToGrid w:val="0"/>
        <w:spacing w:line="240" w:lineRule="auto"/>
        <w:ind w:firstLine="482" w:firstLineChars="200"/>
        <w:jc w:val="left"/>
        <w:rPr>
          <w:rFonts w:hint="eastAsia" w:ascii="方正仿宋_GB2312" w:hAnsi="方正仿宋_GB2312" w:eastAsia="方正仿宋_GB2312" w:cs="方正仿宋_GB2312"/>
          <w:b/>
          <w:color w:val="auto"/>
          <w:sz w:val="24"/>
          <w:szCs w:val="24"/>
          <w:highlight w:val="none"/>
        </w:rPr>
      </w:pPr>
      <w:bookmarkStart w:id="842" w:name="_Toc16603"/>
      <w:r>
        <w:rPr>
          <w:rFonts w:hint="eastAsia" w:ascii="方正仿宋_GB2312" w:hAnsi="方正仿宋_GB2312" w:eastAsia="方正仿宋_GB2312" w:cs="方正仿宋_GB2312"/>
          <w:b/>
          <w:color w:val="auto"/>
          <w:sz w:val="24"/>
          <w:szCs w:val="24"/>
          <w:highlight w:val="none"/>
          <w:lang w:val="en-US" w:eastAsia="zh-CN"/>
        </w:rPr>
        <w:t>执行</w:t>
      </w:r>
      <w:r>
        <w:rPr>
          <w:rFonts w:hint="eastAsia" w:ascii="方正仿宋_GB2312" w:hAnsi="方正仿宋_GB2312" w:eastAsia="方正仿宋_GB2312" w:cs="方正仿宋_GB2312"/>
          <w:b/>
          <w:color w:val="auto"/>
          <w:sz w:val="24"/>
          <w:szCs w:val="24"/>
          <w:highlight w:val="none"/>
        </w:rPr>
        <w:t>《建设工程施工合同》（GF—20</w:t>
      </w:r>
      <w:r>
        <w:rPr>
          <w:rFonts w:hint="eastAsia" w:ascii="方正仿宋_GB2312" w:hAnsi="方正仿宋_GB2312" w:eastAsia="方正仿宋_GB2312" w:cs="方正仿宋_GB2312"/>
          <w:b/>
          <w:color w:val="auto"/>
          <w:sz w:val="24"/>
          <w:szCs w:val="24"/>
          <w:highlight w:val="none"/>
          <w:lang w:val="en-US" w:eastAsia="zh-CN"/>
        </w:rPr>
        <w:t>17</w:t>
      </w:r>
      <w:r>
        <w:rPr>
          <w:rFonts w:hint="eastAsia" w:ascii="方正仿宋_GB2312" w:hAnsi="方正仿宋_GB2312" w:eastAsia="方正仿宋_GB2312" w:cs="方正仿宋_GB2312"/>
          <w:b/>
          <w:color w:val="auto"/>
          <w:sz w:val="24"/>
          <w:szCs w:val="24"/>
          <w:highlight w:val="none"/>
        </w:rPr>
        <w:t>—0201）</w:t>
      </w:r>
      <w:bookmarkEnd w:id="842"/>
    </w:p>
    <w:p w14:paraId="66398BFB">
      <w:pPr>
        <w:keepNext w:val="0"/>
        <w:keepLines w:val="0"/>
        <w:pageBreakBefore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p>
    <w:p w14:paraId="15F2F3D8">
      <w:pPr>
        <w:keepNext w:val="0"/>
        <w:keepLines w:val="0"/>
        <w:pageBreakBefore w:val="0"/>
        <w:kinsoku/>
        <w:wordWrap w:val="0"/>
        <w:overflowPunct/>
        <w:topLinePunct/>
        <w:autoSpaceDE/>
        <w:autoSpaceDN/>
        <w:bidi w:val="0"/>
        <w:adjustRightInd w:val="0"/>
        <w:snapToGrid w:val="0"/>
        <w:spacing w:line="240" w:lineRule="auto"/>
        <w:jc w:val="center"/>
        <w:outlineLvl w:val="1"/>
        <w:rPr>
          <w:rFonts w:hint="eastAsia" w:ascii="方正仿宋_GB2312" w:hAnsi="方正仿宋_GB2312" w:eastAsia="方正仿宋_GB2312" w:cs="方正仿宋_GB2312"/>
          <w:b/>
          <w:bCs/>
          <w:color w:val="auto"/>
          <w:kern w:val="0"/>
          <w:sz w:val="24"/>
          <w:szCs w:val="24"/>
          <w:highlight w:val="none"/>
        </w:rPr>
      </w:pPr>
      <w:bookmarkStart w:id="843" w:name="_Toc26766"/>
      <w:bookmarkStart w:id="844" w:name="_Toc10998"/>
      <w:bookmarkStart w:id="845" w:name="_Toc5130"/>
      <w:bookmarkStart w:id="846" w:name="_Toc24151"/>
      <w:bookmarkStart w:id="847" w:name="_Toc2667"/>
      <w:bookmarkStart w:id="848" w:name="_Toc21018"/>
      <w:r>
        <w:rPr>
          <w:rFonts w:hint="eastAsia" w:ascii="方正仿宋_GB2312" w:hAnsi="方正仿宋_GB2312" w:eastAsia="方正仿宋_GB2312" w:cs="方正仿宋_GB2312"/>
          <w:b/>
          <w:bCs/>
          <w:color w:val="auto"/>
          <w:kern w:val="0"/>
          <w:sz w:val="24"/>
          <w:szCs w:val="24"/>
          <w:highlight w:val="none"/>
        </w:rPr>
        <w:t>第三部分 专用合同条款</w:t>
      </w:r>
      <w:bookmarkEnd w:id="843"/>
      <w:bookmarkEnd w:id="844"/>
      <w:bookmarkEnd w:id="845"/>
      <w:bookmarkEnd w:id="846"/>
      <w:bookmarkEnd w:id="847"/>
      <w:bookmarkEnd w:id="848"/>
    </w:p>
    <w:p w14:paraId="27E777C5">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color w:val="auto"/>
          <w:spacing w:val="20"/>
          <w:sz w:val="24"/>
          <w:szCs w:val="24"/>
          <w:highlight w:val="none"/>
        </w:rPr>
      </w:pPr>
      <w:bookmarkStart w:id="849" w:name="_Toc22509"/>
      <w:bookmarkStart w:id="850" w:name="_Toc24311"/>
      <w:bookmarkStart w:id="851" w:name="_Toc15655"/>
      <w:bookmarkStart w:id="852" w:name="_Toc10848"/>
      <w:r>
        <w:rPr>
          <w:rFonts w:hint="eastAsia" w:ascii="方正仿宋_GB2312" w:hAnsi="方正仿宋_GB2312" w:eastAsia="方正仿宋_GB2312" w:cs="方正仿宋_GB2312"/>
          <w:bCs w:val="0"/>
          <w:iCs/>
          <w:color w:val="auto"/>
          <w:sz w:val="24"/>
          <w:szCs w:val="24"/>
          <w:highlight w:val="none"/>
        </w:rPr>
        <w:t>1. 一般约定</w:t>
      </w:r>
      <w:bookmarkEnd w:id="849"/>
      <w:bookmarkEnd w:id="850"/>
      <w:bookmarkEnd w:id="851"/>
      <w:bookmarkEnd w:id="852"/>
    </w:p>
    <w:p w14:paraId="4F1F0A2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 词语定义</w:t>
      </w:r>
    </w:p>
    <w:p w14:paraId="6D25A9F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1.1.1合同</w:t>
      </w:r>
    </w:p>
    <w:p w14:paraId="0F511A9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1.1.1.10其他合同文件包括</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履行合同过程中双方书面确认的补充协议和对合同内容有实质性影响的会议纪要、签证、设计变更等资料</w:t>
      </w:r>
      <w:r>
        <w:rPr>
          <w:rFonts w:hint="eastAsia" w:ascii="方正仿宋_GB2312" w:hAnsi="方正仿宋_GB2312" w:eastAsia="方正仿宋_GB2312" w:cs="方正仿宋_GB2312"/>
          <w:iCs/>
          <w:color w:val="auto"/>
          <w:sz w:val="24"/>
          <w:szCs w:val="24"/>
          <w:highlight w:val="none"/>
        </w:rPr>
        <w:t>。</w:t>
      </w:r>
    </w:p>
    <w:p w14:paraId="378C456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1.1.2 合同当事人及其他相关方</w:t>
      </w:r>
    </w:p>
    <w:p w14:paraId="1A0B127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1.1.2.4监理人</w:t>
      </w:r>
      <w:r>
        <w:rPr>
          <w:rFonts w:hint="eastAsia" w:ascii="方正仿宋_GB2312" w:hAnsi="方正仿宋_GB2312" w:eastAsia="方正仿宋_GB2312" w:cs="方正仿宋_GB2312"/>
          <w:iCs/>
          <w:color w:val="auto"/>
          <w:sz w:val="24"/>
          <w:szCs w:val="24"/>
          <w:highlight w:val="none"/>
          <w:lang w:eastAsia="zh-CN"/>
        </w:rPr>
        <w:t>：</w:t>
      </w:r>
    </w:p>
    <w:p w14:paraId="41D4FCC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名    称</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22B2635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资质类别和等级</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 </w:t>
      </w:r>
      <w:r>
        <w:rPr>
          <w:rFonts w:hint="eastAsia" w:ascii="方正仿宋_GB2312" w:hAnsi="方正仿宋_GB2312" w:eastAsia="方正仿宋_GB2312" w:cs="方正仿宋_GB2312"/>
          <w:iCs/>
          <w:color w:val="auto"/>
          <w:sz w:val="24"/>
          <w:szCs w:val="24"/>
          <w:highlight w:val="none"/>
        </w:rPr>
        <w:t>；</w:t>
      </w:r>
    </w:p>
    <w:p w14:paraId="4F45D2F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联系电话</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4535E33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电子信箱</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0391ED5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通信地址</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7CDE299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1.1.2.5 设计人</w:t>
      </w:r>
      <w:r>
        <w:rPr>
          <w:rFonts w:hint="eastAsia" w:ascii="方正仿宋_GB2312" w:hAnsi="方正仿宋_GB2312" w:eastAsia="方正仿宋_GB2312" w:cs="方正仿宋_GB2312"/>
          <w:iCs/>
          <w:color w:val="auto"/>
          <w:sz w:val="24"/>
          <w:szCs w:val="24"/>
          <w:highlight w:val="none"/>
          <w:lang w:eastAsia="zh-CN"/>
        </w:rPr>
        <w:t>：</w:t>
      </w:r>
    </w:p>
    <w:p w14:paraId="4129458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名    称</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03EADE0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资质类别和等级</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4F4FA9E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联系电话</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1C4CCB6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电子信箱</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  </w:t>
      </w:r>
      <w:r>
        <w:rPr>
          <w:rFonts w:hint="eastAsia" w:ascii="方正仿宋_GB2312" w:hAnsi="方正仿宋_GB2312" w:eastAsia="方正仿宋_GB2312" w:cs="方正仿宋_GB2312"/>
          <w:iCs/>
          <w:color w:val="auto"/>
          <w:sz w:val="24"/>
          <w:szCs w:val="24"/>
          <w:highlight w:val="none"/>
        </w:rPr>
        <w:t>；</w:t>
      </w:r>
    </w:p>
    <w:p w14:paraId="1E0BCA0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通信地址</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5889B06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1.1.3 工程和设备</w:t>
      </w:r>
    </w:p>
    <w:p w14:paraId="21C1CF6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1.1.3.7 作为施工现场组成部分的其他场所包括</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589256B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1.1.3.9 永久占地包括</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依据设计图纸确定</w:t>
      </w:r>
      <w:r>
        <w:rPr>
          <w:rFonts w:hint="eastAsia" w:ascii="方正仿宋_GB2312" w:hAnsi="方正仿宋_GB2312" w:eastAsia="方正仿宋_GB2312" w:cs="方正仿宋_GB2312"/>
          <w:iCs/>
          <w:color w:val="auto"/>
          <w:sz w:val="24"/>
          <w:szCs w:val="24"/>
          <w:highlight w:val="none"/>
        </w:rPr>
        <w:t>。</w:t>
      </w:r>
    </w:p>
    <w:p w14:paraId="5079BA4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1.1.3.10 临时占地包括</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双方在合同履行过程中确定 </w:t>
      </w:r>
      <w:r>
        <w:rPr>
          <w:rFonts w:hint="eastAsia" w:ascii="方正仿宋_GB2312" w:hAnsi="方正仿宋_GB2312" w:eastAsia="方正仿宋_GB2312" w:cs="方正仿宋_GB2312"/>
          <w:iCs/>
          <w:color w:val="auto"/>
          <w:sz w:val="24"/>
          <w:szCs w:val="24"/>
          <w:highlight w:val="none"/>
        </w:rPr>
        <w:t>。</w:t>
      </w:r>
    </w:p>
    <w:p w14:paraId="18F6E09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1.3法律 </w:t>
      </w:r>
    </w:p>
    <w:p w14:paraId="52D0AD01">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适用于合同的其他规范性文件</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适用于合同的其他规范性文件</w:t>
      </w:r>
      <w:r>
        <w:rPr>
          <w:rFonts w:hint="eastAsia" w:ascii="方正仿宋_GB2312" w:hAnsi="方正仿宋_GB2312" w:eastAsia="方正仿宋_GB2312" w:cs="方正仿宋_GB2312"/>
          <w:iCs/>
          <w:color w:val="auto"/>
          <w:sz w:val="24"/>
          <w:szCs w:val="24"/>
          <w:highlight w:val="none"/>
          <w:u w:val="single"/>
          <w:lang w:eastAsia="zh-CN"/>
        </w:rPr>
        <w:t>：</w:t>
      </w:r>
      <w:r>
        <w:rPr>
          <w:rFonts w:hint="eastAsia" w:ascii="方正仿宋_GB2312" w:hAnsi="方正仿宋_GB2312" w:eastAsia="方正仿宋_GB2312" w:cs="方正仿宋_GB2312"/>
          <w:iCs/>
          <w:color w:val="auto"/>
          <w:sz w:val="24"/>
          <w:szCs w:val="24"/>
          <w:highlight w:val="none"/>
          <w:u w:val="single"/>
        </w:rPr>
        <w:t>《中华人民共和国民法典》、《中华人民共和国建筑法》、《建筑施工管理条例》、《建设工程质量管理条例》、《中华人民共和国安全生产法》、《建筑工程施工发包与承包计价管理办法》、《建设工程价款结算暂行办法》及《云南省建筑市场管理条例》等国家及云南省颁布的现行法律法规</w:t>
      </w:r>
      <w:r>
        <w:rPr>
          <w:rFonts w:hint="eastAsia" w:ascii="方正仿宋_GB2312" w:hAnsi="方正仿宋_GB2312" w:eastAsia="方正仿宋_GB2312" w:cs="方正仿宋_GB2312"/>
          <w:iCs/>
          <w:color w:val="auto"/>
          <w:sz w:val="24"/>
          <w:szCs w:val="24"/>
          <w:highlight w:val="none"/>
        </w:rPr>
        <w:t>。</w:t>
      </w:r>
    </w:p>
    <w:p w14:paraId="3141312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1.4 标准和规范</w:t>
      </w:r>
    </w:p>
    <w:p w14:paraId="113938C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1.4.1适用于工程的标准规范包括</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国家及云南省现行的有关法律法规 </w:t>
      </w:r>
      <w:r>
        <w:rPr>
          <w:rFonts w:hint="eastAsia" w:ascii="方正仿宋_GB2312" w:hAnsi="方正仿宋_GB2312" w:eastAsia="方正仿宋_GB2312" w:cs="方正仿宋_GB2312"/>
          <w:iCs/>
          <w:color w:val="auto"/>
          <w:sz w:val="24"/>
          <w:szCs w:val="24"/>
          <w:highlight w:val="none"/>
        </w:rPr>
        <w:t>。</w:t>
      </w:r>
    </w:p>
    <w:p w14:paraId="163FF99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1.4.2 发包人提供国外标准、规范的名称</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无        </w:t>
      </w:r>
      <w:r>
        <w:rPr>
          <w:rFonts w:hint="eastAsia" w:ascii="方正仿宋_GB2312" w:hAnsi="方正仿宋_GB2312" w:eastAsia="方正仿宋_GB2312" w:cs="方正仿宋_GB2312"/>
          <w:iCs/>
          <w:color w:val="auto"/>
          <w:sz w:val="24"/>
          <w:szCs w:val="24"/>
          <w:highlight w:val="none"/>
        </w:rPr>
        <w:t>；</w:t>
      </w:r>
    </w:p>
    <w:p w14:paraId="130C748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发包人提供国外标准、规范的份数</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无        </w:t>
      </w:r>
      <w:r>
        <w:rPr>
          <w:rFonts w:hint="eastAsia" w:ascii="方正仿宋_GB2312" w:hAnsi="方正仿宋_GB2312" w:eastAsia="方正仿宋_GB2312" w:cs="方正仿宋_GB2312"/>
          <w:iCs/>
          <w:color w:val="auto"/>
          <w:sz w:val="24"/>
          <w:szCs w:val="24"/>
          <w:highlight w:val="none"/>
        </w:rPr>
        <w:t>；</w:t>
      </w:r>
    </w:p>
    <w:p w14:paraId="3106B31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发包人提供国外标准、规范的名称</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无       </w:t>
      </w:r>
      <w:r>
        <w:rPr>
          <w:rFonts w:hint="eastAsia" w:ascii="方正仿宋_GB2312" w:hAnsi="方正仿宋_GB2312" w:eastAsia="方正仿宋_GB2312" w:cs="方正仿宋_GB2312"/>
          <w:iCs/>
          <w:color w:val="auto"/>
          <w:sz w:val="24"/>
          <w:szCs w:val="24"/>
          <w:highlight w:val="none"/>
        </w:rPr>
        <w:t>。</w:t>
      </w:r>
    </w:p>
    <w:p w14:paraId="2EC428A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1.4.3发包人对工程的技术标准和功能要求的特殊要求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无        </w:t>
      </w:r>
      <w:r>
        <w:rPr>
          <w:rFonts w:hint="eastAsia" w:ascii="方正仿宋_GB2312" w:hAnsi="方正仿宋_GB2312" w:eastAsia="方正仿宋_GB2312" w:cs="方正仿宋_GB2312"/>
          <w:iCs/>
          <w:color w:val="auto"/>
          <w:sz w:val="24"/>
          <w:szCs w:val="24"/>
          <w:highlight w:val="none"/>
        </w:rPr>
        <w:t>。</w:t>
      </w:r>
    </w:p>
    <w:p w14:paraId="0BEE099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1.5 合同文件的优先顺序</w:t>
      </w:r>
    </w:p>
    <w:p w14:paraId="41007B70">
      <w:pPr>
        <w:keepNext w:val="0"/>
        <w:keepLines w:val="0"/>
        <w:pageBreakBefore w:val="0"/>
        <w:widowControl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iCs/>
          <w:color w:val="auto"/>
          <w:sz w:val="24"/>
          <w:szCs w:val="24"/>
          <w:highlight w:val="none"/>
        </w:rPr>
        <w:t>合同文件组成及优先顺序为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u w:val="single"/>
        </w:rPr>
        <w:t>（1）合同协议书；（2）</w:t>
      </w:r>
      <w:r>
        <w:rPr>
          <w:rFonts w:hint="eastAsia" w:ascii="方正仿宋_GB2312" w:hAnsi="方正仿宋_GB2312" w:eastAsia="方正仿宋_GB2312" w:cs="方正仿宋_GB2312"/>
          <w:color w:val="auto"/>
          <w:sz w:val="24"/>
          <w:szCs w:val="24"/>
          <w:highlight w:val="none"/>
          <w:u w:val="single"/>
          <w:lang w:eastAsia="zh-CN"/>
        </w:rPr>
        <w:t>成交通知书</w:t>
      </w:r>
      <w:r>
        <w:rPr>
          <w:rFonts w:hint="eastAsia" w:ascii="方正仿宋_GB2312" w:hAnsi="方正仿宋_GB2312" w:eastAsia="方正仿宋_GB2312" w:cs="方正仿宋_GB2312"/>
          <w:color w:val="auto"/>
          <w:sz w:val="24"/>
          <w:szCs w:val="24"/>
          <w:highlight w:val="none"/>
          <w:u w:val="single"/>
        </w:rPr>
        <w:t>；（3）投标函及其附录</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lang w:val="en-US" w:eastAsia="zh-CN"/>
        </w:rPr>
        <w:t>如果有</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lang w:val="en-US" w:eastAsia="zh-CN"/>
        </w:rPr>
        <w:t>4</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rPr>
        <w:t>专用合同条款及其附件；（</w:t>
      </w:r>
      <w:r>
        <w:rPr>
          <w:rFonts w:hint="eastAsia" w:ascii="方正仿宋_GB2312" w:hAnsi="方正仿宋_GB2312" w:eastAsia="方正仿宋_GB2312" w:cs="方正仿宋_GB2312"/>
          <w:color w:val="auto"/>
          <w:sz w:val="24"/>
          <w:szCs w:val="24"/>
          <w:highlight w:val="none"/>
          <w:u w:val="single"/>
          <w:lang w:val="en-US" w:eastAsia="zh-CN"/>
        </w:rPr>
        <w:t>5</w:t>
      </w:r>
      <w:r>
        <w:rPr>
          <w:rFonts w:hint="eastAsia" w:ascii="方正仿宋_GB2312" w:hAnsi="方正仿宋_GB2312" w:eastAsia="方正仿宋_GB2312" w:cs="方正仿宋_GB2312"/>
          <w:color w:val="auto"/>
          <w:sz w:val="24"/>
          <w:szCs w:val="24"/>
          <w:highlight w:val="none"/>
          <w:u w:val="single"/>
        </w:rPr>
        <w:t>）通用合同条款</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u w:val="single"/>
          <w:lang w:val="en-US" w:eastAsia="zh-CN"/>
        </w:rPr>
        <w:t>6</w:t>
      </w:r>
      <w:r>
        <w:rPr>
          <w:rFonts w:hint="eastAsia" w:ascii="方正仿宋_GB2312" w:hAnsi="方正仿宋_GB2312" w:eastAsia="方正仿宋_GB2312" w:cs="方正仿宋_GB2312"/>
          <w:color w:val="auto"/>
          <w:sz w:val="24"/>
          <w:szCs w:val="24"/>
          <w:highlight w:val="none"/>
          <w:u w:val="single"/>
        </w:rPr>
        <w:t>）技术标准和要求；（</w:t>
      </w:r>
      <w:r>
        <w:rPr>
          <w:rFonts w:hint="eastAsia" w:ascii="方正仿宋_GB2312" w:hAnsi="方正仿宋_GB2312" w:eastAsia="方正仿宋_GB2312" w:cs="方正仿宋_GB2312"/>
          <w:color w:val="auto"/>
          <w:sz w:val="24"/>
          <w:szCs w:val="24"/>
          <w:highlight w:val="none"/>
          <w:u w:val="single"/>
          <w:lang w:val="en-US" w:eastAsia="zh-CN"/>
        </w:rPr>
        <w:t>7</w:t>
      </w:r>
      <w:r>
        <w:rPr>
          <w:rFonts w:hint="eastAsia" w:ascii="方正仿宋_GB2312" w:hAnsi="方正仿宋_GB2312" w:eastAsia="方正仿宋_GB2312" w:cs="方正仿宋_GB2312"/>
          <w:color w:val="auto"/>
          <w:sz w:val="24"/>
          <w:szCs w:val="24"/>
          <w:highlight w:val="none"/>
          <w:u w:val="single"/>
        </w:rPr>
        <w:t>）图纸；（</w:t>
      </w:r>
      <w:r>
        <w:rPr>
          <w:rFonts w:hint="eastAsia" w:ascii="方正仿宋_GB2312" w:hAnsi="方正仿宋_GB2312" w:eastAsia="方正仿宋_GB2312" w:cs="方正仿宋_GB2312"/>
          <w:color w:val="auto"/>
          <w:sz w:val="24"/>
          <w:szCs w:val="24"/>
          <w:highlight w:val="none"/>
          <w:u w:val="single"/>
          <w:lang w:val="en-US" w:eastAsia="zh-CN"/>
        </w:rPr>
        <w:t>8</w:t>
      </w:r>
      <w:r>
        <w:rPr>
          <w:rFonts w:hint="eastAsia" w:ascii="方正仿宋_GB2312" w:hAnsi="方正仿宋_GB2312" w:eastAsia="方正仿宋_GB2312" w:cs="方正仿宋_GB2312"/>
          <w:color w:val="auto"/>
          <w:sz w:val="24"/>
          <w:szCs w:val="24"/>
          <w:highlight w:val="none"/>
          <w:u w:val="single"/>
        </w:rPr>
        <w:t>）已标价工程量清单或预算书；（9）其他合同文件。</w:t>
      </w:r>
    </w:p>
    <w:p w14:paraId="694AFEE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上述各项合同文件包括合同当事人就该项合同文件所作出的补充和修改，属于同一类内容的文件，应以最新签署的为准。</w:t>
      </w:r>
    </w:p>
    <w:p w14:paraId="2DCFC924">
      <w:pPr>
        <w:keepNext w:val="0"/>
        <w:keepLines w:val="0"/>
        <w:pageBreakBefore w:val="0"/>
        <w:kinsoku/>
        <w:wordWrap w:val="0"/>
        <w:overflowPunct/>
        <w:topLinePunct/>
        <w:autoSpaceDE/>
        <w:autoSpaceDN/>
        <w:bidi w:val="0"/>
        <w:snapToGrid w:val="0"/>
        <w:spacing w:line="240" w:lineRule="auto"/>
        <w:ind w:firstLine="511" w:firstLineChars="213"/>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color w:val="auto"/>
          <w:sz w:val="24"/>
          <w:szCs w:val="24"/>
          <w:highlight w:val="none"/>
        </w:rPr>
        <w:t>在合同订立及履行过程中形成的与合同有关的文件均构成合同文件组成部分，并根据其性质确定优先解释顺序。</w:t>
      </w:r>
    </w:p>
    <w:p w14:paraId="4C780BD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 图纸和承包人文件</w:t>
      </w:r>
      <w:r>
        <w:rPr>
          <w:rFonts w:hint="eastAsia" w:ascii="方正仿宋_GB2312" w:hAnsi="方正仿宋_GB2312" w:eastAsia="方正仿宋_GB2312" w:cs="方正仿宋_GB2312"/>
          <w:iCs/>
          <w:color w:val="auto"/>
          <w:sz w:val="24"/>
          <w:szCs w:val="24"/>
          <w:highlight w:val="none"/>
        </w:rPr>
        <w:tab/>
      </w:r>
    </w:p>
    <w:p w14:paraId="5BB9480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1.6.1 图纸的提供</w:t>
      </w:r>
    </w:p>
    <w:p w14:paraId="2EEE6F5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发包人向承包人提供图纸的期限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进场前提供基础施工图</w:t>
      </w:r>
      <w:r>
        <w:rPr>
          <w:rFonts w:hint="eastAsia" w:ascii="方正仿宋_GB2312" w:hAnsi="方正仿宋_GB2312" w:eastAsia="方正仿宋_GB2312" w:cs="方正仿宋_GB2312"/>
          <w:iCs/>
          <w:color w:val="auto"/>
          <w:sz w:val="24"/>
          <w:szCs w:val="24"/>
          <w:highlight w:val="none"/>
        </w:rPr>
        <w:t>；</w:t>
      </w:r>
    </w:p>
    <w:p w14:paraId="499A865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发包人向承包人提供图纸的数量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4462E47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发包人向承包人提供图纸的内容</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施工图  </w:t>
      </w:r>
      <w:r>
        <w:rPr>
          <w:rFonts w:hint="eastAsia" w:ascii="方正仿宋_GB2312" w:hAnsi="方正仿宋_GB2312" w:eastAsia="方正仿宋_GB2312" w:cs="方正仿宋_GB2312"/>
          <w:iCs/>
          <w:color w:val="auto"/>
          <w:sz w:val="24"/>
          <w:szCs w:val="24"/>
          <w:highlight w:val="none"/>
        </w:rPr>
        <w:t>。</w:t>
      </w:r>
    </w:p>
    <w:p w14:paraId="5BF3E61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1.6.4 承包人文件</w:t>
      </w:r>
    </w:p>
    <w:p w14:paraId="52A0684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需要由承包人提供的文件，包括</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双方另行确定        </w:t>
      </w:r>
      <w:r>
        <w:rPr>
          <w:rFonts w:hint="eastAsia" w:ascii="方正仿宋_GB2312" w:hAnsi="方正仿宋_GB2312" w:eastAsia="方正仿宋_GB2312" w:cs="方正仿宋_GB2312"/>
          <w:iCs/>
          <w:color w:val="auto"/>
          <w:sz w:val="24"/>
          <w:szCs w:val="24"/>
          <w:highlight w:val="none"/>
        </w:rPr>
        <w:t>；</w:t>
      </w:r>
    </w:p>
    <w:p w14:paraId="41BB5F4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承包人提供的文件的期限为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 </w:t>
      </w:r>
      <w:r>
        <w:rPr>
          <w:rFonts w:hint="eastAsia" w:ascii="方正仿宋_GB2312" w:hAnsi="方正仿宋_GB2312" w:eastAsia="方正仿宋_GB2312" w:cs="方正仿宋_GB2312"/>
          <w:iCs/>
          <w:color w:val="auto"/>
          <w:sz w:val="24"/>
          <w:szCs w:val="24"/>
          <w:highlight w:val="none"/>
        </w:rPr>
        <w:t>；</w:t>
      </w:r>
    </w:p>
    <w:p w14:paraId="0B2C130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承包人提供的文件的数量为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w:t>
      </w:r>
      <w:r>
        <w:rPr>
          <w:rFonts w:hint="eastAsia" w:ascii="方正仿宋_GB2312" w:hAnsi="方正仿宋_GB2312" w:eastAsia="方正仿宋_GB2312" w:cs="方正仿宋_GB2312"/>
          <w:iCs/>
          <w:color w:val="auto"/>
          <w:sz w:val="24"/>
          <w:szCs w:val="24"/>
          <w:highlight w:val="none"/>
        </w:rPr>
        <w:t>；</w:t>
      </w:r>
    </w:p>
    <w:p w14:paraId="40E1F6A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承包人提供的文件的形式为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双方另行确定 </w:t>
      </w:r>
      <w:r>
        <w:rPr>
          <w:rFonts w:hint="eastAsia" w:ascii="方正仿宋_GB2312" w:hAnsi="方正仿宋_GB2312" w:eastAsia="方正仿宋_GB2312" w:cs="方正仿宋_GB2312"/>
          <w:iCs/>
          <w:color w:val="auto"/>
          <w:sz w:val="24"/>
          <w:szCs w:val="24"/>
          <w:highlight w:val="none"/>
        </w:rPr>
        <w:t>；</w:t>
      </w:r>
    </w:p>
    <w:p w14:paraId="726E67D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发包人审批承包人文件的期限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双方另行确定 </w:t>
      </w:r>
      <w:r>
        <w:rPr>
          <w:rFonts w:hint="eastAsia" w:ascii="方正仿宋_GB2312" w:hAnsi="方正仿宋_GB2312" w:eastAsia="方正仿宋_GB2312" w:cs="方正仿宋_GB2312"/>
          <w:iCs/>
          <w:color w:val="auto"/>
          <w:sz w:val="24"/>
          <w:szCs w:val="24"/>
          <w:highlight w:val="none"/>
        </w:rPr>
        <w:t>。</w:t>
      </w:r>
    </w:p>
    <w:p w14:paraId="403282D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1.6.5 现场图纸准备</w:t>
      </w:r>
    </w:p>
    <w:p w14:paraId="5E39D6B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关于现场图纸准备的约定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执行通用条款  </w:t>
      </w:r>
      <w:r>
        <w:rPr>
          <w:rFonts w:hint="eastAsia" w:ascii="方正仿宋_GB2312" w:hAnsi="方正仿宋_GB2312" w:eastAsia="方正仿宋_GB2312" w:cs="方正仿宋_GB2312"/>
          <w:iCs/>
          <w:color w:val="auto"/>
          <w:sz w:val="24"/>
          <w:szCs w:val="24"/>
          <w:highlight w:val="none"/>
        </w:rPr>
        <w:t xml:space="preserve"> 。</w:t>
      </w:r>
    </w:p>
    <w:p w14:paraId="6CEB702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1.7 联络</w:t>
      </w:r>
    </w:p>
    <w:p w14:paraId="68FC3D6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1.7.1发包人和承包人应当在</w:t>
      </w:r>
      <w:r>
        <w:rPr>
          <w:rFonts w:hint="eastAsia" w:ascii="方正仿宋_GB2312" w:hAnsi="方正仿宋_GB2312" w:eastAsia="方正仿宋_GB2312" w:cs="方正仿宋_GB2312"/>
          <w:iCs/>
          <w:color w:val="auto"/>
          <w:sz w:val="24"/>
          <w:szCs w:val="24"/>
          <w:highlight w:val="none"/>
          <w:u w:val="single"/>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rPr>
        <w:t>天内将与合同有关的通知、批准、证明、证书、指示、指令、要求、请求、同意、意见、确定和决定等书面函件送达对方当事人。</w:t>
      </w:r>
    </w:p>
    <w:p w14:paraId="25F6643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1.7.2 发包人接收文件的地点</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项目所在地发包人单位</w:t>
      </w:r>
      <w:r>
        <w:rPr>
          <w:rFonts w:hint="eastAsia" w:ascii="方正仿宋_GB2312" w:hAnsi="方正仿宋_GB2312" w:eastAsia="方正仿宋_GB2312" w:cs="方正仿宋_GB2312"/>
          <w:iCs/>
          <w:color w:val="auto"/>
          <w:sz w:val="24"/>
          <w:szCs w:val="24"/>
          <w:highlight w:val="none"/>
        </w:rPr>
        <w:t>；</w:t>
      </w:r>
    </w:p>
    <w:p w14:paraId="4202922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发包人指定的接收人为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     </w:t>
      </w:r>
      <w:r>
        <w:rPr>
          <w:rFonts w:hint="eastAsia" w:ascii="方正仿宋_GB2312" w:hAnsi="方正仿宋_GB2312" w:eastAsia="方正仿宋_GB2312" w:cs="方正仿宋_GB2312"/>
          <w:iCs/>
          <w:color w:val="auto"/>
          <w:sz w:val="24"/>
          <w:szCs w:val="24"/>
          <w:highlight w:val="none"/>
        </w:rPr>
        <w:t>。</w:t>
      </w:r>
    </w:p>
    <w:p w14:paraId="58AD838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承包人接收文件的地点</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项目所在地发包人单位</w:t>
      </w:r>
      <w:r>
        <w:rPr>
          <w:rFonts w:hint="eastAsia" w:ascii="方正仿宋_GB2312" w:hAnsi="方正仿宋_GB2312" w:eastAsia="方正仿宋_GB2312" w:cs="方正仿宋_GB2312"/>
          <w:iCs/>
          <w:color w:val="auto"/>
          <w:sz w:val="24"/>
          <w:szCs w:val="24"/>
          <w:highlight w:val="none"/>
        </w:rPr>
        <w:t>；</w:t>
      </w:r>
    </w:p>
    <w:p w14:paraId="7719EE9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承包人指定的接收人为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7AFD29D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监理人接收文件的地点</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项目所在地发包人单位</w:t>
      </w:r>
      <w:r>
        <w:rPr>
          <w:rFonts w:hint="eastAsia" w:ascii="方正仿宋_GB2312" w:hAnsi="方正仿宋_GB2312" w:eastAsia="方正仿宋_GB2312" w:cs="方正仿宋_GB2312"/>
          <w:iCs/>
          <w:color w:val="auto"/>
          <w:sz w:val="24"/>
          <w:szCs w:val="24"/>
          <w:highlight w:val="none"/>
        </w:rPr>
        <w:t>；</w:t>
      </w:r>
    </w:p>
    <w:p w14:paraId="27C6C9F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监理人指定的接收人为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757AE49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1.10 交通运输</w:t>
      </w:r>
    </w:p>
    <w:p w14:paraId="1A2793C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1.10.1 出入现场的权利</w:t>
      </w:r>
    </w:p>
    <w:p w14:paraId="495E7D5C">
      <w:pPr>
        <w:keepNext w:val="0"/>
        <w:keepLines w:val="0"/>
        <w:pageBreakBefore w:val="0"/>
        <w:kinsoku/>
        <w:wordWrap w:val="0"/>
        <w:overflowPunct/>
        <w:topLinePunct/>
        <w:autoSpaceDE/>
        <w:autoSpaceDN/>
        <w:bidi w:val="0"/>
        <w:snapToGrid w:val="0"/>
        <w:spacing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关于出入现场的权利的约定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双方另行确定   </w:t>
      </w:r>
      <w:r>
        <w:rPr>
          <w:rFonts w:hint="eastAsia" w:ascii="方正仿宋_GB2312" w:hAnsi="方正仿宋_GB2312" w:eastAsia="方正仿宋_GB2312" w:cs="方正仿宋_GB2312"/>
          <w:iCs/>
          <w:color w:val="auto"/>
          <w:sz w:val="24"/>
          <w:szCs w:val="24"/>
          <w:highlight w:val="none"/>
        </w:rPr>
        <w:t>。</w:t>
      </w:r>
    </w:p>
    <w:p w14:paraId="2608E24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1.10.3 场内交通</w:t>
      </w:r>
    </w:p>
    <w:p w14:paraId="7BC2C55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关于场外交通和场内交通的边界的约定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rPr>
        <w:t>。</w:t>
      </w:r>
    </w:p>
    <w:p w14:paraId="034E25C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关于发包人向承包人免费提供满足工程施工需要的场内道路和交通设施的约定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w:t>
      </w:r>
      <w:r>
        <w:rPr>
          <w:rFonts w:hint="eastAsia" w:ascii="方正仿宋_GB2312" w:hAnsi="方正仿宋_GB2312" w:eastAsia="方正仿宋_GB2312" w:cs="方正仿宋_GB2312"/>
          <w:iCs/>
          <w:color w:val="auto"/>
          <w:sz w:val="24"/>
          <w:szCs w:val="24"/>
          <w:highlight w:val="none"/>
        </w:rPr>
        <w:t xml:space="preserve">。  </w:t>
      </w:r>
      <w:r>
        <w:rPr>
          <w:rFonts w:hint="eastAsia" w:ascii="方正仿宋_GB2312" w:hAnsi="方正仿宋_GB2312" w:eastAsia="方正仿宋_GB2312" w:cs="方正仿宋_GB2312"/>
          <w:iCs/>
          <w:color w:val="auto"/>
          <w:sz w:val="24"/>
          <w:szCs w:val="24"/>
          <w:highlight w:val="none"/>
          <w:lang w:val="en-US" w:eastAsia="zh-CN"/>
        </w:rPr>
        <w:t xml:space="preserve">  </w:t>
      </w:r>
    </w:p>
    <w:p w14:paraId="2BF844A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1.11 知识产权</w:t>
      </w:r>
    </w:p>
    <w:p w14:paraId="444736B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归发包人所有</w:t>
      </w:r>
      <w:r>
        <w:rPr>
          <w:rFonts w:hint="eastAsia" w:ascii="方正仿宋_GB2312" w:hAnsi="方正仿宋_GB2312" w:eastAsia="方正仿宋_GB2312" w:cs="方正仿宋_GB2312"/>
          <w:iCs/>
          <w:color w:val="auto"/>
          <w:sz w:val="24"/>
          <w:szCs w:val="24"/>
          <w:highlight w:val="none"/>
        </w:rPr>
        <w:t>。</w:t>
      </w:r>
    </w:p>
    <w:p w14:paraId="59EAFF0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关于发包人提供的上述文件的使用限制的要求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执行通用条款  </w:t>
      </w:r>
      <w:r>
        <w:rPr>
          <w:rFonts w:hint="eastAsia" w:ascii="方正仿宋_GB2312" w:hAnsi="方正仿宋_GB2312" w:eastAsia="方正仿宋_GB2312" w:cs="方正仿宋_GB2312"/>
          <w:iCs/>
          <w:color w:val="auto"/>
          <w:sz w:val="24"/>
          <w:szCs w:val="24"/>
          <w:highlight w:val="none"/>
        </w:rPr>
        <w:t>。</w:t>
      </w:r>
    </w:p>
    <w:p w14:paraId="1C6E316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1.11.2 关于承包人为实施工程所编制文件的著作权的归属</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归发包人所有，费用已包含在合同价款内 </w:t>
      </w:r>
      <w:r>
        <w:rPr>
          <w:rFonts w:hint="eastAsia" w:ascii="方正仿宋_GB2312" w:hAnsi="方正仿宋_GB2312" w:eastAsia="方正仿宋_GB2312" w:cs="方正仿宋_GB2312"/>
          <w:iCs/>
          <w:color w:val="auto"/>
          <w:sz w:val="24"/>
          <w:szCs w:val="24"/>
          <w:highlight w:val="none"/>
        </w:rPr>
        <w:t>。关于承包人提供的上述文件的使用限制的要求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执行通用条款  </w:t>
      </w:r>
      <w:r>
        <w:rPr>
          <w:rFonts w:hint="eastAsia" w:ascii="方正仿宋_GB2312" w:hAnsi="方正仿宋_GB2312" w:eastAsia="方正仿宋_GB2312" w:cs="方正仿宋_GB2312"/>
          <w:iCs/>
          <w:color w:val="auto"/>
          <w:sz w:val="24"/>
          <w:szCs w:val="24"/>
          <w:highlight w:val="none"/>
        </w:rPr>
        <w:t>。</w:t>
      </w:r>
    </w:p>
    <w:p w14:paraId="2D4EB96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1.11.4 承包人在施工过程中所采用的专利、专有技术、技术秘密的使用费的承担方式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由承包人承担，费用已包含在合同价款内  </w:t>
      </w:r>
      <w:r>
        <w:rPr>
          <w:rFonts w:hint="eastAsia" w:ascii="方正仿宋_GB2312" w:hAnsi="方正仿宋_GB2312" w:eastAsia="方正仿宋_GB2312" w:cs="方正仿宋_GB2312"/>
          <w:iCs/>
          <w:color w:val="auto"/>
          <w:sz w:val="24"/>
          <w:szCs w:val="24"/>
          <w:highlight w:val="none"/>
        </w:rPr>
        <w:t>。</w:t>
      </w:r>
    </w:p>
    <w:p w14:paraId="3B5FABF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1.13工程量清单错误的修正</w:t>
      </w:r>
    </w:p>
    <w:p w14:paraId="7F188F9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出现工程量清单错误时，是否调整合同价格</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否    </w:t>
      </w:r>
      <w:r>
        <w:rPr>
          <w:rFonts w:hint="eastAsia" w:ascii="方正仿宋_GB2312" w:hAnsi="方正仿宋_GB2312" w:eastAsia="方正仿宋_GB2312" w:cs="方正仿宋_GB2312"/>
          <w:iCs/>
          <w:color w:val="auto"/>
          <w:sz w:val="24"/>
          <w:szCs w:val="24"/>
          <w:highlight w:val="none"/>
        </w:rPr>
        <w:t>。</w:t>
      </w:r>
    </w:p>
    <w:p w14:paraId="4C9476F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允许调整合同价格的工程量偏差范围</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  </w:t>
      </w:r>
      <w:r>
        <w:rPr>
          <w:rFonts w:hint="eastAsia" w:ascii="方正仿宋_GB2312" w:hAnsi="方正仿宋_GB2312" w:eastAsia="方正仿宋_GB2312" w:cs="方正仿宋_GB2312"/>
          <w:iCs/>
          <w:color w:val="auto"/>
          <w:sz w:val="24"/>
          <w:szCs w:val="24"/>
          <w:highlight w:val="none"/>
        </w:rPr>
        <w:t>。</w:t>
      </w:r>
    </w:p>
    <w:p w14:paraId="463317B4">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53" w:name="_Toc6776"/>
      <w:bookmarkStart w:id="854" w:name="_Toc24470"/>
      <w:bookmarkStart w:id="855" w:name="_Toc4511"/>
      <w:bookmarkStart w:id="856" w:name="_Toc16871"/>
      <w:r>
        <w:rPr>
          <w:rFonts w:hint="eastAsia" w:ascii="方正仿宋_GB2312" w:hAnsi="方正仿宋_GB2312" w:eastAsia="方正仿宋_GB2312" w:cs="方正仿宋_GB2312"/>
          <w:bCs w:val="0"/>
          <w:iCs/>
          <w:color w:val="auto"/>
          <w:sz w:val="24"/>
          <w:szCs w:val="24"/>
          <w:highlight w:val="none"/>
        </w:rPr>
        <w:t>2. 发包人</w:t>
      </w:r>
      <w:bookmarkEnd w:id="853"/>
      <w:bookmarkEnd w:id="854"/>
      <w:bookmarkEnd w:id="855"/>
      <w:bookmarkEnd w:id="856"/>
    </w:p>
    <w:p w14:paraId="48E7AAA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2.2 发包人代表</w:t>
      </w:r>
    </w:p>
    <w:p w14:paraId="0701503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发包人代表</w:t>
      </w:r>
      <w:r>
        <w:rPr>
          <w:rFonts w:hint="eastAsia" w:ascii="方正仿宋_GB2312" w:hAnsi="方正仿宋_GB2312" w:eastAsia="方正仿宋_GB2312" w:cs="方正仿宋_GB2312"/>
          <w:iCs/>
          <w:color w:val="auto"/>
          <w:sz w:val="24"/>
          <w:szCs w:val="24"/>
          <w:highlight w:val="none"/>
          <w:lang w:eastAsia="zh-CN"/>
        </w:rPr>
        <w:t>：</w:t>
      </w:r>
    </w:p>
    <w:p w14:paraId="23CEE2A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姓    名</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w:t>
      </w:r>
      <w:r>
        <w:rPr>
          <w:rFonts w:hint="eastAsia" w:ascii="方正仿宋_GB2312" w:hAnsi="方正仿宋_GB2312" w:eastAsia="方正仿宋_GB2312" w:cs="方正仿宋_GB2312"/>
          <w:iCs/>
          <w:color w:val="auto"/>
          <w:sz w:val="24"/>
          <w:szCs w:val="24"/>
          <w:highlight w:val="none"/>
        </w:rPr>
        <w:t>；</w:t>
      </w:r>
    </w:p>
    <w:p w14:paraId="36A9206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身份证号</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018C824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职    务</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w:t>
      </w:r>
      <w:r>
        <w:rPr>
          <w:rFonts w:hint="eastAsia" w:ascii="方正仿宋_GB2312" w:hAnsi="方正仿宋_GB2312" w:eastAsia="方正仿宋_GB2312" w:cs="方正仿宋_GB2312"/>
          <w:iCs/>
          <w:color w:val="auto"/>
          <w:sz w:val="24"/>
          <w:szCs w:val="24"/>
          <w:highlight w:val="none"/>
        </w:rPr>
        <w:t>；</w:t>
      </w:r>
    </w:p>
    <w:p w14:paraId="25D2CBB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联系电话</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1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15C508F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电子信箱</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445E4EA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通信地址</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w:t>
      </w:r>
      <w:r>
        <w:rPr>
          <w:rFonts w:hint="eastAsia" w:ascii="方正仿宋_GB2312" w:hAnsi="方正仿宋_GB2312" w:eastAsia="方正仿宋_GB2312" w:cs="方正仿宋_GB2312"/>
          <w:iCs/>
          <w:color w:val="auto"/>
          <w:sz w:val="24"/>
          <w:szCs w:val="24"/>
          <w:highlight w:val="none"/>
        </w:rPr>
        <w:t>。</w:t>
      </w:r>
    </w:p>
    <w:p w14:paraId="5C7B38C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b/>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发包人对发包人代表的授权范围如下</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督促指导监理工程师行使职权，协调施工现场各方面的关系，协调工程质量，进度和安全文明施工中存在的问题，解决有关设计和技术签证，办理、签认现场经济技术签证，审核工程进度报表 </w:t>
      </w:r>
      <w:r>
        <w:rPr>
          <w:rFonts w:hint="eastAsia" w:ascii="方正仿宋_GB2312" w:hAnsi="方正仿宋_GB2312" w:eastAsia="方正仿宋_GB2312" w:cs="方正仿宋_GB2312"/>
          <w:iCs/>
          <w:color w:val="auto"/>
          <w:sz w:val="24"/>
          <w:szCs w:val="24"/>
          <w:highlight w:val="none"/>
        </w:rPr>
        <w:t>。</w:t>
      </w:r>
    </w:p>
    <w:p w14:paraId="6E33765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2.4 施工现场、施工条件和基础资料的提供</w:t>
      </w:r>
    </w:p>
    <w:p w14:paraId="6961C1A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2.4.1 提供施工现场</w:t>
      </w:r>
    </w:p>
    <w:p w14:paraId="6EA2258C">
      <w:pPr>
        <w:keepNext w:val="0"/>
        <w:keepLines w:val="0"/>
        <w:pageBreakBefore w:val="0"/>
        <w:kinsoku/>
        <w:wordWrap w:val="0"/>
        <w:overflowPunct/>
        <w:topLinePunct/>
        <w:autoSpaceDE/>
        <w:autoSpaceDN/>
        <w:bidi w:val="0"/>
        <w:snapToGrid w:val="0"/>
        <w:spacing w:line="240" w:lineRule="auto"/>
        <w:ind w:left="398" w:leftChars="142" w:firstLine="240" w:firstLineChars="1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关于发包人移交施工现场的期限要求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合同签订后10个工作日</w:t>
      </w:r>
      <w:r>
        <w:rPr>
          <w:rFonts w:hint="eastAsia" w:ascii="方正仿宋_GB2312" w:hAnsi="方正仿宋_GB2312" w:eastAsia="方正仿宋_GB2312" w:cs="方正仿宋_GB2312"/>
          <w:iCs/>
          <w:color w:val="auto"/>
          <w:sz w:val="24"/>
          <w:szCs w:val="24"/>
          <w:highlight w:val="none"/>
        </w:rPr>
        <w:t>。</w:t>
      </w:r>
    </w:p>
    <w:p w14:paraId="067E98B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2.4.2 提供施工条件</w:t>
      </w:r>
    </w:p>
    <w:p w14:paraId="28FD522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关于发包人应负责提供施工所需要的条件，包括</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施工用水、施工用电由发包方将指定接点，并满足施工要求，接点至施工现场段管道/管线、计量设备由承包人自行解决，承包人每月底向发包人缴纳水电费（价格执行施工当地价格） </w:t>
      </w:r>
      <w:r>
        <w:rPr>
          <w:rFonts w:hint="eastAsia" w:ascii="方正仿宋_GB2312" w:hAnsi="方正仿宋_GB2312" w:eastAsia="方正仿宋_GB2312" w:cs="方正仿宋_GB2312"/>
          <w:iCs/>
          <w:color w:val="auto"/>
          <w:sz w:val="24"/>
          <w:szCs w:val="24"/>
          <w:highlight w:val="none"/>
        </w:rPr>
        <w:t>。</w:t>
      </w:r>
    </w:p>
    <w:p w14:paraId="1EDD539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2.5 资金来源证明及支付担保</w:t>
      </w:r>
    </w:p>
    <w:p w14:paraId="651980B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发包人提供资金来源证明的期限要求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7B7E9F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发包人是否提供支付担保</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1EC062E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发包人提供支付担保的形式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6891F395">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57" w:name="_Toc31556"/>
      <w:bookmarkStart w:id="858" w:name="_Toc2553"/>
      <w:bookmarkStart w:id="859" w:name="_Toc30108"/>
      <w:bookmarkStart w:id="860" w:name="_Toc20430"/>
      <w:r>
        <w:rPr>
          <w:rFonts w:hint="eastAsia" w:ascii="方正仿宋_GB2312" w:hAnsi="方正仿宋_GB2312" w:eastAsia="方正仿宋_GB2312" w:cs="方正仿宋_GB2312"/>
          <w:bCs w:val="0"/>
          <w:iCs/>
          <w:color w:val="auto"/>
          <w:sz w:val="24"/>
          <w:szCs w:val="24"/>
          <w:highlight w:val="none"/>
        </w:rPr>
        <w:t>3. 承包人</w:t>
      </w:r>
      <w:bookmarkEnd w:id="857"/>
      <w:bookmarkEnd w:id="858"/>
      <w:bookmarkEnd w:id="859"/>
      <w:bookmarkEnd w:id="860"/>
    </w:p>
    <w:p w14:paraId="77ECCB5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3.1 承包人的一般义务</w:t>
      </w:r>
    </w:p>
    <w:p w14:paraId="2388284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（9）承包人提交的竣工资料的内容</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承包人向发包人提交完整竣工资料及电子文档    </w:t>
      </w:r>
      <w:r>
        <w:rPr>
          <w:rFonts w:hint="eastAsia" w:ascii="方正仿宋_GB2312" w:hAnsi="方正仿宋_GB2312" w:eastAsia="方正仿宋_GB2312" w:cs="方正仿宋_GB2312"/>
          <w:iCs/>
          <w:color w:val="auto"/>
          <w:sz w:val="24"/>
          <w:szCs w:val="24"/>
          <w:highlight w:val="none"/>
        </w:rPr>
        <w:t>。</w:t>
      </w:r>
    </w:p>
    <w:p w14:paraId="487E35E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承包人需要提交的竣工资料套数</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四套 </w:t>
      </w:r>
      <w:r>
        <w:rPr>
          <w:rFonts w:hint="eastAsia" w:ascii="方正仿宋_GB2312" w:hAnsi="方正仿宋_GB2312" w:eastAsia="方正仿宋_GB2312" w:cs="方正仿宋_GB2312"/>
          <w:iCs/>
          <w:color w:val="auto"/>
          <w:sz w:val="24"/>
          <w:szCs w:val="24"/>
          <w:highlight w:val="none"/>
        </w:rPr>
        <w:t>。</w:t>
      </w:r>
    </w:p>
    <w:p w14:paraId="48BF8B9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承包人提交的竣工资料的费用承担</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由承包人承担      </w:t>
      </w:r>
      <w:r>
        <w:rPr>
          <w:rFonts w:hint="eastAsia" w:ascii="方正仿宋_GB2312" w:hAnsi="方正仿宋_GB2312" w:eastAsia="方正仿宋_GB2312" w:cs="方正仿宋_GB2312"/>
          <w:iCs/>
          <w:color w:val="auto"/>
          <w:sz w:val="24"/>
          <w:szCs w:val="24"/>
          <w:highlight w:val="none"/>
        </w:rPr>
        <w:t>。</w:t>
      </w:r>
    </w:p>
    <w:p w14:paraId="756935E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承包人提交的竣工资料移交时间</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工程竣工验收合格后1个月内。   </w:t>
      </w:r>
      <w:r>
        <w:rPr>
          <w:rFonts w:hint="eastAsia" w:ascii="方正仿宋_GB2312" w:hAnsi="方正仿宋_GB2312" w:eastAsia="方正仿宋_GB2312" w:cs="方正仿宋_GB2312"/>
          <w:iCs/>
          <w:color w:val="auto"/>
          <w:sz w:val="24"/>
          <w:szCs w:val="24"/>
          <w:highlight w:val="none"/>
        </w:rPr>
        <w:t>。</w:t>
      </w:r>
    </w:p>
    <w:p w14:paraId="7F1778F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承包人提交的竣工资料形式要求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书面及电子文档    </w:t>
      </w:r>
      <w:r>
        <w:rPr>
          <w:rFonts w:hint="eastAsia" w:ascii="方正仿宋_GB2312" w:hAnsi="方正仿宋_GB2312" w:eastAsia="方正仿宋_GB2312" w:cs="方正仿宋_GB2312"/>
          <w:iCs/>
          <w:color w:val="auto"/>
          <w:sz w:val="24"/>
          <w:szCs w:val="24"/>
          <w:highlight w:val="none"/>
        </w:rPr>
        <w:t>。</w:t>
      </w:r>
    </w:p>
    <w:p w14:paraId="7D9EF65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（10）承包人应履行的其他义务</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承包人应按约定时间和要求，完成以下工作</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（1）需由设计资质等级和业务范围允许的承包人完成的设计文件提交时间</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事件发生前14天内；</w:t>
      </w:r>
      <w:r>
        <w:rPr>
          <w:rFonts w:hint="eastAsia" w:ascii="方正仿宋_GB2312" w:hAnsi="方正仿宋_GB2312" w:eastAsia="方正仿宋_GB2312" w:cs="方正仿宋_GB2312"/>
          <w:iCs/>
          <w:color w:val="auto"/>
          <w:sz w:val="24"/>
          <w:szCs w:val="24"/>
          <w:highlight w:val="none"/>
        </w:rPr>
        <w:t>（2）应提供计划、报表的名称及完成时间</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每周五报周施工进度计划交发包方审核；</w:t>
      </w:r>
      <w:r>
        <w:rPr>
          <w:rFonts w:hint="eastAsia" w:ascii="方正仿宋_GB2312" w:hAnsi="方正仿宋_GB2312" w:eastAsia="方正仿宋_GB2312" w:cs="方正仿宋_GB2312"/>
          <w:iCs/>
          <w:color w:val="auto"/>
          <w:sz w:val="24"/>
          <w:szCs w:val="24"/>
          <w:highlight w:val="none"/>
        </w:rPr>
        <w:t>（3）承担施工安全保卫工作及非夜间施工照明的责任和要求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按照国家及项目所在地区有关规定承担现场施工安全保卫工作及夜间及非夜间施工照明并承担相应费用和相应责任，并达到文明工地标准；</w:t>
      </w:r>
      <w:r>
        <w:rPr>
          <w:rFonts w:hint="eastAsia" w:ascii="方正仿宋_GB2312" w:hAnsi="方正仿宋_GB2312" w:eastAsia="方正仿宋_GB2312" w:cs="方正仿宋_GB2312"/>
          <w:iCs/>
          <w:color w:val="auto"/>
          <w:sz w:val="24"/>
          <w:szCs w:val="24"/>
          <w:highlight w:val="none"/>
        </w:rPr>
        <w:t>（4）向发包人提供的办公和生活房屋及设施的要求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需要时双方约定；</w:t>
      </w:r>
      <w:r>
        <w:rPr>
          <w:rFonts w:hint="eastAsia" w:ascii="方正仿宋_GB2312" w:hAnsi="方正仿宋_GB2312" w:eastAsia="方正仿宋_GB2312" w:cs="方正仿宋_GB2312"/>
          <w:iCs/>
          <w:color w:val="auto"/>
          <w:sz w:val="24"/>
          <w:szCs w:val="24"/>
          <w:highlight w:val="none"/>
        </w:rPr>
        <w:t>（5）需承包人办理的有关施工场地建设、环卫和施工噪音管理等手续</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按《通用条款》相应条款的规定执行；</w:t>
      </w:r>
      <w:r>
        <w:rPr>
          <w:rFonts w:hint="eastAsia" w:ascii="方正仿宋_GB2312" w:hAnsi="方正仿宋_GB2312" w:eastAsia="方正仿宋_GB2312" w:cs="方正仿宋_GB2312"/>
          <w:iCs/>
          <w:color w:val="auto"/>
          <w:sz w:val="24"/>
          <w:szCs w:val="24"/>
          <w:highlight w:val="none"/>
        </w:rPr>
        <w:t>（6）已完工程成品保护的特殊要求及费用承担</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由承包人自费保护至竣工验收合格；</w:t>
      </w:r>
      <w:r>
        <w:rPr>
          <w:rFonts w:hint="eastAsia" w:ascii="方正仿宋_GB2312" w:hAnsi="方正仿宋_GB2312" w:eastAsia="方正仿宋_GB2312" w:cs="方正仿宋_GB2312"/>
          <w:iCs/>
          <w:color w:val="auto"/>
          <w:sz w:val="24"/>
          <w:szCs w:val="24"/>
          <w:highlight w:val="none"/>
        </w:rPr>
        <w:t>（7）施工场地周围地下管线和邻近物、构筑物（含文物保护）、古树名木的保护要求及费用承担</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承包人承担</w:t>
      </w:r>
      <w:r>
        <w:rPr>
          <w:rFonts w:hint="eastAsia" w:ascii="方正仿宋_GB2312" w:hAnsi="方正仿宋_GB2312" w:eastAsia="方正仿宋_GB2312" w:cs="方正仿宋_GB2312"/>
          <w:iCs/>
          <w:color w:val="auto"/>
          <w:sz w:val="24"/>
          <w:szCs w:val="24"/>
          <w:highlight w:val="none"/>
          <w:u w:val="single"/>
        </w:rPr>
        <w:t>；</w:t>
      </w:r>
      <w:r>
        <w:rPr>
          <w:rFonts w:hint="eastAsia" w:ascii="方正仿宋_GB2312" w:hAnsi="方正仿宋_GB2312" w:eastAsia="方正仿宋_GB2312" w:cs="方正仿宋_GB2312"/>
          <w:iCs/>
          <w:color w:val="auto"/>
          <w:sz w:val="24"/>
          <w:szCs w:val="24"/>
          <w:highlight w:val="none"/>
        </w:rPr>
        <w:t>（8）施工场地清洁卫生的要求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执行《通用条款》相应条款和文明工地标准执行；</w:t>
      </w:r>
      <w:r>
        <w:rPr>
          <w:rFonts w:hint="eastAsia" w:ascii="方正仿宋_GB2312" w:hAnsi="方正仿宋_GB2312" w:eastAsia="方正仿宋_GB2312" w:cs="方正仿宋_GB2312"/>
          <w:iCs/>
          <w:color w:val="auto"/>
          <w:sz w:val="24"/>
          <w:szCs w:val="24"/>
          <w:highlight w:val="none"/>
          <w:u w:val="singl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9</w:t>
      </w:r>
      <w:r>
        <w:rPr>
          <w:rFonts w:hint="eastAsia" w:ascii="方正仿宋_GB2312" w:hAnsi="方正仿宋_GB2312" w:eastAsia="方正仿宋_GB2312" w:cs="方正仿宋_GB2312"/>
          <w:iCs/>
          <w:color w:val="auto"/>
          <w:sz w:val="24"/>
          <w:szCs w:val="24"/>
          <w:highlight w:val="none"/>
          <w:u w:val="single"/>
          <w:lang w:eastAsia="zh-CN"/>
        </w:rPr>
        <w:t>）图纸会审和施工交底，成熟的技术方案，报发包人同意后方可施工；</w:t>
      </w:r>
      <w:r>
        <w:rPr>
          <w:rFonts w:hint="eastAsia" w:ascii="方正仿宋_GB2312" w:hAnsi="方正仿宋_GB2312" w:eastAsia="方正仿宋_GB2312" w:cs="方正仿宋_GB2312"/>
          <w:iCs/>
          <w:color w:val="auto"/>
          <w:sz w:val="24"/>
          <w:szCs w:val="24"/>
          <w:highlight w:val="none"/>
        </w:rPr>
        <w:t>（</w:t>
      </w:r>
      <w:r>
        <w:rPr>
          <w:rFonts w:hint="eastAsia" w:ascii="方正仿宋_GB2312" w:hAnsi="方正仿宋_GB2312" w:eastAsia="方正仿宋_GB2312" w:cs="方正仿宋_GB2312"/>
          <w:iCs/>
          <w:color w:val="auto"/>
          <w:sz w:val="24"/>
          <w:szCs w:val="24"/>
          <w:highlight w:val="none"/>
          <w:lang w:val="en-US" w:eastAsia="zh-CN"/>
        </w:rPr>
        <w:t>10</w:t>
      </w:r>
      <w:r>
        <w:rPr>
          <w:rFonts w:hint="eastAsia" w:ascii="方正仿宋_GB2312" w:hAnsi="方正仿宋_GB2312" w:eastAsia="方正仿宋_GB2312" w:cs="方正仿宋_GB2312"/>
          <w:iCs/>
          <w:color w:val="auto"/>
          <w:sz w:val="24"/>
          <w:szCs w:val="24"/>
          <w:highlight w:val="none"/>
        </w:rPr>
        <w:t>）双方约定承包人应做的其他工作</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发生时协商解决</w:t>
      </w:r>
      <w:r>
        <w:rPr>
          <w:rFonts w:hint="eastAsia" w:ascii="方正仿宋_GB2312" w:hAnsi="方正仿宋_GB2312" w:eastAsia="方正仿宋_GB2312" w:cs="方正仿宋_GB2312"/>
          <w:iCs/>
          <w:color w:val="auto"/>
          <w:sz w:val="24"/>
          <w:szCs w:val="24"/>
          <w:highlight w:val="none"/>
        </w:rPr>
        <w:t>。</w:t>
      </w:r>
    </w:p>
    <w:p w14:paraId="248F0C7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 xml:space="preserve">3.2 </w:t>
      </w:r>
      <w:r>
        <w:rPr>
          <w:rFonts w:hint="eastAsia" w:ascii="方正仿宋_GB2312" w:hAnsi="方正仿宋_GB2312" w:eastAsia="方正仿宋_GB2312" w:cs="方正仿宋_GB2312"/>
          <w:iCs/>
          <w:color w:val="auto"/>
          <w:sz w:val="24"/>
          <w:szCs w:val="24"/>
          <w:highlight w:val="none"/>
          <w:lang w:eastAsia="zh-CN"/>
        </w:rPr>
        <w:t>项目负责人</w:t>
      </w:r>
    </w:p>
    <w:p w14:paraId="7E9C72A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 xml:space="preserve">3.2.1 </w:t>
      </w:r>
      <w:r>
        <w:rPr>
          <w:rFonts w:hint="eastAsia" w:ascii="方正仿宋_GB2312" w:hAnsi="方正仿宋_GB2312" w:eastAsia="方正仿宋_GB2312" w:cs="方正仿宋_GB2312"/>
          <w:iCs/>
          <w:color w:val="auto"/>
          <w:sz w:val="24"/>
          <w:szCs w:val="24"/>
          <w:highlight w:val="none"/>
          <w:lang w:eastAsia="zh-CN"/>
        </w:rPr>
        <w:t>项目负责人：</w:t>
      </w:r>
    </w:p>
    <w:p w14:paraId="54720F2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姓    名</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148753F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身份证号</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5394C53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建造师执业资格等级</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05220D1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建造师注册证书号</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04C568D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建造师执业印章号</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0687CF9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安全生产考核合格证书号</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83304B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联系电话</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w:t>
      </w:r>
      <w:r>
        <w:rPr>
          <w:rFonts w:hint="eastAsia" w:ascii="方正仿宋_GB2312" w:hAnsi="方正仿宋_GB2312" w:eastAsia="方正仿宋_GB2312" w:cs="方正仿宋_GB2312"/>
          <w:iCs/>
          <w:color w:val="auto"/>
          <w:sz w:val="24"/>
          <w:szCs w:val="24"/>
          <w:highlight w:val="none"/>
        </w:rPr>
        <w:t>；</w:t>
      </w:r>
    </w:p>
    <w:p w14:paraId="590AB62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电子信箱</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5F926AD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通信地址</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527A5EC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承包人对</w:t>
      </w:r>
      <w:r>
        <w:rPr>
          <w:rFonts w:hint="eastAsia" w:ascii="方正仿宋_GB2312" w:hAnsi="方正仿宋_GB2312" w:eastAsia="方正仿宋_GB2312" w:cs="方正仿宋_GB2312"/>
          <w:iCs/>
          <w:color w:val="auto"/>
          <w:sz w:val="24"/>
          <w:szCs w:val="24"/>
          <w:highlight w:val="none"/>
          <w:lang w:eastAsia="zh-CN"/>
        </w:rPr>
        <w:t>项目负责人</w:t>
      </w:r>
      <w:r>
        <w:rPr>
          <w:rFonts w:hint="eastAsia" w:ascii="方正仿宋_GB2312" w:hAnsi="方正仿宋_GB2312" w:eastAsia="方正仿宋_GB2312" w:cs="方正仿宋_GB2312"/>
          <w:iCs/>
          <w:color w:val="auto"/>
          <w:sz w:val="24"/>
          <w:szCs w:val="24"/>
          <w:highlight w:val="none"/>
        </w:rPr>
        <w:t>的授权范围如下</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代表承包人全面履行合同</w:t>
      </w:r>
      <w:r>
        <w:rPr>
          <w:rFonts w:hint="eastAsia" w:ascii="方正仿宋_GB2312" w:hAnsi="方正仿宋_GB2312" w:eastAsia="方正仿宋_GB2312" w:cs="方正仿宋_GB2312"/>
          <w:iCs/>
          <w:color w:val="auto"/>
          <w:sz w:val="24"/>
          <w:szCs w:val="24"/>
          <w:highlight w:val="none"/>
        </w:rPr>
        <w:t>。</w:t>
      </w:r>
    </w:p>
    <w:p w14:paraId="2DF4294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w:t>
      </w:r>
      <w:r>
        <w:rPr>
          <w:rFonts w:hint="eastAsia" w:ascii="方正仿宋_GB2312" w:hAnsi="方正仿宋_GB2312" w:eastAsia="方正仿宋_GB2312" w:cs="方正仿宋_GB2312"/>
          <w:iCs/>
          <w:color w:val="auto"/>
          <w:sz w:val="24"/>
          <w:szCs w:val="24"/>
          <w:highlight w:val="none"/>
          <w:lang w:eastAsia="zh-CN"/>
        </w:rPr>
        <w:t>项目负责人</w:t>
      </w:r>
      <w:r>
        <w:rPr>
          <w:rFonts w:hint="eastAsia" w:ascii="方正仿宋_GB2312" w:hAnsi="方正仿宋_GB2312" w:eastAsia="方正仿宋_GB2312" w:cs="方正仿宋_GB2312"/>
          <w:iCs/>
          <w:color w:val="auto"/>
          <w:sz w:val="24"/>
          <w:szCs w:val="24"/>
          <w:highlight w:val="none"/>
        </w:rPr>
        <w:t>每月在施工现场的时间要求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同</w:t>
      </w:r>
      <w:r>
        <w:rPr>
          <w:rFonts w:hint="eastAsia" w:ascii="方正仿宋_GB2312" w:hAnsi="方正仿宋_GB2312" w:eastAsia="方正仿宋_GB2312" w:cs="方正仿宋_GB2312"/>
          <w:iCs/>
          <w:color w:val="auto"/>
          <w:sz w:val="24"/>
          <w:szCs w:val="24"/>
          <w:highlight w:val="none"/>
          <w:u w:val="single"/>
          <w:lang w:eastAsia="zh-CN"/>
        </w:rPr>
        <w:t>竞争性磋商响应文件</w:t>
      </w:r>
      <w:r>
        <w:rPr>
          <w:rFonts w:hint="eastAsia" w:ascii="方正仿宋_GB2312" w:hAnsi="方正仿宋_GB2312" w:eastAsia="方正仿宋_GB2312" w:cs="方正仿宋_GB2312"/>
          <w:iCs/>
          <w:color w:val="auto"/>
          <w:sz w:val="24"/>
          <w:szCs w:val="24"/>
          <w:highlight w:val="none"/>
          <w:u w:val="single"/>
        </w:rPr>
        <w:t>承诺时间</w:t>
      </w:r>
      <w:r>
        <w:rPr>
          <w:rFonts w:hint="eastAsia" w:ascii="方正仿宋_GB2312" w:hAnsi="方正仿宋_GB2312" w:eastAsia="方正仿宋_GB2312" w:cs="方正仿宋_GB2312"/>
          <w:iCs/>
          <w:color w:val="auto"/>
          <w:sz w:val="24"/>
          <w:szCs w:val="24"/>
          <w:highlight w:val="none"/>
        </w:rPr>
        <w:t>。</w:t>
      </w:r>
    </w:p>
    <w:p w14:paraId="6B6FD78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承包人未提交劳动合同，以及没有为</w:t>
      </w:r>
      <w:r>
        <w:rPr>
          <w:rFonts w:hint="eastAsia" w:ascii="方正仿宋_GB2312" w:hAnsi="方正仿宋_GB2312" w:eastAsia="方正仿宋_GB2312" w:cs="方正仿宋_GB2312"/>
          <w:iCs/>
          <w:color w:val="auto"/>
          <w:sz w:val="24"/>
          <w:szCs w:val="24"/>
          <w:highlight w:val="none"/>
          <w:lang w:eastAsia="zh-CN"/>
        </w:rPr>
        <w:t>项目负责人</w:t>
      </w:r>
      <w:r>
        <w:rPr>
          <w:rFonts w:hint="eastAsia" w:ascii="方正仿宋_GB2312" w:hAnsi="方正仿宋_GB2312" w:eastAsia="方正仿宋_GB2312" w:cs="方正仿宋_GB2312"/>
          <w:iCs/>
          <w:color w:val="auto"/>
          <w:sz w:val="24"/>
          <w:szCs w:val="24"/>
          <w:highlight w:val="none"/>
        </w:rPr>
        <w:t>缴纳社会保险证明的违约责任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处以</w:t>
      </w:r>
      <w:r>
        <w:rPr>
          <w:rFonts w:hint="eastAsia" w:ascii="方正仿宋_GB2312" w:hAnsi="方正仿宋_GB2312" w:eastAsia="方正仿宋_GB2312" w:cs="方正仿宋_GB2312"/>
          <w:iCs/>
          <w:color w:val="auto"/>
          <w:sz w:val="24"/>
          <w:szCs w:val="24"/>
          <w:highlight w:val="none"/>
          <w:u w:val="single"/>
          <w:lang w:val="en-US" w:eastAsia="zh-CN"/>
        </w:rPr>
        <w:t>50000</w:t>
      </w:r>
      <w:r>
        <w:rPr>
          <w:rFonts w:hint="eastAsia" w:ascii="方正仿宋_GB2312" w:hAnsi="方正仿宋_GB2312" w:eastAsia="方正仿宋_GB2312" w:cs="方正仿宋_GB2312"/>
          <w:iCs/>
          <w:color w:val="auto"/>
          <w:sz w:val="24"/>
          <w:szCs w:val="24"/>
          <w:highlight w:val="none"/>
          <w:u w:val="single"/>
        </w:rPr>
        <w:t>元罚款，责令限期提交劳动合同并补缴社会保险</w:t>
      </w:r>
      <w:r>
        <w:rPr>
          <w:rFonts w:hint="eastAsia" w:ascii="方正仿宋_GB2312" w:hAnsi="方正仿宋_GB2312" w:eastAsia="方正仿宋_GB2312" w:cs="方正仿宋_GB2312"/>
          <w:iCs/>
          <w:color w:val="auto"/>
          <w:sz w:val="24"/>
          <w:szCs w:val="24"/>
          <w:highlight w:val="none"/>
        </w:rPr>
        <w:t>。</w:t>
      </w:r>
    </w:p>
    <w:p w14:paraId="49F2F5B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lang w:eastAsia="zh-CN"/>
        </w:rPr>
        <w:t>项目负责人</w:t>
      </w:r>
      <w:r>
        <w:rPr>
          <w:rFonts w:hint="eastAsia" w:ascii="方正仿宋_GB2312" w:hAnsi="方正仿宋_GB2312" w:eastAsia="方正仿宋_GB2312" w:cs="方正仿宋_GB2312"/>
          <w:iCs/>
          <w:color w:val="auto"/>
          <w:sz w:val="24"/>
          <w:szCs w:val="24"/>
          <w:highlight w:val="none"/>
        </w:rPr>
        <w:t>未经批准，擅自离开施工现场的违约责任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处以罚款</w:t>
      </w:r>
      <w:r>
        <w:rPr>
          <w:rFonts w:hint="eastAsia" w:ascii="方正仿宋_GB2312" w:hAnsi="方正仿宋_GB2312" w:eastAsia="方正仿宋_GB2312" w:cs="方正仿宋_GB2312"/>
          <w:iCs/>
          <w:color w:val="auto"/>
          <w:sz w:val="24"/>
          <w:szCs w:val="24"/>
          <w:highlight w:val="none"/>
          <w:u w:val="single"/>
          <w:lang w:val="en-US" w:eastAsia="zh-CN"/>
        </w:rPr>
        <w:t>5000</w:t>
      </w:r>
      <w:r>
        <w:rPr>
          <w:rFonts w:hint="eastAsia" w:ascii="方正仿宋_GB2312" w:hAnsi="方正仿宋_GB2312" w:eastAsia="方正仿宋_GB2312" w:cs="方正仿宋_GB2312"/>
          <w:iCs/>
          <w:color w:val="auto"/>
          <w:sz w:val="24"/>
          <w:szCs w:val="24"/>
          <w:highlight w:val="none"/>
          <w:u w:val="single"/>
        </w:rPr>
        <w:t>元/次，承包人承担上述违约给发包人造成的一切损失</w:t>
      </w:r>
      <w:r>
        <w:rPr>
          <w:rFonts w:hint="eastAsia" w:ascii="方正仿宋_GB2312" w:hAnsi="方正仿宋_GB2312" w:eastAsia="方正仿宋_GB2312" w:cs="方正仿宋_GB2312"/>
          <w:iCs/>
          <w:color w:val="auto"/>
          <w:sz w:val="24"/>
          <w:szCs w:val="24"/>
          <w:highlight w:val="none"/>
        </w:rPr>
        <w:t>。</w:t>
      </w:r>
    </w:p>
    <w:p w14:paraId="4201A31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3.2.3 承包人擅自更换</w:t>
      </w:r>
      <w:r>
        <w:rPr>
          <w:rFonts w:hint="eastAsia" w:ascii="方正仿宋_GB2312" w:hAnsi="方正仿宋_GB2312" w:eastAsia="方正仿宋_GB2312" w:cs="方正仿宋_GB2312"/>
          <w:iCs/>
          <w:color w:val="auto"/>
          <w:sz w:val="24"/>
          <w:szCs w:val="24"/>
          <w:highlight w:val="none"/>
          <w:lang w:eastAsia="zh-CN"/>
        </w:rPr>
        <w:t>项目负责人</w:t>
      </w:r>
      <w:r>
        <w:rPr>
          <w:rFonts w:hint="eastAsia" w:ascii="方正仿宋_GB2312" w:hAnsi="方正仿宋_GB2312" w:eastAsia="方正仿宋_GB2312" w:cs="方正仿宋_GB2312"/>
          <w:iCs/>
          <w:color w:val="auto"/>
          <w:sz w:val="24"/>
          <w:szCs w:val="24"/>
          <w:highlight w:val="none"/>
        </w:rPr>
        <w:t>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处以</w:t>
      </w:r>
      <w:r>
        <w:rPr>
          <w:rFonts w:hint="eastAsia" w:ascii="方正仿宋_GB2312" w:hAnsi="方正仿宋_GB2312" w:eastAsia="方正仿宋_GB2312" w:cs="方正仿宋_GB2312"/>
          <w:iCs/>
          <w:color w:val="auto"/>
          <w:sz w:val="24"/>
          <w:szCs w:val="24"/>
          <w:highlight w:val="none"/>
          <w:u w:val="single"/>
          <w:lang w:val="en-US" w:eastAsia="zh-CN"/>
        </w:rPr>
        <w:t>50000</w:t>
      </w:r>
      <w:r>
        <w:rPr>
          <w:rFonts w:hint="eastAsia" w:ascii="方正仿宋_GB2312" w:hAnsi="方正仿宋_GB2312" w:eastAsia="方正仿宋_GB2312" w:cs="方正仿宋_GB2312"/>
          <w:iCs/>
          <w:color w:val="auto"/>
          <w:sz w:val="24"/>
          <w:szCs w:val="24"/>
          <w:highlight w:val="none"/>
          <w:u w:val="single"/>
        </w:rPr>
        <w:t>元罚款，承包人承担上述违约给发包人造成的一切损失</w:t>
      </w:r>
      <w:r>
        <w:rPr>
          <w:rFonts w:hint="eastAsia" w:ascii="方正仿宋_GB2312" w:hAnsi="方正仿宋_GB2312" w:eastAsia="方正仿宋_GB2312" w:cs="方正仿宋_GB2312"/>
          <w:iCs/>
          <w:color w:val="auto"/>
          <w:sz w:val="24"/>
          <w:szCs w:val="24"/>
          <w:highlight w:val="none"/>
        </w:rPr>
        <w:t>。</w:t>
      </w:r>
    </w:p>
    <w:p w14:paraId="5BD40340">
      <w:pPr>
        <w:keepNext w:val="0"/>
        <w:keepLines w:val="0"/>
        <w:pageBreakBefore w:val="0"/>
        <w:kinsoku/>
        <w:wordWrap w:val="0"/>
        <w:overflowPunct/>
        <w:topLinePunct/>
        <w:autoSpaceDE/>
        <w:autoSpaceDN/>
        <w:bidi w:val="0"/>
        <w:snapToGrid w:val="0"/>
        <w:spacing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    3.2.4 承包人无正当理由拒绝更换</w:t>
      </w:r>
      <w:r>
        <w:rPr>
          <w:rFonts w:hint="eastAsia" w:ascii="方正仿宋_GB2312" w:hAnsi="方正仿宋_GB2312" w:eastAsia="方正仿宋_GB2312" w:cs="方正仿宋_GB2312"/>
          <w:iCs/>
          <w:color w:val="auto"/>
          <w:sz w:val="24"/>
          <w:szCs w:val="24"/>
          <w:highlight w:val="none"/>
          <w:lang w:eastAsia="zh-CN"/>
        </w:rPr>
        <w:t>项目负责人</w:t>
      </w:r>
      <w:r>
        <w:rPr>
          <w:rFonts w:hint="eastAsia" w:ascii="方正仿宋_GB2312" w:hAnsi="方正仿宋_GB2312" w:eastAsia="方正仿宋_GB2312" w:cs="方正仿宋_GB2312"/>
          <w:iCs/>
          <w:color w:val="auto"/>
          <w:sz w:val="24"/>
          <w:szCs w:val="24"/>
          <w:highlight w:val="none"/>
        </w:rPr>
        <w:t>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处以</w:t>
      </w:r>
      <w:r>
        <w:rPr>
          <w:rFonts w:hint="eastAsia" w:ascii="方正仿宋_GB2312" w:hAnsi="方正仿宋_GB2312" w:eastAsia="方正仿宋_GB2312" w:cs="方正仿宋_GB2312"/>
          <w:iCs/>
          <w:color w:val="auto"/>
          <w:sz w:val="24"/>
          <w:szCs w:val="24"/>
          <w:highlight w:val="none"/>
          <w:u w:val="single"/>
          <w:lang w:val="en-US" w:eastAsia="zh-CN"/>
        </w:rPr>
        <w:t xml:space="preserve"> 50000</w:t>
      </w:r>
      <w:r>
        <w:rPr>
          <w:rFonts w:hint="eastAsia" w:ascii="方正仿宋_GB2312" w:hAnsi="方正仿宋_GB2312" w:eastAsia="方正仿宋_GB2312" w:cs="方正仿宋_GB2312"/>
          <w:iCs/>
          <w:color w:val="auto"/>
          <w:sz w:val="24"/>
          <w:szCs w:val="24"/>
          <w:highlight w:val="none"/>
          <w:u w:val="single"/>
        </w:rPr>
        <w:t>元罚款，承包人承担上述违约给发包人造成的一切损失</w:t>
      </w:r>
      <w:r>
        <w:rPr>
          <w:rFonts w:hint="eastAsia" w:ascii="方正仿宋_GB2312" w:hAnsi="方正仿宋_GB2312" w:eastAsia="方正仿宋_GB2312" w:cs="方正仿宋_GB2312"/>
          <w:iCs/>
          <w:color w:val="auto"/>
          <w:sz w:val="24"/>
          <w:szCs w:val="24"/>
          <w:highlight w:val="none"/>
        </w:rPr>
        <w:t>。</w:t>
      </w:r>
    </w:p>
    <w:p w14:paraId="35608F6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3.3 承包人人员</w:t>
      </w:r>
    </w:p>
    <w:p w14:paraId="169A836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3.3.1 承包人提交项目管理机构及施工现场管理人员安排报告的期限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工程开工前2天</w:t>
      </w:r>
      <w:r>
        <w:rPr>
          <w:rFonts w:hint="eastAsia" w:ascii="方正仿宋_GB2312" w:hAnsi="方正仿宋_GB2312" w:eastAsia="方正仿宋_GB2312" w:cs="方正仿宋_GB2312"/>
          <w:iCs/>
          <w:color w:val="auto"/>
          <w:sz w:val="24"/>
          <w:szCs w:val="24"/>
          <w:highlight w:val="none"/>
        </w:rPr>
        <w:t>。</w:t>
      </w:r>
    </w:p>
    <w:p w14:paraId="516B7AE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3.3.3 承包人无正当理由拒绝撤换主要施工管理人员的违约责任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处以罚款</w:t>
      </w:r>
      <w:r>
        <w:rPr>
          <w:rFonts w:hint="eastAsia" w:ascii="方正仿宋_GB2312" w:hAnsi="方正仿宋_GB2312" w:eastAsia="方正仿宋_GB2312" w:cs="方正仿宋_GB2312"/>
          <w:iCs/>
          <w:color w:val="auto"/>
          <w:sz w:val="24"/>
          <w:szCs w:val="24"/>
          <w:highlight w:val="none"/>
          <w:u w:val="single"/>
          <w:lang w:val="en-US" w:eastAsia="zh-CN"/>
        </w:rPr>
        <w:t>10000</w:t>
      </w:r>
      <w:r>
        <w:rPr>
          <w:rFonts w:hint="eastAsia" w:ascii="方正仿宋_GB2312" w:hAnsi="方正仿宋_GB2312" w:eastAsia="方正仿宋_GB2312" w:cs="方正仿宋_GB2312"/>
          <w:iCs/>
          <w:color w:val="auto"/>
          <w:sz w:val="24"/>
          <w:szCs w:val="24"/>
          <w:highlight w:val="none"/>
          <w:u w:val="single"/>
        </w:rPr>
        <w:t>/次，承包人承担上述违约给发包人造成的一切损失</w:t>
      </w:r>
      <w:r>
        <w:rPr>
          <w:rFonts w:hint="eastAsia" w:ascii="方正仿宋_GB2312" w:hAnsi="方正仿宋_GB2312" w:eastAsia="方正仿宋_GB2312" w:cs="方正仿宋_GB2312"/>
          <w:iCs/>
          <w:color w:val="auto"/>
          <w:sz w:val="24"/>
          <w:szCs w:val="24"/>
          <w:highlight w:val="none"/>
        </w:rPr>
        <w:t>。</w:t>
      </w:r>
    </w:p>
    <w:p w14:paraId="38A47CD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3.3.4 承包人主要施工管理人员离开施工现场的批准要求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由总监理工程师批准，发包人认可后方可离开  </w:t>
      </w:r>
      <w:r>
        <w:rPr>
          <w:rFonts w:hint="eastAsia" w:ascii="方正仿宋_GB2312" w:hAnsi="方正仿宋_GB2312" w:eastAsia="方正仿宋_GB2312" w:cs="方正仿宋_GB2312"/>
          <w:iCs/>
          <w:color w:val="auto"/>
          <w:sz w:val="24"/>
          <w:szCs w:val="24"/>
          <w:highlight w:val="none"/>
        </w:rPr>
        <w:t>。</w:t>
      </w:r>
    </w:p>
    <w:p w14:paraId="1840330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3.3.5承包人擅自更换主要施工管理人员的违约责任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处以</w:t>
      </w:r>
      <w:r>
        <w:rPr>
          <w:rFonts w:hint="eastAsia" w:ascii="方正仿宋_GB2312" w:hAnsi="方正仿宋_GB2312" w:eastAsia="方正仿宋_GB2312" w:cs="方正仿宋_GB2312"/>
          <w:iCs/>
          <w:color w:val="auto"/>
          <w:sz w:val="24"/>
          <w:szCs w:val="24"/>
          <w:highlight w:val="none"/>
          <w:u w:val="single"/>
          <w:lang w:val="en-US" w:eastAsia="zh-CN"/>
        </w:rPr>
        <w:t>50000</w:t>
      </w:r>
      <w:r>
        <w:rPr>
          <w:rFonts w:hint="eastAsia" w:ascii="方正仿宋_GB2312" w:hAnsi="方正仿宋_GB2312" w:eastAsia="方正仿宋_GB2312" w:cs="方正仿宋_GB2312"/>
          <w:iCs/>
          <w:color w:val="auto"/>
          <w:sz w:val="24"/>
          <w:szCs w:val="24"/>
          <w:highlight w:val="none"/>
          <w:u w:val="single"/>
        </w:rPr>
        <w:t>元罚款，承包人承担上述违约给发包人造成的一切损失</w:t>
      </w:r>
      <w:r>
        <w:rPr>
          <w:rFonts w:hint="eastAsia" w:ascii="方正仿宋_GB2312" w:hAnsi="方正仿宋_GB2312" w:eastAsia="方正仿宋_GB2312" w:cs="方正仿宋_GB2312"/>
          <w:iCs/>
          <w:color w:val="auto"/>
          <w:sz w:val="24"/>
          <w:szCs w:val="24"/>
          <w:highlight w:val="none"/>
        </w:rPr>
        <w:t>。</w:t>
      </w:r>
    </w:p>
    <w:p w14:paraId="2B4281A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承包人主要施工管理人员擅自离开施工现场的违约责任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处以罚款</w:t>
      </w:r>
      <w:r>
        <w:rPr>
          <w:rFonts w:hint="eastAsia" w:ascii="方正仿宋_GB2312" w:hAnsi="方正仿宋_GB2312" w:eastAsia="方正仿宋_GB2312" w:cs="方正仿宋_GB2312"/>
          <w:iCs/>
          <w:color w:val="auto"/>
          <w:sz w:val="24"/>
          <w:szCs w:val="24"/>
          <w:highlight w:val="none"/>
          <w:u w:val="single"/>
          <w:lang w:val="en-US" w:eastAsia="zh-CN"/>
        </w:rPr>
        <w:t xml:space="preserve"> 5000</w:t>
      </w:r>
      <w:r>
        <w:rPr>
          <w:rFonts w:hint="eastAsia" w:ascii="方正仿宋_GB2312" w:hAnsi="方正仿宋_GB2312" w:eastAsia="方正仿宋_GB2312" w:cs="方正仿宋_GB2312"/>
          <w:iCs/>
          <w:color w:val="auto"/>
          <w:sz w:val="24"/>
          <w:szCs w:val="24"/>
          <w:highlight w:val="none"/>
          <w:u w:val="single"/>
        </w:rPr>
        <w:t xml:space="preserve">元/次，承包人承担上述违约给发包人造成的一切损失 </w:t>
      </w:r>
      <w:r>
        <w:rPr>
          <w:rFonts w:hint="eastAsia" w:ascii="方正仿宋_GB2312" w:hAnsi="方正仿宋_GB2312" w:eastAsia="方正仿宋_GB2312" w:cs="方正仿宋_GB2312"/>
          <w:iCs/>
          <w:color w:val="auto"/>
          <w:sz w:val="24"/>
          <w:szCs w:val="24"/>
          <w:highlight w:val="none"/>
        </w:rPr>
        <w:t>。</w:t>
      </w:r>
    </w:p>
    <w:p w14:paraId="341D37E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w:t>
      </w:r>
      <w:r>
        <w:rPr>
          <w:rFonts w:hint="eastAsia" w:ascii="方正仿宋_GB2312" w:hAnsi="方正仿宋_GB2312" w:eastAsia="方正仿宋_GB2312" w:cs="方正仿宋_GB2312"/>
          <w:iCs/>
          <w:color w:val="auto"/>
          <w:sz w:val="24"/>
          <w:szCs w:val="24"/>
          <w:highlight w:val="none"/>
          <w:lang w:eastAsia="zh-CN"/>
        </w:rPr>
        <w:t>项目负责人</w:t>
      </w:r>
      <w:r>
        <w:rPr>
          <w:rFonts w:hint="eastAsia" w:ascii="方正仿宋_GB2312" w:hAnsi="方正仿宋_GB2312" w:eastAsia="方正仿宋_GB2312" w:cs="方正仿宋_GB2312"/>
          <w:iCs/>
          <w:color w:val="auto"/>
          <w:sz w:val="24"/>
          <w:szCs w:val="24"/>
          <w:highlight w:val="none"/>
        </w:rPr>
        <w:t>没有履行职责</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处以罚款</w:t>
      </w:r>
      <w:r>
        <w:rPr>
          <w:rFonts w:hint="eastAsia" w:ascii="方正仿宋_GB2312" w:hAnsi="方正仿宋_GB2312" w:eastAsia="方正仿宋_GB2312" w:cs="方正仿宋_GB2312"/>
          <w:iCs/>
          <w:color w:val="auto"/>
          <w:sz w:val="24"/>
          <w:szCs w:val="24"/>
          <w:highlight w:val="none"/>
          <w:u w:val="single"/>
          <w:lang w:val="en-US" w:eastAsia="zh-CN"/>
        </w:rPr>
        <w:t>10000</w:t>
      </w:r>
      <w:r>
        <w:rPr>
          <w:rFonts w:hint="eastAsia" w:ascii="方正仿宋_GB2312" w:hAnsi="方正仿宋_GB2312" w:eastAsia="方正仿宋_GB2312" w:cs="方正仿宋_GB2312"/>
          <w:iCs/>
          <w:color w:val="auto"/>
          <w:sz w:val="24"/>
          <w:szCs w:val="24"/>
          <w:highlight w:val="none"/>
          <w:u w:val="single"/>
        </w:rPr>
        <w:t>/次，承包人承担上述违约给发包人造成的一切损失</w:t>
      </w:r>
      <w:r>
        <w:rPr>
          <w:rFonts w:hint="eastAsia" w:ascii="方正仿宋_GB2312" w:hAnsi="方正仿宋_GB2312" w:eastAsia="方正仿宋_GB2312" w:cs="方正仿宋_GB2312"/>
          <w:iCs/>
          <w:color w:val="auto"/>
          <w:sz w:val="24"/>
          <w:szCs w:val="24"/>
          <w:highlight w:val="none"/>
        </w:rPr>
        <w:t>。</w:t>
      </w:r>
    </w:p>
    <w:p w14:paraId="50AC860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3.5 分包</w:t>
      </w:r>
    </w:p>
    <w:p w14:paraId="7B36817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3.5.1 分包的一般约定</w:t>
      </w:r>
    </w:p>
    <w:p w14:paraId="618DAB6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禁止分包的工程包括</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本工程不得分包  </w:t>
      </w:r>
      <w:r>
        <w:rPr>
          <w:rFonts w:hint="eastAsia" w:ascii="方正仿宋_GB2312" w:hAnsi="方正仿宋_GB2312" w:eastAsia="方正仿宋_GB2312" w:cs="方正仿宋_GB2312"/>
          <w:iCs/>
          <w:color w:val="auto"/>
          <w:sz w:val="24"/>
          <w:szCs w:val="24"/>
          <w:highlight w:val="none"/>
        </w:rPr>
        <w:t>。</w:t>
      </w:r>
    </w:p>
    <w:p w14:paraId="427390B6">
      <w:pPr>
        <w:keepNext w:val="0"/>
        <w:keepLines w:val="0"/>
        <w:pageBreakBefore w:val="0"/>
        <w:kinsoku/>
        <w:wordWrap w:val="0"/>
        <w:overflowPunct/>
        <w:topLinePunct/>
        <w:autoSpaceDE/>
        <w:autoSpaceDN/>
        <w:bidi w:val="0"/>
        <w:snapToGrid w:val="0"/>
        <w:spacing w:line="240" w:lineRule="auto"/>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主体结构、关键性工作的范围</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A28FFEA">
      <w:pPr>
        <w:keepNext w:val="0"/>
        <w:keepLines w:val="0"/>
        <w:pageBreakBefore w:val="0"/>
        <w:kinsoku/>
        <w:wordWrap w:val="0"/>
        <w:overflowPunct/>
        <w:topLinePunct/>
        <w:autoSpaceDE/>
        <w:autoSpaceDN/>
        <w:bidi w:val="0"/>
        <w:snapToGrid w:val="0"/>
        <w:spacing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    3.5.2分包的确定</w:t>
      </w:r>
    </w:p>
    <w:p w14:paraId="3B5433E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允许分包的专业工程包括</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0C831F5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其他关于分包的约定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592DB1C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3.5.4 分包合同价款</w:t>
      </w:r>
    </w:p>
    <w:p w14:paraId="11CD7A3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关于分包合同价款支付的约定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269EA52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3.6 工程照管与成品、半成品保护</w:t>
      </w:r>
    </w:p>
    <w:p w14:paraId="4E50746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承包人负责照管工程及工程相关的材料、工程设备的起始时间</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设备、人员进场至验收交付使用前由承包人负责保修，无其它特殊要求的，费用由承包人承担</w:t>
      </w:r>
      <w:r>
        <w:rPr>
          <w:rFonts w:hint="eastAsia" w:ascii="方正仿宋_GB2312" w:hAnsi="方正仿宋_GB2312" w:eastAsia="方正仿宋_GB2312" w:cs="方正仿宋_GB2312"/>
          <w:iCs/>
          <w:color w:val="auto"/>
          <w:sz w:val="24"/>
          <w:szCs w:val="24"/>
          <w:highlight w:val="none"/>
        </w:rPr>
        <w:t>。</w:t>
      </w:r>
    </w:p>
    <w:p w14:paraId="1519F41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3.7 履约担保</w:t>
      </w:r>
    </w:p>
    <w:p w14:paraId="0136F31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承包人是否提供履约担保</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u w:val="single"/>
          <w:lang w:val="en-US" w:eastAsia="zh-CN"/>
        </w:rPr>
        <w:t>是</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491C24BD">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承包人提供履约担保的形式、金额及期限的</w:t>
      </w:r>
      <w:r>
        <w:rPr>
          <w:rFonts w:hint="eastAsia" w:ascii="方正仿宋_GB2312" w:hAnsi="方正仿宋_GB2312" w:eastAsia="方正仿宋_GB2312" w:cs="方正仿宋_GB2312"/>
          <w:iCs/>
          <w:color w:val="auto"/>
          <w:sz w:val="24"/>
          <w:szCs w:val="24"/>
          <w:highlight w:val="none"/>
          <w:lang w:eastAsia="zh-CN"/>
        </w:rPr>
        <w:t>：</w:t>
      </w:r>
    </w:p>
    <w:p w14:paraId="10121E5A">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auto"/>
          <w:sz w:val="24"/>
          <w:szCs w:val="24"/>
          <w:highlight w:val="none"/>
          <w:u w:val="single"/>
        </w:rPr>
        <w:t>履约担保的金额</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rPr>
        <w:fldChar w:fldCharType="begin"/>
      </w:r>
      <w:r>
        <w:rPr>
          <w:rFonts w:hint="eastAsia" w:ascii="方正仿宋_GB2312" w:hAnsi="方正仿宋_GB2312" w:eastAsia="方正仿宋_GB2312" w:cs="方正仿宋_GB2312"/>
          <w:color w:val="auto"/>
          <w:sz w:val="24"/>
          <w:szCs w:val="24"/>
          <w:highlight w:val="none"/>
          <w:u w:val="single"/>
        </w:rPr>
        <w:instrText xml:space="preserve"> AUTOTEXT  input168 \* MERGEFORMAT </w:instrText>
      </w:r>
      <w:r>
        <w:rPr>
          <w:rFonts w:hint="eastAsia" w:ascii="方正仿宋_GB2312" w:hAnsi="方正仿宋_GB2312" w:eastAsia="方正仿宋_GB2312" w:cs="方正仿宋_GB2312"/>
          <w:color w:val="auto"/>
          <w:sz w:val="24"/>
          <w:szCs w:val="24"/>
          <w:highlight w:val="none"/>
          <w:u w:val="single"/>
        </w:rPr>
        <w:fldChar w:fldCharType="separate"/>
      </w:r>
      <w:r>
        <w:rPr>
          <w:rFonts w:hint="eastAsia" w:ascii="方正仿宋_GB2312" w:hAnsi="方正仿宋_GB2312" w:eastAsia="方正仿宋_GB2312" w:cs="方正仿宋_GB2312"/>
          <w:color w:val="auto"/>
          <w:sz w:val="24"/>
          <w:szCs w:val="24"/>
          <w:highlight w:val="none"/>
          <w:u w:val="single"/>
        </w:rPr>
        <w:t>合同</w:t>
      </w:r>
      <w:r>
        <w:rPr>
          <w:rFonts w:hint="eastAsia" w:ascii="方正仿宋_GB2312" w:hAnsi="方正仿宋_GB2312" w:eastAsia="方正仿宋_GB2312" w:cs="方正仿宋_GB2312"/>
          <w:color w:val="auto"/>
          <w:sz w:val="24"/>
          <w:szCs w:val="24"/>
          <w:highlight w:val="none"/>
          <w:u w:val="single"/>
          <w:lang w:val="en-US" w:eastAsia="zh-CN"/>
        </w:rPr>
        <w:t>暂定</w:t>
      </w:r>
      <w:r>
        <w:rPr>
          <w:rFonts w:hint="eastAsia" w:ascii="方正仿宋_GB2312" w:hAnsi="方正仿宋_GB2312" w:eastAsia="方正仿宋_GB2312" w:cs="方正仿宋_GB2312"/>
          <w:color w:val="auto"/>
          <w:sz w:val="24"/>
          <w:szCs w:val="24"/>
          <w:highlight w:val="none"/>
          <w:u w:val="single"/>
        </w:rPr>
        <w:t>总价款的</w:t>
      </w:r>
      <w:r>
        <w:rPr>
          <w:rFonts w:hint="eastAsia" w:ascii="方正仿宋_GB2312" w:hAnsi="方正仿宋_GB2312" w:eastAsia="方正仿宋_GB2312" w:cs="方正仿宋_GB2312"/>
          <w:color w:val="auto"/>
          <w:sz w:val="24"/>
          <w:szCs w:val="24"/>
          <w:highlight w:val="none"/>
          <w:u w:val="single"/>
          <w:lang w:val="en-US" w:eastAsia="zh-CN"/>
        </w:rPr>
        <w:t>5</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u w:val="single"/>
        </w:rPr>
        <w:fldChar w:fldCharType="end"/>
      </w:r>
      <w:r>
        <w:rPr>
          <w:rFonts w:hint="eastAsia" w:ascii="方正仿宋_GB2312" w:hAnsi="方正仿宋_GB2312" w:eastAsia="方正仿宋_GB2312" w:cs="方正仿宋_GB2312"/>
          <w:color w:val="auto"/>
          <w:sz w:val="24"/>
          <w:szCs w:val="24"/>
          <w:highlight w:val="none"/>
          <w:u w:val="single"/>
          <w:lang w:eastAsia="zh-CN"/>
        </w:rPr>
        <w:t>。</w:t>
      </w:r>
    </w:p>
    <w:p w14:paraId="02077DBD">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kern w:val="0"/>
          <w:sz w:val="24"/>
          <w:szCs w:val="24"/>
          <w:highlight w:val="none"/>
          <w:u w:val="single"/>
          <w:lang w:val="en-US" w:eastAsia="zh-CN"/>
        </w:rPr>
      </w:pPr>
      <w:r>
        <w:rPr>
          <w:rFonts w:hint="eastAsia" w:ascii="方正仿宋_GB2312" w:hAnsi="方正仿宋_GB2312" w:eastAsia="方正仿宋_GB2312" w:cs="方正仿宋_GB2312"/>
          <w:color w:val="auto"/>
          <w:kern w:val="0"/>
          <w:sz w:val="24"/>
          <w:szCs w:val="24"/>
          <w:highlight w:val="none"/>
          <w:u w:val="single"/>
        </w:rPr>
        <w:t>履约担保的形式</w:t>
      </w:r>
      <w:r>
        <w:rPr>
          <w:rFonts w:hint="eastAsia" w:ascii="方正仿宋_GB2312" w:hAnsi="方正仿宋_GB2312" w:eastAsia="方正仿宋_GB2312" w:cs="方正仿宋_GB2312"/>
          <w:color w:val="auto"/>
          <w:kern w:val="0"/>
          <w:sz w:val="24"/>
          <w:szCs w:val="24"/>
          <w:highlight w:val="none"/>
          <w:u w:val="single"/>
          <w:lang w:eastAsia="zh-CN"/>
        </w:rPr>
        <w:t>：</w:t>
      </w:r>
      <w:r>
        <w:rPr>
          <w:rFonts w:hint="eastAsia" w:ascii="方正仿宋_GB2312" w:hAnsi="方正仿宋_GB2312" w:eastAsia="方正仿宋_GB2312" w:cs="方正仿宋_GB2312"/>
          <w:color w:val="auto"/>
          <w:kern w:val="0"/>
          <w:sz w:val="24"/>
          <w:szCs w:val="24"/>
          <w:highlight w:val="none"/>
          <w:u w:val="single"/>
        </w:rPr>
        <w:fldChar w:fldCharType="begin"/>
      </w:r>
      <w:r>
        <w:rPr>
          <w:rFonts w:hint="eastAsia" w:ascii="方正仿宋_GB2312" w:hAnsi="方正仿宋_GB2312" w:eastAsia="方正仿宋_GB2312" w:cs="方正仿宋_GB2312"/>
          <w:color w:val="auto"/>
          <w:kern w:val="0"/>
          <w:sz w:val="24"/>
          <w:szCs w:val="24"/>
          <w:highlight w:val="none"/>
          <w:u w:val="single"/>
        </w:rPr>
        <w:instrText xml:space="preserve"> AUTOTEXT  input167 \* MERGEFORMAT </w:instrText>
      </w:r>
      <w:r>
        <w:rPr>
          <w:rFonts w:hint="eastAsia" w:ascii="方正仿宋_GB2312" w:hAnsi="方正仿宋_GB2312" w:eastAsia="方正仿宋_GB2312" w:cs="方正仿宋_GB2312"/>
          <w:color w:val="auto"/>
          <w:kern w:val="0"/>
          <w:sz w:val="24"/>
          <w:szCs w:val="24"/>
          <w:highlight w:val="none"/>
          <w:u w:val="single"/>
        </w:rPr>
        <w:fldChar w:fldCharType="separate"/>
      </w:r>
      <w:r>
        <w:rPr>
          <w:rFonts w:hint="eastAsia" w:ascii="方正仿宋_GB2312" w:hAnsi="方正仿宋_GB2312" w:eastAsia="方正仿宋_GB2312" w:cs="方正仿宋_GB2312"/>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color w:val="auto"/>
          <w:kern w:val="0"/>
          <w:sz w:val="24"/>
          <w:szCs w:val="24"/>
          <w:highlight w:val="none"/>
          <w:u w:val="single"/>
        </w:rPr>
        <w:fldChar w:fldCharType="end"/>
      </w:r>
      <w:r>
        <w:rPr>
          <w:rFonts w:hint="eastAsia" w:ascii="方正仿宋_GB2312" w:hAnsi="方正仿宋_GB2312" w:eastAsia="方正仿宋_GB2312" w:cs="方正仿宋_GB2312"/>
          <w:color w:val="auto"/>
          <w:kern w:val="0"/>
          <w:sz w:val="24"/>
          <w:szCs w:val="24"/>
          <w:highlight w:val="none"/>
          <w:u w:val="single"/>
          <w:lang w:val="en-US" w:eastAsia="zh-CN"/>
        </w:rPr>
        <w:t xml:space="preserve">                       </w:t>
      </w:r>
    </w:p>
    <w:p w14:paraId="795E684C">
      <w:pPr>
        <w:keepNext w:val="0"/>
        <w:keepLines w:val="0"/>
        <w:pageBreakBefore w:val="0"/>
        <w:numPr>
          <w:ilvl w:val="0"/>
          <w:numId w:val="0"/>
        </w:numPr>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snapToGrid w:val="0"/>
          <w:color w:val="auto"/>
          <w:sz w:val="24"/>
          <w:szCs w:val="24"/>
          <w:highlight w:val="none"/>
          <w:lang w:val="en-US" w:eastAsia="en-US" w:bidi="ar-SA"/>
        </w:rPr>
        <w:t>（1）</w:t>
      </w:r>
      <w:r>
        <w:rPr>
          <w:rFonts w:hint="eastAsia" w:ascii="方正仿宋_GB2312" w:hAnsi="方正仿宋_GB2312" w:eastAsia="方正仿宋_GB2312" w:cs="方正仿宋_GB2312"/>
          <w:color w:val="auto"/>
          <w:kern w:val="0"/>
          <w:sz w:val="24"/>
          <w:szCs w:val="24"/>
          <w:highlight w:val="none"/>
        </w:rPr>
        <w:t>履约担保</w:t>
      </w:r>
      <w:r>
        <w:rPr>
          <w:rFonts w:hint="eastAsia" w:ascii="方正仿宋_GB2312" w:hAnsi="方正仿宋_GB2312" w:eastAsia="方正仿宋_GB2312" w:cs="方正仿宋_GB2312"/>
          <w:color w:val="auto"/>
          <w:kern w:val="0"/>
          <w:sz w:val="24"/>
          <w:szCs w:val="24"/>
          <w:highlight w:val="none"/>
          <w:u w:val="none"/>
          <w:lang w:val="en-US" w:eastAsia="zh-CN"/>
        </w:rPr>
        <w:t>采用</w:t>
      </w:r>
      <w:r>
        <w:rPr>
          <w:rFonts w:hint="eastAsia" w:ascii="方正仿宋_GB2312" w:hAnsi="方正仿宋_GB2312" w:eastAsia="方正仿宋_GB2312" w:cs="方正仿宋_GB2312"/>
          <w:color w:val="auto"/>
          <w:kern w:val="0"/>
          <w:sz w:val="24"/>
          <w:szCs w:val="24"/>
          <w:highlight w:val="none"/>
          <w:u w:val="single"/>
          <w:lang w:val="en-US" w:eastAsia="zh-CN"/>
        </w:rPr>
        <w:t xml:space="preserve">   履约保证金    的</w:t>
      </w:r>
      <w:r>
        <w:rPr>
          <w:rFonts w:hint="eastAsia" w:ascii="方正仿宋_GB2312" w:hAnsi="方正仿宋_GB2312" w:eastAsia="方正仿宋_GB2312" w:cs="方正仿宋_GB2312"/>
          <w:color w:val="auto"/>
          <w:sz w:val="24"/>
          <w:szCs w:val="24"/>
          <w:highlight w:val="none"/>
          <w:lang w:eastAsia="zh-CN"/>
        </w:rPr>
        <w:t>成交人</w:t>
      </w:r>
      <w:r>
        <w:rPr>
          <w:rFonts w:hint="eastAsia" w:ascii="方正仿宋_GB2312" w:hAnsi="方正仿宋_GB2312" w:eastAsia="方正仿宋_GB2312" w:cs="方正仿宋_GB2312"/>
          <w:color w:val="auto"/>
          <w:sz w:val="24"/>
          <w:szCs w:val="24"/>
          <w:highlight w:val="none"/>
        </w:rPr>
        <w:t>应在接到</w:t>
      </w:r>
      <w:r>
        <w:rPr>
          <w:rFonts w:hint="eastAsia" w:ascii="方正仿宋_GB2312" w:hAnsi="方正仿宋_GB2312" w:eastAsia="方正仿宋_GB2312" w:cs="方正仿宋_GB2312"/>
          <w:color w:val="auto"/>
          <w:sz w:val="24"/>
          <w:szCs w:val="24"/>
          <w:highlight w:val="none"/>
          <w:lang w:eastAsia="zh-CN"/>
        </w:rPr>
        <w:t>成交通知书</w:t>
      </w:r>
      <w:r>
        <w:rPr>
          <w:rFonts w:hint="eastAsia" w:ascii="方正仿宋_GB2312" w:hAnsi="方正仿宋_GB2312" w:eastAsia="方正仿宋_GB2312" w:cs="方正仿宋_GB2312"/>
          <w:color w:val="auto"/>
          <w:sz w:val="24"/>
          <w:szCs w:val="24"/>
          <w:highlight w:val="none"/>
        </w:rPr>
        <w:t>14天内按合同专用条款中规定的数额向发包人提交履约保证金。</w:t>
      </w:r>
    </w:p>
    <w:p w14:paraId="049F38A3">
      <w:pPr>
        <w:keepNext w:val="0"/>
        <w:keepLines w:val="0"/>
        <w:pageBreakBefore w:val="0"/>
        <w:numPr>
          <w:ilvl w:val="0"/>
          <w:numId w:val="0"/>
        </w:numPr>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履约担保</w:t>
      </w:r>
      <w:r>
        <w:rPr>
          <w:rFonts w:hint="eastAsia" w:ascii="方正仿宋_GB2312" w:hAnsi="方正仿宋_GB2312" w:eastAsia="方正仿宋_GB2312" w:cs="方正仿宋_GB2312"/>
          <w:color w:val="auto"/>
          <w:kern w:val="0"/>
          <w:sz w:val="24"/>
          <w:szCs w:val="24"/>
          <w:highlight w:val="none"/>
          <w:u w:val="none"/>
          <w:lang w:val="en-US" w:eastAsia="zh-CN"/>
        </w:rPr>
        <w:t>采用</w:t>
      </w:r>
      <w:r>
        <w:rPr>
          <w:rFonts w:hint="eastAsia" w:ascii="方正仿宋_GB2312" w:hAnsi="方正仿宋_GB2312" w:eastAsia="方正仿宋_GB2312" w:cs="方正仿宋_GB2312"/>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color w:val="auto"/>
          <w:kern w:val="0"/>
          <w:sz w:val="24"/>
          <w:szCs w:val="24"/>
          <w:highlight w:val="none"/>
          <w:u w:val="single"/>
        </w:rPr>
        <w:t>银行</w:t>
      </w:r>
      <w:r>
        <w:rPr>
          <w:rFonts w:hint="eastAsia" w:ascii="方正仿宋_GB2312" w:hAnsi="方正仿宋_GB2312" w:eastAsia="方正仿宋_GB2312" w:cs="方正仿宋_GB2312"/>
          <w:color w:val="auto"/>
          <w:kern w:val="0"/>
          <w:sz w:val="24"/>
          <w:szCs w:val="24"/>
          <w:highlight w:val="none"/>
          <w:u w:val="single"/>
          <w:lang w:val="en-US" w:eastAsia="zh-CN"/>
        </w:rPr>
        <w:t>履约</w:t>
      </w:r>
      <w:r>
        <w:rPr>
          <w:rFonts w:hint="eastAsia" w:ascii="方正仿宋_GB2312" w:hAnsi="方正仿宋_GB2312" w:eastAsia="方正仿宋_GB2312" w:cs="方正仿宋_GB2312"/>
          <w:color w:val="auto"/>
          <w:kern w:val="0"/>
          <w:sz w:val="24"/>
          <w:szCs w:val="24"/>
          <w:highlight w:val="none"/>
          <w:u w:val="single"/>
        </w:rPr>
        <w:t>保函</w:t>
      </w:r>
      <w:r>
        <w:rPr>
          <w:rFonts w:hint="eastAsia" w:ascii="方正仿宋_GB2312" w:hAnsi="方正仿宋_GB2312" w:eastAsia="方正仿宋_GB2312" w:cs="方正仿宋_GB2312"/>
          <w:color w:val="auto"/>
          <w:kern w:val="0"/>
          <w:sz w:val="24"/>
          <w:szCs w:val="24"/>
          <w:highlight w:val="none"/>
          <w:u w:val="single"/>
          <w:lang w:eastAsia="zh-CN"/>
        </w:rPr>
        <w:t>、</w:t>
      </w:r>
      <w:r>
        <w:rPr>
          <w:rFonts w:hint="eastAsia" w:ascii="方正仿宋_GB2312" w:hAnsi="方正仿宋_GB2312" w:eastAsia="方正仿宋_GB2312" w:cs="方正仿宋_GB2312"/>
          <w:color w:val="auto"/>
          <w:kern w:val="0"/>
          <w:sz w:val="24"/>
          <w:szCs w:val="24"/>
          <w:highlight w:val="none"/>
          <w:u w:val="single"/>
          <w:lang w:val="en-US" w:eastAsia="zh-CN"/>
        </w:rPr>
        <w:t xml:space="preserve">履约担保   </w:t>
      </w:r>
      <w:r>
        <w:rPr>
          <w:rFonts w:hint="eastAsia" w:ascii="方正仿宋_GB2312" w:hAnsi="方正仿宋_GB2312" w:eastAsia="方正仿宋_GB2312" w:cs="方正仿宋_GB2312"/>
          <w:color w:val="auto"/>
          <w:kern w:val="0"/>
          <w:sz w:val="24"/>
          <w:szCs w:val="24"/>
          <w:highlight w:val="none"/>
          <w:u w:val="single"/>
          <w:lang w:eastAsia="zh-CN"/>
        </w:rPr>
        <w:t>的</w:t>
      </w:r>
      <w:r>
        <w:rPr>
          <w:rFonts w:hint="eastAsia" w:ascii="方正仿宋_GB2312" w:hAnsi="方正仿宋_GB2312" w:eastAsia="方正仿宋_GB2312" w:cs="方正仿宋_GB2312"/>
          <w:color w:val="auto"/>
          <w:sz w:val="24"/>
          <w:szCs w:val="24"/>
          <w:highlight w:val="none"/>
          <w:lang w:eastAsia="zh-CN"/>
        </w:rPr>
        <w:t>成交人</w:t>
      </w:r>
      <w:r>
        <w:rPr>
          <w:rFonts w:hint="eastAsia" w:ascii="方正仿宋_GB2312" w:hAnsi="方正仿宋_GB2312" w:eastAsia="方正仿宋_GB2312" w:cs="方正仿宋_GB2312"/>
          <w:color w:val="auto"/>
          <w:sz w:val="24"/>
          <w:szCs w:val="24"/>
          <w:highlight w:val="none"/>
        </w:rPr>
        <w:t>应在</w:t>
      </w:r>
      <w:r>
        <w:rPr>
          <w:rFonts w:hint="eastAsia" w:ascii="方正仿宋_GB2312" w:hAnsi="方正仿宋_GB2312" w:eastAsia="方正仿宋_GB2312" w:cs="方正仿宋_GB2312"/>
          <w:color w:val="auto"/>
          <w:sz w:val="24"/>
          <w:szCs w:val="24"/>
          <w:highlight w:val="none"/>
          <w:lang w:eastAsia="zh-CN"/>
        </w:rPr>
        <w:t>合同签订后</w:t>
      </w:r>
      <w:r>
        <w:rPr>
          <w:rFonts w:hint="eastAsia" w:ascii="方正仿宋_GB2312" w:hAnsi="方正仿宋_GB2312" w:eastAsia="方正仿宋_GB2312" w:cs="方正仿宋_GB2312"/>
          <w:color w:val="auto"/>
          <w:sz w:val="24"/>
          <w:szCs w:val="24"/>
          <w:highlight w:val="none"/>
          <w:lang w:val="en-US" w:eastAsia="zh-CN"/>
        </w:rPr>
        <w:t>7天内</w:t>
      </w:r>
      <w:r>
        <w:rPr>
          <w:rFonts w:hint="eastAsia" w:ascii="方正仿宋_GB2312" w:hAnsi="方正仿宋_GB2312" w:eastAsia="方正仿宋_GB2312" w:cs="方正仿宋_GB2312"/>
          <w:color w:val="auto"/>
          <w:sz w:val="24"/>
          <w:szCs w:val="24"/>
          <w:highlight w:val="none"/>
        </w:rPr>
        <w:t>按合同专用条款中规定的数额向发包人提交履约</w:t>
      </w:r>
      <w:r>
        <w:rPr>
          <w:rFonts w:hint="eastAsia" w:ascii="方正仿宋_GB2312" w:hAnsi="方正仿宋_GB2312" w:eastAsia="方正仿宋_GB2312" w:cs="方正仿宋_GB2312"/>
          <w:color w:val="auto"/>
          <w:sz w:val="24"/>
          <w:szCs w:val="24"/>
          <w:highlight w:val="none"/>
          <w:lang w:val="en-US" w:eastAsia="zh-CN"/>
        </w:rPr>
        <w:t>担保</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缺陷责任期结束后28天履约保证金</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担保</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应保持有效，缺陷责任期结束后的28天内发包人应将履约保证金</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担保</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退还给承包人。</w:t>
      </w:r>
    </w:p>
    <w:p w14:paraId="0437A9BD">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61" w:name="_Toc32029"/>
      <w:bookmarkStart w:id="862" w:name="_Toc29075"/>
      <w:bookmarkStart w:id="863" w:name="_Toc29632"/>
      <w:r>
        <w:rPr>
          <w:rFonts w:hint="eastAsia" w:ascii="方正仿宋_GB2312" w:hAnsi="方正仿宋_GB2312" w:eastAsia="方正仿宋_GB2312" w:cs="方正仿宋_GB2312"/>
          <w:bCs w:val="0"/>
          <w:iCs/>
          <w:color w:val="auto"/>
          <w:sz w:val="24"/>
          <w:szCs w:val="24"/>
          <w:highlight w:val="none"/>
        </w:rPr>
        <w:t>4. 监理人</w:t>
      </w:r>
      <w:bookmarkEnd w:id="861"/>
      <w:bookmarkEnd w:id="862"/>
      <w:bookmarkEnd w:id="863"/>
    </w:p>
    <w:p w14:paraId="1C248EC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4.1监理人的一般规定</w:t>
      </w:r>
    </w:p>
    <w:p w14:paraId="0DFBF3D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关于监理人的监理内容</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2E28BC4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关于监理人的监理权限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 xml:space="preserve">。 </w:t>
      </w:r>
    </w:p>
    <w:p w14:paraId="236F7DE4">
      <w:pPr>
        <w:keepNext w:val="0"/>
        <w:keepLines w:val="0"/>
        <w:pageBreakBefore w:val="0"/>
        <w:kinsoku/>
        <w:wordWrap w:val="0"/>
        <w:overflowPunct/>
        <w:topLinePunct/>
        <w:autoSpaceDE/>
        <w:autoSpaceDN/>
        <w:bidi w:val="0"/>
        <w:snapToGrid w:val="0"/>
        <w:spacing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关于监理人在施工现场的办公场所、生活场所的提供和费用承担的约定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6F9EA66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4.2 监理人员</w:t>
      </w:r>
    </w:p>
    <w:p w14:paraId="463D896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总监理工程师</w:t>
      </w:r>
      <w:r>
        <w:rPr>
          <w:rFonts w:hint="eastAsia" w:ascii="方正仿宋_GB2312" w:hAnsi="方正仿宋_GB2312" w:eastAsia="方正仿宋_GB2312" w:cs="方正仿宋_GB2312"/>
          <w:iCs/>
          <w:color w:val="auto"/>
          <w:sz w:val="24"/>
          <w:szCs w:val="24"/>
          <w:highlight w:val="none"/>
          <w:lang w:eastAsia="zh-CN"/>
        </w:rPr>
        <w:t>：</w:t>
      </w:r>
    </w:p>
    <w:p w14:paraId="1ED41DF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姓    名</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w:t>
      </w:r>
      <w:r>
        <w:rPr>
          <w:rFonts w:hint="eastAsia" w:ascii="方正仿宋_GB2312" w:hAnsi="方正仿宋_GB2312" w:eastAsia="方正仿宋_GB2312" w:cs="方正仿宋_GB2312"/>
          <w:iCs/>
          <w:color w:val="auto"/>
          <w:sz w:val="24"/>
          <w:szCs w:val="24"/>
          <w:highlight w:val="none"/>
        </w:rPr>
        <w:t>；</w:t>
      </w:r>
    </w:p>
    <w:p w14:paraId="7AE935F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职    务</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w:t>
      </w:r>
      <w:r>
        <w:rPr>
          <w:rFonts w:hint="eastAsia" w:ascii="方正仿宋_GB2312" w:hAnsi="方正仿宋_GB2312" w:eastAsia="方正仿宋_GB2312" w:cs="方正仿宋_GB2312"/>
          <w:iCs/>
          <w:color w:val="auto"/>
          <w:sz w:val="24"/>
          <w:szCs w:val="24"/>
          <w:highlight w:val="none"/>
        </w:rPr>
        <w:t>；</w:t>
      </w:r>
    </w:p>
    <w:p w14:paraId="3DD2590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监理工程师执业资格证书号</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0C6C871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联系电话</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6C01C6F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电子信箱</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119386D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通信地址</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3E7CC93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关于监理人的其他约定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w:t>
      </w:r>
      <w:r>
        <w:rPr>
          <w:rFonts w:hint="eastAsia" w:ascii="方正仿宋_GB2312" w:hAnsi="方正仿宋_GB2312" w:eastAsia="方正仿宋_GB2312" w:cs="方正仿宋_GB2312"/>
          <w:iCs/>
          <w:color w:val="auto"/>
          <w:sz w:val="24"/>
          <w:szCs w:val="24"/>
          <w:highlight w:val="none"/>
        </w:rPr>
        <w:t>。</w:t>
      </w:r>
    </w:p>
    <w:p w14:paraId="5F1B833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4.4 商定或确定</w:t>
      </w:r>
    </w:p>
    <w:p w14:paraId="2E6DA81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在发包人和承包人不能通过协商达成一致意见时，发包人授权监理人对以下事项进行确定</w:t>
      </w:r>
      <w:r>
        <w:rPr>
          <w:rFonts w:hint="eastAsia" w:ascii="方正仿宋_GB2312" w:hAnsi="方正仿宋_GB2312" w:eastAsia="方正仿宋_GB2312" w:cs="方正仿宋_GB2312"/>
          <w:iCs/>
          <w:color w:val="auto"/>
          <w:sz w:val="24"/>
          <w:szCs w:val="24"/>
          <w:highlight w:val="none"/>
          <w:lang w:eastAsia="zh-CN"/>
        </w:rPr>
        <w:t>：</w:t>
      </w:r>
    </w:p>
    <w:p w14:paraId="06954FA8">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7FFAB17F">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545CF602">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3F66566D">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iCs/>
          <w:color w:val="auto"/>
          <w:sz w:val="24"/>
          <w:szCs w:val="24"/>
          <w:highlight w:val="none"/>
        </w:rPr>
      </w:pPr>
      <w:bookmarkStart w:id="864" w:name="_Toc29319"/>
      <w:bookmarkStart w:id="865" w:name="_Toc2565"/>
      <w:bookmarkStart w:id="866" w:name="_Toc9320"/>
      <w:bookmarkStart w:id="867" w:name="_Toc10348"/>
      <w:r>
        <w:rPr>
          <w:rFonts w:hint="eastAsia" w:ascii="方正仿宋_GB2312" w:hAnsi="方正仿宋_GB2312" w:eastAsia="方正仿宋_GB2312" w:cs="方正仿宋_GB2312"/>
          <w:iCs/>
          <w:color w:val="auto"/>
          <w:sz w:val="24"/>
          <w:szCs w:val="24"/>
          <w:highlight w:val="none"/>
        </w:rPr>
        <w:t>5. 工程质量</w:t>
      </w:r>
      <w:bookmarkEnd w:id="864"/>
      <w:bookmarkEnd w:id="865"/>
      <w:bookmarkEnd w:id="866"/>
      <w:bookmarkEnd w:id="867"/>
    </w:p>
    <w:p w14:paraId="7EF0340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5.1 质量要求</w:t>
      </w:r>
    </w:p>
    <w:p w14:paraId="3774C5B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5.1.1 特殊质量标准和要求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719FAB5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关于工程奖项的约定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3FC4560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5.3 隐蔽工程检查</w:t>
      </w:r>
    </w:p>
    <w:p w14:paraId="1472C62E">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5.3.1承包人自检</w:t>
      </w:r>
    </w:p>
    <w:p w14:paraId="6772953D">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承包人应当对工程隐蔽部位进行自检，并经自检确认是否具备覆盖条件。</w:t>
      </w:r>
    </w:p>
    <w:p w14:paraId="057500D5">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5.3.2检查程序</w:t>
      </w:r>
    </w:p>
    <w:p w14:paraId="36C210FA">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工程隐蔽部位经承包人自检确认具备覆盖条件的，承包人应在共同检查前48小时书面通知监理人检查，通知中应载明隐蔽检查的内容、时间和地点，并应附有自检记录和必要的检查资料。</w:t>
      </w:r>
    </w:p>
    <w:p w14:paraId="5073F047">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4CFECFB2">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0F018B38">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5.3.3 重新检查</w:t>
      </w:r>
    </w:p>
    <w:p w14:paraId="4FCCD95F">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5DA34FC4">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5.3.4 承包人私自覆盖</w:t>
      </w:r>
    </w:p>
    <w:p w14:paraId="0DC793F4">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kern w:val="0"/>
          <w:sz w:val="24"/>
          <w:szCs w:val="24"/>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432132E7">
      <w:pPr>
        <w:keepNext w:val="0"/>
        <w:keepLines w:val="0"/>
        <w:pageBreakBefore w:val="0"/>
        <w:kinsoku/>
        <w:wordWrap w:val="0"/>
        <w:overflowPunct/>
        <w:topLinePunct/>
        <w:autoSpaceDE/>
        <w:autoSpaceDN/>
        <w:bidi w:val="0"/>
        <w:snapToGrid w:val="0"/>
        <w:spacing w:line="240" w:lineRule="auto"/>
        <w:ind w:firstLine="480" w:firstLineChars="200"/>
        <w:outlineLvl w:val="9"/>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5.4不合格工程的处理</w:t>
      </w:r>
    </w:p>
    <w:p w14:paraId="6BD59275">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5.4.1 因承包人原因造成工程不合格的，发包人有权随时要求承包人采取补救措施，直至达到合同要求的质量标准，由此增加的费用和（或）延误的工期由承包人承担。无法补救的，按照</w:t>
      </w:r>
      <w:r>
        <w:rPr>
          <w:rFonts w:hint="eastAsia" w:ascii="方正仿宋_GB2312" w:hAnsi="方正仿宋_GB2312" w:eastAsia="方正仿宋_GB2312" w:cs="方正仿宋_GB2312"/>
          <w:color w:val="auto"/>
          <w:kern w:val="0"/>
          <w:sz w:val="24"/>
          <w:szCs w:val="24"/>
          <w:highlight w:val="none"/>
          <w:lang w:val="en-US" w:eastAsia="zh-CN"/>
        </w:rPr>
        <w:t>通用条款</w:t>
      </w:r>
      <w:r>
        <w:rPr>
          <w:rFonts w:hint="eastAsia" w:ascii="方正仿宋_GB2312" w:hAnsi="方正仿宋_GB2312" w:eastAsia="方正仿宋_GB2312" w:cs="方正仿宋_GB2312"/>
          <w:color w:val="auto"/>
          <w:kern w:val="0"/>
          <w:sz w:val="24"/>
          <w:szCs w:val="24"/>
          <w:highlight w:val="none"/>
        </w:rPr>
        <w:t xml:space="preserve">第13.2.4项〔拒绝接收全部或部分工程〕约定执行。 </w:t>
      </w:r>
    </w:p>
    <w:p w14:paraId="634B5620">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5.4.2 因发包人原因造成工程不合格的，由此增加的费用和（或）延误的工期由发包人承担，并支付承包人合理的利润。</w:t>
      </w:r>
    </w:p>
    <w:p w14:paraId="4E07343A">
      <w:pPr>
        <w:keepNext w:val="0"/>
        <w:keepLines w:val="0"/>
        <w:pageBreakBefore w:val="0"/>
        <w:kinsoku/>
        <w:wordWrap w:val="0"/>
        <w:overflowPunct/>
        <w:topLinePunct/>
        <w:autoSpaceDE/>
        <w:autoSpaceDN/>
        <w:bidi w:val="0"/>
        <w:snapToGrid w:val="0"/>
        <w:spacing w:line="240" w:lineRule="auto"/>
        <w:ind w:firstLine="480" w:firstLineChars="200"/>
        <w:outlineLvl w:val="9"/>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5.5 质量争议检测</w:t>
      </w:r>
    </w:p>
    <w:p w14:paraId="75812FA3">
      <w:pPr>
        <w:keepNext w:val="0"/>
        <w:keepLines w:val="0"/>
        <w:pageBreakBefore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合同当事人对工程质量有争议的，由双方协商确定的工程质量检测机构鉴定，由此产生的费用及因此造成的损失，由责任方承担。</w:t>
      </w:r>
    </w:p>
    <w:p w14:paraId="2A770C76">
      <w:pPr>
        <w:keepNext w:val="0"/>
        <w:keepLines w:val="0"/>
        <w:pageBreakBefore w:val="0"/>
        <w:kinsoku/>
        <w:wordWrap w:val="0"/>
        <w:overflowPunct/>
        <w:topLinePunct/>
        <w:autoSpaceDE/>
        <w:autoSpaceDN/>
        <w:bidi w:val="0"/>
        <w:adjustRightInd w:val="0"/>
        <w:snapToGrid w:val="0"/>
        <w:spacing w:line="240" w:lineRule="auto"/>
        <w:jc w:val="left"/>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color w:val="auto"/>
          <w:kern w:val="0"/>
          <w:sz w:val="24"/>
          <w:szCs w:val="24"/>
          <w:highlight w:val="none"/>
        </w:rPr>
        <w:t>合同当事人均有责任的，由双方根据其责任分别承担。合同当事人无法达成一致的，按照</w:t>
      </w:r>
      <w:r>
        <w:rPr>
          <w:rFonts w:hint="eastAsia" w:ascii="方正仿宋_GB2312" w:hAnsi="方正仿宋_GB2312" w:eastAsia="方正仿宋_GB2312" w:cs="方正仿宋_GB2312"/>
          <w:color w:val="auto"/>
          <w:kern w:val="0"/>
          <w:sz w:val="24"/>
          <w:szCs w:val="24"/>
          <w:highlight w:val="none"/>
          <w:lang w:val="en-US" w:eastAsia="zh-CN"/>
        </w:rPr>
        <w:t>通用条款</w:t>
      </w:r>
      <w:r>
        <w:rPr>
          <w:rFonts w:hint="eastAsia" w:ascii="方正仿宋_GB2312" w:hAnsi="方正仿宋_GB2312" w:eastAsia="方正仿宋_GB2312" w:cs="方正仿宋_GB2312"/>
          <w:color w:val="auto"/>
          <w:kern w:val="0"/>
          <w:sz w:val="24"/>
          <w:szCs w:val="24"/>
          <w:highlight w:val="none"/>
        </w:rPr>
        <w:t>第4.4款〔商定或确定〕执行。</w:t>
      </w:r>
    </w:p>
    <w:p w14:paraId="521D7E80">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68" w:name="_Toc7435"/>
      <w:bookmarkStart w:id="869" w:name="_Toc12235"/>
      <w:bookmarkStart w:id="870" w:name="_Toc11380"/>
      <w:bookmarkStart w:id="871" w:name="_Toc26331"/>
      <w:r>
        <w:rPr>
          <w:rFonts w:hint="eastAsia" w:ascii="方正仿宋_GB2312" w:hAnsi="方正仿宋_GB2312" w:eastAsia="方正仿宋_GB2312" w:cs="方正仿宋_GB2312"/>
          <w:bCs w:val="0"/>
          <w:iCs/>
          <w:color w:val="auto"/>
          <w:sz w:val="24"/>
          <w:szCs w:val="24"/>
          <w:highlight w:val="none"/>
        </w:rPr>
        <w:t>6. 安全文明施工与环境保护</w:t>
      </w:r>
      <w:bookmarkEnd w:id="868"/>
      <w:bookmarkEnd w:id="869"/>
      <w:bookmarkEnd w:id="870"/>
      <w:bookmarkEnd w:id="871"/>
    </w:p>
    <w:p w14:paraId="1B73CA9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6.1安全文明施工</w:t>
      </w:r>
    </w:p>
    <w:p w14:paraId="51A77EB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6.1.1 项目安全生产的达标目标及相应事项的约定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要求达到《建筑施工安全检查标准》（JGJ59-2011）标准</w:t>
      </w:r>
      <w:r>
        <w:rPr>
          <w:rFonts w:hint="eastAsia" w:ascii="方正仿宋_GB2312" w:hAnsi="方正仿宋_GB2312" w:eastAsia="方正仿宋_GB2312" w:cs="方正仿宋_GB2312"/>
          <w:iCs/>
          <w:color w:val="auto"/>
          <w:sz w:val="24"/>
          <w:szCs w:val="24"/>
          <w:highlight w:val="none"/>
        </w:rPr>
        <w:t>。</w:t>
      </w:r>
    </w:p>
    <w:p w14:paraId="5E3DC55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6.1.4 关于治安保卫的特别约定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按通用条款执行 </w:t>
      </w:r>
      <w:r>
        <w:rPr>
          <w:rFonts w:hint="eastAsia" w:ascii="方正仿宋_GB2312" w:hAnsi="方正仿宋_GB2312" w:eastAsia="方正仿宋_GB2312" w:cs="方正仿宋_GB2312"/>
          <w:iCs/>
          <w:color w:val="auto"/>
          <w:sz w:val="24"/>
          <w:szCs w:val="24"/>
          <w:highlight w:val="none"/>
        </w:rPr>
        <w:t>。</w:t>
      </w:r>
    </w:p>
    <w:p w14:paraId="1D161AC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关于编制施工场地治安管理计划的约定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开工前提供施工场地治安管理计划  </w:t>
      </w:r>
      <w:r>
        <w:rPr>
          <w:rFonts w:hint="eastAsia" w:ascii="方正仿宋_GB2312" w:hAnsi="方正仿宋_GB2312" w:eastAsia="方正仿宋_GB2312" w:cs="方正仿宋_GB2312"/>
          <w:iCs/>
          <w:color w:val="auto"/>
          <w:sz w:val="24"/>
          <w:szCs w:val="24"/>
          <w:highlight w:val="none"/>
        </w:rPr>
        <w:t>。</w:t>
      </w:r>
    </w:p>
    <w:p w14:paraId="3941854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6.1.5 文明施工</w:t>
      </w:r>
    </w:p>
    <w:p w14:paraId="07C266C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合同当事人对文明施工的要求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达到《建筑施工现场环境与卫生标准》（JGJ146-2013）</w:t>
      </w:r>
      <w:r>
        <w:rPr>
          <w:rFonts w:hint="eastAsia" w:ascii="方正仿宋_GB2312" w:hAnsi="方正仿宋_GB2312" w:eastAsia="方正仿宋_GB2312" w:cs="方正仿宋_GB2312"/>
          <w:iCs/>
          <w:color w:val="auto"/>
          <w:sz w:val="24"/>
          <w:szCs w:val="24"/>
          <w:highlight w:val="none"/>
        </w:rPr>
        <w:t>。</w:t>
      </w:r>
    </w:p>
    <w:p w14:paraId="4D8A4CE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6.1.6 关于安全文明施工费支付比例和支付期限的约定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纳入合同价格支付 </w:t>
      </w:r>
      <w:r>
        <w:rPr>
          <w:rFonts w:hint="eastAsia" w:ascii="方正仿宋_GB2312" w:hAnsi="方正仿宋_GB2312" w:eastAsia="方正仿宋_GB2312" w:cs="方正仿宋_GB2312"/>
          <w:iCs/>
          <w:color w:val="auto"/>
          <w:sz w:val="24"/>
          <w:szCs w:val="24"/>
          <w:highlight w:val="none"/>
        </w:rPr>
        <w:t>。</w:t>
      </w:r>
    </w:p>
    <w:p w14:paraId="209D33B8">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72" w:name="_Toc20854"/>
      <w:bookmarkStart w:id="873" w:name="_Toc16261"/>
      <w:bookmarkStart w:id="874" w:name="_Toc19768"/>
      <w:bookmarkStart w:id="875" w:name="_Toc22371"/>
      <w:r>
        <w:rPr>
          <w:rFonts w:hint="eastAsia" w:ascii="方正仿宋_GB2312" w:hAnsi="方正仿宋_GB2312" w:eastAsia="方正仿宋_GB2312" w:cs="方正仿宋_GB2312"/>
          <w:bCs w:val="0"/>
          <w:iCs/>
          <w:color w:val="auto"/>
          <w:sz w:val="24"/>
          <w:szCs w:val="24"/>
          <w:highlight w:val="none"/>
        </w:rPr>
        <w:t>7. 工期和进度</w:t>
      </w:r>
      <w:bookmarkEnd w:id="872"/>
      <w:bookmarkEnd w:id="873"/>
      <w:bookmarkEnd w:id="874"/>
      <w:bookmarkEnd w:id="875"/>
    </w:p>
    <w:p w14:paraId="1291246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7.1 施工组织设计</w:t>
      </w:r>
    </w:p>
    <w:p w14:paraId="57B38C44">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7.1.1 合同当事人约定的施工组织设计应包括的其他内容</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按</w:t>
      </w:r>
      <w:r>
        <w:rPr>
          <w:rFonts w:hint="eastAsia" w:ascii="方正仿宋_GB2312" w:hAnsi="方正仿宋_GB2312" w:eastAsia="方正仿宋_GB2312" w:cs="方正仿宋_GB2312"/>
          <w:iCs/>
          <w:color w:val="auto"/>
          <w:sz w:val="24"/>
          <w:szCs w:val="24"/>
          <w:highlight w:val="none"/>
          <w:u w:val="single"/>
          <w:lang w:eastAsia="zh-CN"/>
        </w:rPr>
        <w:t>竞争性磋商文件</w:t>
      </w:r>
      <w:r>
        <w:rPr>
          <w:rFonts w:hint="eastAsia" w:ascii="方正仿宋_GB2312" w:hAnsi="方正仿宋_GB2312" w:eastAsia="方正仿宋_GB2312" w:cs="方正仿宋_GB2312"/>
          <w:iCs/>
          <w:color w:val="auto"/>
          <w:sz w:val="24"/>
          <w:szCs w:val="24"/>
          <w:highlight w:val="none"/>
          <w:u w:val="single"/>
        </w:rPr>
        <w:t>约定，</w:t>
      </w:r>
      <w:r>
        <w:rPr>
          <w:rFonts w:hint="eastAsia" w:ascii="方正仿宋_GB2312" w:hAnsi="方正仿宋_GB2312" w:eastAsia="方正仿宋_GB2312" w:cs="方正仿宋_GB2312"/>
          <w:iCs/>
          <w:color w:val="auto"/>
          <w:sz w:val="24"/>
          <w:szCs w:val="24"/>
          <w:highlight w:val="none"/>
          <w:u w:val="single"/>
          <w:lang w:eastAsia="zh-CN"/>
        </w:rPr>
        <w:t>竞争性磋商文件</w:t>
      </w:r>
      <w:r>
        <w:rPr>
          <w:rFonts w:hint="eastAsia" w:ascii="方正仿宋_GB2312" w:hAnsi="方正仿宋_GB2312" w:eastAsia="方正仿宋_GB2312" w:cs="方正仿宋_GB2312"/>
          <w:iCs/>
          <w:color w:val="auto"/>
          <w:sz w:val="24"/>
          <w:szCs w:val="24"/>
          <w:highlight w:val="none"/>
          <w:u w:val="single"/>
        </w:rPr>
        <w:t>无约定的按通用条款或双方另行约定</w:t>
      </w:r>
      <w:r>
        <w:rPr>
          <w:rFonts w:hint="eastAsia" w:ascii="方正仿宋_GB2312" w:hAnsi="方正仿宋_GB2312" w:eastAsia="方正仿宋_GB2312" w:cs="方正仿宋_GB2312"/>
          <w:iCs/>
          <w:color w:val="auto"/>
          <w:sz w:val="24"/>
          <w:szCs w:val="24"/>
          <w:highlight w:val="none"/>
        </w:rPr>
        <w:t>。</w:t>
      </w:r>
    </w:p>
    <w:p w14:paraId="188033AC">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7.1.2 施工组织设计的提交和修改</w:t>
      </w:r>
    </w:p>
    <w:p w14:paraId="3B6C82A4">
      <w:pPr>
        <w:keepNext w:val="0"/>
        <w:keepLines w:val="0"/>
        <w:pageBreakBefore w:val="0"/>
        <w:kinsoku/>
        <w:wordWrap w:val="0"/>
        <w:overflowPunct/>
        <w:topLinePunct/>
        <w:autoSpaceDE/>
        <w:autoSpaceDN/>
        <w:bidi w:val="0"/>
        <w:adjustRightInd w:val="0"/>
        <w:snapToGrid w:val="0"/>
        <w:spacing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承包人提交详细施工组织设计的期限的约定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开工前     </w:t>
      </w:r>
      <w:r>
        <w:rPr>
          <w:rFonts w:hint="eastAsia" w:ascii="方正仿宋_GB2312" w:hAnsi="方正仿宋_GB2312" w:eastAsia="方正仿宋_GB2312" w:cs="方正仿宋_GB2312"/>
          <w:iCs/>
          <w:color w:val="auto"/>
          <w:sz w:val="24"/>
          <w:szCs w:val="24"/>
          <w:highlight w:val="none"/>
        </w:rPr>
        <w:t>。</w:t>
      </w:r>
    </w:p>
    <w:p w14:paraId="551528C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发包人和监理人在收到详细的施工组织设计后确认或提出修改意见的期限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收到后7天内 </w:t>
      </w:r>
      <w:r>
        <w:rPr>
          <w:rFonts w:hint="eastAsia" w:ascii="方正仿宋_GB2312" w:hAnsi="方正仿宋_GB2312" w:eastAsia="方正仿宋_GB2312" w:cs="方正仿宋_GB2312"/>
          <w:iCs/>
          <w:color w:val="auto"/>
          <w:sz w:val="24"/>
          <w:szCs w:val="24"/>
          <w:highlight w:val="none"/>
        </w:rPr>
        <w:t>。</w:t>
      </w:r>
    </w:p>
    <w:p w14:paraId="0C0B6F7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7.2 施工进度计划</w:t>
      </w:r>
    </w:p>
    <w:p w14:paraId="4E6CF9D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7.2.2 施工进度计划的修订</w:t>
      </w:r>
    </w:p>
    <w:p w14:paraId="3C24A6A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发包人和监理人在收到修订的施工进度计划后确认或提出修改意见的期限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收到后5个工作日内</w:t>
      </w:r>
      <w:r>
        <w:rPr>
          <w:rFonts w:hint="eastAsia" w:ascii="方正仿宋_GB2312" w:hAnsi="方正仿宋_GB2312" w:eastAsia="方正仿宋_GB2312" w:cs="方正仿宋_GB2312"/>
          <w:iCs/>
          <w:color w:val="auto"/>
          <w:sz w:val="24"/>
          <w:szCs w:val="24"/>
          <w:highlight w:val="none"/>
        </w:rPr>
        <w:t>。</w:t>
      </w:r>
    </w:p>
    <w:p w14:paraId="4BFFB7E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7.3 开工</w:t>
      </w:r>
    </w:p>
    <w:p w14:paraId="7AF50E1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7.3.1 开工准备</w:t>
      </w:r>
    </w:p>
    <w:p w14:paraId="27708606">
      <w:pPr>
        <w:keepNext w:val="0"/>
        <w:keepLines w:val="0"/>
        <w:pageBreakBefore w:val="0"/>
        <w:kinsoku/>
        <w:wordWrap w:val="0"/>
        <w:overflowPunct/>
        <w:topLinePunct/>
        <w:autoSpaceDE/>
        <w:autoSpaceDN/>
        <w:bidi w:val="0"/>
        <w:snapToGrid w:val="0"/>
        <w:spacing w:line="240" w:lineRule="auto"/>
        <w:ind w:firstLine="645"/>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关于承包人提交工程开工报审表的期限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合同签订后、开工前  </w:t>
      </w:r>
      <w:r>
        <w:rPr>
          <w:rFonts w:hint="eastAsia" w:ascii="方正仿宋_GB2312" w:hAnsi="方正仿宋_GB2312" w:eastAsia="方正仿宋_GB2312" w:cs="方正仿宋_GB2312"/>
          <w:iCs/>
          <w:color w:val="auto"/>
          <w:sz w:val="24"/>
          <w:szCs w:val="24"/>
          <w:highlight w:val="none"/>
        </w:rPr>
        <w:t>。</w:t>
      </w:r>
    </w:p>
    <w:p w14:paraId="54A68BA4">
      <w:pPr>
        <w:keepNext w:val="0"/>
        <w:keepLines w:val="0"/>
        <w:pageBreakBefore w:val="0"/>
        <w:kinsoku/>
        <w:wordWrap w:val="0"/>
        <w:overflowPunct/>
        <w:topLinePunct/>
        <w:autoSpaceDE/>
        <w:autoSpaceDN/>
        <w:bidi w:val="0"/>
        <w:snapToGrid w:val="0"/>
        <w:spacing w:line="240" w:lineRule="auto"/>
        <w:ind w:firstLine="645"/>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关于发包人应完成的其他开工准备工作及期限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55DB80C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关于承包人应完成的其他开工准备工作及期限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637A729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7.3.2开工通知</w:t>
      </w:r>
    </w:p>
    <w:p w14:paraId="352C60A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因发包人原因造成监理人未能在计划开工日期之日起</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rPr>
        <w:t>天内发出开工通知的，承包人有权提出价格调整要求，或者解除合同。</w:t>
      </w:r>
    </w:p>
    <w:p w14:paraId="0AE01D3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7.4 测量放线</w:t>
      </w:r>
    </w:p>
    <w:p w14:paraId="55BF5F1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7.4.1发包人通过监理人向承包人提供测量基准点、基准线和水准点及其书面资料的期限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合同签订后、开工前</w:t>
      </w:r>
      <w:r>
        <w:rPr>
          <w:rFonts w:hint="eastAsia" w:ascii="方正仿宋_GB2312" w:hAnsi="方正仿宋_GB2312" w:eastAsia="方正仿宋_GB2312" w:cs="方正仿宋_GB2312"/>
          <w:iCs/>
          <w:color w:val="auto"/>
          <w:sz w:val="24"/>
          <w:szCs w:val="24"/>
          <w:highlight w:val="none"/>
        </w:rPr>
        <w:t>。</w:t>
      </w:r>
    </w:p>
    <w:p w14:paraId="181A984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7.5 工期延误</w:t>
      </w:r>
    </w:p>
    <w:p w14:paraId="1024561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7.5.1 因发包人原因导致工期延误</w:t>
      </w:r>
    </w:p>
    <w:p w14:paraId="6C8C92C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（7）因发包人原因导致工期延误</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 xml:space="preserve"> （1）因发包人原因造成工期延误</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工期顺延。 （2）因发包人原因导致工期延误的其他情形</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①发包人未按合同规定支付工程款并确实影响施工进度；②重大设计变更而影响施工进度；③政策处理问题影响施工进度；④不可抗力，此延误工期须在发现后七天内办理签证，逾期不予认可</w:t>
      </w:r>
      <w:r>
        <w:rPr>
          <w:rFonts w:hint="eastAsia" w:ascii="方正仿宋_GB2312" w:hAnsi="方正仿宋_GB2312" w:eastAsia="方正仿宋_GB2312" w:cs="方正仿宋_GB2312"/>
          <w:iCs/>
          <w:color w:val="auto"/>
          <w:sz w:val="24"/>
          <w:szCs w:val="24"/>
          <w:highlight w:val="none"/>
        </w:rPr>
        <w:t>。</w:t>
      </w:r>
    </w:p>
    <w:p w14:paraId="38C1063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7.5.2 因承包人原因导致工期延误</w:t>
      </w:r>
    </w:p>
    <w:p w14:paraId="1A0CEA31">
      <w:pPr>
        <w:keepNext w:val="0"/>
        <w:keepLines w:val="0"/>
        <w:pageBreakBefore w:val="0"/>
        <w:kinsoku/>
        <w:wordWrap w:val="0"/>
        <w:overflowPunct/>
        <w:topLinePunct/>
        <w:autoSpaceDE/>
        <w:autoSpaceDN/>
        <w:bidi w:val="0"/>
        <w:snapToGrid w:val="0"/>
        <w:spacing w:line="240" w:lineRule="auto"/>
        <w:ind w:firstLine="482" w:firstLineChars="200"/>
        <w:rPr>
          <w:rFonts w:hint="eastAsia" w:ascii="方正仿宋_GB2312" w:hAnsi="方正仿宋_GB2312" w:eastAsia="方正仿宋_GB2312" w:cs="方正仿宋_GB2312"/>
          <w:b/>
          <w:bCs/>
          <w:iCs/>
          <w:color w:val="auto"/>
          <w:sz w:val="24"/>
          <w:szCs w:val="24"/>
          <w:highlight w:val="none"/>
        </w:rPr>
      </w:pPr>
      <w:r>
        <w:rPr>
          <w:rFonts w:hint="eastAsia" w:ascii="方正仿宋_GB2312" w:hAnsi="方正仿宋_GB2312" w:eastAsia="方正仿宋_GB2312" w:cs="方正仿宋_GB2312"/>
          <w:b/>
          <w:bCs/>
          <w:iCs/>
          <w:color w:val="auto"/>
          <w:sz w:val="24"/>
          <w:szCs w:val="24"/>
          <w:highlight w:val="none"/>
        </w:rPr>
        <w:t>因承包人原因造成工期延误，逾期竣工违约金的计算方法为</w:t>
      </w:r>
      <w:r>
        <w:rPr>
          <w:rFonts w:hint="eastAsia" w:ascii="方正仿宋_GB2312" w:hAnsi="方正仿宋_GB2312" w:eastAsia="方正仿宋_GB2312" w:cs="方正仿宋_GB2312"/>
          <w:b/>
          <w:bCs/>
          <w:iCs/>
          <w:color w:val="auto"/>
          <w:sz w:val="24"/>
          <w:szCs w:val="24"/>
          <w:highlight w:val="none"/>
          <w:lang w:eastAsia="zh-CN"/>
        </w:rPr>
        <w:t>：</w:t>
      </w:r>
      <w:r>
        <w:rPr>
          <w:rFonts w:hint="eastAsia" w:ascii="方正仿宋_GB2312" w:hAnsi="方正仿宋_GB2312" w:eastAsia="方正仿宋_GB2312" w:cs="方正仿宋_GB2312"/>
          <w:b/>
          <w:bCs/>
          <w:iCs/>
          <w:color w:val="auto"/>
          <w:sz w:val="24"/>
          <w:szCs w:val="24"/>
          <w:highlight w:val="none"/>
          <w:u w:val="single"/>
        </w:rPr>
        <w:t>每延误一天，</w:t>
      </w:r>
      <w:r>
        <w:rPr>
          <w:rFonts w:hint="eastAsia" w:ascii="方正仿宋_GB2312" w:hAnsi="方正仿宋_GB2312" w:eastAsia="方正仿宋_GB2312" w:cs="方正仿宋_GB2312"/>
          <w:b/>
          <w:bCs/>
          <w:iCs/>
          <w:color w:val="auto"/>
          <w:sz w:val="24"/>
          <w:szCs w:val="24"/>
          <w:highlight w:val="none"/>
          <w:u w:val="single"/>
          <w:lang w:val="en-US" w:eastAsia="zh-CN"/>
        </w:rPr>
        <w:t>按10000元/天</w:t>
      </w:r>
      <w:r>
        <w:rPr>
          <w:rFonts w:hint="eastAsia" w:ascii="方正仿宋_GB2312" w:hAnsi="方正仿宋_GB2312" w:eastAsia="方正仿宋_GB2312" w:cs="方正仿宋_GB2312"/>
          <w:b/>
          <w:bCs/>
          <w:iCs/>
          <w:color w:val="auto"/>
          <w:sz w:val="24"/>
          <w:szCs w:val="24"/>
          <w:highlight w:val="none"/>
          <w:u w:val="single"/>
        </w:rPr>
        <w:t>向发包人支付违约金，且该违约金累计计算，</w:t>
      </w:r>
      <w:r>
        <w:rPr>
          <w:rFonts w:hint="eastAsia" w:ascii="方正仿宋_GB2312" w:hAnsi="方正仿宋_GB2312" w:eastAsia="方正仿宋_GB2312" w:cs="方正仿宋_GB2312"/>
          <w:b/>
          <w:bCs/>
          <w:iCs/>
          <w:color w:val="auto"/>
          <w:sz w:val="24"/>
          <w:szCs w:val="24"/>
          <w:highlight w:val="none"/>
          <w:u w:val="single"/>
          <w:lang w:val="en-US" w:eastAsia="zh-CN"/>
        </w:rPr>
        <w:t>累计违约金上限不超过合同总价的20%。</w:t>
      </w:r>
      <w:r>
        <w:rPr>
          <w:rFonts w:hint="eastAsia" w:ascii="方正仿宋_GB2312" w:hAnsi="方正仿宋_GB2312" w:eastAsia="方正仿宋_GB2312" w:cs="方正仿宋_GB2312"/>
          <w:b/>
          <w:bCs/>
          <w:iCs/>
          <w:color w:val="auto"/>
          <w:sz w:val="24"/>
          <w:szCs w:val="24"/>
          <w:highlight w:val="none"/>
          <w:u w:val="single"/>
        </w:rPr>
        <w:t>承包人原因导致工期延误超过合同总工期的二分之一时，发包人有权解除合同，造成发包人的其他损失由承包人承担。</w:t>
      </w:r>
    </w:p>
    <w:p w14:paraId="0E76793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7.6 不利物质条件</w:t>
      </w:r>
    </w:p>
    <w:p w14:paraId="6B1426F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不利物质条件的其他情形和有关约定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3E8AA3B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7.7异常恶劣的气候条件</w:t>
      </w:r>
    </w:p>
    <w:p w14:paraId="421FF16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发包人和承包人同意以下情形视为异常恶劣的气候条件</w:t>
      </w:r>
      <w:r>
        <w:rPr>
          <w:rFonts w:hint="eastAsia" w:ascii="方正仿宋_GB2312" w:hAnsi="方正仿宋_GB2312" w:eastAsia="方正仿宋_GB2312" w:cs="方正仿宋_GB2312"/>
          <w:iCs/>
          <w:color w:val="auto"/>
          <w:sz w:val="24"/>
          <w:szCs w:val="24"/>
          <w:highlight w:val="none"/>
          <w:lang w:eastAsia="zh-CN"/>
        </w:rPr>
        <w:t>：</w:t>
      </w:r>
    </w:p>
    <w:p w14:paraId="2A89C5D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28DEBF4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50DDF7A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F6BD3F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7.9 提前竣工的奖励</w:t>
      </w:r>
    </w:p>
    <w:p w14:paraId="0C999D4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7.9.2提前竣工的奖励</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628CF215">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76" w:name="_Toc761"/>
      <w:bookmarkStart w:id="877" w:name="_Toc12123"/>
      <w:bookmarkStart w:id="878" w:name="_Toc15181"/>
      <w:bookmarkStart w:id="879" w:name="_Toc26656"/>
      <w:r>
        <w:rPr>
          <w:rFonts w:hint="eastAsia" w:ascii="方正仿宋_GB2312" w:hAnsi="方正仿宋_GB2312" w:eastAsia="方正仿宋_GB2312" w:cs="方正仿宋_GB2312"/>
          <w:bCs w:val="0"/>
          <w:iCs/>
          <w:color w:val="auto"/>
          <w:sz w:val="24"/>
          <w:szCs w:val="24"/>
          <w:highlight w:val="none"/>
        </w:rPr>
        <w:t>8. 材料与设备</w:t>
      </w:r>
      <w:bookmarkEnd w:id="876"/>
      <w:bookmarkEnd w:id="877"/>
      <w:bookmarkEnd w:id="878"/>
      <w:bookmarkEnd w:id="879"/>
    </w:p>
    <w:p w14:paraId="1E27B99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8.4材料与工程设备的保管与使用</w:t>
      </w:r>
    </w:p>
    <w:p w14:paraId="3379361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8.4.1发包人供应的材料设备的保管费用的承担</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由承包人承担</w:t>
      </w:r>
      <w:r>
        <w:rPr>
          <w:rFonts w:hint="eastAsia" w:ascii="方正仿宋_GB2312" w:hAnsi="方正仿宋_GB2312" w:eastAsia="方正仿宋_GB2312" w:cs="方正仿宋_GB2312"/>
          <w:iCs/>
          <w:color w:val="auto"/>
          <w:sz w:val="24"/>
          <w:szCs w:val="24"/>
          <w:highlight w:val="none"/>
        </w:rPr>
        <w:t>。</w:t>
      </w:r>
    </w:p>
    <w:p w14:paraId="1DDB756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8.6 样品</w:t>
      </w:r>
    </w:p>
    <w:p w14:paraId="37A8A418">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8.6.1</w:t>
      </w:r>
      <w:r>
        <w:rPr>
          <w:rFonts w:hint="eastAsia" w:ascii="方正仿宋_GB2312" w:hAnsi="方正仿宋_GB2312" w:eastAsia="方正仿宋_GB2312" w:cs="方正仿宋_GB2312"/>
          <w:iCs/>
          <w:color w:val="auto"/>
          <w:sz w:val="24"/>
          <w:szCs w:val="24"/>
          <w:highlight w:val="none"/>
        </w:rPr>
        <w:tab/>
      </w:r>
      <w:r>
        <w:rPr>
          <w:rFonts w:hint="eastAsia" w:ascii="方正仿宋_GB2312" w:hAnsi="方正仿宋_GB2312" w:eastAsia="方正仿宋_GB2312" w:cs="方正仿宋_GB2312"/>
          <w:iCs/>
          <w:color w:val="auto"/>
          <w:sz w:val="24"/>
          <w:szCs w:val="24"/>
          <w:highlight w:val="none"/>
        </w:rPr>
        <w:t>样品的报送与封存</w:t>
      </w:r>
    </w:p>
    <w:p w14:paraId="73D31C61">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需要承包人报送样品的材料或工程设备，样品的种类、名称、规格、数量要求</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按管理部门要求和发包人需求确定</w:t>
      </w:r>
      <w:r>
        <w:rPr>
          <w:rFonts w:hint="eastAsia" w:ascii="方正仿宋_GB2312" w:hAnsi="方正仿宋_GB2312" w:eastAsia="方正仿宋_GB2312" w:cs="方正仿宋_GB2312"/>
          <w:iCs/>
          <w:color w:val="auto"/>
          <w:sz w:val="24"/>
          <w:szCs w:val="24"/>
          <w:highlight w:val="none"/>
        </w:rPr>
        <w:t>。</w:t>
      </w:r>
    </w:p>
    <w:p w14:paraId="0144B02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8.8 施工设备和临时设施</w:t>
      </w:r>
    </w:p>
    <w:p w14:paraId="72D9F828">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8.8.1 承包人提供的施工设备和临时设施</w:t>
      </w:r>
    </w:p>
    <w:p w14:paraId="2A2316BA">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关于修建临时设施费用承担的约定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由承包人承担</w:t>
      </w:r>
      <w:r>
        <w:rPr>
          <w:rFonts w:hint="eastAsia" w:ascii="方正仿宋_GB2312" w:hAnsi="方正仿宋_GB2312" w:eastAsia="方正仿宋_GB2312" w:cs="方正仿宋_GB2312"/>
          <w:iCs/>
          <w:color w:val="auto"/>
          <w:sz w:val="24"/>
          <w:szCs w:val="24"/>
          <w:highlight w:val="none"/>
        </w:rPr>
        <w:t>。</w:t>
      </w:r>
    </w:p>
    <w:p w14:paraId="085208BA">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80" w:name="_Toc26621"/>
      <w:bookmarkStart w:id="881" w:name="_Toc28335"/>
      <w:bookmarkStart w:id="882" w:name="_Toc13412"/>
      <w:r>
        <w:rPr>
          <w:rFonts w:hint="eastAsia" w:ascii="方正仿宋_GB2312" w:hAnsi="方正仿宋_GB2312" w:eastAsia="方正仿宋_GB2312" w:cs="方正仿宋_GB2312"/>
          <w:bCs w:val="0"/>
          <w:iCs/>
          <w:color w:val="auto"/>
          <w:sz w:val="24"/>
          <w:szCs w:val="24"/>
          <w:highlight w:val="none"/>
        </w:rPr>
        <w:t>9. 试验与检验</w:t>
      </w:r>
      <w:bookmarkEnd w:id="880"/>
      <w:bookmarkEnd w:id="881"/>
      <w:bookmarkEnd w:id="882"/>
    </w:p>
    <w:p w14:paraId="626EB06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9.1试验设备与试验人员</w:t>
      </w:r>
    </w:p>
    <w:p w14:paraId="4638357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9.1.2 试验设备</w:t>
      </w:r>
    </w:p>
    <w:p w14:paraId="282B3DC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施工现场需要配置的试验场所</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按有关规定执行    </w:t>
      </w:r>
      <w:r>
        <w:rPr>
          <w:rFonts w:hint="eastAsia" w:ascii="方正仿宋_GB2312" w:hAnsi="方正仿宋_GB2312" w:eastAsia="方正仿宋_GB2312" w:cs="方正仿宋_GB2312"/>
          <w:iCs/>
          <w:color w:val="auto"/>
          <w:sz w:val="24"/>
          <w:szCs w:val="24"/>
          <w:highlight w:val="none"/>
        </w:rPr>
        <w:t xml:space="preserve">。 </w:t>
      </w:r>
    </w:p>
    <w:p w14:paraId="3C91A2B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施工现场需要配备的试验设备</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按有关规定执行    </w:t>
      </w:r>
      <w:r>
        <w:rPr>
          <w:rFonts w:hint="eastAsia" w:ascii="方正仿宋_GB2312" w:hAnsi="方正仿宋_GB2312" w:eastAsia="方正仿宋_GB2312" w:cs="方正仿宋_GB2312"/>
          <w:iCs/>
          <w:color w:val="auto"/>
          <w:sz w:val="24"/>
          <w:szCs w:val="24"/>
          <w:highlight w:val="none"/>
        </w:rPr>
        <w:t>。</w:t>
      </w:r>
    </w:p>
    <w:p w14:paraId="7FA71EC5">
      <w:pPr>
        <w:keepNext w:val="0"/>
        <w:keepLines w:val="0"/>
        <w:pageBreakBefore w:val="0"/>
        <w:kinsoku/>
        <w:wordWrap w:val="0"/>
        <w:overflowPunct/>
        <w:topLinePunct/>
        <w:autoSpaceDE/>
        <w:autoSpaceDN/>
        <w:bidi w:val="0"/>
        <w:snapToGrid w:val="0"/>
        <w:spacing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施工现场需要具备的其他试验条件</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142ABBD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9.4 现场工艺试验 </w:t>
      </w:r>
    </w:p>
    <w:p w14:paraId="780225B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现场工艺试验的有关约定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32928158">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83" w:name="_Toc10631"/>
      <w:bookmarkStart w:id="884" w:name="_Toc26597"/>
      <w:bookmarkStart w:id="885" w:name="_Toc24093"/>
      <w:bookmarkStart w:id="886" w:name="_Toc22696"/>
      <w:r>
        <w:rPr>
          <w:rFonts w:hint="eastAsia" w:ascii="方正仿宋_GB2312" w:hAnsi="方正仿宋_GB2312" w:eastAsia="方正仿宋_GB2312" w:cs="方正仿宋_GB2312"/>
          <w:bCs w:val="0"/>
          <w:iCs/>
          <w:color w:val="auto"/>
          <w:sz w:val="24"/>
          <w:szCs w:val="24"/>
          <w:highlight w:val="none"/>
        </w:rPr>
        <w:t>10. 变更</w:t>
      </w:r>
      <w:bookmarkEnd w:id="883"/>
      <w:bookmarkEnd w:id="884"/>
      <w:bookmarkEnd w:id="885"/>
      <w:bookmarkEnd w:id="886"/>
    </w:p>
    <w:p w14:paraId="5EBA703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10.1变更的范围</w:t>
      </w:r>
    </w:p>
    <w:p w14:paraId="35E4A89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关于变更的范围的约定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执行通用条款       </w:t>
      </w:r>
      <w:r>
        <w:rPr>
          <w:rFonts w:hint="eastAsia" w:ascii="方正仿宋_GB2312" w:hAnsi="方正仿宋_GB2312" w:eastAsia="方正仿宋_GB2312" w:cs="方正仿宋_GB2312"/>
          <w:iCs/>
          <w:color w:val="auto"/>
          <w:sz w:val="24"/>
          <w:szCs w:val="24"/>
          <w:highlight w:val="none"/>
        </w:rPr>
        <w:t>。</w:t>
      </w:r>
    </w:p>
    <w:p w14:paraId="1ECFFFF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10.4 变更估价</w:t>
      </w:r>
    </w:p>
    <w:p w14:paraId="7FC08D9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10.4.1 变更估价原则</w:t>
      </w:r>
    </w:p>
    <w:p w14:paraId="3C2A0EB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设计变更、现场签证、工程量清单错漏项等所有合同价款调整事项，均按以下层级原则确定变更价款： </w:t>
      </w:r>
    </w:p>
    <w:p w14:paraId="30C2BFA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 清单已有相同项目：变更工作内容、材质、工艺、施工条件与已标价工程量清单中已有项目完全一致的，直接采用该项目的综合单价。</w:t>
      </w:r>
    </w:p>
    <w:p w14:paraId="095A64F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 清单有类似项目：变更工作内容与已有项目相近、仅存在局部参数差异的，参照类似项目综合单价，仅对差异部分进行组价调整后确定变更单价。</w:t>
      </w:r>
    </w:p>
    <w:p w14:paraId="224FA55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 清单无适用、无类似项目：</w:t>
      </w:r>
    </w:p>
    <w:p w14:paraId="747ED60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（1）计价依据：按照《建设工程工程量清单计价标准》GB/T 50500-2024、《房屋建筑与装饰工程工程量计算标准》GB/T 50584-2024等9本专业工程量计算标准、《建设工程工程量清单计价标准（2024）云南省过渡期实施规定及使用指南》，结合云南省现行计价定额、施工当期造价信息组价；</w:t>
      </w:r>
    </w:p>
    <w:p w14:paraId="2A093D6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（2）下浮规则：组价完成后，统一按投标报价下浮率计算最终变更单价。</w:t>
      </w:r>
    </w:p>
    <w:p w14:paraId="12E9F2A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投标报价下浮率计算公式：下浮率=(最高投标限价-中标成交价)/最高投标限价×100%</w:t>
      </w:r>
    </w:p>
    <w:p w14:paraId="3BF9CB7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iCs/>
          <w:color w:val="auto"/>
          <w:sz w:val="24"/>
          <w:szCs w:val="24"/>
          <w:highlight w:val="none"/>
        </w:rPr>
        <w:t>4. 新增材料/设备调价：变更涉及新增单价的材料、设备优</w:t>
      </w:r>
      <w:r>
        <w:rPr>
          <w:rFonts w:hint="eastAsia" w:ascii="方正仿宋_GB2312" w:hAnsi="方正仿宋_GB2312" w:eastAsia="方正仿宋_GB2312" w:cs="方正仿宋_GB2312"/>
          <w:color w:val="auto"/>
          <w:sz w:val="24"/>
          <w:szCs w:val="24"/>
          <w:highlight w:val="none"/>
        </w:rPr>
        <w:t>先参考施工当期昆明市造价信 息，没有的由承包人报发包单位、监理单位、造价单位共同认质认价。</w:t>
      </w:r>
    </w:p>
    <w:p w14:paraId="6144701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10.5承包人的合理化建议</w:t>
      </w:r>
    </w:p>
    <w:p w14:paraId="603272B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监理人审查承包人合理化建议的期限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1595067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发包人审批承包人合理化建议的期限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5ECDAA5E">
      <w:pPr>
        <w:keepNext w:val="0"/>
        <w:keepLines w:val="0"/>
        <w:pageBreakBefore w:val="0"/>
        <w:widowControl/>
        <w:kinsoku/>
        <w:wordWrap w:val="0"/>
        <w:overflowPunct/>
        <w:topLinePunct/>
        <w:autoSpaceDE/>
        <w:autoSpaceDN/>
        <w:bidi w:val="0"/>
        <w:snapToGrid w:val="0"/>
        <w:spacing w:line="240" w:lineRule="auto"/>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承包人提出的合理化建议降低了合同价格或者提高了工程经济效益的奖励的方法和金额为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6C10E292">
      <w:pPr>
        <w:keepNext w:val="0"/>
        <w:keepLines w:val="0"/>
        <w:pageBreakBefore w:val="0"/>
        <w:kinsoku/>
        <w:wordWrap w:val="0"/>
        <w:overflowPunct/>
        <w:topLinePunct/>
        <w:autoSpaceDE/>
        <w:autoSpaceDN/>
        <w:bidi w:val="0"/>
        <w:snapToGrid w:val="0"/>
        <w:spacing w:line="240" w:lineRule="auto"/>
        <w:ind w:firstLine="480" w:firstLineChars="200"/>
        <w:outlineLvl w:val="9"/>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10.7暂估价</w:t>
      </w:r>
    </w:p>
    <w:p w14:paraId="474387CD">
      <w:pPr>
        <w:keepNext w:val="0"/>
        <w:keepLines w:val="0"/>
        <w:pageBreakBefore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暂估价专业分包工程、服务、材料和工程设备的明细</w:t>
      </w:r>
      <w:r>
        <w:rPr>
          <w:rFonts w:hint="eastAsia" w:ascii="方正仿宋_GB2312" w:hAnsi="方正仿宋_GB2312" w:eastAsia="方正仿宋_GB2312" w:cs="方正仿宋_GB2312"/>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color w:val="auto"/>
          <w:kern w:val="0"/>
          <w:sz w:val="24"/>
          <w:szCs w:val="24"/>
          <w:highlight w:val="none"/>
        </w:rPr>
        <w:t>。</w:t>
      </w:r>
    </w:p>
    <w:p w14:paraId="377A54ED">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sz w:val="24"/>
          <w:szCs w:val="24"/>
          <w:highlight w:val="none"/>
        </w:rPr>
        <w:t>10.7.1</w:t>
      </w:r>
      <w:r>
        <w:rPr>
          <w:rFonts w:hint="eastAsia" w:ascii="方正仿宋_GB2312" w:hAnsi="方正仿宋_GB2312" w:eastAsia="方正仿宋_GB2312" w:cs="方正仿宋_GB2312"/>
          <w:color w:val="auto"/>
          <w:kern w:val="0"/>
          <w:sz w:val="24"/>
          <w:szCs w:val="24"/>
          <w:highlight w:val="none"/>
        </w:rPr>
        <w:t xml:space="preserve"> 依法必须招标的暂估价项目</w:t>
      </w:r>
    </w:p>
    <w:p w14:paraId="07B991C1">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对于依法必须招标的暂估价项目，采取以下第</w:t>
      </w:r>
      <w:r>
        <w:rPr>
          <w:rFonts w:hint="eastAsia" w:ascii="方正仿宋_GB2312" w:hAnsi="方正仿宋_GB2312" w:eastAsia="方正仿宋_GB2312" w:cs="方正仿宋_GB2312"/>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color w:val="auto"/>
          <w:kern w:val="0"/>
          <w:sz w:val="24"/>
          <w:szCs w:val="24"/>
          <w:highlight w:val="none"/>
        </w:rPr>
        <w:t>种方式确定</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lang w:val="en-US" w:eastAsia="zh-CN"/>
        </w:rPr>
        <w:t>具体发包人合同谈判时确定</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w:t>
      </w:r>
    </w:p>
    <w:p w14:paraId="59656BB9">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第1种方式</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对于依法必须招标的暂估价项目，由承包人招标，对该暂估价项目的确认和批准按照以下约定执行</w:t>
      </w:r>
      <w:r>
        <w:rPr>
          <w:rFonts w:hint="eastAsia" w:ascii="方正仿宋_GB2312" w:hAnsi="方正仿宋_GB2312" w:eastAsia="方正仿宋_GB2312" w:cs="方正仿宋_GB2312"/>
          <w:color w:val="auto"/>
          <w:kern w:val="0"/>
          <w:sz w:val="24"/>
          <w:szCs w:val="24"/>
          <w:highlight w:val="none"/>
          <w:lang w:eastAsia="zh-CN"/>
        </w:rPr>
        <w:t>：</w:t>
      </w:r>
    </w:p>
    <w:p w14:paraId="2DBD755C">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0501BE92">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（2）承包人应当根据施工进度计划，提前14天将</w:t>
      </w:r>
      <w:r>
        <w:rPr>
          <w:rFonts w:hint="eastAsia" w:ascii="方正仿宋_GB2312" w:hAnsi="方正仿宋_GB2312" w:eastAsia="方正仿宋_GB2312" w:cs="方正仿宋_GB2312"/>
          <w:color w:val="auto"/>
          <w:kern w:val="0"/>
          <w:sz w:val="24"/>
          <w:szCs w:val="24"/>
          <w:highlight w:val="none"/>
          <w:lang w:eastAsia="zh-CN"/>
        </w:rPr>
        <w:t>竞争性磋商文件</w:t>
      </w:r>
      <w:r>
        <w:rPr>
          <w:rFonts w:hint="eastAsia" w:ascii="方正仿宋_GB2312" w:hAnsi="方正仿宋_GB2312" w:eastAsia="方正仿宋_GB2312" w:cs="方正仿宋_GB2312"/>
          <w:color w:val="auto"/>
          <w:kern w:val="0"/>
          <w:sz w:val="24"/>
          <w:szCs w:val="24"/>
          <w:highlight w:val="none"/>
        </w:rPr>
        <w:t>通过监理人报送发包人审批，发包人应当在收到承包人报送的相关文件后7天内完成审批或提出修改意见；发包人有权确定</w:t>
      </w:r>
      <w:r>
        <w:rPr>
          <w:rFonts w:hint="eastAsia" w:ascii="方正仿宋_GB2312" w:hAnsi="方正仿宋_GB2312" w:eastAsia="方正仿宋_GB2312" w:cs="方正仿宋_GB2312"/>
          <w:color w:val="auto"/>
          <w:kern w:val="0"/>
          <w:sz w:val="24"/>
          <w:szCs w:val="24"/>
          <w:highlight w:val="none"/>
          <w:lang w:eastAsia="zh-CN"/>
        </w:rPr>
        <w:t>最高投标限价</w:t>
      </w:r>
      <w:r>
        <w:rPr>
          <w:rFonts w:hint="eastAsia" w:ascii="方正仿宋_GB2312" w:hAnsi="方正仿宋_GB2312" w:eastAsia="方正仿宋_GB2312" w:cs="方正仿宋_GB2312"/>
          <w:color w:val="auto"/>
          <w:kern w:val="0"/>
          <w:sz w:val="24"/>
          <w:szCs w:val="24"/>
          <w:highlight w:val="none"/>
        </w:rPr>
        <w:t>并按照法律规定参加评标；</w:t>
      </w:r>
    </w:p>
    <w:p w14:paraId="4AB4836E">
      <w:pPr>
        <w:keepNext w:val="0"/>
        <w:keepLines w:val="0"/>
        <w:pageBreakBefore w:val="0"/>
        <w:kinsoku/>
        <w:wordWrap w:val="0"/>
        <w:overflowPunct/>
        <w:topLinePunct/>
        <w:autoSpaceDE/>
        <w:autoSpaceDN/>
        <w:bidi w:val="0"/>
        <w:snapToGrid w:val="0"/>
        <w:spacing w:line="240" w:lineRule="auto"/>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 xml:space="preserve">    （3）承包人与供应商、分包人在签订暂估价合同前，应当提前7天将确定的</w:t>
      </w:r>
      <w:r>
        <w:rPr>
          <w:rFonts w:hint="eastAsia" w:ascii="方正仿宋_GB2312" w:hAnsi="方正仿宋_GB2312" w:eastAsia="方正仿宋_GB2312" w:cs="方正仿宋_GB2312"/>
          <w:color w:val="auto"/>
          <w:kern w:val="0"/>
          <w:sz w:val="24"/>
          <w:szCs w:val="24"/>
          <w:highlight w:val="none"/>
          <w:lang w:eastAsia="zh-CN"/>
        </w:rPr>
        <w:t>成交候选</w:t>
      </w:r>
      <w:r>
        <w:rPr>
          <w:rFonts w:hint="eastAsia" w:ascii="方正仿宋_GB2312" w:hAnsi="方正仿宋_GB2312" w:eastAsia="方正仿宋_GB2312" w:cs="方正仿宋_GB2312"/>
          <w:color w:val="auto"/>
          <w:kern w:val="0"/>
          <w:sz w:val="24"/>
          <w:szCs w:val="24"/>
          <w:highlight w:val="none"/>
        </w:rPr>
        <w:t>供应商或</w:t>
      </w:r>
      <w:r>
        <w:rPr>
          <w:rFonts w:hint="eastAsia" w:ascii="方正仿宋_GB2312" w:hAnsi="方正仿宋_GB2312" w:eastAsia="方正仿宋_GB2312" w:cs="方正仿宋_GB2312"/>
          <w:color w:val="auto"/>
          <w:kern w:val="0"/>
          <w:sz w:val="24"/>
          <w:szCs w:val="24"/>
          <w:highlight w:val="none"/>
          <w:lang w:eastAsia="zh-CN"/>
        </w:rPr>
        <w:t>成交候选</w:t>
      </w:r>
      <w:r>
        <w:rPr>
          <w:rFonts w:hint="eastAsia" w:ascii="方正仿宋_GB2312" w:hAnsi="方正仿宋_GB2312" w:eastAsia="方正仿宋_GB2312" w:cs="方正仿宋_GB2312"/>
          <w:color w:val="auto"/>
          <w:kern w:val="0"/>
          <w:sz w:val="24"/>
          <w:szCs w:val="24"/>
          <w:highlight w:val="none"/>
        </w:rPr>
        <w:t>分包人的资料报送发包人，发包人应在收到资料后3天内与承包人共同确定</w:t>
      </w:r>
      <w:r>
        <w:rPr>
          <w:rFonts w:hint="eastAsia" w:ascii="方正仿宋_GB2312" w:hAnsi="方正仿宋_GB2312" w:eastAsia="方正仿宋_GB2312" w:cs="方正仿宋_GB2312"/>
          <w:color w:val="auto"/>
          <w:kern w:val="0"/>
          <w:sz w:val="24"/>
          <w:szCs w:val="24"/>
          <w:highlight w:val="none"/>
          <w:lang w:eastAsia="zh-CN"/>
        </w:rPr>
        <w:t>成交人</w:t>
      </w:r>
      <w:r>
        <w:rPr>
          <w:rFonts w:hint="eastAsia" w:ascii="方正仿宋_GB2312" w:hAnsi="方正仿宋_GB2312" w:eastAsia="方正仿宋_GB2312" w:cs="方正仿宋_GB2312"/>
          <w:color w:val="auto"/>
          <w:kern w:val="0"/>
          <w:sz w:val="24"/>
          <w:szCs w:val="24"/>
          <w:highlight w:val="none"/>
        </w:rPr>
        <w:t>；承包人应当在签订合同后7天内，将暂估价合同副本报送发包人留存。</w:t>
      </w:r>
    </w:p>
    <w:p w14:paraId="200B7173">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第2种方式</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w:t>
      </w:r>
      <w:r>
        <w:rPr>
          <w:rFonts w:hint="eastAsia" w:ascii="方正仿宋_GB2312" w:hAnsi="方正仿宋_GB2312" w:eastAsia="方正仿宋_GB2312" w:cs="方正仿宋_GB2312"/>
          <w:color w:val="auto"/>
          <w:kern w:val="0"/>
          <w:sz w:val="24"/>
          <w:szCs w:val="24"/>
          <w:highlight w:val="none"/>
          <w:lang w:eastAsia="zh-CN"/>
        </w:rPr>
        <w:t>成交人</w:t>
      </w:r>
      <w:r>
        <w:rPr>
          <w:rFonts w:hint="eastAsia" w:ascii="方正仿宋_GB2312" w:hAnsi="方正仿宋_GB2312" w:eastAsia="方正仿宋_GB2312" w:cs="方正仿宋_GB2312"/>
          <w:color w:val="auto"/>
          <w:kern w:val="0"/>
          <w:sz w:val="24"/>
          <w:szCs w:val="24"/>
          <w:highlight w:val="none"/>
        </w:rPr>
        <w:t>后，由发包人、承包人与</w:t>
      </w:r>
      <w:r>
        <w:rPr>
          <w:rFonts w:hint="eastAsia" w:ascii="方正仿宋_GB2312" w:hAnsi="方正仿宋_GB2312" w:eastAsia="方正仿宋_GB2312" w:cs="方正仿宋_GB2312"/>
          <w:color w:val="auto"/>
          <w:kern w:val="0"/>
          <w:sz w:val="24"/>
          <w:szCs w:val="24"/>
          <w:highlight w:val="none"/>
          <w:lang w:eastAsia="zh-CN"/>
        </w:rPr>
        <w:t>成交人</w:t>
      </w:r>
      <w:r>
        <w:rPr>
          <w:rFonts w:hint="eastAsia" w:ascii="方正仿宋_GB2312" w:hAnsi="方正仿宋_GB2312" w:eastAsia="方正仿宋_GB2312" w:cs="方正仿宋_GB2312"/>
          <w:color w:val="auto"/>
          <w:kern w:val="0"/>
          <w:sz w:val="24"/>
          <w:szCs w:val="24"/>
          <w:highlight w:val="none"/>
        </w:rPr>
        <w:t>共同签订暂估价合同。</w:t>
      </w:r>
    </w:p>
    <w:p w14:paraId="2EC9908E">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sz w:val="24"/>
          <w:szCs w:val="24"/>
          <w:highlight w:val="none"/>
        </w:rPr>
        <w:t>10.7.2</w:t>
      </w:r>
      <w:r>
        <w:rPr>
          <w:rFonts w:hint="eastAsia" w:ascii="方正仿宋_GB2312" w:hAnsi="方正仿宋_GB2312" w:eastAsia="方正仿宋_GB2312" w:cs="方正仿宋_GB2312"/>
          <w:color w:val="auto"/>
          <w:kern w:val="0"/>
          <w:sz w:val="24"/>
          <w:szCs w:val="24"/>
          <w:highlight w:val="none"/>
        </w:rPr>
        <w:t>不属于依法必须招标的暂估价项目</w:t>
      </w:r>
    </w:p>
    <w:p w14:paraId="51DF7632">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对于不属于依法必须招标的暂估价项目，采取以下第</w:t>
      </w:r>
      <w:r>
        <w:rPr>
          <w:rFonts w:hint="eastAsia" w:ascii="方正仿宋_GB2312" w:hAnsi="方正仿宋_GB2312" w:eastAsia="方正仿宋_GB2312" w:cs="方正仿宋_GB2312"/>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color w:val="auto"/>
          <w:kern w:val="0"/>
          <w:sz w:val="24"/>
          <w:szCs w:val="24"/>
          <w:highlight w:val="none"/>
        </w:rPr>
        <w:t>种方式确定</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lang w:val="en-US" w:eastAsia="zh-CN"/>
        </w:rPr>
        <w:t>具体发包人合同谈判时确定</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 xml:space="preserve"> </w:t>
      </w:r>
    </w:p>
    <w:p w14:paraId="461A6632">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lang w:eastAsia="zh-CN"/>
        </w:rPr>
      </w:pPr>
      <w:r>
        <w:rPr>
          <w:rFonts w:hint="eastAsia" w:ascii="方正仿宋_GB2312" w:hAnsi="方正仿宋_GB2312" w:eastAsia="方正仿宋_GB2312" w:cs="方正仿宋_GB2312"/>
          <w:color w:val="auto"/>
          <w:kern w:val="0"/>
          <w:sz w:val="24"/>
          <w:szCs w:val="24"/>
          <w:highlight w:val="none"/>
        </w:rPr>
        <w:t>第1种方式</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对于不属于依法必须招标的暂估价项目，按本项约定确认和批准</w:t>
      </w:r>
      <w:r>
        <w:rPr>
          <w:rFonts w:hint="eastAsia" w:ascii="方正仿宋_GB2312" w:hAnsi="方正仿宋_GB2312" w:eastAsia="方正仿宋_GB2312" w:cs="方正仿宋_GB2312"/>
          <w:color w:val="auto"/>
          <w:kern w:val="0"/>
          <w:sz w:val="24"/>
          <w:szCs w:val="24"/>
          <w:highlight w:val="none"/>
          <w:lang w:eastAsia="zh-CN"/>
        </w:rPr>
        <w:t>：</w:t>
      </w:r>
    </w:p>
    <w:p w14:paraId="1FE58D32">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259109A">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（2）发包人认为承包人确定的供应商、分包人无法满足工程质量或合同要求的，发包人可以要求承包人重新确定暂估价项目的供应商、分包人;</w:t>
      </w:r>
    </w:p>
    <w:p w14:paraId="7C74F040">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（3）承包人应当在签订暂估价合同后7天内，将暂估价合同副本报送发包人留存。</w:t>
      </w:r>
    </w:p>
    <w:p w14:paraId="3A85E340">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第2种方式</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承包人按照第10.7.1项〔依法必须招标的暂估价项目〕约定的第</w:t>
      </w:r>
      <w:r>
        <w:rPr>
          <w:rFonts w:hint="eastAsia" w:ascii="方正仿宋_GB2312" w:hAnsi="方正仿宋_GB2312" w:eastAsia="方正仿宋_GB2312" w:cs="方正仿宋_GB2312"/>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color w:val="auto"/>
          <w:kern w:val="0"/>
          <w:sz w:val="24"/>
          <w:szCs w:val="24"/>
          <w:highlight w:val="none"/>
        </w:rPr>
        <w:t>种方式确定暂估价项目。</w:t>
      </w:r>
    </w:p>
    <w:p w14:paraId="169929E9">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sz w:val="24"/>
          <w:szCs w:val="24"/>
          <w:highlight w:val="none"/>
        </w:rPr>
        <w:t>第3种方式</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承包人直接实施的暂估价项目</w:t>
      </w:r>
    </w:p>
    <w:p w14:paraId="5130C408">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承包人具备实施暂估价项目的资格和条件的，经发包人和承包人协商一致后，可由承包人自行实施暂估价项目，合同当事人可以在专用合同条款约定具体事项。</w:t>
      </w:r>
    </w:p>
    <w:p w14:paraId="7130FBA6">
      <w:pPr>
        <w:keepNext w:val="0"/>
        <w:keepLines w:val="0"/>
        <w:pageBreakBefore w:val="0"/>
        <w:kinsoku/>
        <w:wordWrap w:val="0"/>
        <w:overflowPunct/>
        <w:topLinePunct/>
        <w:autoSpaceDE/>
        <w:autoSpaceDN/>
        <w:bidi w:val="0"/>
        <w:snapToGrid w:val="0"/>
        <w:spacing w:line="24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kern w:val="0"/>
          <w:sz w:val="24"/>
          <w:szCs w:val="24"/>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3EEF9CD6">
      <w:pPr>
        <w:keepNext w:val="0"/>
        <w:keepLines w:val="0"/>
        <w:pageBreakBefore w:val="0"/>
        <w:kinsoku/>
        <w:wordWrap w:val="0"/>
        <w:overflowPunct/>
        <w:topLinePunct/>
        <w:autoSpaceDE/>
        <w:autoSpaceDN/>
        <w:bidi w:val="0"/>
        <w:snapToGrid w:val="0"/>
        <w:spacing w:line="240" w:lineRule="auto"/>
        <w:ind w:firstLine="480" w:firstLineChars="200"/>
        <w:outlineLvl w:val="9"/>
        <w:rPr>
          <w:rFonts w:hint="eastAsia" w:ascii="方正仿宋_GB2312" w:hAnsi="方正仿宋_GB2312" w:eastAsia="方正仿宋_GB2312" w:cs="方正仿宋_GB2312"/>
          <w:b w:val="0"/>
          <w:color w:val="auto"/>
          <w:sz w:val="24"/>
          <w:szCs w:val="24"/>
          <w:highlight w:val="none"/>
        </w:rPr>
      </w:pPr>
      <w:r>
        <w:rPr>
          <w:rFonts w:hint="eastAsia" w:ascii="方正仿宋_GB2312" w:hAnsi="方正仿宋_GB2312" w:eastAsia="方正仿宋_GB2312" w:cs="方正仿宋_GB2312"/>
          <w:b w:val="0"/>
          <w:color w:val="auto"/>
          <w:sz w:val="24"/>
          <w:szCs w:val="24"/>
          <w:highlight w:val="none"/>
        </w:rPr>
        <w:t>10.8暂列金额</w:t>
      </w:r>
    </w:p>
    <w:p w14:paraId="6A7C9626">
      <w:pPr>
        <w:keepNext w:val="0"/>
        <w:keepLines w:val="0"/>
        <w:pageBreakBefore w:val="0"/>
        <w:kinsoku/>
        <w:wordWrap w:val="0"/>
        <w:overflowPunct/>
        <w:topLinePunct/>
        <w:autoSpaceDE/>
        <w:autoSpaceDN/>
        <w:bidi w:val="0"/>
        <w:adjustRightInd w:val="0"/>
        <w:snapToGrid w:val="0"/>
        <w:spacing w:line="240" w:lineRule="auto"/>
        <w:ind w:firstLine="480" w:firstLineChars="200"/>
        <w:jc w:val="left"/>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暂列金额应按照发包人的要求使用，发包人的要求应通过监理人发出。合同当事人可以在</w:t>
      </w:r>
      <w:r>
        <w:rPr>
          <w:rFonts w:hint="eastAsia" w:ascii="方正仿宋_GB2312" w:hAnsi="方正仿宋_GB2312" w:eastAsia="方正仿宋_GB2312" w:cs="方正仿宋_GB2312"/>
          <w:color w:val="auto"/>
          <w:kern w:val="0"/>
          <w:sz w:val="24"/>
          <w:szCs w:val="24"/>
          <w:highlight w:val="none"/>
          <w:lang w:val="en-US" w:eastAsia="zh-CN"/>
        </w:rPr>
        <w:t>通用</w:t>
      </w:r>
      <w:r>
        <w:rPr>
          <w:rFonts w:hint="eastAsia" w:ascii="方正仿宋_GB2312" w:hAnsi="方正仿宋_GB2312" w:eastAsia="方正仿宋_GB2312" w:cs="方正仿宋_GB2312"/>
          <w:color w:val="auto"/>
          <w:kern w:val="0"/>
          <w:sz w:val="24"/>
          <w:szCs w:val="24"/>
          <w:highlight w:val="none"/>
        </w:rPr>
        <w:t>合同条款中协商确定有关事项。</w:t>
      </w:r>
    </w:p>
    <w:p w14:paraId="0ED8B4FC">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87" w:name="_Toc17142"/>
      <w:bookmarkStart w:id="888" w:name="_Toc9288"/>
      <w:bookmarkStart w:id="889" w:name="_Toc820"/>
      <w:r>
        <w:rPr>
          <w:rFonts w:hint="eastAsia" w:ascii="方正仿宋_GB2312" w:hAnsi="方正仿宋_GB2312" w:eastAsia="方正仿宋_GB2312" w:cs="方正仿宋_GB2312"/>
          <w:bCs w:val="0"/>
          <w:iCs/>
          <w:color w:val="auto"/>
          <w:sz w:val="24"/>
          <w:szCs w:val="24"/>
          <w:highlight w:val="none"/>
        </w:rPr>
        <w:t>11. 价格调整</w:t>
      </w:r>
      <w:bookmarkEnd w:id="887"/>
      <w:bookmarkEnd w:id="888"/>
      <w:bookmarkEnd w:id="889"/>
    </w:p>
    <w:p w14:paraId="75D0DBD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11.1 市场价格波动引起的调整</w:t>
      </w:r>
    </w:p>
    <w:p w14:paraId="580DA16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市场价格波动是否调整合同价格的约定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否          </w:t>
      </w:r>
      <w:r>
        <w:rPr>
          <w:rFonts w:hint="eastAsia" w:ascii="方正仿宋_GB2312" w:hAnsi="方正仿宋_GB2312" w:eastAsia="方正仿宋_GB2312" w:cs="方正仿宋_GB2312"/>
          <w:iCs/>
          <w:color w:val="auto"/>
          <w:sz w:val="24"/>
          <w:szCs w:val="24"/>
          <w:highlight w:val="none"/>
        </w:rPr>
        <w:t>。</w:t>
      </w:r>
    </w:p>
    <w:p w14:paraId="0DD0007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因市场价格波动调整合同价格，采用以下第</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种方式对合同价格进行调整</w:t>
      </w:r>
      <w:r>
        <w:rPr>
          <w:rFonts w:hint="eastAsia" w:ascii="方正仿宋_GB2312" w:hAnsi="方正仿宋_GB2312" w:eastAsia="方正仿宋_GB2312" w:cs="方正仿宋_GB2312"/>
          <w:iCs/>
          <w:color w:val="auto"/>
          <w:sz w:val="24"/>
          <w:szCs w:val="24"/>
          <w:highlight w:val="none"/>
          <w:lang w:eastAsia="zh-CN"/>
        </w:rPr>
        <w:t>：</w:t>
      </w:r>
    </w:p>
    <w:p w14:paraId="495F381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第1种方式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采用价格指数进行价格调整。</w:t>
      </w:r>
    </w:p>
    <w:p w14:paraId="193832F9">
      <w:pPr>
        <w:keepNext w:val="0"/>
        <w:keepLines w:val="0"/>
        <w:pageBreakBefore w:val="0"/>
        <w:widowControl/>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关于各可调因子、定值和变值权重，以及基本价格指数及其来源的约定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436F84F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第2种方式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采用造价信息进行价格调整。</w:t>
      </w:r>
    </w:p>
    <w:p w14:paraId="5CC5C7A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（2）关于基准价格的约定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9051A2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专用合同条款①承包人在已标价工程量清单或预算书中载明的材料单价低于基准价格的</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专用合同条款合同履行期间材料单价涨幅以基准价格为基础超过</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%时，或材料单价跌幅以已标价工程量清单或预算书中载明材料单价为基础超过</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%时，其超过部分据实调整。</w:t>
      </w:r>
    </w:p>
    <w:p w14:paraId="7E45400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②承包人在已标价工程量清单或预算书中载明的材料单价高于基准价格的</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专用合同条款合同履行期间材料单价跌幅以基准价格为基础超过</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%时，材料单价涨幅以已标价工程量清单或预算书中载明材料单价为基础超过</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%时，其超过部分据实调整。</w:t>
      </w:r>
    </w:p>
    <w:p w14:paraId="43E3E969">
      <w:pPr>
        <w:keepNext w:val="0"/>
        <w:keepLines w:val="0"/>
        <w:pageBreakBefore w:val="0"/>
        <w:kinsoku/>
        <w:wordWrap w:val="0"/>
        <w:overflowPunct/>
        <w:topLinePunct/>
        <w:autoSpaceDE/>
        <w:autoSpaceDN/>
        <w:bidi w:val="0"/>
        <w:snapToGrid w:val="0"/>
        <w:spacing w:line="240" w:lineRule="auto"/>
        <w:ind w:firstLine="645"/>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③承包人在已标价工程量清单或预算书中载明的材料单价等于基准单价的</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专用合同条款合同履行期间材料单价涨跌幅以基准单价为基础超过±</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%时，其超过部分据实调整。</w:t>
      </w:r>
    </w:p>
    <w:p w14:paraId="4C8D6D02">
      <w:pPr>
        <w:keepNext w:val="0"/>
        <w:keepLines w:val="0"/>
        <w:pageBreakBefore w:val="0"/>
        <w:kinsoku/>
        <w:wordWrap w:val="0"/>
        <w:overflowPunct/>
        <w:topLinePunct/>
        <w:autoSpaceDE/>
        <w:autoSpaceDN/>
        <w:bidi w:val="0"/>
        <w:snapToGrid w:val="0"/>
        <w:spacing w:line="240" w:lineRule="auto"/>
        <w:ind w:firstLine="645"/>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第3种方式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rPr>
        <w:t>其他价格调整方式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p>
    <w:p w14:paraId="6F1CACDE">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90" w:name="_Toc26938"/>
      <w:bookmarkStart w:id="891" w:name="_Toc21835"/>
      <w:bookmarkStart w:id="892" w:name="_Toc31507"/>
      <w:bookmarkStart w:id="893" w:name="_Toc32242"/>
      <w:r>
        <w:rPr>
          <w:rFonts w:hint="eastAsia" w:ascii="方正仿宋_GB2312" w:hAnsi="方正仿宋_GB2312" w:eastAsia="方正仿宋_GB2312" w:cs="方正仿宋_GB2312"/>
          <w:bCs w:val="0"/>
          <w:iCs/>
          <w:color w:val="auto"/>
          <w:sz w:val="24"/>
          <w:szCs w:val="24"/>
          <w:highlight w:val="none"/>
        </w:rPr>
        <w:t>12. 合同价格、计量与支付</w:t>
      </w:r>
      <w:bookmarkEnd w:id="890"/>
      <w:bookmarkEnd w:id="891"/>
      <w:bookmarkEnd w:id="892"/>
      <w:bookmarkEnd w:id="893"/>
    </w:p>
    <w:p w14:paraId="360FBF5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12.1 合同价格形式</w:t>
      </w:r>
    </w:p>
    <w:p w14:paraId="3BD488D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1、总价合同。</w:t>
      </w:r>
    </w:p>
    <w:p w14:paraId="54AB549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总价包含的风险范围</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67569D6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2、其他价格方式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331DA20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12.2 预付款</w:t>
      </w:r>
    </w:p>
    <w:p w14:paraId="1CD1382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12.2.1 预付款的支付</w:t>
      </w:r>
    </w:p>
    <w:p w14:paraId="06DCC73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val="en-US" w:eastAsia="zh-CN"/>
        </w:rPr>
      </w:pPr>
      <w:r>
        <w:rPr>
          <w:rFonts w:hint="eastAsia" w:ascii="方正仿宋_GB2312" w:hAnsi="方正仿宋_GB2312" w:eastAsia="方正仿宋_GB2312" w:cs="方正仿宋_GB2312"/>
          <w:iCs/>
          <w:color w:val="auto"/>
          <w:sz w:val="24"/>
          <w:szCs w:val="24"/>
          <w:highlight w:val="none"/>
        </w:rPr>
        <w:t>预付款支付比例或金额</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   .</w:t>
      </w:r>
    </w:p>
    <w:p w14:paraId="70D695C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预付款支付期限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lang w:val="en-US" w:eastAsia="zh-CN"/>
        </w:rPr>
        <w:t xml:space="preserve"> </w:t>
      </w:r>
      <w:r>
        <w:rPr>
          <w:rFonts w:hint="eastAsia" w:ascii="方正仿宋_GB2312" w:hAnsi="方正仿宋_GB2312" w:eastAsia="方正仿宋_GB2312" w:cs="方正仿宋_GB2312"/>
          <w:iCs/>
          <w:color w:val="auto"/>
          <w:sz w:val="24"/>
          <w:szCs w:val="24"/>
          <w:highlight w:val="none"/>
        </w:rPr>
        <w:t>。</w:t>
      </w:r>
    </w:p>
    <w:p w14:paraId="76BD83B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预付款扣回的方式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    </w:t>
      </w:r>
      <w:r>
        <w:rPr>
          <w:rFonts w:hint="eastAsia" w:ascii="方正仿宋_GB2312" w:hAnsi="方正仿宋_GB2312" w:eastAsia="方正仿宋_GB2312" w:cs="方正仿宋_GB2312"/>
          <w:iCs/>
          <w:color w:val="auto"/>
          <w:sz w:val="24"/>
          <w:szCs w:val="24"/>
          <w:highlight w:val="none"/>
        </w:rPr>
        <w:t>。</w:t>
      </w:r>
    </w:p>
    <w:p w14:paraId="6FB61E0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12.2.2 预付款担保</w:t>
      </w:r>
    </w:p>
    <w:p w14:paraId="3A35879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承包人提交预付款担保的期限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6C1D63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预付款担保的形式为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4204ECF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12.3 计量</w:t>
      </w:r>
    </w:p>
    <w:p w14:paraId="2C74100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12.3.1 计量原则</w:t>
      </w:r>
    </w:p>
    <w:p w14:paraId="555E679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工程量计算规则</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5B3D850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12.3.2 计量周期</w:t>
      </w:r>
    </w:p>
    <w:p w14:paraId="48DB822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关于计量周期的约定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1C73FD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12.3.3 单价合同的计量</w:t>
      </w:r>
    </w:p>
    <w:p w14:paraId="3781090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关于单价合同计量的约定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E9E118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12.3.4 总价合同的计量</w:t>
      </w:r>
    </w:p>
    <w:p w14:paraId="22A522A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关于总价合同计量的约定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7F2AD2B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12.3.5总价合同采用支付分解表计量支付的，是否适用第12.3.4 项〔总价合同的计量〕约定进行计量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581BF1C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12.3.6 其他价格形式合同的计量</w:t>
      </w:r>
    </w:p>
    <w:p w14:paraId="76BDD1D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其他价格形式的计量方式和程序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52A5989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12.4 工程款支付</w:t>
      </w:r>
    </w:p>
    <w:p w14:paraId="6620569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12.4.1 付款周期</w:t>
      </w:r>
    </w:p>
    <w:p w14:paraId="0085B45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12.4.1 付款周期 （1）工程预付款为合同价款的30%；（2）工程竣工验收合格后拨付至合同价款的80%；（3）工程验收合格，供应商提供完整的竣工结算资料，结算资料以总队审计部门审计结果为准，并与供应商达成一致意见，采购人收到总队审计部门最终审定的结算报告后支付至终审价的97%。剩余3%作为工程质量保证金，缺陷责任期满后无息退还。（3）承包人在每次满足付款条件后须向发包人提出书面付款申请。</w:t>
      </w:r>
    </w:p>
    <w:p w14:paraId="1FCD725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12.4.2 进度付款申请单的编制</w:t>
      </w:r>
    </w:p>
    <w:p w14:paraId="400ADA9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关于进度付款申请单编制的约定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具体以签订合同为准</w:t>
      </w:r>
      <w:r>
        <w:rPr>
          <w:rStyle w:val="66"/>
          <w:rFonts w:hint="eastAsia" w:ascii="方正仿宋_GB2312" w:hAnsi="方正仿宋_GB2312" w:eastAsia="方正仿宋_GB2312" w:cs="方正仿宋_GB2312"/>
          <w:color w:val="auto"/>
          <w:sz w:val="24"/>
          <w:szCs w:val="24"/>
          <w:highlight w:val="none"/>
        </w:rPr>
        <w:t>。</w:t>
      </w:r>
    </w:p>
    <w:p w14:paraId="3222191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12.4.3 进度付款申请单的提交</w:t>
      </w:r>
    </w:p>
    <w:p w14:paraId="49D94F8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（1）单价合同进度付款申请单提交的约定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88A827F">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94" w:name="_Toc18322"/>
      <w:bookmarkStart w:id="895" w:name="_Toc29167"/>
      <w:bookmarkStart w:id="896" w:name="_Toc20989"/>
      <w:bookmarkStart w:id="897" w:name="_Toc17176"/>
      <w:r>
        <w:rPr>
          <w:rFonts w:hint="eastAsia" w:ascii="方正仿宋_GB2312" w:hAnsi="方正仿宋_GB2312" w:eastAsia="方正仿宋_GB2312" w:cs="方正仿宋_GB2312"/>
          <w:bCs w:val="0"/>
          <w:iCs/>
          <w:color w:val="auto"/>
          <w:sz w:val="24"/>
          <w:szCs w:val="24"/>
          <w:highlight w:val="none"/>
        </w:rPr>
        <w:t>13. 验收和工程试车</w:t>
      </w:r>
      <w:bookmarkEnd w:id="894"/>
      <w:bookmarkEnd w:id="895"/>
      <w:bookmarkEnd w:id="896"/>
      <w:bookmarkEnd w:id="897"/>
    </w:p>
    <w:p w14:paraId="6752D75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13.1 分部分项工程验收</w:t>
      </w:r>
    </w:p>
    <w:p w14:paraId="28DCBFC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13.1.2发包人不能按时进行验收时，应提前</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小时提交书面延期要求。</w:t>
      </w:r>
    </w:p>
    <w:p w14:paraId="5AF5CEE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b/>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关于延期最长不得超过</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小时。</w:t>
      </w:r>
    </w:p>
    <w:p w14:paraId="3CF5C10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13.2 竣工验收</w:t>
      </w:r>
    </w:p>
    <w:p w14:paraId="1911113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13.2.2竣工验收程序</w:t>
      </w:r>
    </w:p>
    <w:p w14:paraId="3DB8345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关于竣工验收程序的约定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按通用条款执行                      </w:t>
      </w:r>
      <w:r>
        <w:rPr>
          <w:rFonts w:hint="eastAsia" w:ascii="方正仿宋_GB2312" w:hAnsi="方正仿宋_GB2312" w:eastAsia="方正仿宋_GB2312" w:cs="方正仿宋_GB2312"/>
          <w:iCs/>
          <w:color w:val="auto"/>
          <w:sz w:val="24"/>
          <w:szCs w:val="24"/>
          <w:highlight w:val="none"/>
        </w:rPr>
        <w:t>。</w:t>
      </w:r>
    </w:p>
    <w:p w14:paraId="260A50E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发包人不按照本项约定组织竣工验收、颁发工程接收证书的违约金的计算方法</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按通用条款执行</w:t>
      </w:r>
      <w:r>
        <w:rPr>
          <w:rFonts w:hint="eastAsia" w:ascii="方正仿宋_GB2312" w:hAnsi="方正仿宋_GB2312" w:eastAsia="方正仿宋_GB2312" w:cs="方正仿宋_GB2312"/>
          <w:iCs/>
          <w:color w:val="auto"/>
          <w:sz w:val="24"/>
          <w:szCs w:val="24"/>
          <w:highlight w:val="none"/>
        </w:rPr>
        <w:t>。</w:t>
      </w:r>
    </w:p>
    <w:p w14:paraId="3534224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13.2.5移交、接收全部与部分工程</w:t>
      </w:r>
    </w:p>
    <w:p w14:paraId="0167B7B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承包人向发包人移交工程的期限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颁发工程接收证书后7天内 </w:t>
      </w:r>
      <w:r>
        <w:rPr>
          <w:rFonts w:hint="eastAsia" w:ascii="方正仿宋_GB2312" w:hAnsi="方正仿宋_GB2312" w:eastAsia="方正仿宋_GB2312" w:cs="方正仿宋_GB2312"/>
          <w:iCs/>
          <w:color w:val="auto"/>
          <w:sz w:val="24"/>
          <w:szCs w:val="24"/>
          <w:highlight w:val="none"/>
        </w:rPr>
        <w:t>。</w:t>
      </w:r>
    </w:p>
    <w:p w14:paraId="7187ED4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发包人未按本合同约定接收全部或部分工程的，违约金的计算方法为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4D9D09A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承包人未按时移交工程的，违约金的计算方法为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每超出约定移交日期一天按合同总价的万分之五处罚承包人 </w:t>
      </w:r>
      <w:r>
        <w:rPr>
          <w:rFonts w:hint="eastAsia" w:ascii="方正仿宋_GB2312" w:hAnsi="方正仿宋_GB2312" w:eastAsia="方正仿宋_GB2312" w:cs="方正仿宋_GB2312"/>
          <w:iCs/>
          <w:color w:val="auto"/>
          <w:sz w:val="24"/>
          <w:szCs w:val="24"/>
          <w:highlight w:val="none"/>
        </w:rPr>
        <w:t>。</w:t>
      </w:r>
    </w:p>
    <w:p w14:paraId="18A54C4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13.3 工程试车</w:t>
      </w:r>
    </w:p>
    <w:p w14:paraId="6E46FE1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13.3.1 试车程序</w:t>
      </w:r>
    </w:p>
    <w:p w14:paraId="5A50074C">
      <w:pPr>
        <w:keepNext w:val="0"/>
        <w:keepLines w:val="0"/>
        <w:pageBreakBefore w:val="0"/>
        <w:kinsoku/>
        <w:wordWrap w:val="0"/>
        <w:overflowPunct/>
        <w:topLinePunct/>
        <w:autoSpaceDE/>
        <w:autoSpaceDN/>
        <w:bidi w:val="0"/>
        <w:snapToGrid w:val="0"/>
        <w:spacing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工程试车内容</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0458875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（1）单机无负荷试车费用由</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承担；</w:t>
      </w:r>
    </w:p>
    <w:p w14:paraId="5FC5606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（2）无负荷联动试车费用由</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承担。</w:t>
      </w:r>
    </w:p>
    <w:p w14:paraId="288967B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13.3.3 投料试车</w:t>
      </w:r>
    </w:p>
    <w:p w14:paraId="748D2B1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关于投料试车相关事项的约定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60C3C99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13.6 竣工退场</w:t>
      </w:r>
    </w:p>
    <w:p w14:paraId="01FAE3C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13.6.1 竣工退场</w:t>
      </w:r>
    </w:p>
    <w:p w14:paraId="4F07CFC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承包人完成竣工退场的期限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承包人收到发包人出具的工程接收证明后3天内   </w:t>
      </w:r>
      <w:r>
        <w:rPr>
          <w:rFonts w:hint="eastAsia" w:ascii="方正仿宋_GB2312" w:hAnsi="方正仿宋_GB2312" w:eastAsia="方正仿宋_GB2312" w:cs="方正仿宋_GB2312"/>
          <w:iCs/>
          <w:color w:val="auto"/>
          <w:sz w:val="24"/>
          <w:szCs w:val="24"/>
          <w:highlight w:val="none"/>
        </w:rPr>
        <w:t>。</w:t>
      </w:r>
    </w:p>
    <w:p w14:paraId="3C5671B5">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898" w:name="_Toc30156"/>
      <w:bookmarkStart w:id="899" w:name="_Toc2470"/>
      <w:bookmarkStart w:id="900" w:name="_Toc9833"/>
      <w:bookmarkStart w:id="901" w:name="_Toc6877"/>
      <w:r>
        <w:rPr>
          <w:rFonts w:hint="eastAsia" w:ascii="方正仿宋_GB2312" w:hAnsi="方正仿宋_GB2312" w:eastAsia="方正仿宋_GB2312" w:cs="方正仿宋_GB2312"/>
          <w:bCs w:val="0"/>
          <w:iCs/>
          <w:color w:val="auto"/>
          <w:sz w:val="24"/>
          <w:szCs w:val="24"/>
          <w:highlight w:val="none"/>
        </w:rPr>
        <w:t>14. 竣工结算</w:t>
      </w:r>
      <w:bookmarkEnd w:id="898"/>
      <w:bookmarkEnd w:id="899"/>
      <w:bookmarkEnd w:id="900"/>
      <w:bookmarkEnd w:id="901"/>
    </w:p>
    <w:p w14:paraId="1DE057B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14.1 竣工结算申请</w:t>
      </w:r>
    </w:p>
    <w:p w14:paraId="6B3AFA6D">
      <w:pPr>
        <w:keepNext w:val="0"/>
        <w:keepLines w:val="0"/>
        <w:pageBreakBefore w:val="0"/>
        <w:widowControl w:val="0"/>
        <w:kinsoku/>
        <w:wordWrap w:val="0"/>
        <w:overflowPunct/>
        <w:topLinePunct/>
        <w:autoSpaceDE/>
        <w:autoSpaceDN/>
        <w:bidi w:val="0"/>
        <w:adjustRightInd/>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承包人提交竣工结算申请单的期限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0077D4CB">
      <w:pPr>
        <w:pStyle w:val="23"/>
        <w:keepNext w:val="0"/>
        <w:keepLines w:val="0"/>
        <w:pageBreakBefore w:val="0"/>
        <w:widowControl w:val="0"/>
        <w:kinsoku/>
        <w:wordWrap w:val="0"/>
        <w:overflowPunct/>
        <w:topLinePunct/>
        <w:autoSpaceDE/>
        <w:autoSpaceDN/>
        <w:bidi w:val="0"/>
        <w:adjustRightInd/>
        <w:snapToGrid w:val="0"/>
        <w:spacing w:after="0"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竣工结算申请单应包括的内容</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执行通用条款   </w:t>
      </w:r>
      <w:r>
        <w:rPr>
          <w:rFonts w:hint="eastAsia" w:ascii="方正仿宋_GB2312" w:hAnsi="方正仿宋_GB2312" w:eastAsia="方正仿宋_GB2312" w:cs="方正仿宋_GB2312"/>
          <w:iCs/>
          <w:color w:val="auto"/>
          <w:sz w:val="24"/>
          <w:szCs w:val="24"/>
          <w:highlight w:val="none"/>
        </w:rPr>
        <w:t>。</w:t>
      </w:r>
    </w:p>
    <w:p w14:paraId="3281A867">
      <w:pPr>
        <w:pStyle w:val="23"/>
        <w:keepNext w:val="0"/>
        <w:keepLines w:val="0"/>
        <w:pageBreakBefore w:val="0"/>
        <w:widowControl w:val="0"/>
        <w:kinsoku/>
        <w:wordWrap w:val="0"/>
        <w:overflowPunct/>
        <w:topLinePunct/>
        <w:autoSpaceDE/>
        <w:autoSpaceDN/>
        <w:bidi w:val="0"/>
        <w:adjustRightInd/>
        <w:snapToGrid w:val="0"/>
        <w:spacing w:after="0"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lang w:val="en-US" w:eastAsia="zh-CN"/>
        </w:rPr>
        <w:t>说明：若承包人提交的竣工结算经</w:t>
      </w:r>
      <w:r>
        <w:rPr>
          <w:rFonts w:hint="eastAsia" w:ascii="方正仿宋_GB2312" w:hAnsi="方正仿宋_GB2312" w:eastAsia="方正仿宋_GB2312" w:cs="方正仿宋_GB2312"/>
          <w:color w:val="auto"/>
          <w:sz w:val="24"/>
          <w:szCs w:val="24"/>
          <w:highlight w:val="none"/>
          <w:lang w:val="en-US" w:eastAsia="zh-CN" w:bidi="ar-SA"/>
        </w:rPr>
        <w:t>总队审计部门</w:t>
      </w:r>
      <w:r>
        <w:rPr>
          <w:rFonts w:hint="eastAsia" w:ascii="方正仿宋_GB2312" w:hAnsi="方正仿宋_GB2312" w:eastAsia="方正仿宋_GB2312" w:cs="方正仿宋_GB2312"/>
          <w:iCs/>
          <w:color w:val="auto"/>
          <w:sz w:val="24"/>
          <w:szCs w:val="24"/>
          <w:highlight w:val="none"/>
          <w:lang w:val="en-US" w:eastAsia="zh-CN"/>
        </w:rPr>
        <w:t>审定，结算审减率超过15%，审核费用由承包人和发包人各承担50%，结算审减率超过20%，审核费用由承包人承担，由承包人承担的费用从承包人结算合同价款中扣除，结算审减率超过 30%以上，总承包单位需向总队纪委作书面说明，并将审计情况在全省范围内进行通报。</w:t>
      </w:r>
    </w:p>
    <w:p w14:paraId="4DD54CC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14.2 竣工结算审核</w:t>
      </w:r>
    </w:p>
    <w:p w14:paraId="5A2104A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发包人审批竣工付款申请单的期限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75A851D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发包人完成竣工付款的期限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08F6C06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关于竣工付款证书异议部分复核的方式和程序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执行通用条款  </w:t>
      </w:r>
      <w:r>
        <w:rPr>
          <w:rFonts w:hint="eastAsia" w:ascii="方正仿宋_GB2312" w:hAnsi="方正仿宋_GB2312" w:eastAsia="方正仿宋_GB2312" w:cs="方正仿宋_GB2312"/>
          <w:iCs/>
          <w:color w:val="auto"/>
          <w:sz w:val="24"/>
          <w:szCs w:val="24"/>
          <w:highlight w:val="none"/>
        </w:rPr>
        <w:t>。</w:t>
      </w:r>
    </w:p>
    <w:p w14:paraId="3CAEAC8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14.4 最终结清</w:t>
      </w:r>
    </w:p>
    <w:p w14:paraId="144B12A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14.4.1 最终结清申请单</w:t>
      </w:r>
    </w:p>
    <w:p w14:paraId="5A95A91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承包人提交最终结清申请单的份数</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四份    </w:t>
      </w:r>
      <w:r>
        <w:rPr>
          <w:rFonts w:hint="eastAsia" w:ascii="方正仿宋_GB2312" w:hAnsi="方正仿宋_GB2312" w:eastAsia="方正仿宋_GB2312" w:cs="方正仿宋_GB2312"/>
          <w:iCs/>
          <w:color w:val="auto"/>
          <w:sz w:val="24"/>
          <w:szCs w:val="24"/>
          <w:highlight w:val="none"/>
        </w:rPr>
        <w:t>。</w:t>
      </w:r>
    </w:p>
    <w:p w14:paraId="561681C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承包人提交最终结算申请单的期限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 xml:space="preserve">。 </w:t>
      </w:r>
    </w:p>
    <w:p w14:paraId="152FF31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14.4.2 最终结清证书和支付</w:t>
      </w:r>
    </w:p>
    <w:p w14:paraId="37C478F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（1）发包人完成最终结清申请单的审批并颁发最终结清证书的期限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180EEAF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（2）发包人完成支付的期限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w:t>
      </w:r>
    </w:p>
    <w:p w14:paraId="6F52A675">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902" w:name="_Toc2428"/>
      <w:bookmarkStart w:id="903" w:name="_Toc8555"/>
      <w:bookmarkStart w:id="904" w:name="_Toc2018"/>
      <w:bookmarkStart w:id="905" w:name="_Toc31359"/>
      <w:r>
        <w:rPr>
          <w:rFonts w:hint="eastAsia" w:ascii="方正仿宋_GB2312" w:hAnsi="方正仿宋_GB2312" w:eastAsia="方正仿宋_GB2312" w:cs="方正仿宋_GB2312"/>
          <w:bCs w:val="0"/>
          <w:iCs/>
          <w:color w:val="auto"/>
          <w:sz w:val="24"/>
          <w:szCs w:val="24"/>
          <w:highlight w:val="none"/>
        </w:rPr>
        <w:t>15. 缺陷责任期与保修</w:t>
      </w:r>
      <w:bookmarkEnd w:id="902"/>
      <w:bookmarkEnd w:id="903"/>
      <w:bookmarkEnd w:id="904"/>
      <w:bookmarkEnd w:id="905"/>
    </w:p>
    <w:p w14:paraId="3303DC2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15.2缺陷责任期</w:t>
      </w:r>
    </w:p>
    <w:p w14:paraId="441DD74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缺陷责任期的具体期限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u w:val="single"/>
          <w:lang w:val="en-US" w:eastAsia="zh-CN"/>
        </w:rPr>
        <w:t xml:space="preserve">土建：2年、防水：5年、绿化养护期：园林绿化养护一年内成活率不低于80% </w:t>
      </w:r>
      <w:r>
        <w:rPr>
          <w:rFonts w:hint="eastAsia" w:ascii="方正仿宋_GB2312" w:hAnsi="方正仿宋_GB2312" w:eastAsia="方正仿宋_GB2312" w:cs="方正仿宋_GB2312"/>
          <w:iCs/>
          <w:color w:val="auto"/>
          <w:sz w:val="24"/>
          <w:szCs w:val="24"/>
          <w:highlight w:val="none"/>
        </w:rPr>
        <w:t>。</w:t>
      </w:r>
    </w:p>
    <w:p w14:paraId="1988CA0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15.3 质量保证金</w:t>
      </w:r>
    </w:p>
    <w:p w14:paraId="5DD059A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关于是否扣留质量保证金的约定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rPr>
        <w:t>。</w:t>
      </w:r>
    </w:p>
    <w:p w14:paraId="4CCF577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15.3.1 承包人提供质量保证金的方式</w:t>
      </w:r>
    </w:p>
    <w:p w14:paraId="6774590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质量保证金采用以下第</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rPr>
        <w:t>种方式</w:t>
      </w:r>
      <w:r>
        <w:rPr>
          <w:rFonts w:hint="eastAsia" w:ascii="方正仿宋_GB2312" w:hAnsi="方正仿宋_GB2312" w:eastAsia="方正仿宋_GB2312" w:cs="方正仿宋_GB2312"/>
          <w:iCs/>
          <w:color w:val="auto"/>
          <w:sz w:val="24"/>
          <w:szCs w:val="24"/>
          <w:highlight w:val="none"/>
          <w:lang w:eastAsia="zh-CN"/>
        </w:rPr>
        <w:t>：</w:t>
      </w:r>
    </w:p>
    <w:p w14:paraId="30D33CF8">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（1）质量保证金保函，保证金额为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 xml:space="preserve">； </w:t>
      </w:r>
    </w:p>
    <w:p w14:paraId="78F748AB">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rPr>
        <w:t>%的工程款；</w:t>
      </w:r>
    </w:p>
    <w:p w14:paraId="59FF45DF">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（3）其他方式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w:t>
      </w:r>
    </w:p>
    <w:p w14:paraId="65AE45F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15.3.2 质量保证金的扣留 </w:t>
      </w:r>
    </w:p>
    <w:p w14:paraId="77135B4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质量保证金的扣留采取以下第</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rPr>
        <w:t>种方式</w:t>
      </w:r>
      <w:r>
        <w:rPr>
          <w:rFonts w:hint="eastAsia" w:ascii="方正仿宋_GB2312" w:hAnsi="方正仿宋_GB2312" w:eastAsia="方正仿宋_GB2312" w:cs="方正仿宋_GB2312"/>
          <w:iCs/>
          <w:color w:val="auto"/>
          <w:sz w:val="24"/>
          <w:szCs w:val="24"/>
          <w:highlight w:val="none"/>
          <w:lang w:eastAsia="zh-CN"/>
        </w:rPr>
        <w:t>：</w:t>
      </w:r>
    </w:p>
    <w:p w14:paraId="178D1E73">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（1）在支付工程进度款时逐次扣留，在此情形下，质量保证金的计算基数不包括预付款的支付、扣回以及价格调整的金额；</w:t>
      </w:r>
    </w:p>
    <w:p w14:paraId="4A51C186">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（2）工程竣工结算时一次性扣留质量保证金</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总工程款的3%作为工程质量保证金</w:t>
      </w:r>
      <w:r>
        <w:rPr>
          <w:rFonts w:hint="eastAsia" w:ascii="方正仿宋_GB2312" w:hAnsi="方正仿宋_GB2312" w:eastAsia="方正仿宋_GB2312" w:cs="方正仿宋_GB2312"/>
          <w:iCs/>
          <w:color w:val="auto"/>
          <w:sz w:val="24"/>
          <w:szCs w:val="24"/>
          <w:highlight w:val="none"/>
        </w:rPr>
        <w:t>；</w:t>
      </w:r>
    </w:p>
    <w:p w14:paraId="1B1B587E">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（3）其他扣留方式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第一次审计应预留总工程款的</w:t>
      </w:r>
      <w:r>
        <w:rPr>
          <w:rFonts w:hint="eastAsia" w:ascii="方正仿宋_GB2312" w:hAnsi="方正仿宋_GB2312" w:eastAsia="方正仿宋_GB2312" w:cs="方正仿宋_GB2312"/>
          <w:iCs/>
          <w:color w:val="auto"/>
          <w:sz w:val="24"/>
          <w:szCs w:val="24"/>
          <w:highlight w:val="none"/>
          <w:u w:val="single"/>
          <w:lang w:val="en-US" w:eastAsia="zh-CN"/>
        </w:rPr>
        <w:t>3</w:t>
      </w:r>
      <w:r>
        <w:rPr>
          <w:rFonts w:hint="eastAsia" w:ascii="方正仿宋_GB2312" w:hAnsi="方正仿宋_GB2312" w:eastAsia="方正仿宋_GB2312" w:cs="方正仿宋_GB2312"/>
          <w:iCs/>
          <w:color w:val="auto"/>
          <w:sz w:val="24"/>
          <w:szCs w:val="24"/>
          <w:highlight w:val="none"/>
          <w:u w:val="single"/>
        </w:rPr>
        <w:t>%作为工程质量保证金；结算审计后按审定金额的3%作为工程质量保证金</w:t>
      </w:r>
      <w:r>
        <w:rPr>
          <w:rFonts w:hint="eastAsia" w:ascii="方正仿宋_GB2312" w:hAnsi="方正仿宋_GB2312" w:eastAsia="方正仿宋_GB2312" w:cs="方正仿宋_GB2312"/>
          <w:iCs/>
          <w:color w:val="auto"/>
          <w:sz w:val="24"/>
          <w:szCs w:val="24"/>
          <w:highlight w:val="none"/>
        </w:rPr>
        <w:t>。</w:t>
      </w:r>
    </w:p>
    <w:p w14:paraId="3BDEAB28">
      <w:pPr>
        <w:pStyle w:val="259"/>
        <w:keepNext w:val="0"/>
        <w:keepLines w:val="0"/>
        <w:pageBreakBefore w:val="0"/>
        <w:numPr>
          <w:ilvl w:val="0"/>
          <w:numId w:val="0"/>
        </w:numPr>
        <w:tabs>
          <w:tab w:val="left" w:pos="1418"/>
        </w:tabs>
        <w:kinsoku/>
        <w:wordWrap w:val="0"/>
        <w:overflowPunct/>
        <w:topLinePunct/>
        <w:autoSpaceDE/>
        <w:autoSpaceDN/>
        <w:bidi w:val="0"/>
        <w:snapToGrid w:val="0"/>
        <w:spacing w:line="240" w:lineRule="auto"/>
        <w:ind w:left="0" w:leftChars="0" w:firstLine="560" w:firstLineChars="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lang w:val="en-US" w:eastAsia="zh-CN" w:bidi="ar-SA"/>
        </w:rPr>
        <w:t>（4）</w:t>
      </w:r>
      <w:r>
        <w:rPr>
          <w:rFonts w:hint="eastAsia" w:ascii="方正仿宋_GB2312" w:hAnsi="方正仿宋_GB2312" w:eastAsia="方正仿宋_GB2312" w:cs="方正仿宋_GB2312"/>
          <w:iCs/>
          <w:color w:val="auto"/>
          <w:sz w:val="24"/>
          <w:szCs w:val="24"/>
          <w:highlight w:val="none"/>
        </w:rPr>
        <w:t>关于质量保证金的补充约定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u w:val="single"/>
        </w:rPr>
        <w:t>工程竣工验收合格质保期满后，且承包人履行了保修义务后，无息返还保修金</w:t>
      </w:r>
      <w:r>
        <w:rPr>
          <w:rFonts w:hint="eastAsia" w:ascii="方正仿宋_GB2312" w:hAnsi="方正仿宋_GB2312" w:eastAsia="方正仿宋_GB2312" w:cs="方正仿宋_GB2312"/>
          <w:iCs/>
          <w:color w:val="auto"/>
          <w:sz w:val="24"/>
          <w:szCs w:val="24"/>
          <w:highlight w:val="none"/>
        </w:rPr>
        <w:t>。</w:t>
      </w:r>
    </w:p>
    <w:p w14:paraId="5A42A8C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15.4保修</w:t>
      </w:r>
    </w:p>
    <w:p w14:paraId="195B256E">
      <w:pPr>
        <w:keepNext w:val="0"/>
        <w:keepLines w:val="0"/>
        <w:pageBreakBefore w:val="0"/>
        <w:kinsoku/>
        <w:wordWrap w:val="0"/>
        <w:overflowPunct/>
        <w:topLinePunct/>
        <w:autoSpaceDE/>
        <w:autoSpaceDN/>
        <w:bidi w:val="0"/>
        <w:snapToGrid w:val="0"/>
        <w:spacing w:line="240" w:lineRule="auto"/>
        <w:ind w:firstLine="468" w:firstLineChars="195"/>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15.4.1 保修责任</w:t>
      </w:r>
    </w:p>
    <w:p w14:paraId="2A910A7D">
      <w:pPr>
        <w:keepNext w:val="0"/>
        <w:keepLines w:val="0"/>
        <w:pageBreakBefore w:val="0"/>
        <w:kinsoku/>
        <w:wordWrap w:val="0"/>
        <w:overflowPunct/>
        <w:topLinePunct/>
        <w:autoSpaceDE/>
        <w:autoSpaceDN/>
        <w:bidi w:val="0"/>
        <w:snapToGrid w:val="0"/>
        <w:spacing w:line="240" w:lineRule="auto"/>
        <w:ind w:firstLine="468" w:firstLineChars="195"/>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工程保修期为</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见工程质量保修书                </w:t>
      </w:r>
      <w:r>
        <w:rPr>
          <w:rFonts w:hint="eastAsia" w:ascii="方正仿宋_GB2312" w:hAnsi="方正仿宋_GB2312" w:eastAsia="方正仿宋_GB2312" w:cs="方正仿宋_GB2312"/>
          <w:iCs/>
          <w:color w:val="auto"/>
          <w:sz w:val="24"/>
          <w:szCs w:val="24"/>
          <w:highlight w:val="none"/>
        </w:rPr>
        <w:t>。</w:t>
      </w:r>
    </w:p>
    <w:p w14:paraId="5D1BF7F6">
      <w:pPr>
        <w:keepNext w:val="0"/>
        <w:keepLines w:val="0"/>
        <w:pageBreakBefore w:val="0"/>
        <w:kinsoku/>
        <w:wordWrap w:val="0"/>
        <w:overflowPunct/>
        <w:topLinePunct/>
        <w:autoSpaceDE/>
        <w:autoSpaceDN/>
        <w:bidi w:val="0"/>
        <w:snapToGrid w:val="0"/>
        <w:spacing w:line="240" w:lineRule="auto"/>
        <w:ind w:firstLine="468" w:firstLineChars="195"/>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15.4.3 修复通知</w:t>
      </w:r>
    </w:p>
    <w:p w14:paraId="20DFF292">
      <w:pPr>
        <w:keepNext w:val="0"/>
        <w:keepLines w:val="0"/>
        <w:pageBreakBefore w:val="0"/>
        <w:kinsoku/>
        <w:wordWrap w:val="0"/>
        <w:overflowPunct/>
        <w:topLinePunct/>
        <w:autoSpaceDE/>
        <w:autoSpaceDN/>
        <w:bidi w:val="0"/>
        <w:snapToGrid w:val="0"/>
        <w:spacing w:line="240" w:lineRule="auto"/>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承包人收到保修通知并到达工程现场的合理时间</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24小时内    </w:t>
      </w:r>
      <w:r>
        <w:rPr>
          <w:rFonts w:hint="eastAsia" w:ascii="方正仿宋_GB2312" w:hAnsi="方正仿宋_GB2312" w:eastAsia="方正仿宋_GB2312" w:cs="方正仿宋_GB2312"/>
          <w:iCs/>
          <w:color w:val="auto"/>
          <w:sz w:val="24"/>
          <w:szCs w:val="24"/>
          <w:highlight w:val="none"/>
        </w:rPr>
        <w:t>。</w:t>
      </w:r>
    </w:p>
    <w:p w14:paraId="6C571630">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906" w:name="_Toc1768"/>
      <w:bookmarkStart w:id="907" w:name="_Toc13957"/>
      <w:bookmarkStart w:id="908" w:name="_Toc26460"/>
      <w:bookmarkStart w:id="909" w:name="_Toc16298"/>
      <w:r>
        <w:rPr>
          <w:rFonts w:hint="eastAsia" w:ascii="方正仿宋_GB2312" w:hAnsi="方正仿宋_GB2312" w:eastAsia="方正仿宋_GB2312" w:cs="方正仿宋_GB2312"/>
          <w:bCs w:val="0"/>
          <w:iCs/>
          <w:color w:val="auto"/>
          <w:sz w:val="24"/>
          <w:szCs w:val="24"/>
          <w:highlight w:val="none"/>
        </w:rPr>
        <w:t>16. 违约</w:t>
      </w:r>
      <w:bookmarkEnd w:id="906"/>
      <w:bookmarkEnd w:id="907"/>
      <w:bookmarkEnd w:id="908"/>
      <w:bookmarkEnd w:id="909"/>
    </w:p>
    <w:p w14:paraId="37911C5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16.1 发包人违约</w:t>
      </w:r>
    </w:p>
    <w:p w14:paraId="0213C73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16.1.1发包人违约的情形</w:t>
      </w:r>
    </w:p>
    <w:p w14:paraId="796B8E6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发包人违约的其他情形</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1C675284">
      <w:pPr>
        <w:keepNext w:val="0"/>
        <w:keepLines w:val="0"/>
        <w:pageBreakBefore w:val="0"/>
        <w:kinsoku/>
        <w:wordWrap w:val="0"/>
        <w:overflowPunct/>
        <w:topLinePunct/>
        <w:autoSpaceDE/>
        <w:autoSpaceDN/>
        <w:bidi w:val="0"/>
        <w:snapToGrid w:val="0"/>
        <w:spacing w:line="240" w:lineRule="auto"/>
        <w:ind w:left="1050" w:hanging="1200" w:hangingChars="5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 xml:space="preserve">    16.1.2 发包人违约的责任</w:t>
      </w:r>
    </w:p>
    <w:p w14:paraId="333400E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发包人违约责任的承担方式和计算方法</w:t>
      </w:r>
      <w:r>
        <w:rPr>
          <w:rFonts w:hint="eastAsia" w:ascii="方正仿宋_GB2312" w:hAnsi="方正仿宋_GB2312" w:eastAsia="方正仿宋_GB2312" w:cs="方正仿宋_GB2312"/>
          <w:iCs/>
          <w:color w:val="auto"/>
          <w:sz w:val="24"/>
          <w:szCs w:val="24"/>
          <w:highlight w:val="none"/>
          <w:lang w:eastAsia="zh-CN"/>
        </w:rPr>
        <w:t>：</w:t>
      </w:r>
    </w:p>
    <w:p w14:paraId="4F5517B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（1）因发包人原因未能在计划开工日期前7天内下达开工通知的违约责任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w:t>
      </w:r>
      <w:r>
        <w:rPr>
          <w:rFonts w:hint="eastAsia" w:ascii="方正仿宋_GB2312" w:hAnsi="方正仿宋_GB2312" w:eastAsia="方正仿宋_GB2312" w:cs="方正仿宋_GB2312"/>
          <w:iCs/>
          <w:color w:val="auto"/>
          <w:sz w:val="24"/>
          <w:szCs w:val="24"/>
          <w:highlight w:val="none"/>
        </w:rPr>
        <w:t>。</w:t>
      </w:r>
    </w:p>
    <w:p w14:paraId="7ED97BF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（2）因发包人原因未能按合同约定支付合同价款的违约责任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w:t>
      </w:r>
      <w:r>
        <w:rPr>
          <w:rFonts w:hint="eastAsia" w:ascii="方正仿宋_GB2312" w:hAnsi="方正仿宋_GB2312" w:eastAsia="方正仿宋_GB2312" w:cs="方正仿宋_GB2312"/>
          <w:iCs/>
          <w:color w:val="auto"/>
          <w:sz w:val="24"/>
          <w:szCs w:val="24"/>
          <w:highlight w:val="none"/>
        </w:rPr>
        <w:t>。</w:t>
      </w:r>
    </w:p>
    <w:p w14:paraId="0BE7B29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（3）发包人违反第10.1款〔变更的范围〕第（2）项约定，自行实施被取消的工作或转由他人实施的违约责任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w:t>
      </w:r>
      <w:r>
        <w:rPr>
          <w:rFonts w:hint="eastAsia" w:ascii="方正仿宋_GB2312" w:hAnsi="方正仿宋_GB2312" w:eastAsia="方正仿宋_GB2312" w:cs="方正仿宋_GB2312"/>
          <w:iCs/>
          <w:color w:val="auto"/>
          <w:sz w:val="24"/>
          <w:szCs w:val="24"/>
          <w:highlight w:val="none"/>
        </w:rPr>
        <w:t>。</w:t>
      </w:r>
    </w:p>
    <w:p w14:paraId="6D41A8C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w:t>
      </w:r>
      <w:r>
        <w:rPr>
          <w:rFonts w:hint="eastAsia" w:ascii="方正仿宋_GB2312" w:hAnsi="方正仿宋_GB2312" w:eastAsia="方正仿宋_GB2312" w:cs="方正仿宋_GB2312"/>
          <w:iCs/>
          <w:color w:val="auto"/>
          <w:sz w:val="24"/>
          <w:szCs w:val="24"/>
          <w:highlight w:val="none"/>
        </w:rPr>
        <w:t>。</w:t>
      </w:r>
    </w:p>
    <w:p w14:paraId="70D0993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（5）因发包人违反合同约定造成暂停施工的违约责任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w:t>
      </w:r>
      <w:r>
        <w:rPr>
          <w:rFonts w:hint="eastAsia" w:ascii="方正仿宋_GB2312" w:hAnsi="方正仿宋_GB2312" w:eastAsia="方正仿宋_GB2312" w:cs="方正仿宋_GB2312"/>
          <w:iCs/>
          <w:color w:val="auto"/>
          <w:sz w:val="24"/>
          <w:szCs w:val="24"/>
          <w:highlight w:val="none"/>
        </w:rPr>
        <w:t>。</w:t>
      </w:r>
    </w:p>
    <w:p w14:paraId="7F8EC14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（6）发包人无正当理由没有在约定期限内发出复工指示，导致承包人无法复工的违约责任</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w:t>
      </w:r>
      <w:r>
        <w:rPr>
          <w:rFonts w:hint="eastAsia" w:ascii="方正仿宋_GB2312" w:hAnsi="方正仿宋_GB2312" w:eastAsia="方正仿宋_GB2312" w:cs="方正仿宋_GB2312"/>
          <w:iCs/>
          <w:color w:val="auto"/>
          <w:sz w:val="24"/>
          <w:szCs w:val="24"/>
          <w:highlight w:val="none"/>
        </w:rPr>
        <w:t>。</w:t>
      </w:r>
    </w:p>
    <w:p w14:paraId="7D37B40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（7）其他</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74D77031">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16.1.3 因发包人违约解除合同</w:t>
      </w:r>
    </w:p>
    <w:p w14:paraId="4D7B0C24">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承包人按16.1.1项〔发包人违约的情形〕约定暂停施工满</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rPr>
        <w:t>天后发包人仍不纠正其违约行为并致使合同目的不能实现的，承包人有权解除合同。</w:t>
      </w:r>
    </w:p>
    <w:p w14:paraId="5C714FB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16.2 承包人违约</w:t>
      </w:r>
    </w:p>
    <w:p w14:paraId="466A843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16.2.1 承包人违约的情形</w:t>
      </w:r>
    </w:p>
    <w:p w14:paraId="4046858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（1）关键进度节点检查，未按计划进度完成，承包人向发包人支付违约金2000元/次。</w:t>
      </w:r>
    </w:p>
    <w:p w14:paraId="4D97DFF9">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2）如承包人交付的工程质量不符合本合同约定，发包人有权要求承包人返工直至达到本合同约定的质量要求，由此导致工期迟延，由承包人按照上述规定承担违约责任。如返工后依然达不到本合同约定的质量要求，则发包人有权解除本合同、拒付本合同项下的违约部分款项并追究承包人违约责任，承包人按合同暂定总价的1%向发包人支付违约金并赔偿发包人因此而遭受的损失。</w:t>
      </w:r>
    </w:p>
    <w:p w14:paraId="122B3FC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（3）如承包人将不允许分包的工程转包或分包，发包人有权解除本合同、拒付本合同项下的违约部分款项并追究承包人违约责任，承包人按合同暂定总价的1%向发包人支付违约金并赔偿发包人因此而遭受的损失。</w:t>
      </w:r>
    </w:p>
    <w:p w14:paraId="5F62D4F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（4）保修期间，如承包人未按本合同约定履行保修义务，则发包人有权按照未履行保修义务的金额没收质量保修金保函并要求承包人赔偿损失。</w:t>
      </w:r>
    </w:p>
    <w:p w14:paraId="71038B1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（5）严格按合同要求配备项目管理人员，保证整个工程建设过程中人员配置满足发包人要求，确保项目组成员的稳定，项目经理及主要技术负责人必须常驻项目现场。</w:t>
      </w:r>
    </w:p>
    <w:p w14:paraId="7F32B70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(6）报送竣工结算资料时间</w:t>
      </w:r>
      <w:r>
        <w:rPr>
          <w:rFonts w:hint="eastAsia" w:ascii="方正仿宋_GB2312" w:hAnsi="方正仿宋_GB2312" w:eastAsia="方正仿宋_GB2312" w:cs="方正仿宋_GB2312"/>
          <w:iCs/>
          <w:color w:val="auto"/>
          <w:sz w:val="24"/>
          <w:szCs w:val="24"/>
          <w:highlight w:val="none"/>
          <w:u w:val="none"/>
          <w:lang w:eastAsia="zh-CN"/>
        </w:rPr>
        <w:t>：</w:t>
      </w:r>
      <w:r>
        <w:rPr>
          <w:rFonts w:hint="eastAsia" w:ascii="方正仿宋_GB2312" w:hAnsi="方正仿宋_GB2312" w:eastAsia="方正仿宋_GB2312" w:cs="方正仿宋_GB2312"/>
          <w:iCs/>
          <w:color w:val="auto"/>
          <w:sz w:val="24"/>
          <w:szCs w:val="24"/>
          <w:highlight w:val="none"/>
          <w:u w:val="none"/>
        </w:rPr>
        <w:t>竣工验收后3个月内报送全部结算资料，每延迟一天，承包人应向发包人支付100元/天的违约金。</w:t>
      </w:r>
    </w:p>
    <w:p w14:paraId="6BD801A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（7）承包人应当服从发包人的统一指挥，执行发包人指令，及时按照发包人的要求完成相关事项的整改。如承包人未对发包人的指令及时作出响应，每出现一次，承包人应当按1000元/次向发包人支付违约金。</w:t>
      </w:r>
    </w:p>
    <w:p w14:paraId="0BF8A4D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（8）承包人保证其收到的发包人所付工程款全部用于本工程，保证其人工工资按时发放、材料费按时支付，承担由于不按时支付人工费、材料费引发的工期责任按延误工期的违约责任进行处罚。</w:t>
      </w:r>
    </w:p>
    <w:p w14:paraId="54DEE58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9）本项目位于发包人的重点参观接待及办公区域，承包人每天必须保证施工场所周边的环境卫生良好，若出现物料杂乱堆放，渣土污染发包人厂区环境，承包人须立即清洁。承包人拒不清洁的，发包人可自行委托第三方进行清洁，由此产生的费用从承包人当月工程费用中直接扣除。</w:t>
      </w:r>
    </w:p>
    <w:p w14:paraId="66D141D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10）承包人应当严格按照承包人对发包人做出的各项承诺（包括本合同中明确列明的承诺事项以及虽然未在本合同中列明，但是承包人以书面形式对发包人做出的承诺事项）履行承包人义务，如承包人未履行相应承诺，发包人有权要求承包人履行，承包人拒绝履行的，发包人有权追究承包人的违约责任。</w:t>
      </w:r>
    </w:p>
    <w:p w14:paraId="401FF01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（11）如承包人出现除上述以外的其他违约行为或违反保证与承诺义务，则承包人应按合同暂定总价的1%向发包人支付违约金并赔偿发包人因此而遭受的损失。</w:t>
      </w:r>
    </w:p>
    <w:p w14:paraId="740D421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（12）本合同所说的损失，包括但不限于守约方</w:t>
      </w:r>
      <w:r>
        <w:rPr>
          <w:rFonts w:hint="eastAsia" w:ascii="方正仿宋_GB2312" w:hAnsi="方正仿宋_GB2312" w:eastAsia="方正仿宋_GB2312" w:cs="方正仿宋_GB2312"/>
          <w:iCs/>
          <w:color w:val="auto"/>
          <w:sz w:val="24"/>
          <w:szCs w:val="24"/>
          <w:highlight w:val="none"/>
          <w:u w:val="none"/>
          <w:lang w:eastAsia="zh-CN"/>
        </w:rPr>
        <w:t>：</w:t>
      </w:r>
      <w:r>
        <w:rPr>
          <w:rFonts w:hint="eastAsia" w:ascii="方正仿宋_GB2312" w:hAnsi="方正仿宋_GB2312" w:eastAsia="方正仿宋_GB2312" w:cs="方正仿宋_GB2312"/>
          <w:iCs/>
          <w:color w:val="auto"/>
          <w:sz w:val="24"/>
          <w:szCs w:val="24"/>
          <w:highlight w:val="none"/>
          <w:u w:val="none"/>
        </w:rPr>
        <w:t>实际损失、预期损失、代违约方对外承担责任或因违约方原因而对外承担责任，或守约方为维护合法权益支出的诉讼费、保全费、查询费、鉴定费、咨询费、公证费、差旅费、合理的律师代理费等一切费用。</w:t>
      </w:r>
    </w:p>
    <w:p w14:paraId="124D090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13）承包人未及时支付农民工工资，引发农民工上访、投诉、聚众闹事，承包人必须按国家相关政策规定建立农民工权益保障体系，并由承包人独自承担一切用工责任、风险和后果，若出现农民工的劳动生活条件没有得到依法保障的、克扣拖欠工资、农民工上访事件等情形，承包人必须立即纠正并妥善处理，并承担20000元/次的违约金；给发包人造成损失的，由承包人全额赔偿，若因承包人的违法违规行为给发包人带来损失的由承包人承担赔偿责任。以上事项若为发包人未按合同约定支付工程款而导致农民工工资拖欠，则相应的损失由发包人承担，并按合同约定支付延期付款利息。</w:t>
      </w:r>
    </w:p>
    <w:p w14:paraId="22E40A6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rPr>
      </w:pPr>
      <w:r>
        <w:rPr>
          <w:rFonts w:hint="eastAsia" w:ascii="方正仿宋_GB2312" w:hAnsi="方正仿宋_GB2312" w:eastAsia="方正仿宋_GB2312" w:cs="方正仿宋_GB2312"/>
          <w:iCs/>
          <w:color w:val="auto"/>
          <w:sz w:val="24"/>
          <w:szCs w:val="24"/>
          <w:highlight w:val="none"/>
          <w:u w:val="none"/>
        </w:rPr>
        <w:t>16.2.2承包人违约的责任</w:t>
      </w:r>
    </w:p>
    <w:p w14:paraId="5981CE3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none"/>
          <w:lang w:val="en-US" w:eastAsia="zh-CN"/>
        </w:rPr>
      </w:pPr>
      <w:r>
        <w:rPr>
          <w:rFonts w:hint="eastAsia" w:ascii="方正仿宋_GB2312" w:hAnsi="方正仿宋_GB2312" w:eastAsia="方正仿宋_GB2312" w:cs="方正仿宋_GB2312"/>
          <w:iCs/>
          <w:color w:val="auto"/>
          <w:sz w:val="24"/>
          <w:szCs w:val="24"/>
          <w:highlight w:val="none"/>
          <w:u w:val="none"/>
        </w:rPr>
        <w:t>承包人违约责任的承担方式和计算方法</w:t>
      </w:r>
      <w:r>
        <w:rPr>
          <w:rFonts w:hint="eastAsia" w:ascii="方正仿宋_GB2312" w:hAnsi="方正仿宋_GB2312" w:eastAsia="方正仿宋_GB2312" w:cs="方正仿宋_GB2312"/>
          <w:iCs/>
          <w:color w:val="auto"/>
          <w:sz w:val="24"/>
          <w:szCs w:val="24"/>
          <w:highlight w:val="none"/>
          <w:u w:val="none"/>
          <w:lang w:eastAsia="zh-CN"/>
        </w:rPr>
        <w:t>：</w:t>
      </w:r>
      <w:r>
        <w:rPr>
          <w:rStyle w:val="60"/>
          <w:rFonts w:hint="eastAsia" w:ascii="方正仿宋_GB2312" w:hAnsi="方正仿宋_GB2312" w:eastAsia="方正仿宋_GB2312" w:cs="方正仿宋_GB2312"/>
          <w:color w:val="auto"/>
          <w:sz w:val="24"/>
          <w:szCs w:val="24"/>
          <w:highlight w:val="none"/>
          <w:u w:val="none"/>
          <w:lang w:val="en-US" w:eastAsia="zh-CN" w:bidi="ar-SA"/>
        </w:rPr>
        <w:t>发包人按季度对承包人工期进行进度考核，若达不到发包人认可的《施工组织设计》工期要求的，每次处以</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元违约金；因承包人原因造成工期延误一次性处罚</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元违约金外，到期后每延期一天处以</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元罚款，累计计算。工程质量应当达到协议书约定的质量标准，质量标准的评定以国家或行业现行的质量检验评定标准为依据。若因承包人不按设计图纸和规范要求施工，达不到一次性验收合格，除返工达到合格外，费用自理，且还需向发包人支付合同价款的</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作为质量违约金，工期不予顺延。竣工验收时，如发现存在不可修补的缺陷，发包人将对缺陷进行综合评价，并折合成相应的费用，此费用为承包人向发包人的赔偿金额。因承包人施工原因，造成对原有、道路、地下管线等的破坏，由承包人承担全部的损失，并负责修复。承包人未向发包人上报资金计划导致工程款不能拨付，所造成的所有责任和损失由承包人自行承担。工程实施过程中出现需要调整、变更品牌的系统产品设备，若质量、性能不能满足工程、设计要求，并达不到国家及地方相关标准及规范，给发包人所造成的损失，由承包人承担全部责任，并无条件更换直至验收合格。造成质量和安全事故的，承包人应承担行政处罚及刑事责任，还应承担由此给发包人造成的所有损失及责任，并处以合同总价</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%的违约金。承包人如不按安全操作规程组织施工或者质量不符合规范要求，监理人、发包人有权下发停工令，工期不顺延且同时处以每次</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元的罚款。工程竣工验收合格后5天内，承包人必须按发包人要求，清理完毕施工现场内涉及承包人作业面的遗留物，达不到本条规定的，发包人有权单方确定对承包人一次性的罚款</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元，承包人无条件接受。承包人如有不遵守监理人、发包人的管理规定，不配合组织施工，造成其他后续工程无法开展的，发包人有权对承包人作出每次</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元的处罚。承包人应严格约束进场人员，尊重民族风俗，不允许发生任何纠纷，若发生5人及以上的群体纠纷，每次承包人向发包人支付</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元～</w:t>
      </w:r>
      <w:r>
        <w:rPr>
          <w:rStyle w:val="60"/>
          <w:rFonts w:hint="eastAsia" w:ascii="方正仿宋_GB2312" w:hAnsi="方正仿宋_GB2312" w:eastAsia="方正仿宋_GB2312" w:cs="方正仿宋_GB2312"/>
          <w:color w:val="auto"/>
          <w:sz w:val="24"/>
          <w:szCs w:val="24"/>
          <w:highlight w:val="none"/>
          <w:u w:val="single"/>
          <w:lang w:val="en-US" w:eastAsia="zh-CN" w:bidi="ar-SA"/>
        </w:rPr>
        <w:t xml:space="preserve">      </w:t>
      </w:r>
      <w:r>
        <w:rPr>
          <w:rStyle w:val="60"/>
          <w:rFonts w:hint="eastAsia" w:ascii="方正仿宋_GB2312" w:hAnsi="方正仿宋_GB2312" w:eastAsia="方正仿宋_GB2312" w:cs="方正仿宋_GB2312"/>
          <w:color w:val="auto"/>
          <w:sz w:val="24"/>
          <w:szCs w:val="24"/>
          <w:highlight w:val="none"/>
          <w:u w:val="none"/>
          <w:lang w:val="en-US" w:eastAsia="zh-CN" w:bidi="ar-SA"/>
        </w:rPr>
        <w:t>元的违约金，且所有责任由承包人承担（最终内容以双方合同谈判时确认为准）</w:t>
      </w:r>
      <w:r>
        <w:rPr>
          <w:rFonts w:hint="eastAsia" w:ascii="方正仿宋_GB2312" w:hAnsi="方正仿宋_GB2312" w:eastAsia="方正仿宋_GB2312" w:cs="方正仿宋_GB2312"/>
          <w:iCs/>
          <w:color w:val="auto"/>
          <w:sz w:val="24"/>
          <w:szCs w:val="24"/>
          <w:highlight w:val="none"/>
          <w:u w:val="none"/>
        </w:rPr>
        <w:t xml:space="preserve">。    </w:t>
      </w:r>
      <w:r>
        <w:rPr>
          <w:rFonts w:hint="eastAsia" w:ascii="方正仿宋_GB2312" w:hAnsi="方正仿宋_GB2312" w:eastAsia="方正仿宋_GB2312" w:cs="方正仿宋_GB2312"/>
          <w:iCs/>
          <w:color w:val="auto"/>
          <w:sz w:val="24"/>
          <w:szCs w:val="24"/>
          <w:highlight w:val="none"/>
          <w:u w:val="none"/>
          <w:lang w:val="en-US" w:eastAsia="zh-CN"/>
        </w:rPr>
        <w:t xml:space="preserve">  </w:t>
      </w:r>
    </w:p>
    <w:p w14:paraId="77A7EBA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16.2.3 因承包人违约解除合同</w:t>
      </w:r>
    </w:p>
    <w:p w14:paraId="0B55118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关于承包人违约解除合同的特别约定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按通用条款执行</w:t>
      </w:r>
      <w:r>
        <w:rPr>
          <w:rFonts w:hint="eastAsia" w:ascii="方正仿宋_GB2312" w:hAnsi="方正仿宋_GB2312" w:eastAsia="方正仿宋_GB2312" w:cs="方正仿宋_GB2312"/>
          <w:iCs/>
          <w:color w:val="auto"/>
          <w:sz w:val="24"/>
          <w:szCs w:val="24"/>
          <w:highlight w:val="none"/>
        </w:rPr>
        <w:t>。</w:t>
      </w:r>
    </w:p>
    <w:p w14:paraId="669411F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发包人继续使用承包人在施工现场的材料、设备、临时工程、承包人文件和由承包人或以其名义编制的其他文件的费用承担方式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双方另行确定</w:t>
      </w:r>
      <w:r>
        <w:rPr>
          <w:rFonts w:hint="eastAsia" w:ascii="方正仿宋_GB2312" w:hAnsi="方正仿宋_GB2312" w:eastAsia="方正仿宋_GB2312" w:cs="方正仿宋_GB2312"/>
          <w:iCs/>
          <w:color w:val="auto"/>
          <w:sz w:val="24"/>
          <w:szCs w:val="24"/>
          <w:highlight w:val="none"/>
        </w:rPr>
        <w:t>。</w:t>
      </w:r>
    </w:p>
    <w:p w14:paraId="53004FC7">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910" w:name="_Toc7200"/>
      <w:bookmarkStart w:id="911" w:name="_Toc30779"/>
      <w:bookmarkStart w:id="912" w:name="_Toc4473"/>
      <w:bookmarkStart w:id="913" w:name="_Toc20809"/>
      <w:r>
        <w:rPr>
          <w:rFonts w:hint="eastAsia" w:ascii="方正仿宋_GB2312" w:hAnsi="方正仿宋_GB2312" w:eastAsia="方正仿宋_GB2312" w:cs="方正仿宋_GB2312"/>
          <w:bCs w:val="0"/>
          <w:iCs/>
          <w:color w:val="auto"/>
          <w:sz w:val="24"/>
          <w:szCs w:val="24"/>
          <w:highlight w:val="none"/>
        </w:rPr>
        <w:t>17. 不可抗力</w:t>
      </w:r>
      <w:bookmarkEnd w:id="910"/>
      <w:bookmarkEnd w:id="911"/>
      <w:bookmarkEnd w:id="912"/>
      <w:bookmarkEnd w:id="913"/>
      <w:r>
        <w:rPr>
          <w:rFonts w:hint="eastAsia" w:ascii="方正仿宋_GB2312" w:hAnsi="方正仿宋_GB2312" w:eastAsia="方正仿宋_GB2312" w:cs="方正仿宋_GB2312"/>
          <w:bCs w:val="0"/>
          <w:iCs/>
          <w:color w:val="auto"/>
          <w:sz w:val="24"/>
          <w:szCs w:val="24"/>
          <w:highlight w:val="none"/>
        </w:rPr>
        <w:t xml:space="preserve"> </w:t>
      </w:r>
    </w:p>
    <w:p w14:paraId="4835FE6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17.1 不可抗力的确认</w:t>
      </w:r>
    </w:p>
    <w:p w14:paraId="20FBA503">
      <w:pPr>
        <w:keepNext w:val="0"/>
        <w:keepLines w:val="0"/>
        <w:pageBreakBefore w:val="0"/>
        <w:kinsoku/>
        <w:wordWrap w:val="0"/>
        <w:overflowPunct/>
        <w:topLinePunct/>
        <w:autoSpaceDE/>
        <w:autoSpaceDN/>
        <w:bidi w:val="0"/>
        <w:snapToGrid w:val="0"/>
        <w:spacing w:line="240" w:lineRule="auto"/>
        <w:ind w:left="2720" w:leftChars="200" w:hanging="2160" w:hangingChars="9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除通用合同条款约定的不可抗力事件之外，视为不可抗力的其他情形</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6891F81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17.4 因不可抗力解除合同</w:t>
      </w:r>
    </w:p>
    <w:p w14:paraId="339DBD90">
      <w:pPr>
        <w:keepNext w:val="0"/>
        <w:keepLines w:val="0"/>
        <w:pageBreakBefore w:val="0"/>
        <w:kinsoku/>
        <w:wordWrap w:val="0"/>
        <w:overflowPunct/>
        <w:topLinePunct/>
        <w:autoSpaceDE/>
        <w:autoSpaceDN/>
        <w:bidi w:val="0"/>
        <w:snapToGrid w:val="0"/>
        <w:spacing w:line="240" w:lineRule="auto"/>
        <w:ind w:left="398" w:leftChars="142" w:firstLine="240" w:firstLineChars="1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合同解除后，发包人应在商定或确定发包人应支付款项后</w:t>
      </w:r>
      <w:r>
        <w:rPr>
          <w:rFonts w:hint="eastAsia" w:ascii="方正仿宋_GB2312" w:hAnsi="方正仿宋_GB2312" w:eastAsia="方正仿宋_GB2312" w:cs="方正仿宋_GB2312"/>
          <w:iCs/>
          <w:color w:val="auto"/>
          <w:sz w:val="24"/>
          <w:szCs w:val="24"/>
          <w:highlight w:val="none"/>
          <w:u w:val="single"/>
          <w:lang w:val="en-US" w:eastAsia="zh-CN"/>
        </w:rPr>
        <w:t xml:space="preserve">   </w:t>
      </w:r>
      <w:r>
        <w:rPr>
          <w:rFonts w:hint="eastAsia" w:ascii="方正仿宋_GB2312" w:hAnsi="方正仿宋_GB2312" w:eastAsia="方正仿宋_GB2312" w:cs="方正仿宋_GB2312"/>
          <w:iCs/>
          <w:color w:val="auto"/>
          <w:sz w:val="24"/>
          <w:szCs w:val="24"/>
          <w:highlight w:val="none"/>
        </w:rPr>
        <w:t>天内完成款项的支付。</w:t>
      </w:r>
    </w:p>
    <w:p w14:paraId="2A30E1E2">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914" w:name="_Toc1610"/>
      <w:bookmarkStart w:id="915" w:name="_Toc29231"/>
      <w:bookmarkStart w:id="916" w:name="_Toc23986"/>
      <w:bookmarkStart w:id="917" w:name="_Toc13367"/>
      <w:r>
        <w:rPr>
          <w:rFonts w:hint="eastAsia" w:ascii="方正仿宋_GB2312" w:hAnsi="方正仿宋_GB2312" w:eastAsia="方正仿宋_GB2312" w:cs="方正仿宋_GB2312"/>
          <w:bCs w:val="0"/>
          <w:iCs/>
          <w:color w:val="auto"/>
          <w:sz w:val="24"/>
          <w:szCs w:val="24"/>
          <w:highlight w:val="none"/>
        </w:rPr>
        <w:t>18. 保险</w:t>
      </w:r>
      <w:bookmarkEnd w:id="914"/>
      <w:bookmarkEnd w:id="915"/>
      <w:bookmarkEnd w:id="916"/>
      <w:bookmarkEnd w:id="917"/>
    </w:p>
    <w:p w14:paraId="5734FD9D">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18.1 工程保险</w:t>
      </w:r>
    </w:p>
    <w:p w14:paraId="5A1C3A4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关于工程保险的特别约定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按通用条款执行 </w:t>
      </w:r>
      <w:r>
        <w:rPr>
          <w:rFonts w:hint="eastAsia" w:ascii="方正仿宋_GB2312" w:hAnsi="方正仿宋_GB2312" w:eastAsia="方正仿宋_GB2312" w:cs="方正仿宋_GB2312"/>
          <w:iCs/>
          <w:color w:val="auto"/>
          <w:sz w:val="24"/>
          <w:szCs w:val="24"/>
          <w:highlight w:val="none"/>
        </w:rPr>
        <w:t>。</w:t>
      </w:r>
    </w:p>
    <w:p w14:paraId="42C19BB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18.3 其他保险</w:t>
      </w:r>
    </w:p>
    <w:p w14:paraId="1DD6C8E2">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关于其他保险的约定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38D1E62F">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承包人是否应为其施工设备等办理财产保险</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按通用条款执行   </w:t>
      </w:r>
      <w:r>
        <w:rPr>
          <w:rFonts w:hint="eastAsia" w:ascii="方正仿宋_GB2312" w:hAnsi="方正仿宋_GB2312" w:eastAsia="方正仿宋_GB2312" w:cs="方正仿宋_GB2312"/>
          <w:iCs/>
          <w:color w:val="auto"/>
          <w:sz w:val="24"/>
          <w:szCs w:val="24"/>
          <w:highlight w:val="none"/>
        </w:rPr>
        <w:t>。</w:t>
      </w:r>
    </w:p>
    <w:p w14:paraId="0EDB8D9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18.7 通知义务</w:t>
      </w:r>
    </w:p>
    <w:p w14:paraId="4AAF28F4">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关于变更保险合同时的通知义务的约定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按通用条款执行  </w:t>
      </w:r>
      <w:r>
        <w:rPr>
          <w:rFonts w:hint="eastAsia" w:ascii="方正仿宋_GB2312" w:hAnsi="方正仿宋_GB2312" w:eastAsia="方正仿宋_GB2312" w:cs="方正仿宋_GB2312"/>
          <w:iCs/>
          <w:color w:val="auto"/>
          <w:sz w:val="24"/>
          <w:szCs w:val="24"/>
          <w:highlight w:val="none"/>
        </w:rPr>
        <w:t>。</w:t>
      </w:r>
    </w:p>
    <w:p w14:paraId="5AFB4F53">
      <w:pPr>
        <w:keepNext w:val="0"/>
        <w:keepLines w:val="0"/>
        <w:pageBreakBefore w:val="0"/>
        <w:widowControl/>
        <w:kinsoku/>
        <w:wordWrap w:val="0"/>
        <w:overflowPunct/>
        <w:topLinePunct/>
        <w:autoSpaceDE/>
        <w:autoSpaceDN/>
        <w:bidi w:val="0"/>
        <w:snapToGrid w:val="0"/>
        <w:spacing w:line="240" w:lineRule="auto"/>
        <w:outlineLvl w:val="9"/>
        <w:rPr>
          <w:rFonts w:hint="eastAsia" w:ascii="方正仿宋_GB2312" w:hAnsi="方正仿宋_GB2312" w:eastAsia="方正仿宋_GB2312" w:cs="方正仿宋_GB2312"/>
          <w:bCs w:val="0"/>
          <w:iCs/>
          <w:color w:val="auto"/>
          <w:sz w:val="24"/>
          <w:szCs w:val="24"/>
          <w:highlight w:val="none"/>
        </w:rPr>
      </w:pPr>
      <w:bookmarkStart w:id="918" w:name="_Toc8605"/>
      <w:bookmarkStart w:id="919" w:name="_Toc1271"/>
      <w:bookmarkStart w:id="920" w:name="_Toc14493"/>
      <w:bookmarkStart w:id="921" w:name="_Toc13405"/>
      <w:r>
        <w:rPr>
          <w:rFonts w:hint="eastAsia" w:ascii="方正仿宋_GB2312" w:hAnsi="方正仿宋_GB2312" w:eastAsia="方正仿宋_GB2312" w:cs="方正仿宋_GB2312"/>
          <w:bCs w:val="0"/>
          <w:iCs/>
          <w:color w:val="auto"/>
          <w:sz w:val="24"/>
          <w:szCs w:val="24"/>
          <w:highlight w:val="none"/>
        </w:rPr>
        <w:t>20. 争议解决</w:t>
      </w:r>
      <w:bookmarkEnd w:id="918"/>
      <w:bookmarkEnd w:id="919"/>
      <w:bookmarkEnd w:id="920"/>
      <w:bookmarkEnd w:id="921"/>
    </w:p>
    <w:p w14:paraId="416294B8">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20.3 争议评审</w:t>
      </w:r>
    </w:p>
    <w:p w14:paraId="293DA12F">
      <w:pPr>
        <w:keepNext w:val="0"/>
        <w:keepLines w:val="0"/>
        <w:pageBreakBefore w:val="0"/>
        <w:kinsoku/>
        <w:wordWrap w:val="0"/>
        <w:overflowPunct/>
        <w:topLinePunct/>
        <w:autoSpaceDE/>
        <w:autoSpaceDN/>
        <w:bidi w:val="0"/>
        <w:snapToGrid w:val="0"/>
        <w:spacing w:line="240" w:lineRule="auto"/>
        <w:ind w:left="199" w:leftChars="71" w:firstLine="360" w:firstLineChars="15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合同当事人是否同意将工程争议提交争议评审小组决定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 xml:space="preserve">。  </w:t>
      </w:r>
    </w:p>
    <w:p w14:paraId="7DB3BC7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20.3.1 争议评审小组的确定</w:t>
      </w:r>
    </w:p>
    <w:p w14:paraId="1ED8A0E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u w:val="single"/>
        </w:rPr>
      </w:pPr>
      <w:r>
        <w:rPr>
          <w:rFonts w:hint="eastAsia" w:ascii="方正仿宋_GB2312" w:hAnsi="方正仿宋_GB2312" w:eastAsia="方正仿宋_GB2312" w:cs="方正仿宋_GB2312"/>
          <w:iCs/>
          <w:color w:val="auto"/>
          <w:sz w:val="24"/>
          <w:szCs w:val="24"/>
          <w:highlight w:val="none"/>
        </w:rPr>
        <w:t>争议评审小组成员的确定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03CFFAEA">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选定争议评审员的期限</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07661DC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争议评审小组成员的报酬承担方式</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210A9ADB">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其他事项的约定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41400BF6">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20.3.2 争议评审小组的决定</w:t>
      </w:r>
    </w:p>
    <w:p w14:paraId="09E2600C">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合同当事人关于本项的约定</w:t>
      </w:r>
      <w:r>
        <w:rPr>
          <w:rFonts w:hint="eastAsia" w:ascii="方正仿宋_GB2312" w:hAnsi="方正仿宋_GB2312" w:eastAsia="方正仿宋_GB2312" w:cs="方正仿宋_GB2312"/>
          <w:iCs/>
          <w:color w:val="auto"/>
          <w:sz w:val="24"/>
          <w:szCs w:val="24"/>
          <w:highlight w:val="none"/>
          <w:lang w:eastAsia="zh-CN"/>
        </w:rPr>
        <w:t>：</w:t>
      </w:r>
      <w:r>
        <w:rPr>
          <w:rFonts w:hint="eastAsia" w:ascii="方正仿宋_GB2312" w:hAnsi="方正仿宋_GB2312" w:eastAsia="方正仿宋_GB2312" w:cs="方正仿宋_GB2312"/>
          <w:iCs/>
          <w:color w:val="auto"/>
          <w:sz w:val="24"/>
          <w:szCs w:val="24"/>
          <w:highlight w:val="none"/>
          <w:u w:val="single"/>
        </w:rPr>
        <w:t xml:space="preserve">       /                    </w:t>
      </w:r>
      <w:r>
        <w:rPr>
          <w:rFonts w:hint="eastAsia" w:ascii="方正仿宋_GB2312" w:hAnsi="方正仿宋_GB2312" w:eastAsia="方正仿宋_GB2312" w:cs="方正仿宋_GB2312"/>
          <w:iCs/>
          <w:color w:val="auto"/>
          <w:sz w:val="24"/>
          <w:szCs w:val="24"/>
          <w:highlight w:val="none"/>
        </w:rPr>
        <w:t>。</w:t>
      </w:r>
    </w:p>
    <w:p w14:paraId="44DB4976">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20.4仲裁或诉讼</w:t>
      </w:r>
    </w:p>
    <w:p w14:paraId="5393E860">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lang w:eastAsia="zh-CN"/>
        </w:rPr>
      </w:pPr>
      <w:r>
        <w:rPr>
          <w:rFonts w:hint="eastAsia" w:ascii="方正仿宋_GB2312" w:hAnsi="方正仿宋_GB2312" w:eastAsia="方正仿宋_GB2312" w:cs="方正仿宋_GB2312"/>
          <w:iCs/>
          <w:color w:val="auto"/>
          <w:sz w:val="24"/>
          <w:szCs w:val="24"/>
          <w:highlight w:val="none"/>
        </w:rPr>
        <w:t>因合同及合同有关事项发生的争议，按下列第</w:t>
      </w:r>
      <w:r>
        <w:rPr>
          <w:rFonts w:hint="eastAsia" w:ascii="方正仿宋_GB2312" w:hAnsi="方正仿宋_GB2312" w:eastAsia="方正仿宋_GB2312" w:cs="方正仿宋_GB2312"/>
          <w:iCs/>
          <w:color w:val="auto"/>
          <w:sz w:val="24"/>
          <w:szCs w:val="24"/>
          <w:highlight w:val="none"/>
          <w:u w:val="single"/>
        </w:rPr>
        <w:t xml:space="preserve">   2  </w:t>
      </w:r>
      <w:r>
        <w:rPr>
          <w:rFonts w:hint="eastAsia" w:ascii="方正仿宋_GB2312" w:hAnsi="方正仿宋_GB2312" w:eastAsia="方正仿宋_GB2312" w:cs="方正仿宋_GB2312"/>
          <w:iCs/>
          <w:color w:val="auto"/>
          <w:sz w:val="24"/>
          <w:szCs w:val="24"/>
          <w:highlight w:val="none"/>
        </w:rPr>
        <w:t>种方式解决</w:t>
      </w:r>
      <w:r>
        <w:rPr>
          <w:rFonts w:hint="eastAsia" w:ascii="方正仿宋_GB2312" w:hAnsi="方正仿宋_GB2312" w:eastAsia="方正仿宋_GB2312" w:cs="方正仿宋_GB2312"/>
          <w:iCs/>
          <w:color w:val="auto"/>
          <w:sz w:val="24"/>
          <w:szCs w:val="24"/>
          <w:highlight w:val="none"/>
          <w:lang w:eastAsia="zh-CN"/>
        </w:rPr>
        <w:t>：</w:t>
      </w:r>
    </w:p>
    <w:p w14:paraId="39338347">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（1）向</w:t>
      </w:r>
      <w:r>
        <w:rPr>
          <w:rFonts w:hint="eastAsia" w:ascii="方正仿宋_GB2312" w:hAnsi="方正仿宋_GB2312" w:eastAsia="方正仿宋_GB2312" w:cs="方正仿宋_GB2312"/>
          <w:iCs/>
          <w:color w:val="auto"/>
          <w:sz w:val="24"/>
          <w:szCs w:val="24"/>
          <w:highlight w:val="none"/>
          <w:u w:val="single"/>
        </w:rPr>
        <w:t xml:space="preserve">             </w:t>
      </w:r>
      <w:r>
        <w:rPr>
          <w:rFonts w:hint="eastAsia" w:ascii="方正仿宋_GB2312" w:hAnsi="方正仿宋_GB2312" w:eastAsia="方正仿宋_GB2312" w:cs="方正仿宋_GB2312"/>
          <w:iCs/>
          <w:color w:val="auto"/>
          <w:sz w:val="24"/>
          <w:szCs w:val="24"/>
          <w:highlight w:val="none"/>
        </w:rPr>
        <w:t>仲裁委员会申请仲裁；</w:t>
      </w:r>
    </w:p>
    <w:p w14:paraId="0270916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iCs/>
          <w:color w:val="auto"/>
          <w:sz w:val="24"/>
          <w:szCs w:val="24"/>
          <w:highlight w:val="none"/>
        </w:rPr>
      </w:pPr>
      <w:r>
        <w:rPr>
          <w:rFonts w:hint="eastAsia" w:ascii="方正仿宋_GB2312" w:hAnsi="方正仿宋_GB2312" w:eastAsia="方正仿宋_GB2312" w:cs="方正仿宋_GB2312"/>
          <w:iCs/>
          <w:color w:val="auto"/>
          <w:sz w:val="24"/>
          <w:szCs w:val="24"/>
          <w:highlight w:val="none"/>
        </w:rPr>
        <w:t>（2）向</w:t>
      </w:r>
      <w:r>
        <w:rPr>
          <w:rFonts w:hint="eastAsia" w:ascii="方正仿宋_GB2312" w:hAnsi="方正仿宋_GB2312" w:eastAsia="方正仿宋_GB2312" w:cs="方正仿宋_GB2312"/>
          <w:iCs/>
          <w:color w:val="auto"/>
          <w:sz w:val="24"/>
          <w:szCs w:val="24"/>
          <w:highlight w:val="none"/>
          <w:u w:val="single"/>
        </w:rPr>
        <w:t xml:space="preserve"> 工程所在地 </w:t>
      </w:r>
      <w:r>
        <w:rPr>
          <w:rFonts w:hint="eastAsia" w:ascii="方正仿宋_GB2312" w:hAnsi="方正仿宋_GB2312" w:eastAsia="方正仿宋_GB2312" w:cs="方正仿宋_GB2312"/>
          <w:iCs/>
          <w:color w:val="auto"/>
          <w:sz w:val="24"/>
          <w:szCs w:val="24"/>
          <w:highlight w:val="none"/>
        </w:rPr>
        <w:t>人民法院起诉。</w:t>
      </w:r>
    </w:p>
    <w:p w14:paraId="6B467212">
      <w:pPr>
        <w:keepNext w:val="0"/>
        <w:keepLines w:val="0"/>
        <w:pageBreakBefore w:val="0"/>
        <w:kinsoku/>
        <w:wordWrap w:val="0"/>
        <w:overflowPunct/>
        <w:topLinePunct/>
        <w:autoSpaceDE/>
        <w:autoSpaceDN/>
        <w:bidi w:val="0"/>
        <w:adjustRightInd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协议书补充条款</w:t>
      </w:r>
      <w:r>
        <w:rPr>
          <w:rFonts w:hint="eastAsia" w:ascii="方正仿宋_GB2312" w:hAnsi="方正仿宋_GB2312" w:eastAsia="方正仿宋_GB2312" w:cs="方正仿宋_GB2312"/>
          <w:color w:val="auto"/>
          <w:sz w:val="24"/>
          <w:szCs w:val="24"/>
          <w:highlight w:val="none"/>
          <w:lang w:eastAsia="zh-CN"/>
        </w:rPr>
        <w:t>：</w:t>
      </w:r>
    </w:p>
    <w:p w14:paraId="0AFD9315">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1.承包人在施工过程中，不得损害发包人的利益。若由于承包人原因，致使发包人利益受损，承包人须就受损部分承担责任。</w:t>
      </w:r>
    </w:p>
    <w:p w14:paraId="3B3596C3">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2.承包人在施工全过程中必须严格遵守</w:t>
      </w:r>
      <w:r>
        <w:rPr>
          <w:rFonts w:hint="eastAsia" w:ascii="方正仿宋_GB2312" w:hAnsi="方正仿宋_GB2312" w:eastAsia="方正仿宋_GB2312" w:cs="方正仿宋_GB2312"/>
          <w:color w:val="auto"/>
          <w:sz w:val="24"/>
          <w:szCs w:val="24"/>
          <w:highlight w:val="none"/>
          <w:u w:val="single"/>
          <w:lang w:eastAsia="zh-CN"/>
        </w:rPr>
        <w:t>竞争性磋商响应文件</w:t>
      </w:r>
      <w:r>
        <w:rPr>
          <w:rFonts w:hint="eastAsia" w:ascii="方正仿宋_GB2312" w:hAnsi="方正仿宋_GB2312" w:eastAsia="方正仿宋_GB2312" w:cs="方正仿宋_GB2312"/>
          <w:color w:val="auto"/>
          <w:sz w:val="24"/>
          <w:szCs w:val="24"/>
          <w:highlight w:val="none"/>
          <w:u w:val="single"/>
        </w:rPr>
        <w:t>中对质量、工期、施工工艺技术等所有承诺，发包人有权进行符合性监督。若承包人在施工过程中所提供的质量、工期、施工工艺技术与其承诺不符，发包人有权提出索赔。</w:t>
      </w:r>
    </w:p>
    <w:p w14:paraId="624CDCFE">
      <w:pPr>
        <w:keepNext w:val="0"/>
        <w:keepLines w:val="0"/>
        <w:pageBreakBefore w:val="0"/>
        <w:kinsoku/>
        <w:wordWrap w:val="0"/>
        <w:overflowPunct/>
        <w:topLinePunct/>
        <w:autoSpaceDE/>
        <w:autoSpaceDN/>
        <w:bidi w:val="0"/>
        <w:snapToGrid w:val="0"/>
        <w:spacing w:line="240" w:lineRule="auto"/>
        <w:ind w:firstLine="480" w:firstLineChars="200"/>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3.设备在保修期内发生故障，</w:t>
      </w:r>
      <w:r>
        <w:rPr>
          <w:rFonts w:hint="eastAsia" w:ascii="方正仿宋_GB2312" w:hAnsi="方正仿宋_GB2312" w:eastAsia="方正仿宋_GB2312" w:cs="方正仿宋_GB2312"/>
          <w:color w:val="auto"/>
          <w:sz w:val="24"/>
          <w:szCs w:val="24"/>
          <w:highlight w:val="none"/>
          <w:u w:val="single"/>
          <w:lang w:eastAsia="zh-CN"/>
        </w:rPr>
        <w:t>供应商</w:t>
      </w:r>
      <w:r>
        <w:rPr>
          <w:rFonts w:hint="eastAsia" w:ascii="方正仿宋_GB2312" w:hAnsi="方正仿宋_GB2312" w:eastAsia="方正仿宋_GB2312" w:cs="方正仿宋_GB2312"/>
          <w:color w:val="auto"/>
          <w:sz w:val="24"/>
          <w:szCs w:val="24"/>
          <w:highlight w:val="none"/>
          <w:u w:val="single"/>
        </w:rPr>
        <w:t>应在收到用户设备故障报告后24小时内做出响应，指导用户排除故障或派技术人员到现场提供免费技术服务。</w:t>
      </w:r>
    </w:p>
    <w:p w14:paraId="1F759492">
      <w:pPr>
        <w:keepNext w:val="0"/>
        <w:keepLines w:val="0"/>
        <w:pageBreakBefore w:val="0"/>
        <w:kinsoku/>
        <w:wordWrap w:val="0"/>
        <w:overflowPunct/>
        <w:topLinePunct/>
        <w:autoSpaceDE/>
        <w:autoSpaceDN/>
        <w:bidi w:val="0"/>
        <w:snapToGrid w:val="0"/>
        <w:spacing w:line="240" w:lineRule="auto"/>
        <w:jc w:val="left"/>
        <w:rPr>
          <w:rFonts w:hint="eastAsia" w:ascii="方正仿宋_GB2312" w:hAnsi="方正仿宋_GB2312" w:eastAsia="方正仿宋_GB2312" w:cs="方正仿宋_GB2312"/>
          <w:b/>
          <w:bCs/>
          <w:color w:val="auto"/>
          <w:sz w:val="24"/>
          <w:szCs w:val="24"/>
          <w:highlight w:val="none"/>
          <w:lang w:val="en-US" w:eastAsia="zh-CN"/>
        </w:rPr>
      </w:pPr>
    </w:p>
    <w:p w14:paraId="30ABCFC2">
      <w:pPr>
        <w:keepNext w:val="0"/>
        <w:keepLines w:val="0"/>
        <w:pageBreakBefore w:val="0"/>
        <w:kinsoku/>
        <w:wordWrap w:val="0"/>
        <w:overflowPunct/>
        <w:topLinePunct/>
        <w:autoSpaceDE/>
        <w:autoSpaceDN/>
        <w:bidi w:val="0"/>
        <w:snapToGrid w:val="0"/>
        <w:spacing w:line="24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AUTOTEXT  专用合同条款 \* MERGEFORMAT </w:instrText>
      </w:r>
      <w:r>
        <w:rPr>
          <w:rFonts w:hint="eastAsia" w:ascii="方正仿宋_GB2312" w:hAnsi="方正仿宋_GB2312" w:eastAsia="方正仿宋_GB2312" w:cs="方正仿宋_GB2312"/>
          <w:color w:val="auto"/>
          <w:sz w:val="24"/>
          <w:szCs w:val="24"/>
          <w:highlight w:val="none"/>
        </w:rPr>
        <w:fldChar w:fldCharType="separate"/>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rPr>
        <w:fldChar w:fldCharType="end"/>
      </w:r>
    </w:p>
    <w:p w14:paraId="3625D136">
      <w:pPr>
        <w:keepNext w:val="0"/>
        <w:keepLines w:val="0"/>
        <w:pageBreakBefore w:val="0"/>
        <w:kinsoku/>
        <w:wordWrap w:val="0"/>
        <w:overflowPunct/>
        <w:topLinePunct/>
        <w:autoSpaceDE/>
        <w:autoSpaceDN/>
        <w:bidi w:val="0"/>
        <w:adjustRightInd/>
        <w:snapToGrid w:val="0"/>
        <w:spacing w:line="240" w:lineRule="auto"/>
        <w:jc w:val="left"/>
        <w:rPr>
          <w:rFonts w:hint="eastAsia"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本合同不可分割之部分包括以下所列文件之内容：</w:t>
      </w:r>
    </w:p>
    <w:p w14:paraId="3BC97682">
      <w:pPr>
        <w:keepNext w:val="0"/>
        <w:keepLines w:val="0"/>
        <w:pageBreakBefore w:val="0"/>
        <w:kinsoku/>
        <w:wordWrap w:val="0"/>
        <w:overflowPunct/>
        <w:topLinePunct/>
        <w:autoSpaceDE/>
        <w:autoSpaceDN/>
        <w:bidi w:val="0"/>
        <w:adjustRightInd/>
        <w:snapToGrid w:val="0"/>
        <w:spacing w:line="240" w:lineRule="auto"/>
        <w:ind w:firstLine="482" w:firstLineChars="200"/>
        <w:jc w:val="lef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lang w:val="en-US" w:eastAsia="zh-CN"/>
        </w:rPr>
        <w:t>1、合同书附件；2、采购文件；3、成交通知书；4、乙方响应文件；5、根据最终总报价调整后的已标价工程量清单；6、甲乙双方签订合同过程中形成的其他文件。</w:t>
      </w:r>
    </w:p>
    <w:p w14:paraId="5000BED1">
      <w:pPr>
        <w:keepNext w:val="0"/>
        <w:keepLines w:val="0"/>
        <w:pageBreakBefore w:val="0"/>
        <w:overflowPunct/>
        <w:bidi w:val="0"/>
        <w:snapToGrid w:val="0"/>
        <w:spacing w:line="240" w:lineRule="auto"/>
        <w:rPr>
          <w:color w:val="auto"/>
          <w:highlight w:val="none"/>
        </w:rPr>
      </w:pPr>
    </w:p>
    <w:p w14:paraId="0B14C2E0">
      <w:pPr>
        <w:pageBreakBefore w:val="0"/>
        <w:kinsoku/>
        <w:wordWrap w:val="0"/>
        <w:overflowPunct/>
        <w:topLinePunct/>
        <w:autoSpaceDE/>
        <w:autoSpaceDN/>
        <w:bidi w:val="0"/>
        <w:rPr>
          <w:rFonts w:hint="eastAsia" w:ascii="仿宋" w:hAnsi="仿宋" w:eastAsia="仿宋" w:cs="仿宋"/>
          <w:color w:val="auto"/>
          <w:szCs w:val="36"/>
          <w:highlight w:val="none"/>
        </w:rPr>
      </w:pPr>
      <w:r>
        <w:rPr>
          <w:rFonts w:hint="eastAsia" w:ascii="仿宋" w:hAnsi="仿宋" w:eastAsia="仿宋" w:cs="仿宋"/>
          <w:color w:val="auto"/>
          <w:szCs w:val="36"/>
          <w:highlight w:val="none"/>
        </w:rPr>
        <w:br w:type="page"/>
      </w:r>
    </w:p>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14:paraId="43C452FF">
      <w:pPr>
        <w:pStyle w:val="3"/>
        <w:pageBreakBefore w:val="0"/>
        <w:tabs>
          <w:tab w:val="left" w:pos="3360"/>
        </w:tabs>
        <w:kinsoku/>
        <w:wordWrap w:val="0"/>
        <w:overflowPunct/>
        <w:topLinePunct/>
        <w:autoSpaceDE/>
        <w:autoSpaceDN/>
        <w:bidi w:val="0"/>
        <w:rPr>
          <w:rFonts w:hint="eastAsia" w:ascii="仿宋" w:hAnsi="仿宋" w:eastAsia="仿宋" w:cs="仿宋"/>
          <w:color w:val="auto"/>
          <w:szCs w:val="36"/>
          <w:highlight w:val="none"/>
        </w:rPr>
      </w:pPr>
      <w:bookmarkStart w:id="922" w:name="_Toc8833"/>
      <w:bookmarkStart w:id="923" w:name="_Toc6723"/>
      <w:bookmarkStart w:id="924" w:name="_Toc20446"/>
      <w:bookmarkStart w:id="925" w:name="_Toc16894"/>
      <w:bookmarkStart w:id="926" w:name="_Toc26080"/>
      <w:r>
        <w:rPr>
          <w:rFonts w:hint="eastAsia" w:ascii="仿宋" w:hAnsi="仿宋" w:eastAsia="仿宋" w:cs="仿宋"/>
          <w:color w:val="auto"/>
          <w:szCs w:val="36"/>
          <w:highlight w:val="none"/>
        </w:rPr>
        <w:t xml:space="preserve">第七篇  </w:t>
      </w:r>
      <w:r>
        <w:rPr>
          <w:rFonts w:hint="eastAsia" w:ascii="仿宋" w:hAnsi="仿宋" w:eastAsia="仿宋" w:cs="仿宋"/>
          <w:color w:val="auto"/>
          <w:szCs w:val="36"/>
          <w:highlight w:val="none"/>
          <w:lang w:eastAsia="zh-CN"/>
        </w:rPr>
        <w:t>电子响应文件</w:t>
      </w:r>
      <w:r>
        <w:rPr>
          <w:rFonts w:hint="eastAsia" w:ascii="仿宋" w:hAnsi="仿宋" w:eastAsia="仿宋" w:cs="仿宋"/>
          <w:color w:val="auto"/>
          <w:szCs w:val="36"/>
          <w:highlight w:val="none"/>
        </w:rPr>
        <w:t>编制要求</w:t>
      </w:r>
      <w:bookmarkEnd w:id="922"/>
      <w:bookmarkEnd w:id="923"/>
      <w:bookmarkEnd w:id="924"/>
      <w:bookmarkEnd w:id="925"/>
      <w:bookmarkEnd w:id="926"/>
    </w:p>
    <w:p w14:paraId="5BACC970">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一、经济部分</w:t>
      </w:r>
    </w:p>
    <w:p w14:paraId="459FB942">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（一）竞争性磋商报价函</w:t>
      </w:r>
    </w:p>
    <w:p w14:paraId="051E7D4B">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二、服务部分</w:t>
      </w:r>
    </w:p>
    <w:p w14:paraId="25B9B1EE">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（一）服务响应偏离表</w:t>
      </w:r>
    </w:p>
    <w:p w14:paraId="7397D8A7">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主要人员简历表</w:t>
      </w:r>
    </w:p>
    <w:p w14:paraId="56A20D0D">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TW"/>
        </w:rPr>
        <w:t>管理机构人员配备表</w:t>
      </w:r>
    </w:p>
    <w:p w14:paraId="7A1A55FC">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（二）对项目的理解、重难点分析及合理化建议</w:t>
      </w:r>
      <w:r>
        <w:rPr>
          <w:rFonts w:hint="eastAsia" w:ascii="仿宋" w:hAnsi="仿宋" w:eastAsia="仿宋" w:cs="仿宋"/>
          <w:color w:val="auto"/>
          <w:sz w:val="24"/>
          <w:szCs w:val="24"/>
          <w:highlight w:val="none"/>
        </w:rPr>
        <w:t>（格式自定）</w:t>
      </w:r>
    </w:p>
    <w:p w14:paraId="2BCB3659">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（三）施工方案与技术措施</w:t>
      </w:r>
      <w:r>
        <w:rPr>
          <w:rFonts w:hint="eastAsia" w:ascii="仿宋" w:hAnsi="仿宋" w:eastAsia="仿宋" w:cs="仿宋"/>
          <w:color w:val="auto"/>
          <w:sz w:val="24"/>
          <w:szCs w:val="24"/>
          <w:highlight w:val="none"/>
        </w:rPr>
        <w:t>（格式自定）</w:t>
      </w:r>
    </w:p>
    <w:p w14:paraId="264732CD">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（四）质量管理体系与措施</w:t>
      </w:r>
      <w:r>
        <w:rPr>
          <w:rFonts w:hint="eastAsia" w:ascii="仿宋" w:hAnsi="仿宋" w:eastAsia="仿宋" w:cs="仿宋"/>
          <w:color w:val="auto"/>
          <w:sz w:val="24"/>
          <w:szCs w:val="24"/>
          <w:highlight w:val="none"/>
        </w:rPr>
        <w:t>（格式自定）</w:t>
      </w:r>
    </w:p>
    <w:p w14:paraId="260F5DCD">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（五）工程实施进度及其他措施</w:t>
      </w:r>
      <w:r>
        <w:rPr>
          <w:rFonts w:hint="eastAsia" w:ascii="仿宋" w:hAnsi="仿宋" w:eastAsia="仿宋" w:cs="仿宋"/>
          <w:color w:val="auto"/>
          <w:sz w:val="24"/>
          <w:szCs w:val="24"/>
          <w:highlight w:val="none"/>
        </w:rPr>
        <w:t>（格式自定）</w:t>
      </w:r>
    </w:p>
    <w:p w14:paraId="6A3130A0">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三、商务部分</w:t>
      </w:r>
    </w:p>
    <w:p w14:paraId="71E5831A">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（一）商务响应偏离表</w:t>
      </w:r>
    </w:p>
    <w:p w14:paraId="19D05F21">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（二）项目负责人业绩</w:t>
      </w:r>
    </w:p>
    <w:p w14:paraId="23BCC233">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val="zh-CN"/>
        </w:rPr>
        <w:t>）供应商业绩</w:t>
      </w:r>
    </w:p>
    <w:p w14:paraId="03218345">
      <w:pPr>
        <w:pageBreakBefore w:val="0"/>
        <w:kinsoku/>
        <w:wordWrap w:val="0"/>
        <w:overflowPunct/>
        <w:topLinePunct/>
        <w:autoSpaceDE/>
        <w:autoSpaceDN/>
        <w:bidi w:val="0"/>
        <w:spacing w:line="400" w:lineRule="exact"/>
        <w:ind w:firstLine="480" w:firstLineChars="200"/>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lang w:val="zh-CN"/>
        </w:rPr>
        <w:t>其它优惠服务承诺（格式自定）</w:t>
      </w:r>
    </w:p>
    <w:p w14:paraId="5522BD54">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四、资格条件及其他</w:t>
      </w:r>
    </w:p>
    <w:p w14:paraId="08483DF2">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（一）法人营业执照（副本）或事业单位法人证书（副本）或个体工商户营业执照或有效的自然人身份证明或社会团体法人登记证书复印件/扫描件</w:t>
      </w:r>
    </w:p>
    <w:p w14:paraId="71554D26">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（二）法定代表人身份证明书（格式）</w:t>
      </w:r>
    </w:p>
    <w:p w14:paraId="0CB8D86B">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（三）法定代表人授权委托书（格式）</w:t>
      </w:r>
    </w:p>
    <w:p w14:paraId="552AAFE1">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（四）基本资格条件承诺函（格式）</w:t>
      </w:r>
    </w:p>
    <w:p w14:paraId="265D1D2A">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（五）特定资格条件证书或证明文件</w:t>
      </w:r>
    </w:p>
    <w:p w14:paraId="1B28A6FE">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五、其他资料</w:t>
      </w:r>
    </w:p>
    <w:p w14:paraId="36AB74BA">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（一）中小企业声明函、监狱企业证明文件、残疾人福利性单位声明函</w:t>
      </w:r>
    </w:p>
    <w:p w14:paraId="5DB70EC9">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（二）</w:t>
      </w:r>
      <w:r>
        <w:rPr>
          <w:rFonts w:hint="eastAsia" w:ascii="仿宋" w:hAnsi="仿宋" w:eastAsia="仿宋" w:cs="仿宋"/>
          <w:color w:val="auto"/>
          <w:sz w:val="24"/>
          <w:szCs w:val="24"/>
          <w:highlight w:val="none"/>
        </w:rPr>
        <w:t>拟分包项目情况表</w:t>
      </w:r>
    </w:p>
    <w:p w14:paraId="0A525F48">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三</w:t>
      </w:r>
      <w:r>
        <w:rPr>
          <w:rFonts w:hint="eastAsia" w:ascii="仿宋" w:hAnsi="仿宋" w:eastAsia="仿宋" w:cs="仿宋"/>
          <w:color w:val="auto"/>
          <w:sz w:val="24"/>
          <w:szCs w:val="24"/>
          <w:highlight w:val="none"/>
        </w:rPr>
        <w:t>）其他与项目有关的资料</w:t>
      </w:r>
    </w:p>
    <w:p w14:paraId="47CC874B">
      <w:pPr>
        <w:pageBreakBefore w:val="0"/>
        <w:kinsoku/>
        <w:wordWrap w:val="0"/>
        <w:overflowPunct/>
        <w:topLinePunct/>
        <w:autoSpaceDE/>
        <w:autoSpaceDN/>
        <w:bidi w:val="0"/>
        <w:snapToGrid w:val="0"/>
        <w:spacing w:line="360" w:lineRule="auto"/>
        <w:rPr>
          <w:rFonts w:hint="eastAsia" w:ascii="仿宋" w:hAnsi="仿宋" w:eastAsia="仿宋" w:cs="仿宋"/>
          <w:color w:val="auto"/>
          <w:sz w:val="24"/>
          <w:szCs w:val="24"/>
          <w:highlight w:val="none"/>
          <w:bdr w:val="single" w:color="auto" w:sz="4" w:space="0"/>
        </w:rPr>
        <w:sectPr>
          <w:headerReference r:id="rId12" w:type="default"/>
          <w:footerReference r:id="rId13" w:type="default"/>
          <w:pgSz w:w="11905" w:h="16838"/>
          <w:pgMar w:top="1440" w:right="1349" w:bottom="1440" w:left="1519" w:header="720" w:footer="998" w:gutter="0"/>
          <w:pgNumType w:fmt="decimal"/>
          <w:cols w:space="0" w:num="1"/>
          <w:titlePg/>
          <w:rtlGutter w:val="0"/>
          <w:docGrid w:linePitch="380" w:charSpace="0"/>
        </w:sectPr>
      </w:pPr>
    </w:p>
    <w:p w14:paraId="79F601B4">
      <w:pPr>
        <w:pStyle w:val="4"/>
        <w:pageBreakBefore w:val="0"/>
        <w:kinsoku/>
        <w:wordWrap w:val="0"/>
        <w:overflowPunct/>
        <w:topLinePunct/>
        <w:autoSpaceDE/>
        <w:autoSpaceDN/>
        <w:bidi w:val="0"/>
        <w:adjustRightInd w:val="0"/>
        <w:snapToGrid w:val="0"/>
        <w:spacing w:before="0" w:after="0" w:line="240" w:lineRule="auto"/>
        <w:jc w:val="left"/>
        <w:rPr>
          <w:rFonts w:hint="eastAsia" w:ascii="仿宋" w:hAnsi="仿宋" w:eastAsia="仿宋" w:cs="仿宋"/>
          <w:color w:val="auto"/>
          <w:sz w:val="24"/>
          <w:highlight w:val="none"/>
        </w:rPr>
      </w:pPr>
      <w:bookmarkStart w:id="927" w:name="_Toc13221"/>
      <w:bookmarkStart w:id="928" w:name="_Toc31455"/>
      <w:bookmarkStart w:id="929" w:name="_Toc11862"/>
      <w:bookmarkStart w:id="930" w:name="_Toc27684"/>
      <w:bookmarkStart w:id="931" w:name="_Toc18885"/>
      <w:bookmarkStart w:id="932" w:name="_Toc21652"/>
      <w:bookmarkStart w:id="933" w:name="_Toc32301"/>
      <w:bookmarkStart w:id="934" w:name="_Toc30801"/>
      <w:bookmarkStart w:id="935" w:name="_Toc5655"/>
      <w:bookmarkStart w:id="936" w:name="_Toc10968"/>
      <w:bookmarkStart w:id="937" w:name="_Toc207"/>
      <w:bookmarkStart w:id="938" w:name="_Toc18484"/>
      <w:bookmarkStart w:id="939" w:name="_Toc17915"/>
      <w:bookmarkStart w:id="940" w:name="_Toc313888360"/>
      <w:bookmarkStart w:id="941" w:name="_Toc19492"/>
      <w:bookmarkStart w:id="942" w:name="_Toc76462350"/>
      <w:bookmarkStart w:id="943" w:name="_Toc32046"/>
      <w:bookmarkStart w:id="944" w:name="_Toc342913419"/>
      <w:bookmarkStart w:id="945" w:name="_Toc16224"/>
      <w:bookmarkStart w:id="946" w:name="_Toc313008356"/>
      <w:bookmarkStart w:id="947" w:name="_Toc14916"/>
      <w:bookmarkStart w:id="948" w:name="_Toc12292"/>
      <w:bookmarkStart w:id="949" w:name="_Toc15773"/>
      <w:bookmarkStart w:id="950" w:name="_Toc13366"/>
      <w:bookmarkStart w:id="951" w:name="_Toc17376"/>
      <w:bookmarkStart w:id="952" w:name="_Toc12789073"/>
      <w:bookmarkStart w:id="953" w:name="_Toc283382454"/>
      <w:r>
        <w:rPr>
          <w:rFonts w:hint="eastAsia" w:ascii="仿宋" w:hAnsi="仿宋" w:eastAsia="仿宋" w:cs="仿宋"/>
          <w:color w:val="auto"/>
          <w:sz w:val="24"/>
          <w:highlight w:val="none"/>
        </w:rPr>
        <w:t>一、经济部分</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bookmarkEnd w:id="952"/>
    <w:bookmarkEnd w:id="953"/>
    <w:p w14:paraId="1FB2746D">
      <w:pPr>
        <w:pageBreakBefore w:val="0"/>
        <w:kinsoku/>
        <w:wordWrap w:val="0"/>
        <w:overflowPunct/>
        <w:topLinePunct/>
        <w:autoSpaceDE/>
        <w:autoSpaceDN/>
        <w:bidi w:val="0"/>
        <w:jc w:val="center"/>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t>竞争性磋商报价函</w:t>
      </w:r>
    </w:p>
    <w:p w14:paraId="655D02F0">
      <w:pPr>
        <w:pageBreakBefore w:val="0"/>
        <w:tabs>
          <w:tab w:val="left" w:pos="6300"/>
        </w:tabs>
        <w:kinsoku/>
        <w:wordWrap w:val="0"/>
        <w:overflowPunct/>
        <w:topLinePunct/>
        <w:autoSpaceDE/>
        <w:autoSpaceDN/>
        <w:bidi w:val="0"/>
        <w:snapToGrid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（采购代理机构名称）</w:t>
      </w:r>
      <w:r>
        <w:rPr>
          <w:rFonts w:hint="eastAsia" w:ascii="仿宋" w:hAnsi="仿宋" w:eastAsia="仿宋" w:cs="仿宋"/>
          <w:color w:val="auto"/>
          <w:sz w:val="24"/>
          <w:szCs w:val="24"/>
          <w:highlight w:val="none"/>
        </w:rPr>
        <w:t>：</w:t>
      </w:r>
    </w:p>
    <w:p w14:paraId="0BA8A4D9">
      <w:pPr>
        <w:pageBreakBefore w:val="0"/>
        <w:tabs>
          <w:tab w:val="left" w:pos="6300"/>
        </w:tabs>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我方收到____________________________（磋商项目名称）的竞争性磋商文件，经详细研究，决定参加该项目的磋商。</w:t>
      </w:r>
    </w:p>
    <w:p w14:paraId="36738994">
      <w:pPr>
        <w:pageBreakBefore w:val="0"/>
        <w:tabs>
          <w:tab w:val="left" w:pos="6300"/>
        </w:tabs>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1.愿意按照竞争性磋商文件中的一切要求，提供本项目的服务，初始报价为人民币大写：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；人民币小写：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（其中安全文明施工费：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r>
        <w:rPr>
          <w:rFonts w:hint="eastAsia" w:ascii="仿宋" w:hAnsi="仿宋" w:eastAsia="仿宋" w:cs="仿宋"/>
          <w:color w:val="auto"/>
          <w:sz w:val="24"/>
          <w:highlight w:val="none"/>
          <w:lang w:eastAsia="zh-CN"/>
        </w:rPr>
        <w:t>，</w:t>
      </w:r>
      <w:r>
        <w:rPr>
          <w:rFonts w:hint="eastAsia" w:ascii="仿宋" w:hAnsi="仿宋" w:eastAsia="仿宋" w:cs="仿宋"/>
          <w:color w:val="auto"/>
          <w:sz w:val="24"/>
          <w:szCs w:val="24"/>
          <w:highlight w:val="none"/>
        </w:rPr>
        <w:t>以我公司最后报价为准。</w:t>
      </w:r>
    </w:p>
    <w:p w14:paraId="4E33B1A1">
      <w:pPr>
        <w:pageBreakBefore w:val="0"/>
        <w:tabs>
          <w:tab w:val="left" w:pos="6300"/>
        </w:tabs>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2.我方承诺：本次磋商的有效期为提交</w:t>
      </w:r>
      <w:r>
        <w:rPr>
          <w:rFonts w:hint="eastAsia" w:ascii="仿宋" w:hAnsi="仿宋" w:eastAsia="仿宋" w:cs="仿宋"/>
          <w:color w:val="auto"/>
          <w:sz w:val="24"/>
          <w:szCs w:val="24"/>
          <w:highlight w:val="none"/>
          <w:lang w:eastAsia="zh-CN"/>
        </w:rPr>
        <w:t>电子响应文件</w:t>
      </w:r>
      <w:r>
        <w:rPr>
          <w:rFonts w:hint="eastAsia" w:ascii="仿宋" w:hAnsi="仿宋" w:eastAsia="仿宋" w:cs="仿宋"/>
          <w:color w:val="auto"/>
          <w:sz w:val="24"/>
          <w:szCs w:val="24"/>
          <w:highlight w:val="none"/>
        </w:rPr>
        <w:t>截止时间起90天。</w:t>
      </w:r>
    </w:p>
    <w:p w14:paraId="73A08D64">
      <w:pPr>
        <w:pageBreakBefore w:val="0"/>
        <w:tabs>
          <w:tab w:val="left" w:pos="6300"/>
        </w:tabs>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3.我方完全理解和接受贵方竞争性磋商文件的一切规定和要求及评审办法。</w:t>
      </w:r>
    </w:p>
    <w:p w14:paraId="7A34CDF1">
      <w:pPr>
        <w:pageBreakBefore w:val="0"/>
        <w:tabs>
          <w:tab w:val="left" w:pos="6300"/>
        </w:tabs>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4.在整个竞争性磋商过程中，我方若有违规行为，接受按照《中华人民共和国政府采购法》和《竞争性磋商文件》之规定给予惩罚。</w:t>
      </w:r>
    </w:p>
    <w:p w14:paraId="13AF16C6">
      <w:pPr>
        <w:pageBreakBefore w:val="0"/>
        <w:tabs>
          <w:tab w:val="left" w:pos="6300"/>
        </w:tabs>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5.我方若成为成交供应商，将按照最终磋商结果签订合同，并且严格履行合同义务。本承诺函将成为合同不可分割的一部分，与合同具有同等的法律效力。</w:t>
      </w:r>
    </w:p>
    <w:p w14:paraId="18FFAD45">
      <w:pPr>
        <w:pageBreakBefore w:val="0"/>
        <w:tabs>
          <w:tab w:val="left" w:pos="6300"/>
        </w:tabs>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6.如果我方成为成交供应商，保证在接到成交通知书后，向采购代理机构和</w:t>
      </w:r>
      <w:r>
        <w:rPr>
          <w:rFonts w:hint="eastAsia" w:ascii="仿宋" w:hAnsi="仿宋" w:eastAsia="仿宋" w:cs="仿宋"/>
          <w:color w:val="auto"/>
          <w:sz w:val="24"/>
          <w:highlight w:val="none"/>
        </w:rPr>
        <w:t>重庆联合产权交易所集团股份有限公司缴纳</w:t>
      </w:r>
      <w:r>
        <w:rPr>
          <w:rFonts w:hint="eastAsia" w:ascii="仿宋" w:hAnsi="仿宋" w:eastAsia="仿宋" w:cs="仿宋"/>
          <w:color w:val="auto"/>
          <w:sz w:val="24"/>
          <w:szCs w:val="24"/>
          <w:highlight w:val="none"/>
        </w:rPr>
        <w:t>竞争性磋商文件规定的采购代理服务费和交易服务费。</w:t>
      </w:r>
    </w:p>
    <w:p w14:paraId="2174245B">
      <w:pPr>
        <w:pageBreakBefore w:val="0"/>
        <w:tabs>
          <w:tab w:val="left" w:pos="6300"/>
        </w:tabs>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8"/>
          <w:highlight w:val="none"/>
        </w:rPr>
        <w:t>我方未</w:t>
      </w:r>
      <w:r>
        <w:rPr>
          <w:rFonts w:hint="eastAsia" w:ascii="仿宋" w:hAnsi="仿宋" w:eastAsia="仿宋" w:cs="仿宋"/>
          <w:color w:val="auto"/>
          <w:sz w:val="24"/>
          <w:szCs w:val="24"/>
          <w:highlight w:val="none"/>
        </w:rPr>
        <w:t>为采购项目提供整体设计、规范编制或者项目管理、监理、检测等服务。</w:t>
      </w:r>
    </w:p>
    <w:p w14:paraId="42E813E4">
      <w:pPr>
        <w:pageBreakBefore w:val="0"/>
        <w:tabs>
          <w:tab w:val="left" w:pos="6300"/>
        </w:tabs>
        <w:kinsoku/>
        <w:wordWrap w:val="0"/>
        <w:overflowPunct/>
        <w:topLinePunct/>
        <w:autoSpaceDE/>
        <w:autoSpaceDN/>
        <w:bidi w:val="0"/>
        <w:snapToGrid w:val="0"/>
        <w:spacing w:line="312" w:lineRule="auto"/>
        <w:ind w:firstLine="570"/>
        <w:rPr>
          <w:rFonts w:hint="eastAsia" w:ascii="仿宋" w:hAnsi="仿宋" w:eastAsia="仿宋" w:cs="仿宋"/>
          <w:color w:val="auto"/>
          <w:sz w:val="24"/>
          <w:szCs w:val="24"/>
          <w:highlight w:val="none"/>
        </w:rPr>
      </w:pPr>
    </w:p>
    <w:p w14:paraId="644AF0A9">
      <w:pPr>
        <w:pageBreakBefore w:val="0"/>
        <w:tabs>
          <w:tab w:val="left" w:pos="6300"/>
        </w:tabs>
        <w:kinsoku/>
        <w:wordWrap w:val="0"/>
        <w:overflowPunct/>
        <w:topLinePunct/>
        <w:autoSpaceDE/>
        <w:autoSpaceDN/>
        <w:bidi w:val="0"/>
        <w:snapToGrid w:val="0"/>
        <w:spacing w:line="312"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章）或自然人签署：</w:t>
      </w:r>
    </w:p>
    <w:p w14:paraId="29516A9B">
      <w:pPr>
        <w:pageBreakBefore w:val="0"/>
        <w:tabs>
          <w:tab w:val="left" w:pos="6300"/>
        </w:tabs>
        <w:kinsoku/>
        <w:wordWrap w:val="0"/>
        <w:overflowPunct/>
        <w:topLinePunct/>
        <w:autoSpaceDE/>
        <w:autoSpaceDN/>
        <w:bidi w:val="0"/>
        <w:snapToGrid w:val="0"/>
        <w:spacing w:line="312"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p>
    <w:p w14:paraId="01E031F0">
      <w:pPr>
        <w:pageBreakBefore w:val="0"/>
        <w:tabs>
          <w:tab w:val="left" w:pos="6300"/>
        </w:tabs>
        <w:kinsoku/>
        <w:wordWrap w:val="0"/>
        <w:overflowPunct/>
        <w:topLinePunct/>
        <w:autoSpaceDE/>
        <w:autoSpaceDN/>
        <w:bidi w:val="0"/>
        <w:snapToGrid w:val="0"/>
        <w:spacing w:line="312"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                                             传真：</w:t>
      </w:r>
    </w:p>
    <w:p w14:paraId="48F0193A">
      <w:pPr>
        <w:pageBreakBefore w:val="0"/>
        <w:tabs>
          <w:tab w:val="left" w:pos="6300"/>
        </w:tabs>
        <w:kinsoku/>
        <w:wordWrap w:val="0"/>
        <w:overflowPunct/>
        <w:topLinePunct/>
        <w:autoSpaceDE/>
        <w:autoSpaceDN/>
        <w:bidi w:val="0"/>
        <w:snapToGrid w:val="0"/>
        <w:spacing w:line="312"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网址：                                             邮编：</w:t>
      </w:r>
    </w:p>
    <w:p w14:paraId="7DB55550">
      <w:pPr>
        <w:pageBreakBefore w:val="0"/>
        <w:tabs>
          <w:tab w:val="left" w:pos="6300"/>
        </w:tabs>
        <w:kinsoku/>
        <w:wordWrap w:val="0"/>
        <w:overflowPunct/>
        <w:topLinePunct/>
        <w:autoSpaceDE/>
        <w:autoSpaceDN/>
        <w:bidi w:val="0"/>
        <w:snapToGrid w:val="0"/>
        <w:spacing w:line="312"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p w14:paraId="028E0CAB">
      <w:pPr>
        <w:pageBreakBefore w:val="0"/>
        <w:kinsoku/>
        <w:wordWrap w:val="0"/>
        <w:overflowPunct/>
        <w:topLinePunct/>
        <w:autoSpaceDE/>
        <w:autoSpaceDN/>
        <w:bidi w:val="0"/>
        <w:snapToGrid w:val="0"/>
        <w:spacing w:line="312" w:lineRule="auto"/>
        <w:ind w:firstLine="480" w:firstLineChars="200"/>
        <w:rPr>
          <w:rFonts w:hint="eastAsia" w:ascii="仿宋" w:hAnsi="仿宋" w:eastAsia="仿宋" w:cs="仿宋"/>
          <w:color w:val="auto"/>
          <w:sz w:val="24"/>
          <w:szCs w:val="24"/>
          <w:highlight w:val="none"/>
        </w:rPr>
        <w:sectPr>
          <w:pgSz w:w="11905" w:h="16838"/>
          <w:pgMar w:top="1440" w:right="1349" w:bottom="1440" w:left="1519" w:header="720" w:footer="998" w:gutter="0"/>
          <w:pgNumType w:fmt="decimal"/>
          <w:cols w:space="0" w:num="1"/>
          <w:titlePg/>
          <w:rtlGutter w:val="0"/>
          <w:docGrid w:linePitch="380" w:charSpace="0"/>
        </w:sectPr>
      </w:pPr>
      <w:r>
        <w:rPr>
          <w:rFonts w:hint="eastAsia" w:ascii="仿宋" w:hAnsi="仿宋" w:eastAsia="仿宋" w:cs="仿宋"/>
          <w:color w:val="auto"/>
          <w:sz w:val="24"/>
          <w:szCs w:val="24"/>
          <w:highlight w:val="none"/>
        </w:rPr>
        <w:t xml:space="preserve">                                                  年   月   日</w:t>
      </w:r>
    </w:p>
    <w:p w14:paraId="4B6D0935">
      <w:pPr>
        <w:pStyle w:val="4"/>
        <w:pageBreakBefore w:val="0"/>
        <w:kinsoku/>
        <w:wordWrap w:val="0"/>
        <w:overflowPunct/>
        <w:topLinePunct/>
        <w:autoSpaceDE/>
        <w:autoSpaceDN/>
        <w:bidi w:val="0"/>
        <w:adjustRightInd w:val="0"/>
        <w:snapToGrid w:val="0"/>
        <w:spacing w:before="0" w:after="0" w:line="240" w:lineRule="auto"/>
        <w:jc w:val="left"/>
        <w:rPr>
          <w:rFonts w:hint="eastAsia" w:ascii="仿宋" w:hAnsi="仿宋" w:eastAsia="仿宋" w:cs="仿宋"/>
          <w:color w:val="auto"/>
          <w:sz w:val="24"/>
          <w:highlight w:val="none"/>
        </w:rPr>
      </w:pPr>
      <w:bookmarkStart w:id="954" w:name="_Toc24489"/>
      <w:bookmarkStart w:id="955" w:name="_Toc25494"/>
      <w:bookmarkStart w:id="956" w:name="_Toc14257"/>
      <w:bookmarkStart w:id="957" w:name="_Toc11754"/>
      <w:bookmarkStart w:id="958" w:name="_Toc342913420"/>
      <w:bookmarkStart w:id="959" w:name="_Toc32294"/>
      <w:bookmarkStart w:id="960" w:name="_Toc26593"/>
      <w:bookmarkStart w:id="961" w:name="_Toc23625"/>
      <w:bookmarkStart w:id="962" w:name="_Toc16376"/>
      <w:bookmarkStart w:id="963" w:name="_Toc31255"/>
      <w:bookmarkStart w:id="964" w:name="_Toc25613"/>
      <w:bookmarkStart w:id="965" w:name="_Toc884"/>
      <w:bookmarkStart w:id="966" w:name="_Toc28779"/>
      <w:bookmarkStart w:id="967" w:name="_Toc12788"/>
      <w:bookmarkStart w:id="968" w:name="_Toc25411"/>
      <w:bookmarkStart w:id="969" w:name="_Toc29582"/>
      <w:bookmarkStart w:id="970" w:name="_Toc4111"/>
      <w:bookmarkStart w:id="971" w:name="_Toc22313"/>
      <w:bookmarkStart w:id="972" w:name="_Toc313008357"/>
      <w:bookmarkStart w:id="973" w:name="_Toc76462351"/>
      <w:bookmarkStart w:id="974" w:name="_Toc7071"/>
      <w:bookmarkStart w:id="975" w:name="_Toc313888361"/>
      <w:bookmarkStart w:id="976" w:name="_Toc19994"/>
      <w:bookmarkStart w:id="977" w:name="_Toc32746"/>
      <w:bookmarkStart w:id="978" w:name="_Toc18490"/>
      <w:r>
        <w:rPr>
          <w:rFonts w:hint="eastAsia" w:ascii="仿宋" w:hAnsi="仿宋" w:eastAsia="仿宋" w:cs="仿宋"/>
          <w:color w:val="auto"/>
          <w:sz w:val="24"/>
          <w:highlight w:val="none"/>
        </w:rPr>
        <w:t>二、</w:t>
      </w:r>
      <w:r>
        <w:rPr>
          <w:rFonts w:hint="eastAsia" w:ascii="仿宋" w:hAnsi="仿宋" w:eastAsia="仿宋" w:cs="仿宋"/>
          <w:color w:val="auto"/>
          <w:sz w:val="24"/>
          <w:highlight w:val="none"/>
          <w:lang w:val="en-US" w:eastAsia="zh-CN"/>
        </w:rPr>
        <w:t>服务</w:t>
      </w:r>
      <w:r>
        <w:rPr>
          <w:rFonts w:hint="eastAsia" w:ascii="仿宋" w:hAnsi="仿宋" w:eastAsia="仿宋" w:cs="仿宋"/>
          <w:color w:val="auto"/>
          <w:sz w:val="24"/>
          <w:highlight w:val="none"/>
        </w:rPr>
        <w:t>部分</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p>
    <w:p w14:paraId="4809236C">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（一）服务响应偏离表</w:t>
      </w:r>
    </w:p>
    <w:p w14:paraId="423C8C89">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项目号：                                </w:t>
      </w:r>
    </w:p>
    <w:p w14:paraId="30BA2058">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967"/>
        <w:gridCol w:w="3081"/>
        <w:gridCol w:w="1514"/>
      </w:tblGrid>
      <w:tr w14:paraId="779D1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71" w:type="dxa"/>
            <w:vAlign w:val="center"/>
          </w:tcPr>
          <w:p w14:paraId="253339B9">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bookmarkStart w:id="979" w:name="_Toc7338"/>
            <w:bookmarkStart w:id="980" w:name="_Toc31217"/>
            <w:bookmarkStart w:id="981" w:name="_Toc21611"/>
            <w:bookmarkStart w:id="982" w:name="_Toc14704"/>
            <w:r>
              <w:rPr>
                <w:rFonts w:hint="eastAsia" w:ascii="仿宋" w:hAnsi="仿宋" w:eastAsia="仿宋" w:cs="仿宋"/>
                <w:color w:val="auto"/>
                <w:sz w:val="21"/>
                <w:szCs w:val="21"/>
                <w:highlight w:val="none"/>
              </w:rPr>
              <w:t>序号</w:t>
            </w:r>
            <w:bookmarkEnd w:id="979"/>
            <w:bookmarkEnd w:id="980"/>
            <w:bookmarkEnd w:id="981"/>
            <w:bookmarkEnd w:id="982"/>
          </w:p>
        </w:tc>
        <w:tc>
          <w:tcPr>
            <w:tcW w:w="2967" w:type="dxa"/>
            <w:vAlign w:val="center"/>
          </w:tcPr>
          <w:p w14:paraId="131256E1">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bookmarkStart w:id="983" w:name="_Toc3892"/>
            <w:bookmarkStart w:id="984" w:name="_Toc765"/>
            <w:bookmarkStart w:id="985" w:name="_Toc11987"/>
            <w:bookmarkStart w:id="986" w:name="_Toc8965"/>
            <w:r>
              <w:rPr>
                <w:rFonts w:hint="eastAsia" w:ascii="仿宋" w:hAnsi="仿宋" w:eastAsia="仿宋" w:cs="仿宋"/>
                <w:color w:val="auto"/>
                <w:sz w:val="21"/>
                <w:szCs w:val="21"/>
                <w:highlight w:val="none"/>
              </w:rPr>
              <w:t>项目服务需求</w:t>
            </w:r>
            <w:bookmarkEnd w:id="983"/>
            <w:bookmarkEnd w:id="984"/>
            <w:bookmarkEnd w:id="985"/>
            <w:bookmarkEnd w:id="986"/>
          </w:p>
        </w:tc>
        <w:tc>
          <w:tcPr>
            <w:tcW w:w="3081" w:type="dxa"/>
            <w:vAlign w:val="center"/>
          </w:tcPr>
          <w:p w14:paraId="1D28A535">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bookmarkStart w:id="987" w:name="_Toc16725"/>
            <w:bookmarkStart w:id="988" w:name="_Toc23371"/>
            <w:bookmarkStart w:id="989" w:name="_Toc30704"/>
            <w:bookmarkStart w:id="990" w:name="_Toc22038"/>
            <w:r>
              <w:rPr>
                <w:rFonts w:hint="eastAsia" w:ascii="仿宋" w:hAnsi="仿宋" w:eastAsia="仿宋" w:cs="仿宋"/>
                <w:color w:val="auto"/>
                <w:sz w:val="21"/>
                <w:szCs w:val="21"/>
                <w:highlight w:val="none"/>
              </w:rPr>
              <w:t>响应情况</w:t>
            </w:r>
            <w:bookmarkEnd w:id="987"/>
            <w:bookmarkEnd w:id="988"/>
            <w:bookmarkEnd w:id="989"/>
            <w:bookmarkEnd w:id="990"/>
          </w:p>
        </w:tc>
        <w:tc>
          <w:tcPr>
            <w:tcW w:w="1514" w:type="dxa"/>
            <w:vAlign w:val="center"/>
          </w:tcPr>
          <w:p w14:paraId="730B5822">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bookmarkStart w:id="991" w:name="_Toc10124"/>
            <w:bookmarkStart w:id="992" w:name="_Toc8423"/>
            <w:bookmarkStart w:id="993" w:name="_Toc12568"/>
            <w:bookmarkStart w:id="994" w:name="_Toc31350"/>
            <w:r>
              <w:rPr>
                <w:rFonts w:hint="eastAsia" w:ascii="仿宋" w:hAnsi="仿宋" w:eastAsia="仿宋" w:cs="仿宋"/>
                <w:color w:val="auto"/>
                <w:sz w:val="21"/>
                <w:szCs w:val="21"/>
                <w:highlight w:val="none"/>
              </w:rPr>
              <w:t>差异说明</w:t>
            </w:r>
            <w:bookmarkEnd w:id="991"/>
            <w:bookmarkEnd w:id="992"/>
            <w:bookmarkEnd w:id="993"/>
            <w:bookmarkEnd w:id="994"/>
          </w:p>
        </w:tc>
      </w:tr>
      <w:tr w14:paraId="4CA9D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3B448411">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2FB19DF8">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06349B04">
            <w:pPr>
              <w:pageBreakBefore w:val="0"/>
              <w:tabs>
                <w:tab w:val="left" w:pos="6300"/>
              </w:tabs>
              <w:kinsoku/>
              <w:wordWrap w:val="0"/>
              <w:overflowPunct/>
              <w:topLinePunct/>
              <w:autoSpaceDE/>
              <w:autoSpaceDN/>
              <w:bidi w:val="0"/>
              <w:snapToGrid w:val="0"/>
              <w:spacing w:line="500" w:lineRule="exact"/>
              <w:outlineLvl w:val="0"/>
              <w:rPr>
                <w:rFonts w:hint="eastAsia" w:ascii="仿宋" w:hAnsi="仿宋" w:eastAsia="仿宋" w:cs="仿宋"/>
                <w:color w:val="auto"/>
                <w:sz w:val="21"/>
                <w:szCs w:val="21"/>
                <w:highlight w:val="none"/>
              </w:rPr>
            </w:pPr>
          </w:p>
        </w:tc>
        <w:tc>
          <w:tcPr>
            <w:tcW w:w="1514" w:type="dxa"/>
            <w:vAlign w:val="center"/>
          </w:tcPr>
          <w:p w14:paraId="47664A5F">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r w14:paraId="28E12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6160E82A">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4A6D8D26">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40C22F98">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1514" w:type="dxa"/>
            <w:vAlign w:val="center"/>
          </w:tcPr>
          <w:p w14:paraId="2B6EC50B">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r w14:paraId="59A6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6560F45A">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13AD8BB1">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7A694988">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1514" w:type="dxa"/>
            <w:vAlign w:val="center"/>
          </w:tcPr>
          <w:p w14:paraId="4CBAA98D">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r w14:paraId="62C40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7422F79F">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042BC118">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22FA8D64">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1514" w:type="dxa"/>
            <w:vAlign w:val="center"/>
          </w:tcPr>
          <w:p w14:paraId="3EB8E46B">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r w14:paraId="32AF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2E5D74AB">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1FACA0EB">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10D289B6">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1514" w:type="dxa"/>
            <w:vAlign w:val="center"/>
          </w:tcPr>
          <w:p w14:paraId="661F95DD">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r w14:paraId="0FDA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69C054F4">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6CEF08F8">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370E1F20">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1514" w:type="dxa"/>
            <w:vAlign w:val="center"/>
          </w:tcPr>
          <w:p w14:paraId="2ED4CCEE">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r w14:paraId="0D21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0FED9EA2">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3CFEAD6D">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33392B2D">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1514" w:type="dxa"/>
            <w:vAlign w:val="center"/>
          </w:tcPr>
          <w:p w14:paraId="4A7B34C2">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r w14:paraId="12B6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7A2D1503">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1BF84C32">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6707D126">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1514" w:type="dxa"/>
            <w:vAlign w:val="center"/>
          </w:tcPr>
          <w:p w14:paraId="7B68D580">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r w14:paraId="1D01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55DE9B4B">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0097BA71">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4A2724E8">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1514" w:type="dxa"/>
            <w:vAlign w:val="center"/>
          </w:tcPr>
          <w:p w14:paraId="19B5DF7E">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r w14:paraId="2BEB6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71" w:type="dxa"/>
            <w:vAlign w:val="center"/>
          </w:tcPr>
          <w:p w14:paraId="3438E5C0">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2967" w:type="dxa"/>
            <w:vAlign w:val="center"/>
          </w:tcPr>
          <w:p w14:paraId="164400D5">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3081" w:type="dxa"/>
            <w:vAlign w:val="center"/>
          </w:tcPr>
          <w:p w14:paraId="4AB89A4E">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c>
          <w:tcPr>
            <w:tcW w:w="1514" w:type="dxa"/>
            <w:vAlign w:val="center"/>
          </w:tcPr>
          <w:p w14:paraId="1B9734BF">
            <w:pPr>
              <w:pageBreakBefore w:val="0"/>
              <w:tabs>
                <w:tab w:val="left" w:pos="6300"/>
              </w:tabs>
              <w:kinsoku/>
              <w:wordWrap w:val="0"/>
              <w:overflowPunct/>
              <w:topLinePunct/>
              <w:autoSpaceDE/>
              <w:autoSpaceDN/>
              <w:bidi w:val="0"/>
              <w:snapToGrid w:val="0"/>
              <w:spacing w:line="500" w:lineRule="exact"/>
              <w:jc w:val="center"/>
              <w:outlineLvl w:val="0"/>
              <w:rPr>
                <w:rFonts w:hint="eastAsia" w:ascii="仿宋" w:hAnsi="仿宋" w:eastAsia="仿宋" w:cs="仿宋"/>
                <w:color w:val="auto"/>
                <w:sz w:val="21"/>
                <w:szCs w:val="21"/>
                <w:highlight w:val="none"/>
              </w:rPr>
            </w:pPr>
          </w:p>
        </w:tc>
      </w:tr>
    </w:tbl>
    <w:p w14:paraId="1BAA7946">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p>
    <w:p w14:paraId="4565D39E">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本表即为对本项目“第二篇  项目服务需求”中所列条款进行比较和响应；</w:t>
      </w:r>
    </w:p>
    <w:p w14:paraId="676BE4C7">
      <w:pPr>
        <w:pageBreakBefore w:val="0"/>
        <w:kinsoku/>
        <w:wordWrap w:val="0"/>
        <w:overflowPunct/>
        <w:topLinePunct/>
        <w:autoSpaceDE/>
        <w:autoSpaceDN/>
        <w:bidi w:val="0"/>
        <w:snapToGri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2.本表可扩展。</w:t>
      </w:r>
    </w:p>
    <w:p w14:paraId="3743EB6A">
      <w:pPr>
        <w:pageBreakBefore w:val="0"/>
        <w:kinsoku/>
        <w:wordWrap w:val="0"/>
        <w:overflowPunct/>
        <w:topLinePunct/>
        <w:autoSpaceDE/>
        <w:autoSpaceDN/>
        <w:bidi w:val="0"/>
        <w:snapToGrid w:val="0"/>
        <w:spacing w:line="400" w:lineRule="exact"/>
        <w:ind w:firstLine="480" w:firstLineChars="200"/>
        <w:jc w:val="left"/>
        <w:rPr>
          <w:rFonts w:hint="eastAsia" w:ascii="仿宋" w:hAnsi="仿宋" w:eastAsia="仿宋" w:cs="仿宋"/>
          <w:color w:val="auto"/>
          <w:sz w:val="24"/>
          <w:highlight w:val="none"/>
        </w:rPr>
      </w:pPr>
    </w:p>
    <w:p w14:paraId="1927451E">
      <w:pPr>
        <w:pageBreakBefore w:val="0"/>
        <w:kinsoku/>
        <w:wordWrap w:val="0"/>
        <w:overflowPunct/>
        <w:topLinePunct/>
        <w:autoSpaceDE/>
        <w:autoSpaceDN/>
        <w:bidi w:val="0"/>
        <w:snapToGrid w:val="0"/>
        <w:spacing w:line="400" w:lineRule="exact"/>
        <w:ind w:firstLine="480" w:firstLineChars="200"/>
        <w:jc w:val="left"/>
        <w:rPr>
          <w:rFonts w:hint="eastAsia" w:ascii="仿宋" w:hAnsi="仿宋" w:eastAsia="仿宋" w:cs="仿宋"/>
          <w:color w:val="auto"/>
          <w:sz w:val="24"/>
          <w:szCs w:val="24"/>
          <w:highlight w:val="none"/>
        </w:rPr>
      </w:pPr>
    </w:p>
    <w:p w14:paraId="4F45A549">
      <w:pPr>
        <w:pageBreakBefore w:val="0"/>
        <w:tabs>
          <w:tab w:val="left" w:pos="6300"/>
        </w:tabs>
        <w:kinsoku/>
        <w:wordWrap w:val="0"/>
        <w:overflowPunct/>
        <w:topLinePunct/>
        <w:autoSpaceDE/>
        <w:autoSpaceDN/>
        <w:bidi w:val="0"/>
        <w:snapToGrid w:val="0"/>
        <w:spacing w:line="400" w:lineRule="exact"/>
        <w:ind w:firstLine="56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r>
    </w:p>
    <w:p w14:paraId="32D80186">
      <w:pPr>
        <w:pageBreakBefore w:val="0"/>
        <w:kinsoku/>
        <w:wordWrap w:val="0"/>
        <w:overflowPunct/>
        <w:topLinePunct/>
        <w:autoSpaceDE/>
        <w:autoSpaceDN/>
        <w:bidi w:val="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主要人员简历表</w:t>
      </w:r>
    </w:p>
    <w:tbl>
      <w:tblPr>
        <w:tblStyle w:val="58"/>
        <w:tblpPr w:leftFromText="180" w:rightFromText="180" w:vertAnchor="text" w:horzAnchor="margin" w:tblpXSpec="center" w:tblpY="190"/>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28"/>
        <w:gridCol w:w="592"/>
        <w:gridCol w:w="128"/>
        <w:gridCol w:w="980"/>
        <w:gridCol w:w="820"/>
        <w:gridCol w:w="988"/>
        <w:gridCol w:w="708"/>
        <w:gridCol w:w="712"/>
        <w:gridCol w:w="832"/>
        <w:gridCol w:w="989"/>
        <w:gridCol w:w="451"/>
        <w:gridCol w:w="1011"/>
      </w:tblGrid>
      <w:tr w14:paraId="29B28E5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9039" w:type="dxa"/>
            <w:gridSpan w:val="12"/>
            <w:noWrap w:val="0"/>
            <w:vAlign w:val="center"/>
          </w:tcPr>
          <w:p w14:paraId="527D3C23">
            <w:pPr>
              <w:wordWrap w:val="0"/>
              <w:ind w:firstLine="26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1．一般情况</w:t>
            </w:r>
          </w:p>
        </w:tc>
      </w:tr>
      <w:tr w14:paraId="7D5875D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828" w:type="dxa"/>
            <w:noWrap w:val="0"/>
            <w:vAlign w:val="center"/>
          </w:tcPr>
          <w:p w14:paraId="130AA8AE">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姓 名</w:t>
            </w:r>
          </w:p>
        </w:tc>
        <w:tc>
          <w:tcPr>
            <w:tcW w:w="720" w:type="dxa"/>
            <w:gridSpan w:val="2"/>
            <w:noWrap w:val="0"/>
            <w:vAlign w:val="center"/>
          </w:tcPr>
          <w:p w14:paraId="3B03B324">
            <w:pPr>
              <w:wordWrap w:val="0"/>
              <w:ind w:firstLine="260"/>
              <w:jc w:val="center"/>
              <w:rPr>
                <w:rFonts w:hint="eastAsia" w:ascii="华文仿宋" w:hAnsi="华文仿宋" w:eastAsia="华文仿宋" w:cs="华文仿宋"/>
                <w:color w:val="auto"/>
                <w:sz w:val="22"/>
                <w:highlight w:val="none"/>
              </w:rPr>
            </w:pPr>
          </w:p>
        </w:tc>
        <w:tc>
          <w:tcPr>
            <w:tcW w:w="980" w:type="dxa"/>
            <w:noWrap w:val="0"/>
            <w:vAlign w:val="center"/>
          </w:tcPr>
          <w:p w14:paraId="1D9B0E9F">
            <w:pPr>
              <w:wordWrap w:val="0"/>
              <w:ind w:firstLine="4" w:firstLineChars="2"/>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性 别</w:t>
            </w:r>
          </w:p>
        </w:tc>
        <w:tc>
          <w:tcPr>
            <w:tcW w:w="820" w:type="dxa"/>
            <w:noWrap w:val="0"/>
            <w:vAlign w:val="center"/>
          </w:tcPr>
          <w:p w14:paraId="6FB23673">
            <w:pPr>
              <w:wordWrap w:val="0"/>
              <w:ind w:firstLine="4" w:firstLineChars="2"/>
              <w:jc w:val="center"/>
              <w:rPr>
                <w:rFonts w:hint="eastAsia" w:ascii="华文仿宋" w:hAnsi="华文仿宋" w:eastAsia="华文仿宋" w:cs="华文仿宋"/>
                <w:color w:val="auto"/>
                <w:sz w:val="22"/>
                <w:highlight w:val="none"/>
              </w:rPr>
            </w:pPr>
          </w:p>
        </w:tc>
        <w:tc>
          <w:tcPr>
            <w:tcW w:w="988" w:type="dxa"/>
            <w:noWrap w:val="0"/>
            <w:vAlign w:val="center"/>
          </w:tcPr>
          <w:p w14:paraId="4CB87A86">
            <w:pPr>
              <w:wordWrap w:val="0"/>
              <w:ind w:firstLine="4" w:firstLineChars="2"/>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年 龄</w:t>
            </w:r>
          </w:p>
        </w:tc>
        <w:tc>
          <w:tcPr>
            <w:tcW w:w="708" w:type="dxa"/>
            <w:noWrap w:val="0"/>
            <w:vAlign w:val="center"/>
          </w:tcPr>
          <w:p w14:paraId="6F2815A8">
            <w:pPr>
              <w:wordWrap w:val="0"/>
              <w:ind w:firstLine="4" w:firstLineChars="2"/>
              <w:jc w:val="center"/>
              <w:rPr>
                <w:rFonts w:hint="eastAsia" w:ascii="华文仿宋" w:hAnsi="华文仿宋" w:eastAsia="华文仿宋" w:cs="华文仿宋"/>
                <w:color w:val="auto"/>
                <w:sz w:val="22"/>
                <w:highlight w:val="none"/>
              </w:rPr>
            </w:pPr>
          </w:p>
        </w:tc>
        <w:tc>
          <w:tcPr>
            <w:tcW w:w="712" w:type="dxa"/>
            <w:noWrap w:val="0"/>
            <w:vAlign w:val="center"/>
          </w:tcPr>
          <w:p w14:paraId="5DF376E7">
            <w:pPr>
              <w:wordWrap w:val="0"/>
              <w:ind w:firstLine="4" w:firstLineChars="2"/>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学历</w:t>
            </w:r>
          </w:p>
        </w:tc>
        <w:tc>
          <w:tcPr>
            <w:tcW w:w="832" w:type="dxa"/>
            <w:noWrap w:val="0"/>
            <w:vAlign w:val="center"/>
          </w:tcPr>
          <w:p w14:paraId="18D0B9AF">
            <w:pPr>
              <w:wordWrap w:val="0"/>
              <w:ind w:firstLine="4" w:firstLineChars="2"/>
              <w:rPr>
                <w:rFonts w:hint="eastAsia" w:ascii="华文仿宋" w:hAnsi="华文仿宋" w:eastAsia="华文仿宋" w:cs="华文仿宋"/>
                <w:color w:val="auto"/>
                <w:sz w:val="22"/>
                <w:highlight w:val="none"/>
              </w:rPr>
            </w:pPr>
          </w:p>
        </w:tc>
        <w:tc>
          <w:tcPr>
            <w:tcW w:w="1440" w:type="dxa"/>
            <w:gridSpan w:val="2"/>
            <w:noWrap w:val="0"/>
            <w:vAlign w:val="center"/>
          </w:tcPr>
          <w:p w14:paraId="62AB32CD">
            <w:pPr>
              <w:wordWrap w:val="0"/>
              <w:ind w:firstLine="4" w:firstLineChars="2"/>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身份证号码</w:t>
            </w:r>
          </w:p>
        </w:tc>
        <w:tc>
          <w:tcPr>
            <w:tcW w:w="1011" w:type="dxa"/>
            <w:noWrap w:val="0"/>
            <w:vAlign w:val="center"/>
          </w:tcPr>
          <w:p w14:paraId="7046E864">
            <w:pPr>
              <w:wordWrap w:val="0"/>
              <w:ind w:firstLine="260"/>
              <w:jc w:val="center"/>
              <w:rPr>
                <w:rFonts w:hint="eastAsia" w:ascii="华文仿宋" w:hAnsi="华文仿宋" w:eastAsia="华文仿宋" w:cs="华文仿宋"/>
                <w:color w:val="auto"/>
                <w:sz w:val="22"/>
                <w:highlight w:val="none"/>
              </w:rPr>
            </w:pPr>
          </w:p>
        </w:tc>
      </w:tr>
      <w:tr w14:paraId="5075CB1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828" w:type="dxa"/>
            <w:noWrap w:val="0"/>
            <w:vAlign w:val="center"/>
          </w:tcPr>
          <w:p w14:paraId="3914847D">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职 称</w:t>
            </w:r>
          </w:p>
        </w:tc>
        <w:tc>
          <w:tcPr>
            <w:tcW w:w="720" w:type="dxa"/>
            <w:gridSpan w:val="2"/>
            <w:noWrap w:val="0"/>
            <w:vAlign w:val="center"/>
          </w:tcPr>
          <w:p w14:paraId="1E7912BA">
            <w:pPr>
              <w:wordWrap w:val="0"/>
              <w:ind w:firstLine="260"/>
              <w:jc w:val="center"/>
              <w:rPr>
                <w:rFonts w:hint="eastAsia" w:ascii="华文仿宋" w:hAnsi="华文仿宋" w:eastAsia="华文仿宋" w:cs="华文仿宋"/>
                <w:color w:val="auto"/>
                <w:sz w:val="22"/>
                <w:highlight w:val="none"/>
              </w:rPr>
            </w:pPr>
          </w:p>
        </w:tc>
        <w:tc>
          <w:tcPr>
            <w:tcW w:w="2788" w:type="dxa"/>
            <w:gridSpan w:val="3"/>
            <w:noWrap w:val="0"/>
            <w:vAlign w:val="center"/>
          </w:tcPr>
          <w:p w14:paraId="1AE0C728">
            <w:pPr>
              <w:wordWrap w:val="0"/>
              <w:ind w:firstLine="145" w:firstLineChars="66"/>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为</w:t>
            </w:r>
            <w:r>
              <w:rPr>
                <w:rFonts w:hint="eastAsia" w:ascii="华文仿宋" w:hAnsi="华文仿宋" w:eastAsia="华文仿宋" w:cs="华文仿宋"/>
                <w:color w:val="auto"/>
                <w:sz w:val="22"/>
                <w:highlight w:val="none"/>
                <w:lang w:eastAsia="zh-CN"/>
              </w:rPr>
              <w:t>供应商</w:t>
            </w:r>
            <w:r>
              <w:rPr>
                <w:rFonts w:hint="eastAsia" w:ascii="华文仿宋" w:hAnsi="华文仿宋" w:eastAsia="华文仿宋" w:cs="华文仿宋"/>
                <w:color w:val="auto"/>
                <w:sz w:val="22"/>
                <w:highlight w:val="none"/>
              </w:rPr>
              <w:t>服务时间（年）</w:t>
            </w:r>
          </w:p>
        </w:tc>
        <w:tc>
          <w:tcPr>
            <w:tcW w:w="1420" w:type="dxa"/>
            <w:gridSpan w:val="2"/>
            <w:noWrap w:val="0"/>
            <w:vAlign w:val="center"/>
          </w:tcPr>
          <w:p w14:paraId="0BBBE136">
            <w:pPr>
              <w:wordWrap w:val="0"/>
              <w:ind w:firstLine="145" w:firstLineChars="66"/>
              <w:jc w:val="center"/>
              <w:rPr>
                <w:rFonts w:hint="eastAsia" w:ascii="华文仿宋" w:hAnsi="华文仿宋" w:eastAsia="华文仿宋" w:cs="华文仿宋"/>
                <w:color w:val="auto"/>
                <w:sz w:val="22"/>
                <w:highlight w:val="none"/>
              </w:rPr>
            </w:pPr>
          </w:p>
        </w:tc>
        <w:tc>
          <w:tcPr>
            <w:tcW w:w="2272" w:type="dxa"/>
            <w:gridSpan w:val="3"/>
            <w:noWrap w:val="0"/>
            <w:vAlign w:val="center"/>
          </w:tcPr>
          <w:p w14:paraId="6A355862">
            <w:pPr>
              <w:wordWrap w:val="0"/>
              <w:ind w:firstLine="145" w:firstLineChars="66"/>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 xml:space="preserve">在本合同中拟任职 </w:t>
            </w:r>
          </w:p>
        </w:tc>
        <w:tc>
          <w:tcPr>
            <w:tcW w:w="1011" w:type="dxa"/>
            <w:noWrap w:val="0"/>
            <w:vAlign w:val="center"/>
          </w:tcPr>
          <w:p w14:paraId="044081D1">
            <w:pPr>
              <w:wordWrap w:val="0"/>
              <w:ind w:firstLine="260"/>
              <w:jc w:val="center"/>
              <w:rPr>
                <w:rFonts w:hint="eastAsia" w:ascii="华文仿宋" w:hAnsi="华文仿宋" w:eastAsia="华文仿宋" w:cs="华文仿宋"/>
                <w:color w:val="auto"/>
                <w:sz w:val="22"/>
                <w:highlight w:val="none"/>
              </w:rPr>
            </w:pPr>
          </w:p>
        </w:tc>
      </w:tr>
      <w:tr w14:paraId="2B0AC18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28" w:type="dxa"/>
            <w:noWrap w:val="0"/>
            <w:vAlign w:val="center"/>
          </w:tcPr>
          <w:p w14:paraId="574BD795">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学 历</w:t>
            </w:r>
          </w:p>
        </w:tc>
        <w:tc>
          <w:tcPr>
            <w:tcW w:w="8211" w:type="dxa"/>
            <w:gridSpan w:val="11"/>
            <w:noWrap w:val="0"/>
            <w:vAlign w:val="center"/>
          </w:tcPr>
          <w:p w14:paraId="617C720C">
            <w:pPr>
              <w:wordWrap w:val="0"/>
              <w:ind w:firstLine="260"/>
              <w:jc w:val="left"/>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 xml:space="preserve"> </w:t>
            </w:r>
            <w:r>
              <w:rPr>
                <w:rFonts w:hint="eastAsia" w:ascii="华文仿宋" w:hAnsi="华文仿宋" w:eastAsia="华文仿宋" w:cs="华文仿宋"/>
                <w:color w:val="auto"/>
                <w:sz w:val="22"/>
                <w:highlight w:val="none"/>
                <w:u w:val="single"/>
              </w:rPr>
              <w:t xml:space="preserve">          </w:t>
            </w:r>
            <w:r>
              <w:rPr>
                <w:rFonts w:hint="eastAsia" w:ascii="华文仿宋" w:hAnsi="华文仿宋" w:eastAsia="华文仿宋" w:cs="华文仿宋"/>
                <w:color w:val="auto"/>
                <w:sz w:val="22"/>
                <w:highlight w:val="none"/>
              </w:rPr>
              <w:t>年毕业于</w:t>
            </w:r>
            <w:r>
              <w:rPr>
                <w:rFonts w:hint="eastAsia" w:ascii="华文仿宋" w:hAnsi="华文仿宋" w:eastAsia="华文仿宋" w:cs="华文仿宋"/>
                <w:color w:val="auto"/>
                <w:sz w:val="22"/>
                <w:highlight w:val="none"/>
                <w:u w:val="single"/>
              </w:rPr>
              <w:t xml:space="preserve">            </w:t>
            </w:r>
            <w:r>
              <w:rPr>
                <w:rFonts w:hint="eastAsia" w:ascii="华文仿宋" w:hAnsi="华文仿宋" w:eastAsia="华文仿宋" w:cs="华文仿宋"/>
                <w:color w:val="auto"/>
                <w:sz w:val="22"/>
                <w:highlight w:val="none"/>
              </w:rPr>
              <w:t>（学校）</w:t>
            </w:r>
            <w:r>
              <w:rPr>
                <w:rFonts w:hint="eastAsia" w:ascii="华文仿宋" w:hAnsi="华文仿宋" w:eastAsia="华文仿宋" w:cs="华文仿宋"/>
                <w:color w:val="auto"/>
                <w:sz w:val="22"/>
                <w:highlight w:val="none"/>
                <w:u w:val="single"/>
              </w:rPr>
              <w:t xml:space="preserve">             </w:t>
            </w:r>
            <w:r>
              <w:rPr>
                <w:rFonts w:hint="eastAsia" w:ascii="华文仿宋" w:hAnsi="华文仿宋" w:eastAsia="华文仿宋" w:cs="华文仿宋"/>
                <w:color w:val="auto"/>
                <w:sz w:val="22"/>
                <w:highlight w:val="none"/>
              </w:rPr>
              <w:t>（专业）</w:t>
            </w:r>
          </w:p>
        </w:tc>
      </w:tr>
      <w:tr w14:paraId="3735ED6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039" w:type="dxa"/>
            <w:gridSpan w:val="12"/>
            <w:noWrap w:val="0"/>
            <w:vAlign w:val="center"/>
          </w:tcPr>
          <w:p w14:paraId="7E55A83D">
            <w:pPr>
              <w:wordWrap w:val="0"/>
              <w:ind w:firstLine="26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2．经     历</w:t>
            </w:r>
          </w:p>
        </w:tc>
      </w:tr>
      <w:tr w14:paraId="5B2D967D">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1420" w:type="dxa"/>
            <w:gridSpan w:val="2"/>
            <w:noWrap w:val="0"/>
            <w:vAlign w:val="center"/>
          </w:tcPr>
          <w:p w14:paraId="37CAF180">
            <w:pPr>
              <w:wordWrap w:val="0"/>
              <w:ind w:firstLine="260"/>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时 间</w:t>
            </w:r>
          </w:p>
        </w:tc>
        <w:tc>
          <w:tcPr>
            <w:tcW w:w="4336" w:type="dxa"/>
            <w:gridSpan w:val="6"/>
            <w:noWrap w:val="0"/>
            <w:vAlign w:val="center"/>
          </w:tcPr>
          <w:p w14:paraId="6FA85A55">
            <w:pPr>
              <w:wordWrap w:val="0"/>
              <w:ind w:firstLine="26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负责过的主要项目（类型和金额）</w:t>
            </w:r>
          </w:p>
        </w:tc>
        <w:tc>
          <w:tcPr>
            <w:tcW w:w="1821" w:type="dxa"/>
            <w:gridSpan w:val="2"/>
            <w:noWrap w:val="0"/>
            <w:vAlign w:val="center"/>
          </w:tcPr>
          <w:p w14:paraId="76ACE779">
            <w:pPr>
              <w:wordWrap w:val="0"/>
              <w:ind w:firstLine="26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 xml:space="preserve">该项目中任职 </w:t>
            </w:r>
          </w:p>
        </w:tc>
        <w:tc>
          <w:tcPr>
            <w:tcW w:w="1462" w:type="dxa"/>
            <w:gridSpan w:val="2"/>
            <w:noWrap w:val="0"/>
            <w:vAlign w:val="center"/>
          </w:tcPr>
          <w:p w14:paraId="1542C3DF">
            <w:pPr>
              <w:wordWrap w:val="0"/>
              <w:ind w:firstLine="26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发包人及</w:t>
            </w:r>
          </w:p>
          <w:p w14:paraId="7CAD5653">
            <w:pPr>
              <w:wordWrap w:val="0"/>
              <w:ind w:firstLine="26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联系电话</w:t>
            </w:r>
          </w:p>
        </w:tc>
      </w:tr>
      <w:tr w14:paraId="5E0BA36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620" w:hRule="atLeast"/>
          <w:jc w:val="center"/>
        </w:trPr>
        <w:tc>
          <w:tcPr>
            <w:tcW w:w="1420" w:type="dxa"/>
            <w:gridSpan w:val="2"/>
            <w:noWrap w:val="0"/>
            <w:vAlign w:val="center"/>
          </w:tcPr>
          <w:p w14:paraId="5BA6792B">
            <w:pPr>
              <w:wordWrap w:val="0"/>
              <w:ind w:firstLine="260"/>
              <w:jc w:val="center"/>
              <w:rPr>
                <w:rFonts w:hint="eastAsia" w:ascii="华文仿宋" w:hAnsi="华文仿宋" w:eastAsia="华文仿宋" w:cs="华文仿宋"/>
                <w:color w:val="auto"/>
                <w:sz w:val="22"/>
                <w:highlight w:val="none"/>
              </w:rPr>
            </w:pPr>
          </w:p>
        </w:tc>
        <w:tc>
          <w:tcPr>
            <w:tcW w:w="4336" w:type="dxa"/>
            <w:gridSpan w:val="6"/>
            <w:noWrap w:val="0"/>
            <w:vAlign w:val="center"/>
          </w:tcPr>
          <w:p w14:paraId="3A78AC8C">
            <w:pPr>
              <w:wordWrap w:val="0"/>
              <w:ind w:firstLine="260"/>
              <w:jc w:val="center"/>
              <w:rPr>
                <w:rFonts w:hint="eastAsia" w:ascii="华文仿宋" w:hAnsi="华文仿宋" w:eastAsia="华文仿宋" w:cs="华文仿宋"/>
                <w:color w:val="auto"/>
                <w:sz w:val="22"/>
                <w:highlight w:val="none"/>
              </w:rPr>
            </w:pPr>
          </w:p>
        </w:tc>
        <w:tc>
          <w:tcPr>
            <w:tcW w:w="1821" w:type="dxa"/>
            <w:gridSpan w:val="2"/>
            <w:noWrap w:val="0"/>
            <w:vAlign w:val="center"/>
          </w:tcPr>
          <w:p w14:paraId="54C8E512">
            <w:pPr>
              <w:wordWrap w:val="0"/>
              <w:ind w:firstLine="260"/>
              <w:jc w:val="center"/>
              <w:rPr>
                <w:rFonts w:hint="eastAsia" w:ascii="华文仿宋" w:hAnsi="华文仿宋" w:eastAsia="华文仿宋" w:cs="华文仿宋"/>
                <w:color w:val="auto"/>
                <w:sz w:val="22"/>
                <w:highlight w:val="none"/>
              </w:rPr>
            </w:pPr>
          </w:p>
        </w:tc>
        <w:tc>
          <w:tcPr>
            <w:tcW w:w="1462" w:type="dxa"/>
            <w:gridSpan w:val="2"/>
            <w:noWrap w:val="0"/>
            <w:vAlign w:val="center"/>
          </w:tcPr>
          <w:p w14:paraId="7AAEF23A">
            <w:pPr>
              <w:wordWrap w:val="0"/>
              <w:ind w:firstLine="260"/>
              <w:jc w:val="center"/>
              <w:rPr>
                <w:rFonts w:hint="eastAsia" w:ascii="华文仿宋" w:hAnsi="华文仿宋" w:eastAsia="华文仿宋" w:cs="华文仿宋"/>
                <w:color w:val="auto"/>
                <w:sz w:val="22"/>
                <w:highlight w:val="none"/>
              </w:rPr>
            </w:pPr>
          </w:p>
        </w:tc>
      </w:tr>
      <w:tr w14:paraId="27D91B6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9039" w:type="dxa"/>
            <w:gridSpan w:val="12"/>
            <w:noWrap w:val="0"/>
            <w:vAlign w:val="center"/>
          </w:tcPr>
          <w:p w14:paraId="2AE8FE90">
            <w:pPr>
              <w:wordWrap w:val="0"/>
              <w:ind w:firstLine="26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3．奖励情况</w:t>
            </w:r>
          </w:p>
        </w:tc>
      </w:tr>
      <w:tr w14:paraId="1AFAE48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977" w:hRule="atLeast"/>
          <w:jc w:val="center"/>
        </w:trPr>
        <w:tc>
          <w:tcPr>
            <w:tcW w:w="9039" w:type="dxa"/>
            <w:gridSpan w:val="12"/>
            <w:noWrap w:val="0"/>
            <w:vAlign w:val="center"/>
          </w:tcPr>
          <w:p w14:paraId="15156458">
            <w:pPr>
              <w:wordWrap w:val="0"/>
              <w:ind w:firstLine="260"/>
              <w:jc w:val="center"/>
              <w:rPr>
                <w:rFonts w:hint="eastAsia" w:ascii="华文仿宋" w:hAnsi="华文仿宋" w:eastAsia="华文仿宋" w:cs="华文仿宋"/>
                <w:color w:val="auto"/>
                <w:sz w:val="22"/>
                <w:highlight w:val="none"/>
              </w:rPr>
            </w:pPr>
          </w:p>
        </w:tc>
      </w:tr>
      <w:tr w14:paraId="2A0B48B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039" w:type="dxa"/>
            <w:gridSpan w:val="12"/>
            <w:noWrap w:val="0"/>
            <w:vAlign w:val="center"/>
          </w:tcPr>
          <w:p w14:paraId="0382275E">
            <w:pPr>
              <w:wordWrap w:val="0"/>
              <w:ind w:firstLine="26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4．目前承担的任务</w:t>
            </w:r>
          </w:p>
        </w:tc>
      </w:tr>
      <w:tr w14:paraId="44C52F9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270" w:hRule="atLeast"/>
          <w:jc w:val="center"/>
        </w:trPr>
        <w:tc>
          <w:tcPr>
            <w:tcW w:w="9039" w:type="dxa"/>
            <w:gridSpan w:val="12"/>
            <w:noWrap w:val="0"/>
            <w:vAlign w:val="center"/>
          </w:tcPr>
          <w:p w14:paraId="4A06D187">
            <w:pPr>
              <w:wordWrap w:val="0"/>
              <w:ind w:firstLine="260"/>
              <w:jc w:val="center"/>
              <w:rPr>
                <w:rFonts w:hint="eastAsia" w:ascii="华文仿宋" w:hAnsi="华文仿宋" w:eastAsia="华文仿宋" w:cs="华文仿宋"/>
                <w:color w:val="auto"/>
                <w:sz w:val="22"/>
                <w:highlight w:val="none"/>
              </w:rPr>
            </w:pPr>
          </w:p>
        </w:tc>
      </w:tr>
    </w:tbl>
    <w:p w14:paraId="7E5C1905">
      <w:pPr>
        <w:pStyle w:val="30"/>
        <w:pageBreakBefore w:val="0"/>
        <w:kinsoku/>
        <w:wordWrap w:val="0"/>
        <w:overflowPunct/>
        <w:topLinePunct/>
        <w:autoSpaceDE/>
        <w:autoSpaceDN/>
        <w:bidi w:val="0"/>
        <w:spacing w:before="60" w:beforeLines="25" w:after="60" w:afterLines="25" w:line="300" w:lineRule="auto"/>
        <w:ind w:firstLine="480" w:firstLineChars="200"/>
        <w:outlineLvl w:val="9"/>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eastAsia="zh-CN"/>
        </w:rPr>
        <w:t>供应商</w:t>
      </w:r>
      <w:r>
        <w:rPr>
          <w:rFonts w:hint="eastAsia" w:ascii="仿宋" w:hAnsi="仿宋" w:eastAsia="仿宋" w:cs="仿宋"/>
          <w:color w:val="auto"/>
          <w:sz w:val="24"/>
          <w:szCs w:val="24"/>
          <w:highlight w:val="none"/>
          <w:lang w:val="zh-TW"/>
        </w:rPr>
        <w:t>应根据</w:t>
      </w:r>
      <w:r>
        <w:rPr>
          <w:rFonts w:hint="eastAsia" w:ascii="仿宋" w:hAnsi="仿宋" w:eastAsia="仿宋" w:cs="仿宋"/>
          <w:color w:val="auto"/>
          <w:sz w:val="24"/>
          <w:szCs w:val="24"/>
          <w:highlight w:val="none"/>
          <w:lang w:val="zh-TW" w:eastAsia="zh-CN"/>
        </w:rPr>
        <w:t>磋商</w:t>
      </w:r>
      <w:r>
        <w:rPr>
          <w:rFonts w:hint="eastAsia" w:ascii="仿宋" w:hAnsi="仿宋" w:eastAsia="仿宋" w:cs="仿宋"/>
          <w:color w:val="auto"/>
          <w:sz w:val="24"/>
          <w:szCs w:val="24"/>
          <w:highlight w:val="none"/>
          <w:lang w:val="zh-TW"/>
        </w:rPr>
        <w:t>文件第二篇 项目服务需求</w:t>
      </w:r>
      <w:r>
        <w:rPr>
          <w:rFonts w:hint="eastAsia" w:ascii="仿宋" w:hAnsi="仿宋" w:eastAsia="仿宋" w:cs="仿宋"/>
          <w:color w:val="auto"/>
          <w:sz w:val="24"/>
          <w:szCs w:val="24"/>
          <w:highlight w:val="none"/>
          <w:lang w:val="zh-TW" w:eastAsia="zh-CN"/>
        </w:rPr>
        <w:t>“</w:t>
      </w:r>
      <w:r>
        <w:rPr>
          <w:rFonts w:hint="eastAsia" w:ascii="仿宋" w:hAnsi="仿宋" w:eastAsia="仿宋" w:cs="仿宋"/>
          <w:color w:val="auto"/>
          <w:sz w:val="24"/>
          <w:szCs w:val="24"/>
          <w:highlight w:val="none"/>
          <w:lang w:val="zh-TW"/>
        </w:rPr>
        <w:t>※</w:t>
      </w:r>
      <w:r>
        <w:rPr>
          <w:rFonts w:hint="eastAsia" w:ascii="仿宋" w:hAnsi="仿宋" w:eastAsia="仿宋" w:cs="仿宋"/>
          <w:color w:val="auto"/>
          <w:sz w:val="24"/>
          <w:szCs w:val="24"/>
          <w:highlight w:val="none"/>
          <w:lang w:val="en-US" w:eastAsia="zh-CN"/>
        </w:rPr>
        <w:t>四、人员配置要求</w:t>
      </w:r>
      <w:r>
        <w:rPr>
          <w:rFonts w:hint="eastAsia" w:ascii="仿宋" w:hAnsi="仿宋" w:eastAsia="仿宋" w:cs="仿宋"/>
          <w:color w:val="auto"/>
          <w:sz w:val="24"/>
          <w:szCs w:val="24"/>
          <w:highlight w:val="none"/>
          <w:lang w:val="zh-TW" w:eastAsia="zh-CN"/>
        </w:rPr>
        <w:t>”</w:t>
      </w:r>
      <w:r>
        <w:rPr>
          <w:rFonts w:hint="eastAsia" w:ascii="仿宋" w:hAnsi="仿宋" w:eastAsia="仿宋" w:cs="仿宋"/>
          <w:color w:val="auto"/>
          <w:sz w:val="24"/>
          <w:szCs w:val="24"/>
          <w:highlight w:val="none"/>
          <w:lang w:val="zh-TW"/>
        </w:rPr>
        <w:t>的要求在本表后附</w:t>
      </w:r>
      <w:r>
        <w:rPr>
          <w:rFonts w:hint="eastAsia" w:ascii="仿宋" w:hAnsi="仿宋" w:eastAsia="仿宋" w:cs="仿宋"/>
          <w:color w:val="auto"/>
          <w:sz w:val="24"/>
          <w:szCs w:val="24"/>
          <w:highlight w:val="none"/>
        </w:rPr>
        <w:t>相关证明材料</w:t>
      </w:r>
      <w:r>
        <w:rPr>
          <w:rFonts w:hint="eastAsia" w:ascii="仿宋" w:hAnsi="仿宋" w:eastAsia="仿宋" w:cs="仿宋"/>
          <w:color w:val="auto"/>
          <w:sz w:val="24"/>
          <w:szCs w:val="24"/>
          <w:highlight w:val="none"/>
          <w:lang w:val="zh-TW"/>
        </w:rPr>
        <w:t>。</w:t>
      </w:r>
    </w:p>
    <w:p w14:paraId="75D2A094">
      <w:pPr>
        <w:pStyle w:val="30"/>
        <w:pageBreakBefore w:val="0"/>
        <w:kinsoku/>
        <w:wordWrap w:val="0"/>
        <w:overflowPunct/>
        <w:topLinePunct/>
        <w:autoSpaceDE/>
        <w:autoSpaceDN/>
        <w:bidi w:val="0"/>
        <w:spacing w:before="60" w:beforeLines="25" w:after="60" w:afterLines="25" w:line="30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TW"/>
        </w:rPr>
        <w:br w:type="page"/>
      </w:r>
    </w:p>
    <w:p w14:paraId="664112F4">
      <w:pPr>
        <w:pStyle w:val="30"/>
        <w:pageBreakBefore w:val="0"/>
        <w:kinsoku/>
        <w:wordWrap w:val="0"/>
        <w:overflowPunct/>
        <w:topLinePunct/>
        <w:autoSpaceDE/>
        <w:autoSpaceDN/>
        <w:bidi w:val="0"/>
        <w:spacing w:before="60" w:beforeLines="25" w:after="60" w:afterLines="25" w:line="300" w:lineRule="auto"/>
        <w:ind w:firstLine="480" w:firstLineChars="200"/>
        <w:outlineLvl w:val="9"/>
        <w:rPr>
          <w:rFonts w:hint="eastAsia" w:ascii="仿宋" w:hAnsi="仿宋" w:eastAsia="仿宋" w:cs="仿宋"/>
          <w:color w:val="auto"/>
          <w:sz w:val="24"/>
          <w:szCs w:val="24"/>
          <w:highlight w:val="none"/>
          <w:lang w:val="zh-TW"/>
        </w:rPr>
      </w:pPr>
      <w:bookmarkStart w:id="995" w:name="_Toc6874"/>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TW"/>
        </w:rPr>
        <w:t>管理机构人员配备表</w:t>
      </w:r>
      <w:bookmarkEnd w:id="995"/>
    </w:p>
    <w:tbl>
      <w:tblPr>
        <w:tblStyle w:val="58"/>
        <w:tblW w:w="8417" w:type="dxa"/>
        <w:jc w:val="center"/>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1"/>
        <w:gridCol w:w="686"/>
        <w:gridCol w:w="771"/>
        <w:gridCol w:w="889"/>
        <w:gridCol w:w="911"/>
        <w:gridCol w:w="727"/>
        <w:gridCol w:w="662"/>
        <w:gridCol w:w="1129"/>
        <w:gridCol w:w="1681"/>
      </w:tblGrid>
      <w:tr w14:paraId="1D54A2B3">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jc w:val="center"/>
        </w:trPr>
        <w:tc>
          <w:tcPr>
            <w:tcW w:w="961" w:type="dxa"/>
            <w:noWrap w:val="0"/>
            <w:vAlign w:val="center"/>
          </w:tcPr>
          <w:p w14:paraId="33246A0D">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专业岗位</w:t>
            </w:r>
          </w:p>
        </w:tc>
        <w:tc>
          <w:tcPr>
            <w:tcW w:w="686" w:type="dxa"/>
            <w:noWrap w:val="0"/>
            <w:vAlign w:val="center"/>
          </w:tcPr>
          <w:p w14:paraId="1D3CCC07">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姓名</w:t>
            </w:r>
          </w:p>
        </w:tc>
        <w:tc>
          <w:tcPr>
            <w:tcW w:w="771" w:type="dxa"/>
            <w:noWrap w:val="0"/>
            <w:vAlign w:val="center"/>
          </w:tcPr>
          <w:p w14:paraId="6E5EDBAC">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性别</w:t>
            </w:r>
          </w:p>
        </w:tc>
        <w:tc>
          <w:tcPr>
            <w:tcW w:w="889" w:type="dxa"/>
            <w:noWrap w:val="0"/>
            <w:vAlign w:val="center"/>
          </w:tcPr>
          <w:p w14:paraId="5DC54A73">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出生年月</w:t>
            </w:r>
          </w:p>
        </w:tc>
        <w:tc>
          <w:tcPr>
            <w:tcW w:w="911" w:type="dxa"/>
            <w:noWrap w:val="0"/>
            <w:vAlign w:val="center"/>
          </w:tcPr>
          <w:p w14:paraId="691D599F">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工作年限</w:t>
            </w:r>
          </w:p>
        </w:tc>
        <w:tc>
          <w:tcPr>
            <w:tcW w:w="727" w:type="dxa"/>
            <w:noWrap w:val="0"/>
            <w:vAlign w:val="center"/>
          </w:tcPr>
          <w:p w14:paraId="296D9B08">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职称</w:t>
            </w:r>
          </w:p>
        </w:tc>
        <w:tc>
          <w:tcPr>
            <w:tcW w:w="662" w:type="dxa"/>
            <w:noWrap w:val="0"/>
            <w:vAlign w:val="center"/>
          </w:tcPr>
          <w:p w14:paraId="3B77847F">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学历</w:t>
            </w:r>
          </w:p>
        </w:tc>
        <w:tc>
          <w:tcPr>
            <w:tcW w:w="1129" w:type="dxa"/>
            <w:noWrap w:val="0"/>
            <w:vAlign w:val="center"/>
          </w:tcPr>
          <w:p w14:paraId="59FE3699">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（相关证书）及编号</w:t>
            </w:r>
          </w:p>
        </w:tc>
        <w:tc>
          <w:tcPr>
            <w:tcW w:w="1681" w:type="dxa"/>
            <w:noWrap w:val="0"/>
            <w:vAlign w:val="center"/>
          </w:tcPr>
          <w:p w14:paraId="026BECF4">
            <w:pPr>
              <w:wordWrap w:val="0"/>
              <w:jc w:val="center"/>
              <w:rPr>
                <w:rFonts w:hint="eastAsia" w:ascii="华文仿宋" w:hAnsi="华文仿宋" w:eastAsia="华文仿宋" w:cs="华文仿宋"/>
                <w:color w:val="auto"/>
                <w:sz w:val="22"/>
                <w:highlight w:val="none"/>
              </w:rPr>
            </w:pPr>
            <w:r>
              <w:rPr>
                <w:rFonts w:hint="eastAsia" w:ascii="华文仿宋" w:hAnsi="华文仿宋" w:eastAsia="华文仿宋" w:cs="华文仿宋"/>
                <w:color w:val="auto"/>
                <w:sz w:val="22"/>
                <w:highlight w:val="none"/>
              </w:rPr>
              <w:t>岗位要求</w:t>
            </w:r>
          </w:p>
        </w:tc>
      </w:tr>
      <w:tr w14:paraId="2D5BE49F">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4054DD23">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0A5F7021">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4917EDF8">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6BF9BC7A">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0119509C">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18588AFE">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78AB3D72">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77E50D05">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360131D8">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5A81618A">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74893BCF">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45042CC5">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155D560C">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00C58930">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7C83FBFD">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39CEBCED">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7EE3F578">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783AB0DE">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63080126">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4C51B7A0">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170C55AF">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66A0A146">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1608BB89">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0C5F4221">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14C8CD9F">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4383CC33">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0EEAED3D">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427E22FE">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406F7ED3">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21F13FD0">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39049433">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3956F956">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53057C99">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6CC86B79">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30A3B4AA">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7CBD03E2">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691C47AF">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3C4B6A76">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7C25190D">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41080A43">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20C0E0AB">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66C9859F">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2E6E8E45">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input608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4FE890C4">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50CBD215">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2BBD0ED5">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206693C4">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23B0B94F">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708C096C">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6D34E8C9">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2451737D">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25C2A8B9">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2239D24E">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260A81A2">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input614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596F2278">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7FE3F69C">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057E8169">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7A73DE87">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1B500144">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2F5148B8">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03E3110E">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04F31A1E">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153685A4">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75B706BA">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27C8CFE9">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input620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066131E5">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636D2775">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5EFACDF6">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52CEE3AE">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20A4652E">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414E3755">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4F8BD8D8">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41A77F85">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640CEA84">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2612851F">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07D28914">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input626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06800AE8">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7D7B74FD">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76BFD21B">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5E57BD99">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07E08797">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67790274">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229ECCF4">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3277281C">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005E4F50">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730F84AE">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input631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203BBAE3">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55104626">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2174570D">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3D9C2163">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274CDC1C">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76131438">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78C7C030">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7F086D6F">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5D1B86DA">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638D24D8">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0FDD26F1">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input637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1995D92C">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7211FA63">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6C0D26FA">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7F5820DC">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31F5FF16">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161F383C">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5043697E">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5C3AF8CD">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4E485CE7">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40E017D6">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0943FAEB">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input643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1438C21D">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5BF19B5A">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77D8C07D">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3E38D7F5">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2CA19465">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1944974A">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61E32C0F">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5900CD05">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2AF1D7DD">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094D8FF7">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3C297E9C">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input649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0276539C">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6BBA3315">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61" w:type="dxa"/>
            <w:noWrap w:val="0"/>
            <w:vAlign w:val="center"/>
          </w:tcPr>
          <w:p w14:paraId="70F58C84">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07C9F69F">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5D7791BB">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49346A7F">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10AE64A6">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7DE644B2">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432F6365">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0B9BDCF7">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1AEF828D">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input655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631E0B8B">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r w14:paraId="6303EB77">
        <w:tblPrEx>
          <w:tblBorders>
            <w:top w:val="thickThinSmallGap" w:color="auto" w:sz="12" w:space="0"/>
            <w:left w:val="thickThinSmallGap" w:color="auto" w:sz="12" w:space="0"/>
            <w:bottom w:val="thinThickSmallGap" w:color="auto" w:sz="12" w:space="0"/>
            <w:right w:val="thinThickSmallGap"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961" w:type="dxa"/>
            <w:noWrap w:val="0"/>
            <w:vAlign w:val="center"/>
          </w:tcPr>
          <w:p w14:paraId="5F44CD1D">
            <w:pPr>
              <w:autoSpaceDE w:val="0"/>
              <w:autoSpaceDN w:val="0"/>
              <w:adjustRightInd w:val="0"/>
              <w:jc w:val="center"/>
              <w:rPr>
                <w:rFonts w:hint="eastAsia" w:ascii="华文仿宋" w:hAnsi="华文仿宋" w:eastAsia="华文仿宋" w:cs="华文仿宋"/>
                <w:color w:val="auto"/>
                <w:highlight w:val="none"/>
              </w:rPr>
            </w:pPr>
          </w:p>
        </w:tc>
        <w:tc>
          <w:tcPr>
            <w:tcW w:w="686" w:type="dxa"/>
            <w:noWrap w:val="0"/>
            <w:vAlign w:val="center"/>
          </w:tcPr>
          <w:p w14:paraId="2C0FA8B1">
            <w:pPr>
              <w:autoSpaceDE w:val="0"/>
              <w:autoSpaceDN w:val="0"/>
              <w:adjustRightInd w:val="0"/>
              <w:jc w:val="center"/>
              <w:rPr>
                <w:rFonts w:hint="eastAsia" w:ascii="华文仿宋" w:hAnsi="华文仿宋" w:eastAsia="华文仿宋" w:cs="华文仿宋"/>
                <w:color w:val="auto"/>
                <w:highlight w:val="none"/>
              </w:rPr>
            </w:pPr>
          </w:p>
        </w:tc>
        <w:tc>
          <w:tcPr>
            <w:tcW w:w="771" w:type="dxa"/>
            <w:noWrap w:val="0"/>
            <w:vAlign w:val="center"/>
          </w:tcPr>
          <w:p w14:paraId="076E71A2">
            <w:pPr>
              <w:autoSpaceDE w:val="0"/>
              <w:autoSpaceDN w:val="0"/>
              <w:adjustRightInd w:val="0"/>
              <w:jc w:val="center"/>
              <w:rPr>
                <w:rFonts w:hint="eastAsia" w:ascii="华文仿宋" w:hAnsi="华文仿宋" w:eastAsia="华文仿宋" w:cs="华文仿宋"/>
                <w:color w:val="auto"/>
                <w:highlight w:val="none"/>
              </w:rPr>
            </w:pPr>
          </w:p>
        </w:tc>
        <w:tc>
          <w:tcPr>
            <w:tcW w:w="889" w:type="dxa"/>
            <w:noWrap w:val="0"/>
            <w:vAlign w:val="center"/>
          </w:tcPr>
          <w:p w14:paraId="7D1B8AED">
            <w:pPr>
              <w:autoSpaceDE w:val="0"/>
              <w:autoSpaceDN w:val="0"/>
              <w:adjustRightInd w:val="0"/>
              <w:jc w:val="center"/>
              <w:rPr>
                <w:rFonts w:hint="eastAsia" w:ascii="华文仿宋" w:hAnsi="华文仿宋" w:eastAsia="华文仿宋" w:cs="华文仿宋"/>
                <w:color w:val="auto"/>
                <w:highlight w:val="none"/>
              </w:rPr>
            </w:pPr>
          </w:p>
        </w:tc>
        <w:tc>
          <w:tcPr>
            <w:tcW w:w="911" w:type="dxa"/>
            <w:noWrap w:val="0"/>
            <w:vAlign w:val="center"/>
          </w:tcPr>
          <w:p w14:paraId="35F6F780">
            <w:pPr>
              <w:autoSpaceDE w:val="0"/>
              <w:autoSpaceDN w:val="0"/>
              <w:adjustRightInd w:val="0"/>
              <w:jc w:val="center"/>
              <w:rPr>
                <w:rFonts w:hint="eastAsia" w:ascii="华文仿宋" w:hAnsi="华文仿宋" w:eastAsia="华文仿宋" w:cs="华文仿宋"/>
                <w:color w:val="auto"/>
                <w:highlight w:val="none"/>
              </w:rPr>
            </w:pPr>
          </w:p>
        </w:tc>
        <w:tc>
          <w:tcPr>
            <w:tcW w:w="727" w:type="dxa"/>
            <w:noWrap w:val="0"/>
            <w:vAlign w:val="center"/>
          </w:tcPr>
          <w:p w14:paraId="1E03EE07">
            <w:pPr>
              <w:autoSpaceDE w:val="0"/>
              <w:autoSpaceDN w:val="0"/>
              <w:adjustRightInd w:val="0"/>
              <w:jc w:val="center"/>
              <w:rPr>
                <w:rFonts w:hint="eastAsia" w:ascii="华文仿宋" w:hAnsi="华文仿宋" w:eastAsia="华文仿宋" w:cs="华文仿宋"/>
                <w:color w:val="auto"/>
                <w:highlight w:val="none"/>
              </w:rPr>
            </w:pPr>
          </w:p>
        </w:tc>
        <w:tc>
          <w:tcPr>
            <w:tcW w:w="662" w:type="dxa"/>
            <w:noWrap w:val="0"/>
            <w:vAlign w:val="center"/>
          </w:tcPr>
          <w:p w14:paraId="2F00146D">
            <w:pPr>
              <w:autoSpaceDE w:val="0"/>
              <w:autoSpaceDN w:val="0"/>
              <w:adjustRightInd w:val="0"/>
              <w:jc w:val="center"/>
              <w:rPr>
                <w:rFonts w:hint="eastAsia" w:ascii="华文仿宋" w:hAnsi="华文仿宋" w:eastAsia="华文仿宋" w:cs="华文仿宋"/>
                <w:color w:val="auto"/>
                <w:highlight w:val="none"/>
              </w:rPr>
            </w:pPr>
          </w:p>
        </w:tc>
        <w:tc>
          <w:tcPr>
            <w:tcW w:w="1129" w:type="dxa"/>
            <w:noWrap w:val="0"/>
            <w:vAlign w:val="center"/>
          </w:tcPr>
          <w:p w14:paraId="678E54B1">
            <w:pPr>
              <w:autoSpaceDE w:val="0"/>
              <w:autoSpaceDN w:val="0"/>
              <w:adjustRightInd w:val="0"/>
              <w:jc w:val="center"/>
              <w:rPr>
                <w:rFonts w:hint="eastAsia" w:ascii="华文仿宋" w:hAnsi="华文仿宋" w:eastAsia="华文仿宋" w:cs="华文仿宋"/>
                <w:color w:val="auto"/>
                <w:highlight w:val="none"/>
              </w:rPr>
            </w:pPr>
          </w:p>
        </w:tc>
        <w:tc>
          <w:tcPr>
            <w:tcW w:w="1681" w:type="dxa"/>
            <w:noWrap w:val="0"/>
            <w:vAlign w:val="center"/>
          </w:tcPr>
          <w:p w14:paraId="1F0AC248">
            <w:pPr>
              <w:jc w:val="center"/>
              <w:rPr>
                <w:rFonts w:hint="eastAsia" w:ascii="华文仿宋" w:hAnsi="华文仿宋" w:eastAsia="华文仿宋" w:cs="华文仿宋"/>
                <w:color w:val="auto"/>
                <w:sz w:val="24"/>
                <w:szCs w:val="32"/>
                <w:highlight w:val="none"/>
              </w:rPr>
            </w:pPr>
            <w:r>
              <w:rPr>
                <w:rFonts w:hint="eastAsia" w:ascii="华文仿宋" w:hAnsi="华文仿宋" w:eastAsia="华文仿宋" w:cs="华文仿宋"/>
                <w:color w:val="auto"/>
                <w:sz w:val="24"/>
                <w:szCs w:val="32"/>
                <w:highlight w:val="none"/>
              </w:rPr>
              <w:t>专职：</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p w14:paraId="046710A4">
            <w:pPr>
              <w:autoSpaceDE w:val="0"/>
              <w:autoSpaceDN w:val="0"/>
              <w:adjustRightInd w:val="0"/>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4"/>
                <w:szCs w:val="32"/>
                <w:highlight w:val="none"/>
              </w:rPr>
              <w:t>可兼任：</w:t>
            </w:r>
            <w:r>
              <w:rPr>
                <w:rFonts w:hint="eastAsia" w:ascii="华文仿宋" w:hAnsi="华文仿宋" w:eastAsia="华文仿宋" w:cs="华文仿宋"/>
                <w:color w:val="auto"/>
                <w:sz w:val="24"/>
                <w:szCs w:val="32"/>
                <w:highlight w:val="none"/>
              </w:rPr>
              <w:fldChar w:fldCharType="begin"/>
            </w:r>
            <w:r>
              <w:rPr>
                <w:rFonts w:hint="eastAsia" w:ascii="华文仿宋" w:hAnsi="华文仿宋" w:eastAsia="华文仿宋" w:cs="华文仿宋"/>
                <w:color w:val="auto"/>
                <w:sz w:val="24"/>
                <w:szCs w:val="32"/>
                <w:highlight w:val="none"/>
              </w:rPr>
              <w:instrText xml:space="preserve">AUTOTEXT  input602 \* MERGEFORMAT</w:instrText>
            </w:r>
            <w:r>
              <w:rPr>
                <w:rFonts w:hint="eastAsia" w:ascii="华文仿宋" w:hAnsi="华文仿宋" w:eastAsia="华文仿宋" w:cs="华文仿宋"/>
                <w:color w:val="auto"/>
                <w:sz w:val="24"/>
                <w:szCs w:val="32"/>
                <w:highlight w:val="none"/>
              </w:rPr>
              <w:fldChar w:fldCharType="separate"/>
            </w:r>
            <w:r>
              <w:rPr>
                <w:rFonts w:hint="eastAsia" w:ascii="华文仿宋" w:hAnsi="华文仿宋" w:eastAsia="华文仿宋" w:cs="华文仿宋"/>
                <w:color w:val="auto"/>
                <w:sz w:val="24"/>
                <w:szCs w:val="32"/>
                <w:highlight w:val="none"/>
              </w:rPr>
              <w:t>□</w:t>
            </w:r>
            <w:r>
              <w:rPr>
                <w:rFonts w:hint="eastAsia" w:ascii="华文仿宋" w:hAnsi="华文仿宋" w:eastAsia="华文仿宋" w:cs="华文仿宋"/>
                <w:color w:val="auto"/>
                <w:sz w:val="24"/>
                <w:szCs w:val="32"/>
                <w:highlight w:val="none"/>
              </w:rPr>
              <w:fldChar w:fldCharType="end"/>
            </w:r>
          </w:p>
        </w:tc>
      </w:tr>
    </w:tbl>
    <w:p w14:paraId="5B931DD5">
      <w:pPr>
        <w:pStyle w:val="30"/>
        <w:pageBreakBefore w:val="0"/>
        <w:kinsoku/>
        <w:wordWrap w:val="0"/>
        <w:overflowPunct/>
        <w:topLinePunct/>
        <w:autoSpaceDE/>
        <w:autoSpaceDN/>
        <w:bidi w:val="0"/>
        <w:spacing w:before="60" w:beforeLines="25" w:after="60" w:afterLines="25" w:line="300" w:lineRule="auto"/>
        <w:ind w:firstLine="480" w:firstLineChars="200"/>
        <w:outlineLvl w:val="9"/>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注：1.</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color w:val="auto"/>
          <w:sz w:val="24"/>
          <w:szCs w:val="24"/>
          <w:highlight w:val="none"/>
          <w:lang w:val="zh-TW"/>
        </w:rPr>
        <w:t>应根据</w:t>
      </w:r>
      <w:r>
        <w:rPr>
          <w:rFonts w:hint="eastAsia" w:ascii="仿宋" w:hAnsi="仿宋" w:eastAsia="仿宋" w:cs="仿宋"/>
          <w:color w:val="auto"/>
          <w:sz w:val="24"/>
          <w:szCs w:val="24"/>
          <w:highlight w:val="none"/>
          <w:lang w:val="zh-TW" w:eastAsia="zh-CN"/>
        </w:rPr>
        <w:t>磋商</w:t>
      </w:r>
      <w:r>
        <w:rPr>
          <w:rFonts w:hint="eastAsia" w:ascii="仿宋" w:hAnsi="仿宋" w:eastAsia="仿宋" w:cs="仿宋"/>
          <w:color w:val="auto"/>
          <w:sz w:val="24"/>
          <w:szCs w:val="24"/>
          <w:highlight w:val="none"/>
          <w:lang w:val="zh-TW"/>
        </w:rPr>
        <w:t>文件第二篇 项目服务需求</w:t>
      </w:r>
      <w:r>
        <w:rPr>
          <w:rFonts w:hint="eastAsia" w:ascii="仿宋" w:hAnsi="仿宋" w:eastAsia="仿宋" w:cs="仿宋"/>
          <w:color w:val="auto"/>
          <w:sz w:val="24"/>
          <w:szCs w:val="24"/>
          <w:highlight w:val="none"/>
          <w:lang w:val="zh-TW" w:eastAsia="zh-CN"/>
        </w:rPr>
        <w:t>“</w:t>
      </w:r>
      <w:r>
        <w:rPr>
          <w:rFonts w:hint="eastAsia" w:ascii="仿宋" w:hAnsi="仿宋" w:eastAsia="仿宋" w:cs="仿宋"/>
          <w:color w:val="auto"/>
          <w:sz w:val="24"/>
          <w:szCs w:val="24"/>
          <w:highlight w:val="none"/>
          <w:lang w:val="zh-TW"/>
        </w:rPr>
        <w:t>※</w:t>
      </w:r>
      <w:r>
        <w:rPr>
          <w:rFonts w:hint="eastAsia" w:ascii="仿宋" w:hAnsi="仿宋" w:eastAsia="仿宋" w:cs="仿宋"/>
          <w:color w:val="auto"/>
          <w:sz w:val="24"/>
          <w:szCs w:val="24"/>
          <w:highlight w:val="none"/>
          <w:lang w:val="en-US" w:eastAsia="zh-CN"/>
        </w:rPr>
        <w:t>四、人员配置要求</w:t>
      </w:r>
      <w:r>
        <w:rPr>
          <w:rFonts w:hint="eastAsia" w:ascii="仿宋" w:hAnsi="仿宋" w:eastAsia="仿宋" w:cs="仿宋"/>
          <w:color w:val="auto"/>
          <w:sz w:val="24"/>
          <w:szCs w:val="24"/>
          <w:highlight w:val="none"/>
          <w:lang w:val="zh-TW" w:eastAsia="zh-CN"/>
        </w:rPr>
        <w:t>”</w:t>
      </w:r>
      <w:r>
        <w:rPr>
          <w:rFonts w:hint="eastAsia" w:ascii="仿宋" w:hAnsi="仿宋" w:eastAsia="仿宋" w:cs="仿宋"/>
          <w:color w:val="auto"/>
          <w:sz w:val="24"/>
          <w:szCs w:val="24"/>
          <w:highlight w:val="none"/>
          <w:lang w:val="zh-TW"/>
        </w:rPr>
        <w:t>的要求在本表后附相关证明材料。</w:t>
      </w:r>
    </w:p>
    <w:p w14:paraId="5CE5F201">
      <w:pPr>
        <w:pStyle w:val="30"/>
        <w:pageBreakBefore w:val="0"/>
        <w:kinsoku/>
        <w:wordWrap w:val="0"/>
        <w:overflowPunct/>
        <w:topLinePunct/>
        <w:autoSpaceDE/>
        <w:autoSpaceDN/>
        <w:bidi w:val="0"/>
        <w:spacing w:before="60" w:beforeLines="25" w:after="60" w:afterLines="25" w:line="300" w:lineRule="auto"/>
        <w:ind w:firstLine="480" w:firstLineChars="200"/>
        <w:outlineLvl w:val="9"/>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TW"/>
        </w:rPr>
        <w:t>.此表须符合</w:t>
      </w:r>
      <w:r>
        <w:rPr>
          <w:rFonts w:hint="eastAsia" w:ascii="仿宋" w:hAnsi="仿宋" w:eastAsia="仿宋" w:cs="仿宋"/>
          <w:color w:val="auto"/>
          <w:sz w:val="24"/>
          <w:szCs w:val="24"/>
          <w:highlight w:val="none"/>
          <w:lang w:val="zh-TW" w:eastAsia="zh-CN"/>
        </w:rPr>
        <w:t>磋商</w:t>
      </w:r>
      <w:r>
        <w:rPr>
          <w:rFonts w:hint="eastAsia" w:ascii="仿宋" w:hAnsi="仿宋" w:eastAsia="仿宋" w:cs="仿宋"/>
          <w:color w:val="auto"/>
          <w:sz w:val="24"/>
          <w:szCs w:val="24"/>
          <w:highlight w:val="none"/>
          <w:lang w:val="zh-TW"/>
        </w:rPr>
        <w:t>文件中“管理机构人员人员配备表”的要求</w:t>
      </w:r>
    </w:p>
    <w:p w14:paraId="56C9083B">
      <w:pPr>
        <w:pStyle w:val="30"/>
        <w:pageBreakBefore w:val="0"/>
        <w:kinsoku/>
        <w:wordWrap w:val="0"/>
        <w:overflowPunct/>
        <w:topLinePunct/>
        <w:autoSpaceDE/>
        <w:autoSpaceDN/>
        <w:bidi w:val="0"/>
        <w:spacing w:before="60" w:beforeLines="25" w:after="60" w:afterLines="25" w:line="300" w:lineRule="auto"/>
        <w:ind w:firstLine="480" w:firstLineChars="200"/>
        <w:outlineLvl w:val="9"/>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TW"/>
        </w:rPr>
        <w:t>.表中“岗位要求”一栏，由</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color w:val="auto"/>
          <w:sz w:val="24"/>
          <w:szCs w:val="24"/>
          <w:highlight w:val="none"/>
          <w:lang w:val="zh-TW"/>
        </w:rPr>
        <w:t>填“专职”或“可兼任”；</w:t>
      </w:r>
    </w:p>
    <w:p w14:paraId="08BC7C43">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lang w:val="en-US" w:eastAsia="zh-CN"/>
        </w:rPr>
      </w:pPr>
    </w:p>
    <w:p w14:paraId="0FE1E62E">
      <w:pPr>
        <w:pStyle w:val="16"/>
        <w:rPr>
          <w:rFonts w:hint="eastAsia" w:ascii="仿宋" w:hAnsi="仿宋" w:eastAsia="仿宋" w:cs="仿宋"/>
          <w:color w:val="auto"/>
          <w:sz w:val="24"/>
          <w:szCs w:val="24"/>
          <w:highlight w:val="none"/>
          <w:lang w:val="en-US" w:eastAsia="zh-CN"/>
        </w:rPr>
      </w:pPr>
    </w:p>
    <w:p w14:paraId="0BE8A795">
      <w:pPr>
        <w:pStyle w:val="16"/>
        <w:rPr>
          <w:rFonts w:hint="eastAsia" w:ascii="仿宋" w:hAnsi="仿宋" w:eastAsia="仿宋" w:cs="仿宋"/>
          <w:color w:val="auto"/>
          <w:sz w:val="24"/>
          <w:szCs w:val="24"/>
          <w:highlight w:val="none"/>
          <w:lang w:val="en-US" w:eastAsia="zh-CN"/>
        </w:rPr>
      </w:pPr>
    </w:p>
    <w:p w14:paraId="2587AC6D">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其他资料（格式自定）</w:t>
      </w:r>
    </w:p>
    <w:p w14:paraId="5EBEA1C4">
      <w:pPr>
        <w:rPr>
          <w:rFonts w:hint="eastAsia" w:ascii="仿宋" w:hAnsi="仿宋" w:eastAsia="仿宋" w:cs="仿宋"/>
          <w:color w:val="auto"/>
          <w:highlight w:val="none"/>
        </w:rPr>
      </w:pPr>
    </w:p>
    <w:p w14:paraId="0F39451A">
      <w:pPr>
        <w:pStyle w:val="30"/>
        <w:rPr>
          <w:rFonts w:hint="eastAsia" w:ascii="仿宋" w:hAnsi="仿宋" w:eastAsia="仿宋" w:cs="仿宋"/>
          <w:color w:val="auto"/>
          <w:highlight w:val="none"/>
        </w:rPr>
      </w:pPr>
    </w:p>
    <w:p w14:paraId="1078AD45">
      <w:pPr>
        <w:pStyle w:val="4"/>
        <w:pageBreakBefore w:val="0"/>
        <w:kinsoku/>
        <w:wordWrap w:val="0"/>
        <w:overflowPunct/>
        <w:topLinePunct/>
        <w:autoSpaceDE/>
        <w:autoSpaceDN/>
        <w:bidi w:val="0"/>
        <w:adjustRightInd w:val="0"/>
        <w:snapToGrid w:val="0"/>
        <w:spacing w:before="0" w:after="0" w:line="400" w:lineRule="exact"/>
        <w:ind w:firstLine="482" w:firstLineChars="200"/>
        <w:jc w:val="left"/>
        <w:rPr>
          <w:rFonts w:hint="eastAsia" w:ascii="仿宋" w:hAnsi="仿宋" w:eastAsia="仿宋" w:cs="仿宋"/>
          <w:color w:val="auto"/>
          <w:sz w:val="24"/>
          <w:highlight w:val="none"/>
        </w:rPr>
        <w:sectPr>
          <w:headerReference r:id="rId14" w:type="default"/>
          <w:pgSz w:w="11905" w:h="16838"/>
          <w:pgMar w:top="1440" w:right="1349" w:bottom="1440" w:left="1519" w:header="720" w:footer="998" w:gutter="0"/>
          <w:pgNumType w:fmt="decimal"/>
          <w:cols w:space="0" w:num="1"/>
          <w:titlePg/>
          <w:rtlGutter w:val="0"/>
          <w:docGrid w:linePitch="380" w:charSpace="0"/>
        </w:sectPr>
      </w:pPr>
      <w:bookmarkStart w:id="996" w:name="_Toc313008358"/>
      <w:bookmarkStart w:id="997" w:name="_Toc19297"/>
      <w:bookmarkStart w:id="998" w:name="_Toc26398"/>
      <w:bookmarkStart w:id="999" w:name="_Toc29841"/>
      <w:bookmarkStart w:id="1000" w:name="_Toc21538"/>
      <w:bookmarkStart w:id="1001" w:name="_Toc6238"/>
      <w:bookmarkStart w:id="1002" w:name="_Toc21216"/>
      <w:bookmarkStart w:id="1003" w:name="_Toc28099"/>
      <w:bookmarkStart w:id="1004" w:name="_Toc2576"/>
      <w:bookmarkStart w:id="1005" w:name="_Toc26647"/>
      <w:bookmarkStart w:id="1006" w:name="_Toc573"/>
      <w:bookmarkStart w:id="1007" w:name="_Toc342913421"/>
      <w:bookmarkStart w:id="1008" w:name="_Toc313888362"/>
      <w:bookmarkStart w:id="1009" w:name="_Toc22505"/>
      <w:bookmarkStart w:id="1010" w:name="_Toc28240"/>
      <w:bookmarkStart w:id="1011" w:name="_Toc29761"/>
      <w:bookmarkStart w:id="1012" w:name="_Toc76462352"/>
      <w:bookmarkStart w:id="1013" w:name="_Toc9093"/>
      <w:bookmarkStart w:id="1014" w:name="_Toc520"/>
      <w:bookmarkStart w:id="1015" w:name="_Toc9936"/>
    </w:p>
    <w:p w14:paraId="31CFD5D2">
      <w:pPr>
        <w:pStyle w:val="4"/>
        <w:pageBreakBefore w:val="0"/>
        <w:kinsoku/>
        <w:wordWrap w:val="0"/>
        <w:overflowPunct/>
        <w:topLinePunct/>
        <w:autoSpaceDE/>
        <w:autoSpaceDN/>
        <w:bidi w:val="0"/>
        <w:adjustRightInd w:val="0"/>
        <w:snapToGrid w:val="0"/>
        <w:spacing w:before="0" w:after="0" w:line="400" w:lineRule="exact"/>
        <w:ind w:firstLine="482" w:firstLineChars="200"/>
        <w:jc w:val="left"/>
        <w:rPr>
          <w:rFonts w:hint="eastAsia" w:ascii="仿宋" w:hAnsi="仿宋" w:eastAsia="仿宋" w:cs="仿宋"/>
          <w:color w:val="auto"/>
          <w:sz w:val="24"/>
          <w:highlight w:val="none"/>
        </w:rPr>
      </w:pPr>
      <w:bookmarkStart w:id="1016" w:name="_Toc23898"/>
      <w:bookmarkStart w:id="1017" w:name="_Toc10429"/>
      <w:bookmarkStart w:id="1018" w:name="_Toc11784"/>
      <w:bookmarkStart w:id="1019" w:name="_Toc1775"/>
      <w:bookmarkStart w:id="1020" w:name="_Toc9806"/>
      <w:r>
        <w:rPr>
          <w:rFonts w:hint="eastAsia" w:ascii="仿宋" w:hAnsi="仿宋" w:eastAsia="仿宋" w:cs="仿宋"/>
          <w:color w:val="auto"/>
          <w:sz w:val="24"/>
          <w:highlight w:val="none"/>
        </w:rPr>
        <w:t>三、商务部分</w:t>
      </w:r>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p>
    <w:p w14:paraId="064E7240">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（一）商务响应偏离表</w:t>
      </w:r>
    </w:p>
    <w:p w14:paraId="59865C11">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项目号：                                </w:t>
      </w:r>
    </w:p>
    <w:p w14:paraId="2B3DBC6D">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磋商项目名称： </w:t>
      </w:r>
    </w:p>
    <w:tbl>
      <w:tblPr>
        <w:tblStyle w:val="58"/>
        <w:tblW w:w="0" w:type="auto"/>
        <w:tblInd w:w="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2871"/>
        <w:gridCol w:w="2434"/>
        <w:gridCol w:w="1298"/>
      </w:tblGrid>
      <w:tr w14:paraId="3BF2C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265" w:type="dxa"/>
            <w:vAlign w:val="center"/>
          </w:tcPr>
          <w:p w14:paraId="66EF8AEE">
            <w:pPr>
              <w:pageBreakBefore w:val="0"/>
              <w:kinsoku/>
              <w:wordWrap w:val="0"/>
              <w:overflowPunct/>
              <w:topLinePunct/>
              <w:autoSpaceDE/>
              <w:autoSpaceDN/>
              <w:bidi w:val="0"/>
              <w:snapToGrid w:val="0"/>
              <w:spacing w:line="360" w:lineRule="auto"/>
              <w:ind w:firstLine="465"/>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t>序号</w:t>
            </w:r>
          </w:p>
        </w:tc>
        <w:tc>
          <w:tcPr>
            <w:tcW w:w="2871" w:type="dxa"/>
            <w:vAlign w:val="center"/>
          </w:tcPr>
          <w:p w14:paraId="0CEF0A91">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bookmarkStart w:id="1021" w:name="_Toc30336"/>
            <w:bookmarkStart w:id="1022" w:name="_Toc23688"/>
            <w:bookmarkStart w:id="1023" w:name="_Toc28391"/>
            <w:bookmarkStart w:id="1024" w:name="_Toc24078"/>
            <w:r>
              <w:rPr>
                <w:rFonts w:hint="eastAsia" w:ascii="仿宋" w:hAnsi="仿宋" w:eastAsia="仿宋" w:cs="仿宋"/>
                <w:color w:val="auto"/>
                <w:sz w:val="21"/>
                <w:szCs w:val="24"/>
                <w:highlight w:val="none"/>
              </w:rPr>
              <w:t>项目商务需求</w:t>
            </w:r>
            <w:bookmarkEnd w:id="1021"/>
            <w:bookmarkEnd w:id="1022"/>
            <w:bookmarkEnd w:id="1023"/>
            <w:bookmarkEnd w:id="1024"/>
          </w:p>
        </w:tc>
        <w:tc>
          <w:tcPr>
            <w:tcW w:w="2434" w:type="dxa"/>
            <w:vAlign w:val="center"/>
          </w:tcPr>
          <w:p w14:paraId="03EF14D8">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bookmarkStart w:id="1025" w:name="_Toc13169"/>
            <w:bookmarkStart w:id="1026" w:name="_Toc15772"/>
            <w:bookmarkStart w:id="1027" w:name="_Toc32739"/>
            <w:bookmarkStart w:id="1028" w:name="_Toc21381"/>
            <w:r>
              <w:rPr>
                <w:rFonts w:hint="eastAsia" w:ascii="仿宋" w:hAnsi="仿宋" w:eastAsia="仿宋" w:cs="仿宋"/>
                <w:color w:val="auto"/>
                <w:sz w:val="21"/>
                <w:szCs w:val="24"/>
                <w:highlight w:val="none"/>
              </w:rPr>
              <w:t>响应情况</w:t>
            </w:r>
            <w:bookmarkEnd w:id="1025"/>
            <w:bookmarkEnd w:id="1026"/>
            <w:bookmarkEnd w:id="1027"/>
            <w:bookmarkEnd w:id="1028"/>
          </w:p>
        </w:tc>
        <w:tc>
          <w:tcPr>
            <w:tcW w:w="1298" w:type="dxa"/>
            <w:vAlign w:val="center"/>
          </w:tcPr>
          <w:p w14:paraId="59566D68">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bookmarkStart w:id="1029" w:name="_Toc31999"/>
            <w:bookmarkStart w:id="1030" w:name="_Toc12950"/>
            <w:bookmarkStart w:id="1031" w:name="_Toc32558"/>
            <w:bookmarkStart w:id="1032" w:name="_Toc10705"/>
            <w:r>
              <w:rPr>
                <w:rFonts w:hint="eastAsia" w:ascii="仿宋" w:hAnsi="仿宋" w:eastAsia="仿宋" w:cs="仿宋"/>
                <w:color w:val="auto"/>
                <w:sz w:val="21"/>
                <w:szCs w:val="24"/>
                <w:highlight w:val="none"/>
              </w:rPr>
              <w:t>偏离说明</w:t>
            </w:r>
            <w:bookmarkEnd w:id="1029"/>
            <w:bookmarkEnd w:id="1030"/>
            <w:bookmarkEnd w:id="1031"/>
            <w:bookmarkEnd w:id="1032"/>
          </w:p>
        </w:tc>
      </w:tr>
      <w:tr w14:paraId="620DD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265" w:type="dxa"/>
            <w:vAlign w:val="center"/>
          </w:tcPr>
          <w:p w14:paraId="29FE997D">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871" w:type="dxa"/>
            <w:vAlign w:val="center"/>
          </w:tcPr>
          <w:p w14:paraId="620AF4BF">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434" w:type="dxa"/>
            <w:vAlign w:val="center"/>
          </w:tcPr>
          <w:p w14:paraId="6129D750">
            <w:pPr>
              <w:pageBreakBefore w:val="0"/>
              <w:tabs>
                <w:tab w:val="left" w:pos="6300"/>
              </w:tabs>
              <w:kinsoku/>
              <w:wordWrap w:val="0"/>
              <w:overflowPunct/>
              <w:topLinePunct/>
              <w:autoSpaceDE/>
              <w:autoSpaceDN/>
              <w:bidi w:val="0"/>
              <w:snapToGrid w:val="0"/>
              <w:spacing w:line="360" w:lineRule="auto"/>
              <w:outlineLvl w:val="0"/>
              <w:rPr>
                <w:rFonts w:hint="eastAsia" w:ascii="仿宋" w:hAnsi="仿宋" w:eastAsia="仿宋" w:cs="仿宋"/>
                <w:color w:val="auto"/>
                <w:sz w:val="21"/>
                <w:szCs w:val="24"/>
                <w:highlight w:val="none"/>
              </w:rPr>
            </w:pPr>
          </w:p>
        </w:tc>
        <w:tc>
          <w:tcPr>
            <w:tcW w:w="1298" w:type="dxa"/>
            <w:vAlign w:val="center"/>
          </w:tcPr>
          <w:p w14:paraId="793E6E6C">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r>
      <w:tr w14:paraId="0A59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265" w:type="dxa"/>
            <w:vAlign w:val="center"/>
          </w:tcPr>
          <w:p w14:paraId="521970D5">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871" w:type="dxa"/>
            <w:vAlign w:val="center"/>
          </w:tcPr>
          <w:p w14:paraId="7067C684">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434" w:type="dxa"/>
            <w:vAlign w:val="center"/>
          </w:tcPr>
          <w:p w14:paraId="7545B656">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1298" w:type="dxa"/>
            <w:vAlign w:val="center"/>
          </w:tcPr>
          <w:p w14:paraId="1DF7753D">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r>
      <w:tr w14:paraId="0C6D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265" w:type="dxa"/>
            <w:vAlign w:val="center"/>
          </w:tcPr>
          <w:p w14:paraId="0DFE8D85">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871" w:type="dxa"/>
            <w:vAlign w:val="center"/>
          </w:tcPr>
          <w:p w14:paraId="429FF32C">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434" w:type="dxa"/>
            <w:vAlign w:val="center"/>
          </w:tcPr>
          <w:p w14:paraId="43E5E14C">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1298" w:type="dxa"/>
            <w:vAlign w:val="center"/>
          </w:tcPr>
          <w:p w14:paraId="4EEEED6E">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r>
      <w:tr w14:paraId="5567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265" w:type="dxa"/>
            <w:vAlign w:val="center"/>
          </w:tcPr>
          <w:p w14:paraId="234585C0">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871" w:type="dxa"/>
            <w:vAlign w:val="center"/>
          </w:tcPr>
          <w:p w14:paraId="3FD6CE1B">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434" w:type="dxa"/>
            <w:vAlign w:val="center"/>
          </w:tcPr>
          <w:p w14:paraId="4585C2E6">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1298" w:type="dxa"/>
            <w:vAlign w:val="center"/>
          </w:tcPr>
          <w:p w14:paraId="7AF11250">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r>
      <w:tr w14:paraId="5D09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265" w:type="dxa"/>
            <w:vAlign w:val="center"/>
          </w:tcPr>
          <w:p w14:paraId="0DC46F5C">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871" w:type="dxa"/>
            <w:vAlign w:val="center"/>
          </w:tcPr>
          <w:p w14:paraId="75873366">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434" w:type="dxa"/>
            <w:vAlign w:val="center"/>
          </w:tcPr>
          <w:p w14:paraId="40A0FAF9">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1298" w:type="dxa"/>
            <w:vAlign w:val="center"/>
          </w:tcPr>
          <w:p w14:paraId="732055DC">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r>
      <w:tr w14:paraId="1767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265" w:type="dxa"/>
            <w:vAlign w:val="center"/>
          </w:tcPr>
          <w:p w14:paraId="775E7A59">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871" w:type="dxa"/>
            <w:vAlign w:val="center"/>
          </w:tcPr>
          <w:p w14:paraId="1D57940F">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2434" w:type="dxa"/>
            <w:vAlign w:val="center"/>
          </w:tcPr>
          <w:p w14:paraId="07526BAA">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c>
          <w:tcPr>
            <w:tcW w:w="1298" w:type="dxa"/>
            <w:vAlign w:val="center"/>
          </w:tcPr>
          <w:p w14:paraId="4182DE75">
            <w:pPr>
              <w:pageBreakBefore w:val="0"/>
              <w:tabs>
                <w:tab w:val="left" w:pos="6300"/>
              </w:tabs>
              <w:kinsoku/>
              <w:wordWrap w:val="0"/>
              <w:overflowPunct/>
              <w:topLinePunct/>
              <w:autoSpaceDE/>
              <w:autoSpaceDN/>
              <w:bidi w:val="0"/>
              <w:snapToGrid w:val="0"/>
              <w:spacing w:line="360" w:lineRule="auto"/>
              <w:jc w:val="center"/>
              <w:outlineLvl w:val="0"/>
              <w:rPr>
                <w:rFonts w:hint="eastAsia" w:ascii="仿宋" w:hAnsi="仿宋" w:eastAsia="仿宋" w:cs="仿宋"/>
                <w:color w:val="auto"/>
                <w:sz w:val="21"/>
                <w:szCs w:val="24"/>
                <w:highlight w:val="none"/>
              </w:rPr>
            </w:pPr>
          </w:p>
        </w:tc>
      </w:tr>
    </w:tbl>
    <w:p w14:paraId="7187B9AD">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p>
    <w:p w14:paraId="1E389CE9">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本表即为对本项目“第三篇  项目商务需求”中所列条款进行比较和响应；</w:t>
      </w:r>
    </w:p>
    <w:p w14:paraId="7263AB48">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2.本表可扩展。</w:t>
      </w:r>
    </w:p>
    <w:p w14:paraId="0BD3CC00">
      <w:pPr>
        <w:pageBreakBefore w:val="0"/>
        <w:kinsoku/>
        <w:wordWrap w:val="0"/>
        <w:overflowPunct/>
        <w:topLinePunct/>
        <w:autoSpaceDE/>
        <w:autoSpaceDN/>
        <w:bidi w:val="0"/>
        <w:snapToGrid w:val="0"/>
        <w:spacing w:line="400" w:lineRule="exact"/>
        <w:ind w:firstLine="562" w:firstLineChars="200"/>
        <w:rPr>
          <w:rFonts w:hint="eastAsia" w:ascii="仿宋" w:hAnsi="仿宋" w:eastAsia="仿宋" w:cs="仿宋"/>
          <w:b/>
          <w:color w:val="auto"/>
          <w:highlight w:val="none"/>
        </w:rPr>
      </w:pPr>
    </w:p>
    <w:p w14:paraId="2787F522">
      <w:pPr>
        <w:pStyle w:val="2"/>
        <w:rPr>
          <w:rFonts w:hint="eastAsia" w:ascii="仿宋" w:hAnsi="仿宋" w:eastAsia="仿宋" w:cs="仿宋"/>
          <w:b/>
          <w:color w:val="auto"/>
          <w:highlight w:val="none"/>
        </w:rPr>
      </w:pPr>
    </w:p>
    <w:p w14:paraId="3327224D">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（二）项目负责人业绩</w:t>
      </w:r>
      <w:r>
        <w:rPr>
          <w:rFonts w:hint="eastAsia" w:ascii="仿宋" w:hAnsi="仿宋" w:eastAsia="仿宋" w:cs="仿宋"/>
          <w:b w:val="0"/>
          <w:bCs w:val="0"/>
          <w:color w:val="auto"/>
          <w:sz w:val="24"/>
          <w:szCs w:val="24"/>
          <w:highlight w:val="none"/>
          <w:lang w:val="zh-CN"/>
        </w:rPr>
        <w:t>（格式自定）</w:t>
      </w:r>
    </w:p>
    <w:p w14:paraId="0BEC1FF9">
      <w:pPr>
        <w:pStyle w:val="2"/>
        <w:rPr>
          <w:rFonts w:hint="eastAsia"/>
          <w:lang w:val="zh-CN"/>
        </w:rPr>
      </w:pPr>
    </w:p>
    <w:p w14:paraId="6645B345">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val="zh-CN"/>
        </w:rPr>
        <w:t>）供应商业绩</w:t>
      </w:r>
      <w:r>
        <w:rPr>
          <w:rFonts w:hint="eastAsia" w:ascii="仿宋" w:hAnsi="仿宋" w:eastAsia="仿宋" w:cs="仿宋"/>
          <w:b w:val="0"/>
          <w:bCs w:val="0"/>
          <w:color w:val="auto"/>
          <w:sz w:val="24"/>
          <w:szCs w:val="24"/>
          <w:highlight w:val="none"/>
          <w:lang w:val="zh-CN"/>
        </w:rPr>
        <w:t>（格式自定）</w:t>
      </w:r>
    </w:p>
    <w:p w14:paraId="74500648">
      <w:pPr>
        <w:pageBreakBefore w:val="0"/>
        <w:kinsoku/>
        <w:wordWrap w:val="0"/>
        <w:overflowPunct/>
        <w:topLinePunct/>
        <w:autoSpaceDE/>
        <w:autoSpaceDN/>
        <w:bidi w:val="0"/>
        <w:spacing w:line="400" w:lineRule="exact"/>
        <w:ind w:firstLine="480" w:firstLineChars="200"/>
        <w:rPr>
          <w:rFonts w:hint="eastAsia" w:ascii="仿宋" w:hAnsi="仿宋" w:eastAsia="仿宋" w:cs="仿宋"/>
          <w:color w:val="auto"/>
          <w:sz w:val="24"/>
          <w:szCs w:val="24"/>
          <w:highlight w:val="none"/>
          <w:lang w:eastAsia="zh-CN"/>
        </w:rPr>
      </w:pPr>
      <w:bookmarkStart w:id="1033" w:name="_Toc283382459"/>
    </w:p>
    <w:p w14:paraId="3A27606A">
      <w:pPr>
        <w:pStyle w:val="30"/>
        <w:jc w:val="center"/>
        <w:rPr>
          <w:rFonts w:hint="eastAsia" w:ascii="仿宋" w:hAnsi="仿宋" w:eastAsia="仿宋" w:cs="仿宋"/>
          <w:b/>
          <w:bCs/>
          <w:color w:val="auto"/>
          <w:sz w:val="24"/>
          <w:szCs w:val="24"/>
          <w:highlight w:val="none"/>
          <w:lang w:val="zh-CN" w:eastAsia="zh-CN"/>
        </w:rPr>
      </w:pPr>
    </w:p>
    <w:p w14:paraId="139A9648">
      <w:pPr>
        <w:wordWrap w:val="0"/>
        <w:topLinePunct/>
        <w:spacing w:line="400" w:lineRule="exact"/>
        <w:ind w:firstLine="480" w:firstLineChars="200"/>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eastAsia="zh-CN"/>
        </w:rPr>
        <w:t>（四）</w:t>
      </w:r>
      <w:r>
        <w:rPr>
          <w:rFonts w:hint="eastAsia" w:ascii="仿宋" w:hAnsi="仿宋" w:eastAsia="仿宋" w:cs="仿宋"/>
          <w:b w:val="0"/>
          <w:bCs w:val="0"/>
          <w:color w:val="auto"/>
          <w:sz w:val="24"/>
          <w:szCs w:val="24"/>
          <w:highlight w:val="none"/>
          <w:lang w:val="zh-CN"/>
        </w:rPr>
        <w:t>其它优惠服务承诺（格式自定）</w:t>
      </w:r>
    </w:p>
    <w:p w14:paraId="40D14DF3">
      <w:pPr>
        <w:pStyle w:val="4"/>
        <w:pageBreakBefore w:val="0"/>
        <w:kinsoku/>
        <w:wordWrap w:val="0"/>
        <w:overflowPunct/>
        <w:topLinePunct/>
        <w:autoSpaceDE/>
        <w:autoSpaceDN/>
        <w:bidi w:val="0"/>
        <w:adjustRightInd w:val="0"/>
        <w:snapToGrid w:val="0"/>
        <w:spacing w:before="0" w:after="0" w:line="400" w:lineRule="exact"/>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br w:type="page"/>
      </w:r>
      <w:bookmarkEnd w:id="1033"/>
      <w:bookmarkStart w:id="1034" w:name="_Toc190"/>
      <w:bookmarkStart w:id="1035" w:name="_Toc9472"/>
      <w:bookmarkStart w:id="1036" w:name="_Toc4499"/>
      <w:bookmarkStart w:id="1037" w:name="_Toc342913422"/>
      <w:bookmarkStart w:id="1038" w:name="_Toc313888363"/>
      <w:bookmarkStart w:id="1039" w:name="_Toc1742"/>
      <w:bookmarkStart w:id="1040" w:name="_Toc20384"/>
      <w:bookmarkStart w:id="1041" w:name="_Toc313008359"/>
      <w:bookmarkStart w:id="1042" w:name="_Toc22916"/>
      <w:bookmarkStart w:id="1043" w:name="_Toc6268"/>
      <w:bookmarkStart w:id="1044" w:name="_Toc10514"/>
      <w:bookmarkStart w:id="1045" w:name="_Toc19652"/>
      <w:bookmarkStart w:id="1046" w:name="_Toc6829"/>
      <w:bookmarkStart w:id="1047" w:name="_Toc21368"/>
      <w:bookmarkStart w:id="1048" w:name="_Toc12319"/>
      <w:bookmarkStart w:id="1049" w:name="_Toc25332"/>
      <w:bookmarkStart w:id="1050" w:name="_Toc23426"/>
      <w:bookmarkStart w:id="1051" w:name="_Toc10729"/>
      <w:bookmarkStart w:id="1052" w:name="_Toc76462353"/>
      <w:bookmarkStart w:id="1053" w:name="_Toc9335"/>
      <w:bookmarkStart w:id="1054" w:name="_Toc5346"/>
      <w:bookmarkStart w:id="1055" w:name="_Toc31704"/>
      <w:bookmarkStart w:id="1056" w:name="_Toc11959"/>
      <w:bookmarkStart w:id="1057" w:name="_Toc28090"/>
      <w:bookmarkStart w:id="1058" w:name="_Toc12741"/>
      <w:r>
        <w:rPr>
          <w:rFonts w:hint="eastAsia" w:ascii="仿宋" w:hAnsi="仿宋" w:eastAsia="仿宋" w:cs="仿宋"/>
          <w:color w:val="auto"/>
          <w:sz w:val="24"/>
          <w:highlight w:val="none"/>
        </w:rPr>
        <w:t>四、资格条件</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r>
        <w:rPr>
          <w:rFonts w:hint="eastAsia" w:ascii="仿宋" w:hAnsi="仿宋" w:eastAsia="仿宋" w:cs="仿宋"/>
          <w:color w:val="auto"/>
          <w:sz w:val="24"/>
          <w:highlight w:val="none"/>
        </w:rPr>
        <w:t>及其他</w:t>
      </w:r>
      <w:bookmarkEnd w:id="1053"/>
      <w:bookmarkEnd w:id="1054"/>
      <w:bookmarkEnd w:id="1055"/>
      <w:bookmarkEnd w:id="1056"/>
      <w:bookmarkEnd w:id="1057"/>
      <w:bookmarkEnd w:id="1058"/>
    </w:p>
    <w:p w14:paraId="62D73F6F">
      <w:pPr>
        <w:pageBreakBefore w:val="0"/>
        <w:tabs>
          <w:tab w:val="left" w:pos="6300"/>
        </w:tabs>
        <w:kinsoku/>
        <w:wordWrap w:val="0"/>
        <w:overflowPunct/>
        <w:topLinePunct/>
        <w:autoSpaceDE/>
        <w:autoSpaceDN/>
        <w:bidi w:val="0"/>
        <w:snapToGrid w:val="0"/>
        <w:spacing w:line="400" w:lineRule="exact"/>
        <w:ind w:firstLine="570"/>
        <w:rPr>
          <w:rFonts w:hint="eastAsia" w:ascii="仿宋" w:hAnsi="仿宋" w:eastAsia="仿宋" w:cs="仿宋"/>
          <w:color w:val="auto"/>
          <w:sz w:val="24"/>
          <w:szCs w:val="24"/>
          <w:highlight w:val="none"/>
        </w:rPr>
        <w:sectPr>
          <w:headerReference r:id="rId15" w:type="default"/>
          <w:pgSz w:w="11905" w:h="16838"/>
          <w:pgMar w:top="1440" w:right="1349" w:bottom="1440" w:left="1519" w:header="720" w:footer="998" w:gutter="0"/>
          <w:pgNumType w:fmt="decimal"/>
          <w:cols w:space="0" w:num="1"/>
          <w:titlePg/>
          <w:rtlGutter w:val="0"/>
          <w:docGrid w:linePitch="380" w:charSpace="0"/>
        </w:sectPr>
      </w:pPr>
      <w:r>
        <w:rPr>
          <w:rFonts w:hint="eastAsia" w:ascii="仿宋" w:hAnsi="仿宋" w:eastAsia="仿宋" w:cs="仿宋"/>
          <w:color w:val="auto"/>
          <w:sz w:val="24"/>
          <w:szCs w:val="24"/>
          <w:highlight w:val="none"/>
        </w:rPr>
        <w:t>（一）法人营业执照（副本）或事业单位法人证书（副本）或个体工商户营业执照或有效的自然人身份证明或社会团体法人登记证书复印件/扫描件</w:t>
      </w:r>
    </w:p>
    <w:p w14:paraId="66FC4732">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（二）法定代表人身份证明书（格式）</w:t>
      </w:r>
    </w:p>
    <w:p w14:paraId="43581F9F">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59D5A53D">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磋商项目名称：</w:t>
      </w:r>
      <w:r>
        <w:rPr>
          <w:rFonts w:hint="eastAsia" w:ascii="仿宋" w:hAnsi="仿宋" w:eastAsia="仿宋" w:cs="仿宋"/>
          <w:color w:val="auto"/>
          <w:sz w:val="24"/>
          <w:highlight w:val="none"/>
          <w:u w:val="single"/>
        </w:rPr>
        <w:t xml:space="preserve">                                                </w:t>
      </w:r>
    </w:p>
    <w:p w14:paraId="05E064BC">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332E015B">
      <w:pPr>
        <w:pageBreakBefore w:val="0"/>
        <w:tabs>
          <w:tab w:val="left" w:pos="6300"/>
        </w:tabs>
        <w:kinsoku/>
        <w:wordWrap w:val="0"/>
        <w:overflowPunct/>
        <w:topLinePunct/>
        <w:autoSpaceDE/>
        <w:autoSpaceDN/>
        <w:bidi w:val="0"/>
        <w:snapToGrid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（采购代理机构名称）：</w:t>
      </w:r>
    </w:p>
    <w:p w14:paraId="351530A2">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（法定代表人姓名）在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（供应商名称）任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（职务名称）职务，是（供应商名称）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的法定代表人。</w:t>
      </w:r>
    </w:p>
    <w:p w14:paraId="4A5B7464">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463DEB03">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4D4C6D92">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16E4C0DA">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0FCE10AD">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716D5A51">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章）</w:t>
      </w:r>
    </w:p>
    <w:p w14:paraId="2C3A43DC">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38A44264">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p w14:paraId="49E37732">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法定代表人电话：XXXXXXX      电子邮箱：XXXXXX@XXXXX（若授权他人办理并签署</w:t>
      </w:r>
      <w:r>
        <w:rPr>
          <w:rFonts w:hint="eastAsia" w:ascii="仿宋" w:hAnsi="仿宋" w:eastAsia="仿宋" w:cs="仿宋"/>
          <w:color w:val="auto"/>
          <w:sz w:val="24"/>
          <w:highlight w:val="none"/>
          <w:lang w:eastAsia="zh-CN"/>
        </w:rPr>
        <w:t>电子响应文件</w:t>
      </w:r>
      <w:r>
        <w:rPr>
          <w:rFonts w:hint="eastAsia" w:ascii="仿宋" w:hAnsi="仿宋" w:eastAsia="仿宋" w:cs="仿宋"/>
          <w:color w:val="auto"/>
          <w:sz w:val="24"/>
          <w:highlight w:val="none"/>
        </w:rPr>
        <w:t>的可不填写）</w:t>
      </w:r>
    </w:p>
    <w:p w14:paraId="56BC34D9">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（附：法定代表人身份证正反面复印件/扫描件）</w:t>
      </w:r>
    </w:p>
    <w:p w14:paraId="64F11457">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5A9AD05B">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7DD7E5A7">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49327FC1">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5FD949B1">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4E90EFB2">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3FD91EE7">
      <w:pPr>
        <w:pageBreakBefore w:val="0"/>
        <w:kinsoku/>
        <w:wordWrap w:val="0"/>
        <w:overflowPunct/>
        <w:topLinePunct/>
        <w:autoSpaceDE/>
        <w:autoSpaceDN/>
        <w:bidi w:val="0"/>
        <w:snapToGrid w:val="0"/>
        <w:spacing w:line="400" w:lineRule="exact"/>
        <w:ind w:firstLine="56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column"/>
      </w:r>
      <w:r>
        <w:rPr>
          <w:rFonts w:hint="eastAsia" w:ascii="仿宋" w:hAnsi="仿宋" w:eastAsia="仿宋" w:cs="仿宋"/>
          <w:color w:val="auto"/>
          <w:sz w:val="24"/>
          <w:szCs w:val="24"/>
          <w:highlight w:val="none"/>
        </w:rPr>
        <w:t>（三）法定代表人授权委托书（格式）</w:t>
      </w:r>
    </w:p>
    <w:p w14:paraId="39433A54">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63FA95BD">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8"/>
          <w:highlight w:val="none"/>
        </w:rPr>
        <w:t>磋商项目名称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43DA7F1B">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5CB2B74B">
      <w:pPr>
        <w:pageBreakBefore w:val="0"/>
        <w:tabs>
          <w:tab w:val="left" w:pos="6300"/>
        </w:tabs>
        <w:kinsoku/>
        <w:wordWrap w:val="0"/>
        <w:overflowPunct/>
        <w:topLinePunct/>
        <w:autoSpaceDE/>
        <w:autoSpaceDN/>
        <w:bidi w:val="0"/>
        <w:snapToGrid w:val="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（采购代理机构名称）：</w:t>
      </w:r>
    </w:p>
    <w:p w14:paraId="76FD6902">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（供应商法定代表人名称）是</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（供应商名称）的法定代表人，特授权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（被授权人姓名及身份证代码）代表我单位全权办理上述项目的磋商、签约等具体工作，并签署全部有关文件、协议及合同。</w:t>
      </w:r>
    </w:p>
    <w:p w14:paraId="09479D69">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我单位对被授权人的</w:t>
      </w:r>
      <w:r>
        <w:rPr>
          <w:rFonts w:hint="eastAsia" w:ascii="仿宋" w:hAnsi="仿宋" w:eastAsia="仿宋" w:cs="仿宋"/>
          <w:color w:val="auto"/>
          <w:sz w:val="24"/>
          <w:szCs w:val="28"/>
          <w:highlight w:val="none"/>
        </w:rPr>
        <w:t>签署</w:t>
      </w:r>
      <w:r>
        <w:rPr>
          <w:rFonts w:hint="eastAsia" w:ascii="仿宋" w:hAnsi="仿宋" w:eastAsia="仿宋" w:cs="仿宋"/>
          <w:color w:val="auto"/>
          <w:sz w:val="24"/>
          <w:highlight w:val="none"/>
        </w:rPr>
        <w:t>负全部责任。</w:t>
      </w:r>
    </w:p>
    <w:p w14:paraId="47C87A96">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在撤销授权的书面通知以前，本授权书一直有效。被授权人在授权书有效期内签署的所有文件不因授权的撤销而失效。</w:t>
      </w:r>
    </w:p>
    <w:p w14:paraId="66325B38">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438EC52F">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6803C621">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被授权人：                                 供应商法定代表人：</w:t>
      </w:r>
    </w:p>
    <w:p w14:paraId="75003BE1">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（签署或盖章）                                （签署或盖章）</w:t>
      </w:r>
    </w:p>
    <w:p w14:paraId="0B210694">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szCs w:val="28"/>
          <w:highlight w:val="none"/>
        </w:rPr>
      </w:pPr>
    </w:p>
    <w:p w14:paraId="05BA536F">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65FC2B75">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（附：被授权人身份证正反面复印件/扫描件）</w:t>
      </w:r>
    </w:p>
    <w:p w14:paraId="3CBA286A">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451466F5">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46C7E6F8">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highlight w:val="none"/>
        </w:rPr>
      </w:pPr>
    </w:p>
    <w:p w14:paraId="122E1008">
      <w:pPr>
        <w:pageBreakBefore w:val="0"/>
        <w:tabs>
          <w:tab w:val="left" w:pos="6300"/>
        </w:tabs>
        <w:kinsoku/>
        <w:wordWrap w:val="0"/>
        <w:overflowPunct/>
        <w:topLinePunct/>
        <w:autoSpaceDE/>
        <w:autoSpaceDN/>
        <w:bidi w:val="0"/>
        <w:snapToGrid w:val="0"/>
        <w:spacing w:line="500" w:lineRule="exact"/>
        <w:ind w:right="480" w:firstLine="57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章）</w:t>
      </w:r>
    </w:p>
    <w:p w14:paraId="6FCF6DE8">
      <w:pPr>
        <w:pageBreakBefore w:val="0"/>
        <w:tabs>
          <w:tab w:val="left" w:pos="6300"/>
        </w:tabs>
        <w:kinsoku/>
        <w:wordWrap w:val="0"/>
        <w:overflowPunct/>
        <w:topLinePunct/>
        <w:autoSpaceDE/>
        <w:autoSpaceDN/>
        <w:bidi w:val="0"/>
        <w:snapToGrid w:val="0"/>
        <w:spacing w:line="500" w:lineRule="exact"/>
        <w:ind w:right="480" w:firstLine="57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年   月   日</w:t>
      </w:r>
    </w:p>
    <w:p w14:paraId="6FA1A086">
      <w:pPr>
        <w:pageBreakBefore w:val="0"/>
        <w:tabs>
          <w:tab w:val="left" w:pos="6300"/>
        </w:tabs>
        <w:kinsoku/>
        <w:wordWrap w:val="0"/>
        <w:overflowPunct/>
        <w:topLinePunct/>
        <w:autoSpaceDE/>
        <w:autoSpaceDN/>
        <w:bidi w:val="0"/>
        <w:snapToGrid w:val="0"/>
        <w:spacing w:line="500" w:lineRule="exact"/>
        <w:ind w:right="480" w:firstLine="57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被授权人电话：XXXXXXX     电子邮箱：XXXXXX@XXXXX（若法定代表人办理并签署</w:t>
      </w:r>
      <w:r>
        <w:rPr>
          <w:rFonts w:hint="eastAsia" w:ascii="仿宋" w:hAnsi="仿宋" w:eastAsia="仿宋" w:cs="仿宋"/>
          <w:color w:val="auto"/>
          <w:sz w:val="24"/>
          <w:highlight w:val="none"/>
          <w:lang w:eastAsia="zh-CN"/>
        </w:rPr>
        <w:t>电子响应文件</w:t>
      </w:r>
      <w:r>
        <w:rPr>
          <w:rFonts w:hint="eastAsia" w:ascii="仿宋" w:hAnsi="仿宋" w:eastAsia="仿宋" w:cs="仿宋"/>
          <w:color w:val="auto"/>
          <w:sz w:val="24"/>
          <w:highlight w:val="none"/>
        </w:rPr>
        <w:t>的可不填写）</w:t>
      </w:r>
    </w:p>
    <w:p w14:paraId="657C9C16">
      <w:pPr>
        <w:pageBreakBefore w:val="0"/>
        <w:tabs>
          <w:tab w:val="left" w:pos="6300"/>
        </w:tabs>
        <w:kinsoku/>
        <w:wordWrap w:val="0"/>
        <w:overflowPunct/>
        <w:topLinePunct/>
        <w:autoSpaceDE/>
        <w:autoSpaceDN/>
        <w:bidi w:val="0"/>
        <w:snapToGrid w:val="0"/>
        <w:spacing w:line="500" w:lineRule="exact"/>
        <w:ind w:right="480" w:firstLine="57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p>
    <w:p w14:paraId="26486BA1">
      <w:pPr>
        <w:pageBreakBefore w:val="0"/>
        <w:tabs>
          <w:tab w:val="left" w:pos="6300"/>
        </w:tabs>
        <w:kinsoku/>
        <w:wordWrap w:val="0"/>
        <w:overflowPunct/>
        <w:topLinePunct/>
        <w:autoSpaceDE/>
        <w:autoSpaceDN/>
        <w:bidi w:val="0"/>
        <w:snapToGrid w:val="0"/>
        <w:spacing w:line="500" w:lineRule="exact"/>
        <w:ind w:right="480" w:firstLine="57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若为法定代表人办理并签署</w:t>
      </w:r>
      <w:r>
        <w:rPr>
          <w:rFonts w:hint="eastAsia" w:ascii="仿宋" w:hAnsi="仿宋" w:eastAsia="仿宋" w:cs="仿宋"/>
          <w:color w:val="auto"/>
          <w:sz w:val="24"/>
          <w:highlight w:val="none"/>
          <w:lang w:eastAsia="zh-CN"/>
        </w:rPr>
        <w:t>电子响应文件</w:t>
      </w:r>
      <w:r>
        <w:rPr>
          <w:rFonts w:hint="eastAsia" w:ascii="仿宋" w:hAnsi="仿宋" w:eastAsia="仿宋" w:cs="仿宋"/>
          <w:color w:val="auto"/>
          <w:sz w:val="24"/>
          <w:highlight w:val="none"/>
        </w:rPr>
        <w:t>的，不提供此文件。</w:t>
      </w:r>
    </w:p>
    <w:p w14:paraId="35AD60FE">
      <w:pPr>
        <w:pageBreakBefore w:val="0"/>
        <w:tabs>
          <w:tab w:val="left" w:pos="6300"/>
        </w:tabs>
        <w:kinsoku/>
        <w:wordWrap w:val="0"/>
        <w:overflowPunct/>
        <w:topLinePunct/>
        <w:autoSpaceDE/>
        <w:autoSpaceDN/>
        <w:bidi w:val="0"/>
        <w:snapToGrid w:val="0"/>
        <w:spacing w:line="500" w:lineRule="exact"/>
        <w:ind w:firstLine="570"/>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column"/>
      </w:r>
      <w:r>
        <w:rPr>
          <w:rFonts w:hint="eastAsia" w:ascii="仿宋" w:hAnsi="仿宋" w:eastAsia="仿宋" w:cs="仿宋"/>
          <w:color w:val="auto"/>
          <w:sz w:val="24"/>
          <w:szCs w:val="24"/>
          <w:highlight w:val="none"/>
        </w:rPr>
        <w:t>（四）基本资格条件承诺函</w:t>
      </w:r>
    </w:p>
    <w:p w14:paraId="352C98F0">
      <w:pPr>
        <w:pageBreakBefore w:val="0"/>
        <w:tabs>
          <w:tab w:val="left" w:pos="6300"/>
        </w:tabs>
        <w:kinsoku/>
        <w:wordWrap w:val="0"/>
        <w:overflowPunct/>
        <w:topLinePunct/>
        <w:autoSpaceDE/>
        <w:autoSpaceDN/>
        <w:bidi w:val="0"/>
        <w:snapToGrid w:val="0"/>
        <w:spacing w:line="500" w:lineRule="exact"/>
        <w:ind w:firstLine="570"/>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基本资格条件承诺函</w:t>
      </w:r>
    </w:p>
    <w:p w14:paraId="10FCEC89">
      <w:pPr>
        <w:pageBreakBefore w:val="0"/>
        <w:tabs>
          <w:tab w:val="left" w:pos="6300"/>
        </w:tabs>
        <w:kinsoku/>
        <w:wordWrap w:val="0"/>
        <w:overflowPunct/>
        <w:topLinePunct/>
        <w:autoSpaceDE/>
        <w:autoSpaceDN/>
        <w:bidi w:val="0"/>
        <w:snapToGrid w:val="0"/>
        <w:spacing w:line="530" w:lineRule="exact"/>
        <w:rPr>
          <w:rFonts w:hint="eastAsia" w:ascii="仿宋" w:hAnsi="仿宋" w:eastAsia="仿宋" w:cs="仿宋"/>
          <w:color w:val="auto"/>
          <w:sz w:val="24"/>
          <w:highlight w:val="none"/>
        </w:rPr>
      </w:pPr>
    </w:p>
    <w:p w14:paraId="0157FCDC">
      <w:pPr>
        <w:pageBreakBefore w:val="0"/>
        <w:tabs>
          <w:tab w:val="left" w:pos="6300"/>
        </w:tabs>
        <w:kinsoku/>
        <w:wordWrap w:val="0"/>
        <w:overflowPunct/>
        <w:topLinePunct/>
        <w:autoSpaceDE/>
        <w:autoSpaceDN/>
        <w:bidi w:val="0"/>
        <w:snapToGrid w:val="0"/>
        <w:spacing w:line="53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（采购代理机构名称）：</w:t>
      </w:r>
    </w:p>
    <w:p w14:paraId="679C8BBC">
      <w:pPr>
        <w:pageBreakBefore w:val="0"/>
        <w:tabs>
          <w:tab w:val="left" w:pos="6300"/>
        </w:tabs>
        <w:kinsoku/>
        <w:wordWrap w:val="0"/>
        <w:overflowPunct/>
        <w:topLinePunct/>
        <w:autoSpaceDE/>
        <w:autoSpaceDN/>
        <w:bidi w:val="0"/>
        <w:snapToGrid w:val="0"/>
        <w:spacing w:line="53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（供应商名称）郑重承诺：</w:t>
      </w:r>
    </w:p>
    <w:p w14:paraId="517A37FB">
      <w:pPr>
        <w:pageBreakBefore w:val="0"/>
        <w:kinsoku/>
        <w:wordWrap w:val="0"/>
        <w:overflowPunct/>
        <w:topLinePunct/>
        <w:autoSpaceDE/>
        <w:autoSpaceDN/>
        <w:bidi w:val="0"/>
        <w:spacing w:line="53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1.我方具有良好的商业信誉和健全的财务会计制度，具有履行合同所必需的设备和专业技术能力，具</w:t>
      </w:r>
      <w:r>
        <w:rPr>
          <w:rFonts w:hint="eastAsia" w:ascii="仿宋" w:hAnsi="仿宋" w:eastAsia="仿宋" w:cs="仿宋"/>
          <w:color w:val="auto"/>
          <w:sz w:val="24"/>
          <w:szCs w:val="24"/>
          <w:highlight w:val="none"/>
          <w:lang w:val="zh-CN"/>
        </w:rPr>
        <w:t>有依法缴纳税收和社会保障金的良好记录</w:t>
      </w:r>
      <w:r>
        <w:rPr>
          <w:rFonts w:hint="eastAsia" w:ascii="仿宋" w:hAnsi="仿宋" w:eastAsia="仿宋" w:cs="仿宋"/>
          <w:color w:val="auto"/>
          <w:sz w:val="24"/>
          <w:szCs w:val="24"/>
          <w:highlight w:val="none"/>
        </w:rPr>
        <w:t>，参加本项目采购活动前三年内无重大违法活动记录。</w:t>
      </w:r>
    </w:p>
    <w:p w14:paraId="1BD5BACB">
      <w:pPr>
        <w:pageBreakBefore w:val="0"/>
        <w:kinsoku/>
        <w:wordWrap w:val="0"/>
        <w:overflowPunct/>
        <w:topLinePunct/>
        <w:autoSpaceDE/>
        <w:autoSpaceDN/>
        <w:bidi w:val="0"/>
        <w:spacing w:line="53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2.我方未列入在信用中国网站（www.creditchina.gov.cn）“失信被执行人”、“重大税收违法案件当事人名单”中，也未列入中国政府采购网（www.ccgp.gov.cn）“政府采购严重违法失信行为记录名单”中。</w:t>
      </w:r>
    </w:p>
    <w:p w14:paraId="5D878025">
      <w:pPr>
        <w:pageBreakBefore w:val="0"/>
        <w:kinsoku/>
        <w:wordWrap w:val="0"/>
        <w:overflowPunct/>
        <w:topLinePunct/>
        <w:autoSpaceDE/>
        <w:autoSpaceDN/>
        <w:bidi w:val="0"/>
        <w:spacing w:line="53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3.我方在采购项目评审（评标）环节结束后，随时接受采购人、采购代理机构的检查验证，配合提供相关证明材料，证明符合《中华人民共和国政府采购法》规定的供应商基本资格条件。</w:t>
      </w:r>
    </w:p>
    <w:p w14:paraId="5561BDD2">
      <w:pPr>
        <w:pageBreakBefore w:val="0"/>
        <w:tabs>
          <w:tab w:val="left" w:pos="6300"/>
        </w:tabs>
        <w:kinsoku/>
        <w:wordWrap w:val="0"/>
        <w:overflowPunct/>
        <w:topLinePunct/>
        <w:autoSpaceDE/>
        <w:autoSpaceDN/>
        <w:bidi w:val="0"/>
        <w:snapToGrid w:val="0"/>
        <w:spacing w:line="53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我方对以上承诺负全部法律责任。</w:t>
      </w:r>
    </w:p>
    <w:p w14:paraId="1873798D">
      <w:pPr>
        <w:pageBreakBefore w:val="0"/>
        <w:tabs>
          <w:tab w:val="left" w:pos="6300"/>
        </w:tabs>
        <w:kinsoku/>
        <w:wordWrap w:val="0"/>
        <w:overflowPunct/>
        <w:topLinePunct/>
        <w:autoSpaceDE/>
        <w:autoSpaceDN/>
        <w:bidi w:val="0"/>
        <w:snapToGrid w:val="0"/>
        <w:spacing w:line="53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6B878CEA">
      <w:pPr>
        <w:pageBreakBefore w:val="0"/>
        <w:tabs>
          <w:tab w:val="left" w:pos="6300"/>
        </w:tabs>
        <w:kinsoku/>
        <w:wordWrap w:val="0"/>
        <w:overflowPunct/>
        <w:topLinePunct/>
        <w:autoSpaceDE/>
        <w:autoSpaceDN/>
        <w:bidi w:val="0"/>
        <w:snapToGrid w:val="0"/>
        <w:spacing w:line="530" w:lineRule="exact"/>
        <w:rPr>
          <w:rFonts w:hint="eastAsia" w:ascii="仿宋" w:hAnsi="仿宋" w:eastAsia="仿宋" w:cs="仿宋"/>
          <w:color w:val="auto"/>
          <w:sz w:val="24"/>
          <w:szCs w:val="24"/>
          <w:highlight w:val="none"/>
        </w:rPr>
      </w:pPr>
    </w:p>
    <w:p w14:paraId="59A4BE25">
      <w:pPr>
        <w:pageBreakBefore w:val="0"/>
        <w:tabs>
          <w:tab w:val="left" w:pos="6300"/>
        </w:tabs>
        <w:kinsoku/>
        <w:wordWrap w:val="0"/>
        <w:overflowPunct/>
        <w:topLinePunct/>
        <w:autoSpaceDE/>
        <w:autoSpaceDN/>
        <w:bidi w:val="0"/>
        <w:snapToGrid w:val="0"/>
        <w:spacing w:line="530" w:lineRule="exact"/>
        <w:ind w:right="424" w:firstLine="57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章）</w:t>
      </w:r>
    </w:p>
    <w:p w14:paraId="6DBD9E29">
      <w:pPr>
        <w:pageBreakBefore w:val="0"/>
        <w:tabs>
          <w:tab w:val="left" w:pos="6300"/>
        </w:tabs>
        <w:kinsoku/>
        <w:wordWrap w:val="0"/>
        <w:overflowPunct/>
        <w:topLinePunct/>
        <w:autoSpaceDE/>
        <w:autoSpaceDN/>
        <w:bidi w:val="0"/>
        <w:snapToGrid w:val="0"/>
        <w:spacing w:line="500" w:lineRule="exact"/>
        <w:ind w:firstLine="7442" w:firstLineChars="310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0E064632">
      <w:pPr>
        <w:pageBreakBefore w:val="0"/>
        <w:kinsoku/>
        <w:wordWrap w:val="0"/>
        <w:overflowPunct/>
        <w:topLinePunct/>
        <w:autoSpaceDE/>
        <w:autoSpaceDN/>
        <w:bidi w:val="0"/>
        <w:outlineLvl w:val="9"/>
        <w:rPr>
          <w:rFonts w:hint="eastAsia" w:ascii="仿宋" w:hAnsi="仿宋" w:eastAsia="仿宋" w:cs="仿宋"/>
          <w:color w:val="auto"/>
          <w:sz w:val="24"/>
          <w:szCs w:val="24"/>
          <w:highlight w:val="none"/>
        </w:rPr>
      </w:pPr>
    </w:p>
    <w:p w14:paraId="3BA040A6">
      <w:pPr>
        <w:pageBreakBefore w:val="0"/>
        <w:kinsoku/>
        <w:wordWrap w:val="0"/>
        <w:overflowPunct/>
        <w:topLinePunct/>
        <w:autoSpaceDE/>
        <w:autoSpaceDN/>
        <w:bidi w:val="0"/>
        <w:outlineLvl w:val="9"/>
        <w:rPr>
          <w:rFonts w:hint="eastAsia" w:ascii="仿宋" w:hAnsi="仿宋" w:eastAsia="仿宋" w:cs="仿宋"/>
          <w:color w:val="auto"/>
          <w:sz w:val="24"/>
          <w:szCs w:val="24"/>
          <w:highlight w:val="none"/>
        </w:rPr>
      </w:pPr>
    </w:p>
    <w:p w14:paraId="74CCD21E">
      <w:pPr>
        <w:pageBreakBefore w:val="0"/>
        <w:kinsoku/>
        <w:wordWrap w:val="0"/>
        <w:overflowPunct/>
        <w:topLinePunct/>
        <w:autoSpaceDE/>
        <w:autoSpaceDN/>
        <w:bidi w:val="0"/>
        <w:outlineLvl w:val="9"/>
        <w:rPr>
          <w:rFonts w:hint="eastAsia" w:ascii="仿宋" w:hAnsi="仿宋" w:eastAsia="仿宋" w:cs="仿宋"/>
          <w:color w:val="auto"/>
          <w:sz w:val="24"/>
          <w:szCs w:val="24"/>
          <w:highlight w:val="none"/>
        </w:rPr>
      </w:pPr>
    </w:p>
    <w:p w14:paraId="41C4E4AA">
      <w:pPr>
        <w:pageBreakBefore w:val="0"/>
        <w:tabs>
          <w:tab w:val="left" w:pos="6300"/>
        </w:tabs>
        <w:kinsoku/>
        <w:wordWrap w:val="0"/>
        <w:overflowPunct/>
        <w:topLinePunct/>
        <w:autoSpaceDE/>
        <w:autoSpaceDN/>
        <w:bidi w:val="0"/>
        <w:snapToGrid w:val="0"/>
        <w:spacing w:line="500" w:lineRule="exact"/>
        <w:ind w:firstLine="57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（五）特定资格条件证书或证明文件</w:t>
      </w:r>
    </w:p>
    <w:p w14:paraId="09CB5601">
      <w:pPr>
        <w:pageBreakBefore w:val="0"/>
        <w:kinsoku/>
        <w:wordWrap w:val="0"/>
        <w:overflowPunct/>
        <w:topLinePunct/>
        <w:autoSpaceDE/>
        <w:autoSpaceDN/>
        <w:bidi w:val="0"/>
        <w:outlineLvl w:val="9"/>
        <w:rPr>
          <w:rFonts w:hint="eastAsia" w:ascii="仿宋" w:hAnsi="仿宋" w:eastAsia="仿宋" w:cs="仿宋"/>
          <w:color w:val="auto"/>
          <w:highlight w:val="none"/>
        </w:rPr>
      </w:pPr>
    </w:p>
    <w:p w14:paraId="4265B3B0">
      <w:pPr>
        <w:pageBreakBefore w:val="0"/>
        <w:kinsoku/>
        <w:wordWrap w:val="0"/>
        <w:overflowPunct/>
        <w:topLinePunct/>
        <w:autoSpaceDE/>
        <w:autoSpaceDN/>
        <w:bidi w:val="0"/>
        <w:snapToGrid w:val="0"/>
        <w:spacing w:line="400" w:lineRule="exact"/>
        <w:outlineLvl w:val="1"/>
        <w:rPr>
          <w:rFonts w:hint="eastAsia" w:ascii="仿宋" w:hAnsi="仿宋" w:eastAsia="仿宋" w:cs="仿宋"/>
          <w:b/>
          <w:bCs/>
          <w:color w:val="auto"/>
          <w:sz w:val="28"/>
          <w:szCs w:val="28"/>
          <w:highlight w:val="none"/>
        </w:rPr>
      </w:pPr>
      <w:bookmarkStart w:id="1059" w:name="_Toc14422"/>
      <w:r>
        <w:rPr>
          <w:rFonts w:hint="eastAsia" w:ascii="仿宋" w:hAnsi="仿宋" w:eastAsia="仿宋" w:cs="仿宋"/>
          <w:b/>
          <w:color w:val="auto"/>
          <w:highlight w:val="none"/>
        </w:rPr>
        <w:br w:type="page"/>
      </w:r>
      <w:bookmarkStart w:id="1060" w:name="_Toc29174"/>
      <w:bookmarkStart w:id="1061" w:name="_Toc7140"/>
      <w:bookmarkStart w:id="1062" w:name="_Toc2044"/>
      <w:bookmarkStart w:id="1063" w:name="_Toc19623"/>
      <w:bookmarkStart w:id="1064" w:name="_Toc8809"/>
      <w:bookmarkStart w:id="1065" w:name="_Toc76462354"/>
      <w:bookmarkStart w:id="1066" w:name="_Toc4342"/>
      <w:bookmarkStart w:id="1067" w:name="_Toc12029"/>
      <w:bookmarkStart w:id="1068" w:name="_Toc20104"/>
      <w:bookmarkStart w:id="1069" w:name="_Toc3994"/>
      <w:bookmarkStart w:id="1070" w:name="_Toc20080"/>
      <w:bookmarkStart w:id="1071" w:name="_Toc5287"/>
      <w:bookmarkStart w:id="1072" w:name="_Toc20899"/>
      <w:bookmarkStart w:id="1073" w:name="_Toc31053"/>
      <w:bookmarkStart w:id="1074" w:name="_Toc7266"/>
      <w:bookmarkStart w:id="1075" w:name="_Toc3613"/>
      <w:bookmarkStart w:id="1076" w:name="_Toc6349"/>
      <w:bookmarkStart w:id="1077" w:name="_Toc16255"/>
      <w:bookmarkStart w:id="1078" w:name="_Toc6831"/>
      <w:bookmarkStart w:id="1079" w:name="_Toc20423"/>
      <w:bookmarkStart w:id="1080" w:name="_Toc15507"/>
      <w:r>
        <w:rPr>
          <w:rFonts w:hint="eastAsia" w:ascii="仿宋" w:hAnsi="仿宋" w:eastAsia="仿宋" w:cs="仿宋"/>
          <w:b/>
          <w:bCs/>
          <w:color w:val="auto"/>
          <w:sz w:val="28"/>
          <w:szCs w:val="28"/>
          <w:highlight w:val="none"/>
        </w:rPr>
        <w:t>五、其他资料</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p>
    <w:p w14:paraId="3F864A6F">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（一）中小企业声明函、监狱企业证明文件、残疾人福利性单位声明函</w:t>
      </w:r>
    </w:p>
    <w:p w14:paraId="5169CEE2">
      <w:pPr>
        <w:pStyle w:val="2"/>
        <w:pageBreakBefore w:val="0"/>
        <w:kinsoku/>
        <w:wordWrap w:val="0"/>
        <w:overflowPunct/>
        <w:topLinePunct/>
        <w:autoSpaceDE/>
        <w:autoSpaceDN/>
        <w:bidi w:val="0"/>
        <w:spacing w:before="106" w:line="222" w:lineRule="auto"/>
        <w:ind w:left="1643"/>
        <w:rPr>
          <w:rFonts w:hint="eastAsia" w:ascii="仿宋" w:hAnsi="仿宋" w:eastAsia="仿宋" w:cs="仿宋"/>
          <w:color w:val="auto"/>
          <w:sz w:val="37"/>
          <w:szCs w:val="37"/>
          <w:highlight w:val="none"/>
        </w:rPr>
      </w:pPr>
      <w:r>
        <w:rPr>
          <w:rFonts w:hint="eastAsia" w:ascii="仿宋" w:hAnsi="仿宋" w:eastAsia="仿宋" w:cs="仿宋"/>
          <w:b/>
          <w:bCs/>
          <w:color w:val="auto"/>
          <w:spacing w:val="1"/>
          <w:sz w:val="37"/>
          <w:szCs w:val="37"/>
          <w:highlight w:val="none"/>
        </w:rPr>
        <w:t>中小企业声明函(工程、服务)</w:t>
      </w:r>
    </w:p>
    <w:p w14:paraId="22238385">
      <w:pPr>
        <w:pageBreakBefore w:val="0"/>
        <w:kinsoku/>
        <w:wordWrap w:val="0"/>
        <w:overflowPunct/>
        <w:topLinePunct/>
        <w:autoSpaceDE/>
        <w:autoSpaceDN/>
        <w:bidi w:val="0"/>
        <w:spacing w:line="258" w:lineRule="auto"/>
        <w:rPr>
          <w:rFonts w:hint="eastAsia" w:ascii="仿宋" w:hAnsi="仿宋" w:eastAsia="仿宋" w:cs="仿宋"/>
          <w:color w:val="auto"/>
          <w:sz w:val="21"/>
          <w:highlight w:val="none"/>
        </w:rPr>
      </w:pPr>
    </w:p>
    <w:p w14:paraId="04CE7998">
      <w:pPr>
        <w:pageBreakBefore w:val="0"/>
        <w:kinsoku/>
        <w:wordWrap w:val="0"/>
        <w:overflowPunct/>
        <w:topLinePunct/>
        <w:autoSpaceDE/>
        <w:autoSpaceDN/>
        <w:bidi w:val="0"/>
        <w:spacing w:line="259" w:lineRule="auto"/>
        <w:rPr>
          <w:rFonts w:hint="eastAsia" w:ascii="仿宋" w:hAnsi="仿宋" w:eastAsia="仿宋" w:cs="仿宋"/>
          <w:color w:val="auto"/>
          <w:sz w:val="21"/>
          <w:highlight w:val="none"/>
        </w:rPr>
      </w:pPr>
    </w:p>
    <w:p w14:paraId="072BD8FB">
      <w:pPr>
        <w:pageBreakBefore w:val="0"/>
        <w:kinsoku/>
        <w:wordWrap w:val="0"/>
        <w:overflowPunct/>
        <w:topLinePunct/>
        <w:autoSpaceDE/>
        <w:autoSpaceDN/>
        <w:bidi w:val="0"/>
        <w:spacing w:line="500" w:lineRule="exact"/>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本公司郑重声明，根据《政府采购促进中小</w:t>
      </w:r>
      <w:r>
        <w:rPr>
          <w:rFonts w:hint="eastAsia" w:ascii="仿宋" w:hAnsi="仿宋" w:eastAsia="仿宋" w:cs="仿宋"/>
          <w:color w:val="auto"/>
          <w:spacing w:val="20"/>
          <w:sz w:val="24"/>
          <w:szCs w:val="24"/>
          <w:highlight w:val="none"/>
        </w:rPr>
        <w:t>企业发展管理办法》(财库(2020)46号)的规定，本公司</w:t>
      </w:r>
      <w:r>
        <w:rPr>
          <w:rFonts w:hint="eastAsia" w:ascii="仿宋" w:hAnsi="仿宋" w:eastAsia="仿宋" w:cs="仿宋"/>
          <w:i/>
          <w:iCs/>
          <w:color w:val="auto"/>
          <w:spacing w:val="22"/>
          <w:sz w:val="24"/>
          <w:szCs w:val="24"/>
          <w:highlight w:val="none"/>
        </w:rPr>
        <w:t>参加</w:t>
      </w:r>
      <w:r>
        <w:rPr>
          <w:rFonts w:hint="eastAsia" w:ascii="仿宋" w:hAnsi="仿宋" w:eastAsia="仿宋" w:cs="仿宋"/>
          <w:i/>
          <w:iCs/>
          <w:color w:val="auto"/>
          <w:spacing w:val="22"/>
          <w:sz w:val="24"/>
          <w:szCs w:val="24"/>
          <w:highlight w:val="none"/>
          <w:u w:val="single" w:color="auto"/>
        </w:rPr>
        <w:t>(</w:t>
      </w:r>
      <w:r>
        <w:rPr>
          <w:rFonts w:hint="eastAsia" w:ascii="仿宋" w:hAnsi="仿宋" w:eastAsia="仿宋" w:cs="仿宋"/>
          <w:color w:val="auto"/>
          <w:spacing w:val="26"/>
          <w:sz w:val="24"/>
          <w:szCs w:val="24"/>
          <w:highlight w:val="none"/>
          <w:u w:val="single" w:color="auto"/>
          <w:lang w:eastAsia="zh-CN"/>
        </w:rPr>
        <w:t>云南省消防救援总队</w:t>
      </w:r>
      <w:r>
        <w:rPr>
          <w:rFonts w:hint="eastAsia" w:ascii="仿宋" w:hAnsi="仿宋" w:eastAsia="仿宋" w:cs="仿宋"/>
          <w:i/>
          <w:iCs/>
          <w:color w:val="auto"/>
          <w:spacing w:val="22"/>
          <w:sz w:val="24"/>
          <w:szCs w:val="24"/>
          <w:highlight w:val="none"/>
          <w:u w:val="single" w:color="auto"/>
        </w:rPr>
        <w:t>)</w:t>
      </w:r>
      <w:r>
        <w:rPr>
          <w:rFonts w:hint="eastAsia" w:ascii="仿宋" w:hAnsi="仿宋" w:eastAsia="仿宋" w:cs="仿宋"/>
          <w:i/>
          <w:iCs/>
          <w:color w:val="auto"/>
          <w:spacing w:val="22"/>
          <w:sz w:val="24"/>
          <w:szCs w:val="24"/>
          <w:highlight w:val="none"/>
        </w:rPr>
        <w:t>的</w:t>
      </w:r>
      <w:r>
        <w:rPr>
          <w:rFonts w:hint="eastAsia" w:ascii="仿宋" w:hAnsi="仿宋" w:eastAsia="仿宋" w:cs="仿宋"/>
          <w:i/>
          <w:iCs/>
          <w:color w:val="auto"/>
          <w:spacing w:val="22"/>
          <w:sz w:val="24"/>
          <w:szCs w:val="24"/>
          <w:highlight w:val="none"/>
          <w:u w:val="single" w:color="auto"/>
        </w:rPr>
        <w:t>(</w:t>
      </w:r>
      <w:r>
        <w:rPr>
          <w:rFonts w:hint="eastAsia" w:ascii="仿宋" w:hAnsi="仿宋" w:eastAsia="仿宋" w:cs="仿宋"/>
          <w:color w:val="auto"/>
          <w:spacing w:val="26"/>
          <w:sz w:val="24"/>
          <w:szCs w:val="24"/>
          <w:highlight w:val="none"/>
          <w:u w:val="single" w:color="auto"/>
          <w:lang w:eastAsia="zh-CN"/>
        </w:rPr>
        <w:t>云南省消防救援总队营区环境改造项目)</w:t>
      </w:r>
      <w:r>
        <w:rPr>
          <w:rFonts w:hint="eastAsia" w:ascii="仿宋" w:hAnsi="仿宋" w:eastAsia="仿宋" w:cs="仿宋"/>
          <w:i/>
          <w:iCs/>
          <w:color w:val="auto"/>
          <w:spacing w:val="21"/>
          <w:sz w:val="24"/>
          <w:szCs w:val="24"/>
          <w:highlight w:val="none"/>
        </w:rPr>
        <w:t>采购活动，工</w:t>
      </w:r>
      <w:r>
        <w:rPr>
          <w:rFonts w:hint="eastAsia" w:ascii="仿宋" w:hAnsi="仿宋" w:eastAsia="仿宋" w:cs="仿宋"/>
          <w:color w:val="auto"/>
          <w:spacing w:val="3"/>
          <w:sz w:val="24"/>
          <w:szCs w:val="24"/>
          <w:highlight w:val="none"/>
        </w:rPr>
        <w:t>程的施工单位全部为符合政策要求的中小企业</w:t>
      </w:r>
      <w:r>
        <w:rPr>
          <w:rFonts w:hint="eastAsia" w:ascii="仿宋" w:hAnsi="仿宋" w:eastAsia="仿宋" w:cs="仿宋"/>
          <w:color w:val="auto"/>
          <w:spacing w:val="9"/>
          <w:sz w:val="24"/>
          <w:szCs w:val="24"/>
          <w:highlight w:val="none"/>
        </w:rPr>
        <w:t>。相关企业</w:t>
      </w:r>
      <w:r>
        <w:rPr>
          <w:rFonts w:hint="eastAsia" w:ascii="仿宋" w:hAnsi="仿宋" w:eastAsia="仿宋" w:cs="仿宋"/>
          <w:color w:val="auto"/>
          <w:spacing w:val="4"/>
          <w:sz w:val="24"/>
          <w:szCs w:val="24"/>
          <w:highlight w:val="none"/>
        </w:rPr>
        <w:t>的具体情</w:t>
      </w:r>
      <w:r>
        <w:rPr>
          <w:rFonts w:hint="eastAsia" w:ascii="仿宋" w:hAnsi="仿宋" w:eastAsia="仿宋" w:cs="仿宋"/>
          <w:color w:val="auto"/>
          <w:spacing w:val="28"/>
          <w:sz w:val="24"/>
          <w:szCs w:val="24"/>
          <w:highlight w:val="none"/>
        </w:rPr>
        <w:t>况如下</w:t>
      </w:r>
      <w:r>
        <w:rPr>
          <w:rFonts w:hint="eastAsia" w:ascii="仿宋" w:hAnsi="仿宋" w:eastAsia="仿宋" w:cs="仿宋"/>
          <w:color w:val="auto"/>
          <w:spacing w:val="-65"/>
          <w:sz w:val="24"/>
          <w:szCs w:val="24"/>
          <w:highlight w:val="none"/>
        </w:rPr>
        <w:t xml:space="preserve"> </w:t>
      </w:r>
      <w:r>
        <w:rPr>
          <w:rFonts w:hint="eastAsia" w:ascii="仿宋" w:hAnsi="仿宋" w:eastAsia="仿宋" w:cs="仿宋"/>
          <w:color w:val="auto"/>
          <w:spacing w:val="28"/>
          <w:sz w:val="24"/>
          <w:szCs w:val="24"/>
          <w:highlight w:val="none"/>
        </w:rPr>
        <w:t>：</w:t>
      </w:r>
    </w:p>
    <w:p w14:paraId="11AAF3E8">
      <w:pPr>
        <w:pageBreakBefore w:val="0"/>
        <w:kinsoku/>
        <w:wordWrap w:val="0"/>
        <w:overflowPunct/>
        <w:topLinePunct/>
        <w:autoSpaceDE/>
        <w:autoSpaceDN/>
        <w:bidi w:val="0"/>
        <w:spacing w:line="500" w:lineRule="exact"/>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w:t>
      </w:r>
      <w:r>
        <w:rPr>
          <w:rFonts w:hint="eastAsia" w:ascii="仿宋" w:hAnsi="仿宋" w:eastAsia="仿宋" w:cs="仿宋"/>
          <w:color w:val="auto"/>
          <w:spacing w:val="23"/>
          <w:w w:val="101"/>
          <w:sz w:val="24"/>
          <w:szCs w:val="24"/>
          <w:highlight w:val="none"/>
        </w:rPr>
        <w:t xml:space="preserve"> </w:t>
      </w:r>
      <w:r>
        <w:rPr>
          <w:rFonts w:hint="eastAsia" w:ascii="仿宋" w:hAnsi="仿宋" w:eastAsia="仿宋" w:cs="仿宋"/>
          <w:color w:val="auto"/>
          <w:spacing w:val="-115"/>
          <w:sz w:val="24"/>
          <w:szCs w:val="24"/>
          <w:highlight w:val="none"/>
          <w:u w:val="single" w:color="auto"/>
        </w:rPr>
        <w:t xml:space="preserve"> </w:t>
      </w:r>
      <w:r>
        <w:rPr>
          <w:rFonts w:hint="eastAsia" w:ascii="仿宋" w:hAnsi="仿宋" w:eastAsia="仿宋" w:cs="仿宋"/>
          <w:i/>
          <w:iCs/>
          <w:color w:val="auto"/>
          <w:spacing w:val="-2"/>
          <w:sz w:val="24"/>
          <w:szCs w:val="24"/>
          <w:highlight w:val="none"/>
          <w:u w:val="single" w:color="auto"/>
        </w:rPr>
        <w:t>(</w:t>
      </w:r>
      <w:r>
        <w:rPr>
          <w:rFonts w:hint="eastAsia" w:ascii="仿宋" w:hAnsi="仿宋" w:eastAsia="仿宋" w:cs="仿宋"/>
          <w:i/>
          <w:iCs/>
          <w:color w:val="auto"/>
          <w:spacing w:val="-2"/>
          <w:sz w:val="24"/>
          <w:szCs w:val="24"/>
          <w:highlight w:val="none"/>
          <w:u w:val="single" w:color="auto"/>
          <w:lang w:eastAsia="zh-CN"/>
        </w:rPr>
        <w:t>云南省消防救援总队营区环境改造项目</w:t>
      </w:r>
      <w:r>
        <w:rPr>
          <w:rFonts w:hint="eastAsia" w:ascii="仿宋" w:hAnsi="仿宋" w:eastAsia="仿宋" w:cs="仿宋"/>
          <w:i/>
          <w:iCs/>
          <w:color w:val="auto"/>
          <w:spacing w:val="-2"/>
          <w:sz w:val="24"/>
          <w:szCs w:val="24"/>
          <w:highlight w:val="none"/>
          <w:u w:val="single" w:color="auto"/>
        </w:rPr>
        <w:t>)</w:t>
      </w:r>
      <w:r>
        <w:rPr>
          <w:rFonts w:hint="eastAsia" w:ascii="仿宋" w:hAnsi="仿宋" w:eastAsia="仿宋" w:cs="仿宋"/>
          <w:color w:val="auto"/>
          <w:spacing w:val="-2"/>
          <w:sz w:val="24"/>
          <w:szCs w:val="24"/>
          <w:highlight w:val="none"/>
        </w:rPr>
        <w:t xml:space="preserve"> </w:t>
      </w:r>
      <w:r>
        <w:rPr>
          <w:rFonts w:hint="eastAsia" w:ascii="仿宋" w:hAnsi="仿宋" w:eastAsia="仿宋" w:cs="仿宋"/>
          <w:i/>
          <w:iCs/>
          <w:color w:val="auto"/>
          <w:spacing w:val="-2"/>
          <w:sz w:val="24"/>
          <w:szCs w:val="24"/>
          <w:highlight w:val="none"/>
        </w:rPr>
        <w:t>,属于</w:t>
      </w:r>
      <w:r>
        <w:rPr>
          <w:rFonts w:hint="eastAsia" w:ascii="仿宋" w:hAnsi="仿宋" w:eastAsia="仿宋" w:cs="仿宋"/>
          <w:i/>
          <w:iCs/>
          <w:color w:val="auto"/>
          <w:spacing w:val="-2"/>
          <w:sz w:val="24"/>
          <w:szCs w:val="24"/>
          <w:highlight w:val="none"/>
          <w:u w:val="single" w:color="auto"/>
        </w:rPr>
        <w:t>(</w:t>
      </w:r>
      <w:r>
        <w:rPr>
          <w:rFonts w:hint="eastAsia" w:ascii="仿宋" w:hAnsi="仿宋" w:eastAsia="仿宋" w:cs="仿宋"/>
          <w:i/>
          <w:iCs/>
          <w:color w:val="auto"/>
          <w:spacing w:val="-2"/>
          <w:sz w:val="24"/>
          <w:szCs w:val="24"/>
          <w:highlight w:val="none"/>
          <w:u w:val="single" w:color="auto"/>
          <w:lang w:eastAsia="zh-CN"/>
        </w:rPr>
        <w:t>建筑</w:t>
      </w:r>
      <w:r>
        <w:rPr>
          <w:rFonts w:hint="eastAsia" w:ascii="仿宋" w:hAnsi="仿宋" w:eastAsia="仿宋" w:cs="仿宋"/>
          <w:i/>
          <w:iCs/>
          <w:color w:val="auto"/>
          <w:spacing w:val="-2"/>
          <w:sz w:val="24"/>
          <w:szCs w:val="24"/>
          <w:highlight w:val="none"/>
          <w:u w:val="single" w:color="auto"/>
        </w:rPr>
        <w:t>业)</w:t>
      </w:r>
      <w:r>
        <w:rPr>
          <w:rFonts w:hint="eastAsia" w:ascii="仿宋" w:hAnsi="仿宋" w:eastAsia="仿宋" w:cs="仿宋"/>
          <w:i/>
          <w:iCs/>
          <w:color w:val="auto"/>
          <w:spacing w:val="-2"/>
          <w:sz w:val="24"/>
          <w:szCs w:val="24"/>
          <w:highlight w:val="none"/>
        </w:rPr>
        <w:t>;</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6"/>
          <w:sz w:val="24"/>
          <w:szCs w:val="24"/>
          <w:highlight w:val="none"/>
        </w:rPr>
        <w:t>承建企业为</w:t>
      </w:r>
      <w:r>
        <w:rPr>
          <w:rFonts w:hint="eastAsia" w:ascii="仿宋" w:hAnsi="仿宋" w:eastAsia="仿宋" w:cs="仿宋"/>
          <w:color w:val="auto"/>
          <w:spacing w:val="-83"/>
          <w:sz w:val="24"/>
          <w:szCs w:val="24"/>
          <w:highlight w:val="none"/>
          <w:u w:val="single" w:color="auto"/>
        </w:rPr>
        <w:t xml:space="preserve"> </w:t>
      </w:r>
      <w:r>
        <w:rPr>
          <w:rFonts w:hint="eastAsia" w:ascii="仿宋" w:hAnsi="仿宋" w:eastAsia="仿宋" w:cs="仿宋"/>
          <w:color w:val="auto"/>
          <w:spacing w:val="26"/>
          <w:sz w:val="24"/>
          <w:szCs w:val="24"/>
          <w:highlight w:val="none"/>
          <w:u w:val="single" w:color="auto"/>
        </w:rPr>
        <w:t>(企业名称)</w:t>
      </w:r>
      <w:r>
        <w:rPr>
          <w:rFonts w:hint="eastAsia" w:ascii="仿宋" w:hAnsi="仿宋" w:eastAsia="仿宋" w:cs="仿宋"/>
          <w:color w:val="auto"/>
          <w:spacing w:val="26"/>
          <w:sz w:val="24"/>
          <w:szCs w:val="24"/>
          <w:highlight w:val="none"/>
        </w:rPr>
        <w:t>,从业人员</w:t>
      </w:r>
      <w:r>
        <w:rPr>
          <w:rFonts w:hint="eastAsia" w:ascii="仿宋" w:hAnsi="仿宋" w:eastAsia="仿宋" w:cs="仿宋"/>
          <w:color w:val="auto"/>
          <w:spacing w:val="-142"/>
          <w:sz w:val="24"/>
          <w:szCs w:val="24"/>
          <w:highlight w:val="none"/>
        </w:rPr>
        <w:t xml:space="preserve"> </w:t>
      </w:r>
      <w:r>
        <w:rPr>
          <w:rFonts w:hint="eastAsia" w:ascii="仿宋" w:hAnsi="仿宋" w:eastAsia="仿宋" w:cs="仿宋"/>
          <w:color w:val="auto"/>
          <w:spacing w:val="9"/>
          <w:sz w:val="24"/>
          <w:szCs w:val="24"/>
          <w:highlight w:val="none"/>
          <w:u w:val="single" w:color="auto"/>
        </w:rPr>
        <w:t xml:space="preserve">    </w:t>
      </w:r>
      <w:r>
        <w:rPr>
          <w:rFonts w:hint="eastAsia" w:ascii="仿宋" w:hAnsi="仿宋" w:eastAsia="仿宋" w:cs="仿宋"/>
          <w:color w:val="auto"/>
          <w:spacing w:val="26"/>
          <w:sz w:val="24"/>
          <w:szCs w:val="24"/>
          <w:highlight w:val="none"/>
        </w:rPr>
        <w:t>人，营业</w:t>
      </w:r>
      <w:r>
        <w:rPr>
          <w:rFonts w:hint="eastAsia" w:ascii="仿宋" w:hAnsi="仿宋" w:eastAsia="仿宋" w:cs="仿宋"/>
          <w:color w:val="auto"/>
          <w:spacing w:val="1"/>
          <w:sz w:val="24"/>
          <w:szCs w:val="24"/>
          <w:highlight w:val="none"/>
        </w:rPr>
        <w:t xml:space="preserve">  </w:t>
      </w:r>
      <w:r>
        <w:rPr>
          <w:rFonts w:hint="eastAsia" w:ascii="仿宋" w:hAnsi="仿宋" w:eastAsia="仿宋" w:cs="仿宋"/>
          <w:color w:val="auto"/>
          <w:spacing w:val="-3"/>
          <w:sz w:val="24"/>
          <w:szCs w:val="24"/>
          <w:highlight w:val="none"/>
        </w:rPr>
        <w:t>收入为</w:t>
      </w:r>
      <w:r>
        <w:rPr>
          <w:rFonts w:hint="eastAsia" w:ascii="仿宋" w:hAnsi="仿宋" w:eastAsia="仿宋" w:cs="仿宋"/>
          <w:color w:val="auto"/>
          <w:spacing w:val="-78"/>
          <w:sz w:val="24"/>
          <w:szCs w:val="24"/>
          <w:highlight w:val="none"/>
        </w:rPr>
        <w:t xml:space="preserve"> </w:t>
      </w:r>
      <w:r>
        <w:rPr>
          <w:rFonts w:hint="eastAsia" w:ascii="仿宋" w:hAnsi="仿宋" w:eastAsia="仿宋" w:cs="仿宋"/>
          <w:color w:val="auto"/>
          <w:spacing w:val="5"/>
          <w:sz w:val="24"/>
          <w:szCs w:val="24"/>
          <w:highlight w:val="none"/>
          <w:u w:val="single" w:color="auto"/>
        </w:rPr>
        <w:t xml:space="preserve">    </w:t>
      </w:r>
      <w:r>
        <w:rPr>
          <w:rFonts w:hint="eastAsia" w:ascii="仿宋" w:hAnsi="仿宋" w:eastAsia="仿宋" w:cs="仿宋"/>
          <w:color w:val="auto"/>
          <w:spacing w:val="-140"/>
          <w:sz w:val="24"/>
          <w:szCs w:val="24"/>
          <w:highlight w:val="none"/>
        </w:rPr>
        <w:t xml:space="preserve"> </w:t>
      </w:r>
      <w:r>
        <w:rPr>
          <w:rFonts w:hint="eastAsia" w:ascii="仿宋" w:hAnsi="仿宋" w:eastAsia="仿宋" w:cs="仿宋"/>
          <w:color w:val="auto"/>
          <w:spacing w:val="-3"/>
          <w:sz w:val="24"/>
          <w:szCs w:val="24"/>
          <w:highlight w:val="none"/>
        </w:rPr>
        <w:t>万元，资产总额为</w:t>
      </w:r>
      <w:r>
        <w:rPr>
          <w:rFonts w:hint="eastAsia" w:ascii="仿宋" w:hAnsi="仿宋" w:eastAsia="仿宋" w:cs="仿宋"/>
          <w:color w:val="auto"/>
          <w:spacing w:val="51"/>
          <w:sz w:val="24"/>
          <w:szCs w:val="24"/>
          <w:highlight w:val="none"/>
          <w:u w:val="single" w:color="auto"/>
        </w:rPr>
        <w:t xml:space="preserve">   </w:t>
      </w:r>
      <w:r>
        <w:rPr>
          <w:rFonts w:hint="eastAsia" w:ascii="仿宋" w:hAnsi="仿宋" w:eastAsia="仿宋" w:cs="仿宋"/>
          <w:color w:val="auto"/>
          <w:spacing w:val="-140"/>
          <w:sz w:val="24"/>
          <w:szCs w:val="24"/>
          <w:highlight w:val="none"/>
        </w:rPr>
        <w:t xml:space="preserve"> </w:t>
      </w:r>
      <w:r>
        <w:rPr>
          <w:rFonts w:hint="eastAsia" w:ascii="仿宋" w:hAnsi="仿宋" w:eastAsia="仿宋" w:cs="仿宋"/>
          <w:color w:val="auto"/>
          <w:spacing w:val="-3"/>
          <w:sz w:val="24"/>
          <w:szCs w:val="24"/>
          <w:highlight w:val="none"/>
        </w:rPr>
        <w:t>万元¹</w:t>
      </w:r>
      <w:r>
        <w:rPr>
          <w:rFonts w:hint="eastAsia" w:ascii="仿宋" w:hAnsi="仿宋" w:eastAsia="仿宋" w:cs="仿宋"/>
          <w:color w:val="auto"/>
          <w:spacing w:val="-113"/>
          <w:sz w:val="24"/>
          <w:szCs w:val="24"/>
          <w:highlight w:val="none"/>
        </w:rPr>
        <w:t xml:space="preserve"> </w:t>
      </w:r>
      <w:r>
        <w:rPr>
          <w:rFonts w:hint="eastAsia" w:ascii="仿宋" w:hAnsi="仿宋" w:eastAsia="仿宋" w:cs="仿宋"/>
          <w:color w:val="auto"/>
          <w:spacing w:val="-3"/>
          <w:sz w:val="24"/>
          <w:szCs w:val="24"/>
          <w:highlight w:val="none"/>
        </w:rPr>
        <w:t>,属于</w:t>
      </w:r>
      <w:r>
        <w:rPr>
          <w:rFonts w:hint="eastAsia" w:ascii="仿宋" w:hAnsi="仿宋" w:eastAsia="仿宋" w:cs="仿宋"/>
          <w:color w:val="auto"/>
          <w:spacing w:val="-75"/>
          <w:sz w:val="24"/>
          <w:szCs w:val="24"/>
          <w:highlight w:val="none"/>
          <w:u w:val="single" w:color="auto"/>
        </w:rPr>
        <w:t xml:space="preserve"> </w:t>
      </w:r>
      <w:r>
        <w:rPr>
          <w:rFonts w:hint="eastAsia" w:ascii="仿宋" w:hAnsi="仿宋" w:eastAsia="仿宋" w:cs="仿宋"/>
          <w:color w:val="auto"/>
          <w:spacing w:val="-3"/>
          <w:sz w:val="24"/>
          <w:szCs w:val="24"/>
          <w:highlight w:val="none"/>
          <w:u w:val="single" w:color="auto"/>
        </w:rPr>
        <w:t>(中型企业、</w:t>
      </w:r>
      <w:r>
        <w:rPr>
          <w:rFonts w:hint="eastAsia" w:ascii="仿宋" w:hAnsi="仿宋" w:eastAsia="仿宋" w:cs="仿宋"/>
          <w:color w:val="auto"/>
          <w:sz w:val="24"/>
          <w:szCs w:val="24"/>
          <w:highlight w:val="none"/>
          <w:u w:val="single" w:color="auto"/>
        </w:rPr>
        <w:t xml:space="preserve"> </w:t>
      </w:r>
      <w:r>
        <w:rPr>
          <w:rFonts w:hint="eastAsia" w:ascii="仿宋" w:hAnsi="仿宋" w:eastAsia="仿宋" w:cs="仿宋"/>
          <w:i/>
          <w:iCs/>
          <w:color w:val="auto"/>
          <w:spacing w:val="-7"/>
          <w:sz w:val="24"/>
          <w:szCs w:val="24"/>
          <w:highlight w:val="none"/>
          <w:u w:val="single" w:color="auto"/>
        </w:rPr>
        <w:t>小型企业、微型企业)</w:t>
      </w:r>
      <w:r>
        <w:rPr>
          <w:rFonts w:hint="eastAsia" w:ascii="仿宋" w:hAnsi="仿宋" w:eastAsia="仿宋" w:cs="仿宋"/>
          <w:i/>
          <w:iCs/>
          <w:color w:val="auto"/>
          <w:spacing w:val="-7"/>
          <w:sz w:val="24"/>
          <w:szCs w:val="24"/>
          <w:highlight w:val="none"/>
        </w:rPr>
        <w:t>;</w:t>
      </w:r>
    </w:p>
    <w:p w14:paraId="6A9687A2">
      <w:pPr>
        <w:pageBreakBefore w:val="0"/>
        <w:kinsoku/>
        <w:wordWrap w:val="0"/>
        <w:overflowPunct/>
        <w:topLinePunct/>
        <w:autoSpaceDE/>
        <w:autoSpaceDN/>
        <w:bidi w:val="0"/>
        <w:spacing w:line="500" w:lineRule="exact"/>
        <w:jc w:val="left"/>
        <w:outlineLvl w:val="9"/>
        <w:rPr>
          <w:rFonts w:hint="eastAsia" w:ascii="仿宋" w:hAnsi="仿宋" w:eastAsia="仿宋" w:cs="仿宋"/>
          <w:color w:val="auto"/>
          <w:sz w:val="24"/>
          <w:szCs w:val="24"/>
          <w:highlight w:val="none"/>
          <w:lang w:eastAsia="zh-CN"/>
        </w:rPr>
      </w:pPr>
      <w:r>
        <w:rPr>
          <w:rFonts w:hint="eastAsia" w:ascii="仿宋" w:hAnsi="仿宋" w:eastAsia="仿宋" w:cs="仿宋"/>
          <w:i/>
          <w:iCs/>
          <w:color w:val="auto"/>
          <w:spacing w:val="10"/>
          <w:sz w:val="24"/>
          <w:szCs w:val="24"/>
          <w:highlight w:val="none"/>
        </w:rPr>
        <w:t>2.</w:t>
      </w:r>
      <w:r>
        <w:rPr>
          <w:rFonts w:hint="eastAsia" w:ascii="仿宋" w:hAnsi="仿宋" w:eastAsia="仿宋" w:cs="仿宋"/>
          <w:i/>
          <w:iCs/>
          <w:color w:val="auto"/>
          <w:spacing w:val="30"/>
          <w:sz w:val="24"/>
          <w:szCs w:val="24"/>
          <w:highlight w:val="none"/>
        </w:rPr>
        <w:t xml:space="preserve"> </w:t>
      </w:r>
      <w:r>
        <w:rPr>
          <w:rFonts w:hint="eastAsia" w:ascii="仿宋" w:hAnsi="仿宋" w:eastAsia="仿宋" w:cs="仿宋"/>
          <w:i/>
          <w:iCs/>
          <w:color w:val="auto"/>
          <w:spacing w:val="10"/>
          <w:sz w:val="24"/>
          <w:szCs w:val="24"/>
          <w:highlight w:val="none"/>
          <w:u w:val="single" w:color="auto"/>
        </w:rPr>
        <w:t>(</w:t>
      </w:r>
      <w:r>
        <w:rPr>
          <w:rFonts w:hint="eastAsia" w:ascii="仿宋" w:hAnsi="仿宋" w:eastAsia="仿宋" w:cs="仿宋"/>
          <w:i/>
          <w:iCs/>
          <w:color w:val="auto"/>
          <w:spacing w:val="-2"/>
          <w:sz w:val="24"/>
          <w:szCs w:val="24"/>
          <w:highlight w:val="none"/>
          <w:u w:val="single" w:color="auto"/>
          <w:lang w:eastAsia="zh-CN"/>
        </w:rPr>
        <w:t>云南省消防救援总队营区环境改造项目</w:t>
      </w:r>
      <w:r>
        <w:rPr>
          <w:rFonts w:hint="eastAsia" w:ascii="仿宋" w:hAnsi="仿宋" w:eastAsia="仿宋" w:cs="仿宋"/>
          <w:i/>
          <w:iCs/>
          <w:color w:val="auto"/>
          <w:spacing w:val="10"/>
          <w:sz w:val="24"/>
          <w:szCs w:val="24"/>
          <w:highlight w:val="none"/>
          <w:u w:val="single" w:color="auto"/>
        </w:rPr>
        <w:t>),</w:t>
      </w:r>
      <w:r>
        <w:rPr>
          <w:rFonts w:hint="eastAsia" w:ascii="仿宋" w:hAnsi="仿宋" w:eastAsia="仿宋" w:cs="仿宋"/>
          <w:i/>
          <w:iCs/>
          <w:color w:val="auto"/>
          <w:spacing w:val="10"/>
          <w:sz w:val="24"/>
          <w:szCs w:val="24"/>
          <w:highlight w:val="none"/>
        </w:rPr>
        <w:t>属于</w:t>
      </w:r>
      <w:r>
        <w:rPr>
          <w:rFonts w:hint="eastAsia" w:ascii="仿宋" w:hAnsi="仿宋" w:eastAsia="仿宋" w:cs="仿宋"/>
          <w:i/>
          <w:iCs/>
          <w:color w:val="auto"/>
          <w:spacing w:val="10"/>
          <w:sz w:val="24"/>
          <w:szCs w:val="24"/>
          <w:highlight w:val="none"/>
          <w:u w:val="single" w:color="auto"/>
        </w:rPr>
        <w:t>(</w:t>
      </w:r>
      <w:r>
        <w:rPr>
          <w:rFonts w:hint="eastAsia" w:ascii="仿宋" w:hAnsi="仿宋" w:eastAsia="仿宋" w:cs="仿宋"/>
          <w:i/>
          <w:iCs/>
          <w:color w:val="auto"/>
          <w:spacing w:val="10"/>
          <w:sz w:val="24"/>
          <w:szCs w:val="24"/>
          <w:highlight w:val="none"/>
          <w:u w:val="single" w:color="auto"/>
          <w:lang w:eastAsia="zh-CN"/>
        </w:rPr>
        <w:t>建筑</w:t>
      </w:r>
      <w:r>
        <w:rPr>
          <w:rFonts w:hint="eastAsia" w:ascii="仿宋" w:hAnsi="仿宋" w:eastAsia="仿宋" w:cs="仿宋"/>
          <w:i/>
          <w:iCs/>
          <w:color w:val="auto"/>
          <w:spacing w:val="10"/>
          <w:sz w:val="24"/>
          <w:szCs w:val="24"/>
          <w:highlight w:val="none"/>
          <w:u w:val="single" w:color="auto"/>
        </w:rPr>
        <w:t>业</w:t>
      </w:r>
      <w:r>
        <w:rPr>
          <w:rFonts w:hint="eastAsia" w:ascii="仿宋" w:hAnsi="仿宋" w:eastAsia="仿宋" w:cs="仿宋"/>
          <w:i/>
          <w:iCs/>
          <w:color w:val="auto"/>
          <w:spacing w:val="10"/>
          <w:sz w:val="24"/>
          <w:szCs w:val="24"/>
          <w:highlight w:val="none"/>
          <w:u w:val="single" w:color="auto"/>
          <w:lang w:eastAsia="zh-CN"/>
        </w:rPr>
        <w:t>）</w:t>
      </w:r>
      <w:r>
        <w:rPr>
          <w:rFonts w:hint="eastAsia" w:ascii="仿宋" w:hAnsi="仿宋" w:eastAsia="仿宋" w:cs="仿宋"/>
          <w:i/>
          <w:iCs/>
          <w:color w:val="auto"/>
          <w:spacing w:val="10"/>
          <w:sz w:val="24"/>
          <w:szCs w:val="24"/>
          <w:highlight w:val="none"/>
        </w:rPr>
        <w:t>；</w:t>
      </w:r>
      <w:r>
        <w:rPr>
          <w:rFonts w:hint="eastAsia" w:ascii="仿宋" w:hAnsi="仿宋" w:eastAsia="仿宋" w:cs="仿宋"/>
          <w:color w:val="auto"/>
          <w:spacing w:val="22"/>
          <w:sz w:val="24"/>
          <w:szCs w:val="24"/>
          <w:highlight w:val="none"/>
        </w:rPr>
        <w:t>承建企业为</w:t>
      </w:r>
      <w:r>
        <w:rPr>
          <w:rFonts w:hint="eastAsia" w:ascii="仿宋" w:hAnsi="仿宋" w:eastAsia="仿宋" w:cs="仿宋"/>
          <w:color w:val="auto"/>
          <w:spacing w:val="-73"/>
          <w:sz w:val="24"/>
          <w:szCs w:val="24"/>
          <w:highlight w:val="none"/>
          <w:u w:val="single" w:color="auto"/>
        </w:rPr>
        <w:t xml:space="preserve"> </w:t>
      </w:r>
      <w:r>
        <w:rPr>
          <w:rFonts w:hint="eastAsia" w:ascii="仿宋" w:hAnsi="仿宋" w:eastAsia="仿宋" w:cs="仿宋"/>
          <w:color w:val="auto"/>
          <w:spacing w:val="22"/>
          <w:sz w:val="24"/>
          <w:szCs w:val="24"/>
          <w:highlight w:val="none"/>
          <w:u w:val="single" w:color="auto"/>
        </w:rPr>
        <w:t>(企业名称)</w:t>
      </w:r>
      <w:r>
        <w:rPr>
          <w:rFonts w:hint="eastAsia" w:ascii="仿宋" w:hAnsi="仿宋" w:eastAsia="仿宋" w:cs="仿宋"/>
          <w:color w:val="auto"/>
          <w:spacing w:val="22"/>
          <w:sz w:val="24"/>
          <w:szCs w:val="24"/>
          <w:highlight w:val="none"/>
        </w:rPr>
        <w:t>,</w:t>
      </w:r>
      <w:r>
        <w:rPr>
          <w:rFonts w:hint="eastAsia" w:ascii="仿宋" w:hAnsi="仿宋" w:eastAsia="仿宋" w:cs="仿宋"/>
          <w:color w:val="auto"/>
          <w:spacing w:val="-80"/>
          <w:sz w:val="24"/>
          <w:szCs w:val="24"/>
          <w:highlight w:val="none"/>
        </w:rPr>
        <w:t xml:space="preserve"> </w:t>
      </w:r>
      <w:r>
        <w:rPr>
          <w:rFonts w:hint="eastAsia" w:ascii="仿宋" w:hAnsi="仿宋" w:eastAsia="仿宋" w:cs="仿宋"/>
          <w:color w:val="auto"/>
          <w:spacing w:val="22"/>
          <w:sz w:val="24"/>
          <w:szCs w:val="24"/>
          <w:highlight w:val="none"/>
        </w:rPr>
        <w:t>从业人员</w:t>
      </w:r>
      <w:r>
        <w:rPr>
          <w:rFonts w:hint="eastAsia" w:ascii="仿宋" w:hAnsi="仿宋" w:eastAsia="仿宋" w:cs="仿宋"/>
          <w:color w:val="auto"/>
          <w:spacing w:val="52"/>
          <w:sz w:val="24"/>
          <w:szCs w:val="24"/>
          <w:highlight w:val="none"/>
          <w:u w:val="single" w:color="auto"/>
        </w:rPr>
        <w:t xml:space="preserve">   </w:t>
      </w:r>
      <w:r>
        <w:rPr>
          <w:rFonts w:hint="eastAsia" w:ascii="仿宋" w:hAnsi="仿宋" w:eastAsia="仿宋" w:cs="仿宋"/>
          <w:color w:val="auto"/>
          <w:spacing w:val="-89"/>
          <w:sz w:val="24"/>
          <w:szCs w:val="24"/>
          <w:highlight w:val="none"/>
        </w:rPr>
        <w:t xml:space="preserve"> </w:t>
      </w:r>
      <w:r>
        <w:rPr>
          <w:rFonts w:hint="eastAsia" w:ascii="仿宋" w:hAnsi="仿宋" w:eastAsia="仿宋" w:cs="仿宋"/>
          <w:color w:val="auto"/>
          <w:spacing w:val="22"/>
          <w:sz w:val="24"/>
          <w:szCs w:val="24"/>
          <w:highlight w:val="none"/>
        </w:rPr>
        <w:t>人，营业</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收入为</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95"/>
          <w:sz w:val="24"/>
          <w:szCs w:val="24"/>
          <w:highlight w:val="none"/>
        </w:rPr>
        <w:t xml:space="preserve"> </w:t>
      </w:r>
      <w:r>
        <w:rPr>
          <w:rFonts w:hint="eastAsia" w:ascii="仿宋" w:hAnsi="仿宋" w:eastAsia="仿宋" w:cs="仿宋"/>
          <w:color w:val="auto"/>
          <w:spacing w:val="-1"/>
          <w:sz w:val="24"/>
          <w:szCs w:val="24"/>
          <w:highlight w:val="none"/>
        </w:rPr>
        <w:t>万元，资产总额为</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50"/>
          <w:sz w:val="24"/>
          <w:szCs w:val="24"/>
          <w:highlight w:val="none"/>
        </w:rPr>
        <w:t xml:space="preserve"> </w:t>
      </w:r>
      <w:r>
        <w:rPr>
          <w:rFonts w:hint="eastAsia" w:ascii="仿宋" w:hAnsi="仿宋" w:eastAsia="仿宋" w:cs="仿宋"/>
          <w:color w:val="auto"/>
          <w:spacing w:val="-1"/>
          <w:sz w:val="24"/>
          <w:szCs w:val="24"/>
          <w:highlight w:val="none"/>
        </w:rPr>
        <w:t>万元，属于</w:t>
      </w:r>
      <w:r>
        <w:rPr>
          <w:rFonts w:hint="eastAsia" w:ascii="仿宋" w:hAnsi="仿宋" w:eastAsia="仿宋" w:cs="仿宋"/>
          <w:color w:val="auto"/>
          <w:spacing w:val="-76"/>
          <w:sz w:val="24"/>
          <w:szCs w:val="24"/>
          <w:highlight w:val="none"/>
          <w:u w:val="single" w:color="auto"/>
        </w:rPr>
        <w:t xml:space="preserve"> </w:t>
      </w:r>
      <w:r>
        <w:rPr>
          <w:rFonts w:hint="eastAsia" w:ascii="仿宋" w:hAnsi="仿宋" w:eastAsia="仿宋" w:cs="仿宋"/>
          <w:color w:val="auto"/>
          <w:spacing w:val="-1"/>
          <w:sz w:val="24"/>
          <w:szCs w:val="24"/>
          <w:highlight w:val="none"/>
          <w:u w:val="single" w:color="auto"/>
        </w:rPr>
        <w:t>(中型企业、</w:t>
      </w:r>
      <w:r>
        <w:rPr>
          <w:rFonts w:hint="eastAsia" w:ascii="仿宋" w:hAnsi="仿宋" w:eastAsia="仿宋" w:cs="仿宋"/>
          <w:color w:val="auto"/>
          <w:sz w:val="24"/>
          <w:szCs w:val="24"/>
          <w:highlight w:val="none"/>
          <w:u w:val="single" w:color="auto"/>
        </w:rPr>
        <w:t xml:space="preserve"> </w:t>
      </w:r>
      <w:r>
        <w:rPr>
          <w:rFonts w:hint="eastAsia" w:ascii="仿宋" w:hAnsi="仿宋" w:eastAsia="仿宋" w:cs="仿宋"/>
          <w:i/>
          <w:iCs/>
          <w:color w:val="auto"/>
          <w:spacing w:val="15"/>
          <w:sz w:val="24"/>
          <w:szCs w:val="24"/>
          <w:highlight w:val="none"/>
          <w:u w:val="single" w:color="auto"/>
        </w:rPr>
        <w:t>小型企业、微型企业</w:t>
      </w:r>
      <w:r>
        <w:rPr>
          <w:rFonts w:hint="eastAsia" w:ascii="仿宋" w:hAnsi="仿宋" w:eastAsia="仿宋" w:cs="仿宋"/>
          <w:i/>
          <w:iCs/>
          <w:color w:val="auto"/>
          <w:spacing w:val="15"/>
          <w:sz w:val="24"/>
          <w:szCs w:val="24"/>
          <w:highlight w:val="none"/>
          <w:u w:val="single" w:color="auto"/>
          <w:lang w:eastAsia="zh-CN"/>
        </w:rPr>
        <w:t>）；</w:t>
      </w:r>
    </w:p>
    <w:p w14:paraId="1F006358">
      <w:pPr>
        <w:pageBreakBefore w:val="0"/>
        <w:kinsoku/>
        <w:wordWrap w:val="0"/>
        <w:overflowPunct/>
        <w:topLinePunct/>
        <w:autoSpaceDE/>
        <w:autoSpaceDN/>
        <w:bidi w:val="0"/>
        <w:spacing w:line="305" w:lineRule="auto"/>
        <w:rPr>
          <w:rFonts w:hint="eastAsia" w:ascii="仿宋" w:hAnsi="仿宋" w:eastAsia="仿宋" w:cs="仿宋"/>
          <w:color w:val="auto"/>
          <w:sz w:val="24"/>
          <w:szCs w:val="24"/>
          <w:highlight w:val="none"/>
        </w:rPr>
      </w:pPr>
    </w:p>
    <w:p w14:paraId="472334CA">
      <w:pPr>
        <w:pageBreakBefore w:val="0"/>
        <w:kinsoku/>
        <w:wordWrap w:val="0"/>
        <w:overflowPunct/>
        <w:topLinePunct/>
        <w:autoSpaceDE/>
        <w:autoSpaceDN/>
        <w:bidi w:val="0"/>
        <w:spacing w:line="60" w:lineRule="exact"/>
        <w:ind w:firstLine="737"/>
        <w:rPr>
          <w:rFonts w:hint="eastAsia" w:ascii="仿宋" w:hAnsi="仿宋" w:eastAsia="仿宋" w:cs="仿宋"/>
          <w:color w:val="auto"/>
          <w:sz w:val="24"/>
          <w:szCs w:val="24"/>
          <w:highlight w:val="none"/>
        </w:rPr>
      </w:pPr>
      <w:r>
        <w:rPr>
          <w:rFonts w:hint="eastAsia" w:ascii="仿宋" w:hAnsi="仿宋" w:eastAsia="仿宋" w:cs="仿宋"/>
          <w:color w:val="auto"/>
          <w:position w:val="-1"/>
          <w:sz w:val="24"/>
          <w:szCs w:val="24"/>
          <w:highlight w:val="none"/>
        </w:rPr>
        <w:drawing>
          <wp:inline distT="0" distB="0" distL="0" distR="0">
            <wp:extent cx="361950" cy="37465"/>
            <wp:effectExtent l="0" t="0" r="3810" b="8255"/>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9"/>
                    <a:stretch>
                      <a:fillRect/>
                    </a:stretch>
                  </pic:blipFill>
                  <pic:spPr>
                    <a:xfrm>
                      <a:off x="0" y="0"/>
                      <a:ext cx="361959" cy="38068"/>
                    </a:xfrm>
                    <a:prstGeom prst="rect">
                      <a:avLst/>
                    </a:prstGeom>
                  </pic:spPr>
                </pic:pic>
              </a:graphicData>
            </a:graphic>
          </wp:inline>
        </w:drawing>
      </w:r>
    </w:p>
    <w:p w14:paraId="59FD1BD0">
      <w:pPr>
        <w:pStyle w:val="2"/>
        <w:pageBreakBefore w:val="0"/>
        <w:kinsoku/>
        <w:wordWrap w:val="0"/>
        <w:overflowPunct/>
        <w:topLinePunct/>
        <w:autoSpaceDE/>
        <w:autoSpaceDN/>
        <w:bidi w:val="0"/>
        <w:spacing w:before="275" w:line="284" w:lineRule="auto"/>
        <w:ind w:left="7" w:right="84" w:firstLine="729"/>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以上企业，不属于大企业的分支机构，不存在控股股东</w:t>
      </w:r>
      <w:r>
        <w:rPr>
          <w:rFonts w:hint="eastAsia" w:ascii="仿宋" w:hAnsi="仿宋" w:eastAsia="仿宋" w:cs="仿宋"/>
          <w:color w:val="auto"/>
          <w:spacing w:val="17"/>
          <w:sz w:val="24"/>
          <w:szCs w:val="24"/>
          <w:highlight w:val="none"/>
        </w:rPr>
        <w:t xml:space="preserve"> </w:t>
      </w:r>
      <w:r>
        <w:rPr>
          <w:rFonts w:hint="eastAsia" w:ascii="仿宋" w:hAnsi="仿宋" w:eastAsia="仿宋" w:cs="仿宋"/>
          <w:color w:val="auto"/>
          <w:spacing w:val="-3"/>
          <w:sz w:val="24"/>
          <w:szCs w:val="24"/>
          <w:highlight w:val="none"/>
        </w:rPr>
        <w:t>为大企业的情形，也不存在与大企业的负责人为同一人的情</w:t>
      </w:r>
      <w:r>
        <w:rPr>
          <w:rFonts w:hint="eastAsia" w:ascii="仿宋" w:hAnsi="仿宋" w:eastAsia="仿宋" w:cs="仿宋"/>
          <w:i/>
          <w:iCs/>
          <w:color w:val="auto"/>
          <w:spacing w:val="-10"/>
          <w:sz w:val="24"/>
          <w:szCs w:val="24"/>
          <w:highlight w:val="none"/>
        </w:rPr>
        <w:t>形。</w:t>
      </w:r>
    </w:p>
    <w:p w14:paraId="1B30A443">
      <w:pPr>
        <w:pStyle w:val="2"/>
        <w:pageBreakBefore w:val="0"/>
        <w:kinsoku/>
        <w:wordWrap w:val="0"/>
        <w:overflowPunct/>
        <w:topLinePunct/>
        <w:autoSpaceDE/>
        <w:autoSpaceDN/>
        <w:bidi w:val="0"/>
        <w:spacing w:before="126" w:line="298" w:lineRule="auto"/>
        <w:ind w:left="7" w:right="109" w:firstLine="73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本企业对上述声明内容的真实性负责。如有虚假，将依</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11"/>
          <w:sz w:val="24"/>
          <w:szCs w:val="24"/>
          <w:highlight w:val="none"/>
        </w:rPr>
        <w:t>法承担相应责任。</w:t>
      </w:r>
    </w:p>
    <w:p w14:paraId="3F3A54F8">
      <w:pPr>
        <w:pStyle w:val="2"/>
        <w:pageBreakBefore w:val="0"/>
        <w:kinsoku/>
        <w:wordWrap w:val="0"/>
        <w:overflowPunct/>
        <w:topLinePunct/>
        <w:autoSpaceDE/>
        <w:autoSpaceDN/>
        <w:bidi w:val="0"/>
        <w:spacing w:before="29" w:line="347" w:lineRule="auto"/>
        <w:ind w:left="3957" w:right="1981" w:hanging="20"/>
        <w:rPr>
          <w:rFonts w:hint="eastAsia" w:ascii="仿宋" w:hAnsi="仿宋" w:eastAsia="仿宋" w:cs="仿宋"/>
          <w:color w:val="auto"/>
          <w:spacing w:val="3"/>
          <w:sz w:val="24"/>
          <w:szCs w:val="24"/>
          <w:highlight w:val="none"/>
        </w:rPr>
      </w:pPr>
      <w:r>
        <w:rPr>
          <w:rFonts w:hint="eastAsia" w:ascii="仿宋" w:hAnsi="仿宋" w:eastAsia="仿宋" w:cs="仿宋"/>
          <w:color w:val="auto"/>
          <w:spacing w:val="14"/>
          <w:sz w:val="24"/>
          <w:szCs w:val="24"/>
          <w:highlight w:val="none"/>
        </w:rPr>
        <w:t>企业名称(盖章):</w:t>
      </w:r>
      <w:r>
        <w:rPr>
          <w:rFonts w:hint="eastAsia" w:ascii="仿宋" w:hAnsi="仿宋" w:eastAsia="仿宋" w:cs="仿宋"/>
          <w:color w:val="auto"/>
          <w:spacing w:val="3"/>
          <w:sz w:val="24"/>
          <w:szCs w:val="24"/>
          <w:highlight w:val="none"/>
        </w:rPr>
        <w:t xml:space="preserve"> </w:t>
      </w:r>
    </w:p>
    <w:p w14:paraId="229E29CC">
      <w:pPr>
        <w:pStyle w:val="2"/>
        <w:pageBreakBefore w:val="0"/>
        <w:kinsoku/>
        <w:wordWrap w:val="0"/>
        <w:overflowPunct/>
        <w:topLinePunct/>
        <w:autoSpaceDE/>
        <w:autoSpaceDN/>
        <w:bidi w:val="0"/>
        <w:spacing w:before="29" w:line="347" w:lineRule="auto"/>
        <w:ind w:left="3957" w:right="1981" w:hanging="20"/>
        <w:rPr>
          <w:rFonts w:hint="eastAsia" w:ascii="仿宋" w:hAnsi="仿宋" w:eastAsia="仿宋" w:cs="仿宋"/>
          <w:color w:val="auto"/>
          <w:sz w:val="24"/>
          <w:szCs w:val="24"/>
          <w:highlight w:val="none"/>
        </w:rPr>
      </w:pPr>
      <w:r>
        <w:rPr>
          <w:rFonts w:hint="eastAsia" w:ascii="仿宋" w:hAnsi="仿宋" w:eastAsia="仿宋" w:cs="仿宋"/>
          <w:color w:val="auto"/>
          <w:spacing w:val="-19"/>
          <w:sz w:val="24"/>
          <w:szCs w:val="24"/>
          <w:highlight w:val="none"/>
        </w:rPr>
        <w:t>日 期 ：</w:t>
      </w:r>
    </w:p>
    <w:p w14:paraId="0EFEFF0B">
      <w:pPr>
        <w:pageBreakBefore w:val="0"/>
        <w:kinsoku/>
        <w:wordWrap w:val="0"/>
        <w:overflowPunct/>
        <w:topLinePunct/>
        <w:autoSpaceDE/>
        <w:autoSpaceDN/>
        <w:bidi w:val="0"/>
        <w:spacing w:line="407" w:lineRule="auto"/>
        <w:rPr>
          <w:rFonts w:hint="eastAsia" w:ascii="仿宋" w:hAnsi="仿宋" w:eastAsia="仿宋" w:cs="仿宋"/>
          <w:color w:val="auto"/>
          <w:sz w:val="21"/>
          <w:highlight w:val="none"/>
        </w:rPr>
      </w:pPr>
      <w:r>
        <w:rPr>
          <w:rFonts w:hint="eastAsia" w:ascii="仿宋" w:hAnsi="仿宋" w:eastAsia="仿宋" w:cs="仿宋"/>
          <w:color w:val="auto"/>
          <w:highlight w:val="none"/>
        </w:rPr>
        <w:drawing>
          <wp:anchor distT="0" distB="0" distL="0" distR="0" simplePos="0" relativeHeight="251661312" behindDoc="0" locked="0" layoutInCell="1" allowOverlap="1">
            <wp:simplePos x="0" y="0"/>
            <wp:positionH relativeFrom="column">
              <wp:posOffset>55245</wp:posOffset>
            </wp:positionH>
            <wp:positionV relativeFrom="paragraph">
              <wp:posOffset>235585</wp:posOffset>
            </wp:positionV>
            <wp:extent cx="1854200" cy="635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0"/>
                    <a:stretch>
                      <a:fillRect/>
                    </a:stretch>
                  </pic:blipFill>
                  <pic:spPr>
                    <a:xfrm>
                      <a:off x="0" y="0"/>
                      <a:ext cx="1854151" cy="6416"/>
                    </a:xfrm>
                    <a:prstGeom prst="rect">
                      <a:avLst/>
                    </a:prstGeom>
                  </pic:spPr>
                </pic:pic>
              </a:graphicData>
            </a:graphic>
          </wp:anchor>
        </w:drawing>
      </w:r>
    </w:p>
    <w:p w14:paraId="0B13EEB8">
      <w:pPr>
        <w:pageBreakBefore w:val="0"/>
        <w:kinsoku/>
        <w:wordWrap w:val="0"/>
        <w:overflowPunct/>
        <w:topLinePunct/>
        <w:autoSpaceDE/>
        <w:autoSpaceDN/>
        <w:bidi w:val="0"/>
        <w:spacing w:before="60" w:line="219" w:lineRule="auto"/>
        <w:ind w:left="7"/>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1从业人员、营业收入、资产总额填报上一年度数据，无上一年度数据的新成立企业可不填报。</w:t>
      </w:r>
    </w:p>
    <w:p w14:paraId="795B378D">
      <w:pPr>
        <w:pageBreakBefore w:val="0"/>
        <w:kinsoku/>
        <w:wordWrap w:val="0"/>
        <w:overflowPunct/>
        <w:topLinePunct/>
        <w:autoSpaceDE/>
        <w:autoSpaceDN/>
        <w:bidi w:val="0"/>
        <w:rPr>
          <w:rFonts w:hint="eastAsia" w:ascii="仿宋" w:hAnsi="仿宋" w:eastAsia="仿宋" w:cs="仿宋"/>
          <w:color w:val="auto"/>
          <w:highlight w:val="none"/>
        </w:rPr>
      </w:pPr>
    </w:p>
    <w:p w14:paraId="2F0E65B3">
      <w:pPr>
        <w:pageBreakBefore w:val="0"/>
        <w:kinsoku/>
        <w:wordWrap w:val="0"/>
        <w:overflowPunct/>
        <w:topLinePunct/>
        <w:autoSpaceDE/>
        <w:autoSpaceDN/>
        <w:bidi w:val="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8611BC8">
      <w:pPr>
        <w:pageBreakBefore w:val="0"/>
        <w:kinsoku/>
        <w:wordWrap w:val="0"/>
        <w:overflowPunct/>
        <w:topLinePunct/>
        <w:autoSpaceDE/>
        <w:autoSpaceDN/>
        <w:bidi w:val="0"/>
        <w:rPr>
          <w:rFonts w:hint="eastAsia" w:ascii="仿宋" w:hAnsi="仿宋" w:eastAsia="仿宋" w:cs="仿宋"/>
          <w:color w:val="auto"/>
          <w:highlight w:val="none"/>
        </w:rPr>
      </w:pPr>
    </w:p>
    <w:p w14:paraId="11D83BA6">
      <w:pPr>
        <w:pageBreakBefore w:val="0"/>
        <w:tabs>
          <w:tab w:val="left" w:pos="6300"/>
        </w:tabs>
        <w:kinsoku/>
        <w:wordWrap w:val="0"/>
        <w:overflowPunct/>
        <w:topLinePunct/>
        <w:autoSpaceDE/>
        <w:autoSpaceDN/>
        <w:bidi w:val="0"/>
        <w:snapToGrid w:val="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填写时应注意以下事项：</w:t>
      </w:r>
    </w:p>
    <w:p w14:paraId="2618E3B3">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1.从业人员、营业收入、资产总额填报上一年度数据，无上一年度数据的新成立企业可不填报。</w:t>
      </w:r>
    </w:p>
    <w:p w14:paraId="5A2FAC55">
      <w:pPr>
        <w:pageBreakBefore w:val="0"/>
        <w:tabs>
          <w:tab w:val="left" w:pos="6300"/>
        </w:tabs>
        <w:kinsoku/>
        <w:wordWrap w:val="0"/>
        <w:overflowPunct/>
        <w:topLinePunct/>
        <w:autoSpaceDE/>
        <w:autoSpaceDN/>
        <w:bidi w:val="0"/>
        <w:snapToGrid w:val="0"/>
        <w:ind w:firstLine="422" w:firstLineChars="20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2.中小企业应当按照《中小企业划型标准规定》（工信部联企业〔2011〕300号），如实填写并提交《中小企业声明函》。</w:t>
      </w:r>
    </w:p>
    <w:p w14:paraId="43E06D2A">
      <w:pPr>
        <w:pageBreakBefore w:val="0"/>
        <w:tabs>
          <w:tab w:val="left" w:pos="6300"/>
        </w:tabs>
        <w:kinsoku/>
        <w:wordWrap w:val="0"/>
        <w:overflowPunct/>
        <w:topLinePunct/>
        <w:autoSpaceDE/>
        <w:autoSpaceDN/>
        <w:bidi w:val="0"/>
        <w:snapToGrid w:val="0"/>
        <w:ind w:firstLine="422" w:firstLineChars="20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3.供应商填写《中小企业声明函》中所属行业时，应与采购文件第一篇“采购标的对应的中小企业划分标准所属行业”中填写的所属行业一致。</w:t>
      </w:r>
    </w:p>
    <w:p w14:paraId="5CC32037">
      <w:pPr>
        <w:pageBreakBefore w:val="0"/>
        <w:tabs>
          <w:tab w:val="left" w:pos="6300"/>
        </w:tabs>
        <w:kinsoku/>
        <w:wordWrap w:val="0"/>
        <w:overflowPunct/>
        <w:topLinePunct/>
        <w:autoSpaceDE/>
        <w:autoSpaceDN/>
        <w:bidi w:val="0"/>
        <w:snapToGrid w:val="0"/>
        <w:ind w:firstLine="422" w:firstLineChars="20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4.</w:t>
      </w:r>
      <w:r>
        <w:rPr>
          <w:rFonts w:hint="eastAsia" w:ascii="仿宋" w:hAnsi="仿宋" w:eastAsia="仿宋" w:cs="仿宋"/>
          <w:b/>
          <w:color w:val="auto"/>
          <w:kern w:val="0"/>
          <w:sz w:val="21"/>
          <w:szCs w:val="21"/>
          <w:highlight w:val="none"/>
          <w:u w:val="single"/>
        </w:rPr>
        <w:t>本声明函“企业名称（盖章）”处为参加磋商的供应商盖章。</w:t>
      </w:r>
    </w:p>
    <w:p w14:paraId="1E3E3D91">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注：各行业划型标准：</w:t>
      </w:r>
    </w:p>
    <w:p w14:paraId="70E5D16F">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6A8649C9">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682077E">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FF20E38">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32C4EDD">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1B50124">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5F32941">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5406A0B">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5E197E2">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36AEAC">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3FBAE05">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9F1B301">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A5A5AE1">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5F8B2FA">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C131926">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D95CD01">
      <w:pPr>
        <w:pageBreakBefore w:val="0"/>
        <w:tabs>
          <w:tab w:val="left" w:pos="6300"/>
        </w:tabs>
        <w:kinsoku/>
        <w:wordWrap w:val="0"/>
        <w:overflowPunct/>
        <w:topLinePunct/>
        <w:autoSpaceDE/>
        <w:autoSpaceDN/>
        <w:bidi w:val="0"/>
        <w:snapToGrid w:val="0"/>
        <w:ind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（十六）其他未列明行业。从业人员300人以下的为中小微型企业。其中，从业人员100人及以上的为中型企业；从业人员10人及以上的为小型企业；从业人员10人以下的为微型企业。</w:t>
      </w:r>
    </w:p>
    <w:p w14:paraId="0C56D8BC">
      <w:pPr>
        <w:pageBreakBefore w:val="0"/>
        <w:tabs>
          <w:tab w:val="left" w:pos="6300"/>
        </w:tabs>
        <w:kinsoku/>
        <w:wordWrap w:val="0"/>
        <w:overflowPunct/>
        <w:topLinePunct/>
        <w:autoSpaceDE/>
        <w:autoSpaceDN/>
        <w:bidi w:val="0"/>
        <w:snapToGrid w:val="0"/>
        <w:spacing w:line="500" w:lineRule="exact"/>
        <w:ind w:firstLine="480" w:firstLineChars="200"/>
        <w:jc w:val="center"/>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highlight w:val="none"/>
        </w:rPr>
        <w:t>监狱企业证明文件</w:t>
      </w:r>
    </w:p>
    <w:p w14:paraId="43EFCFAE">
      <w:pPr>
        <w:pageBreakBefore w:val="0"/>
        <w:tabs>
          <w:tab w:val="left" w:pos="6300"/>
        </w:tabs>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以省级以上监狱管理局、戒毒管理局（含新疆生产建设兵团）出具的属于监狱企业的证明文件为准。</w:t>
      </w:r>
    </w:p>
    <w:p w14:paraId="31717188">
      <w:pPr>
        <w:pageBreakBefore w:val="0"/>
        <w:tabs>
          <w:tab w:val="left" w:pos="6300"/>
        </w:tabs>
        <w:kinsoku/>
        <w:wordWrap w:val="0"/>
        <w:overflowPunct/>
        <w:topLinePunct/>
        <w:autoSpaceDE/>
        <w:autoSpaceDN/>
        <w:bidi w:val="0"/>
        <w:snapToGrid w:val="0"/>
        <w:spacing w:line="500" w:lineRule="exact"/>
        <w:ind w:firstLine="480" w:firstLineChars="200"/>
        <w:jc w:val="center"/>
        <w:rPr>
          <w:rFonts w:hint="eastAsia" w:ascii="仿宋" w:hAnsi="仿宋" w:eastAsia="仿宋" w:cs="仿宋"/>
          <w:color w:val="auto"/>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highlight w:val="none"/>
        </w:rPr>
        <w:t>残疾人福利性单位声明函</w:t>
      </w:r>
    </w:p>
    <w:p w14:paraId="373D48B9">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C6D7E8">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24B68BF2">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p>
    <w:p w14:paraId="406F8F4B">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p>
    <w:p w14:paraId="55F49790">
      <w:pPr>
        <w:pageBreakBefore w:val="0"/>
        <w:tabs>
          <w:tab w:val="left" w:pos="6300"/>
        </w:tabs>
        <w:kinsoku/>
        <w:wordWrap w:val="0"/>
        <w:overflowPunct/>
        <w:topLinePunct/>
        <w:autoSpaceDE/>
        <w:autoSpaceDN/>
        <w:bidi w:val="0"/>
        <w:snapToGrid w:val="0"/>
        <w:spacing w:line="5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残疾人福利性单位名称（盖章）：</w:t>
      </w:r>
    </w:p>
    <w:p w14:paraId="37FD64BF">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48FFBF1D">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2AA7F60E">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66AA3E51">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259F38F8">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280B93DB">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1ACCFD8A">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49158878">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3F54F5DB">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6F535911">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1913EA8D">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63226801">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350E1EBC">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5E6C767A">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若成交供应商为残疾人福利性单位的，将在结果公告时公告其《残疾人福利性单位声明函》。</w:t>
      </w:r>
    </w:p>
    <w:p w14:paraId="6BBD7009">
      <w:pPr>
        <w:pageBreakBefore w:val="0"/>
        <w:kinsoku/>
        <w:wordWrap w:val="0"/>
        <w:overflowPunct/>
        <w:topLinePunct/>
        <w:autoSpaceDE/>
        <w:autoSpaceDN/>
        <w:bidi w:val="0"/>
        <w:snapToGrid w:val="0"/>
        <w:spacing w:line="440" w:lineRule="exact"/>
        <w:ind w:firstLine="480" w:firstLineChars="200"/>
        <w:rPr>
          <w:rFonts w:hint="eastAsia" w:ascii="仿宋" w:hAnsi="仿宋" w:eastAsia="仿宋" w:cs="仿宋"/>
          <w:color w:val="auto"/>
          <w:sz w:val="24"/>
          <w:highlight w:val="none"/>
        </w:rPr>
      </w:pPr>
    </w:p>
    <w:p w14:paraId="59C60FB4">
      <w:pPr>
        <w:pageBreakBefore w:val="0"/>
        <w:kinsoku/>
        <w:wordWrap w:val="0"/>
        <w:overflowPunct/>
        <w:topLinePunct/>
        <w:autoSpaceDE/>
        <w:autoSpaceDN/>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326D5CEC">
      <w:pPr>
        <w:pageBreakBefore w:val="0"/>
        <w:kinsoku/>
        <w:wordWrap w:val="0"/>
        <w:overflowPunct/>
        <w:topLinePunct/>
        <w:autoSpaceDE/>
        <w:autoSpaceDN/>
        <w:bidi w:val="0"/>
        <w:snapToGrid w:val="0"/>
        <w:spacing w:line="4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（二）</w:t>
      </w:r>
      <w:r>
        <w:rPr>
          <w:rFonts w:hint="eastAsia" w:ascii="仿宋" w:hAnsi="仿宋" w:eastAsia="仿宋" w:cs="仿宋"/>
          <w:color w:val="auto"/>
          <w:sz w:val="24"/>
          <w:szCs w:val="24"/>
          <w:highlight w:val="none"/>
        </w:rPr>
        <w:t>拟分包项目情况表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格式自拟）</w:t>
      </w:r>
    </w:p>
    <w:p w14:paraId="7827ED08">
      <w:pPr>
        <w:pageBreakBefore w:val="0"/>
        <w:kinsoku/>
        <w:wordWrap w:val="0"/>
        <w:overflowPunct/>
        <w:topLinePunct/>
        <w:autoSpaceDE/>
        <w:autoSpaceDN/>
        <w:bidi w:val="0"/>
        <w:snapToGrid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三</w:t>
      </w:r>
      <w:r>
        <w:rPr>
          <w:rFonts w:hint="eastAsia" w:ascii="仿宋" w:hAnsi="仿宋" w:eastAsia="仿宋" w:cs="仿宋"/>
          <w:color w:val="auto"/>
          <w:sz w:val="24"/>
          <w:szCs w:val="24"/>
          <w:highlight w:val="none"/>
        </w:rPr>
        <w:t>）其他与项目有关的资料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格式自拟）</w:t>
      </w:r>
    </w:p>
    <w:p w14:paraId="329093C8">
      <w:pPr>
        <w:pageBreakBefore w:val="0"/>
        <w:kinsoku/>
        <w:wordWrap w:val="0"/>
        <w:overflowPunct/>
        <w:topLinePunct/>
        <w:autoSpaceDE/>
        <w:autoSpaceDN/>
        <w:bidi w:val="0"/>
        <w:spacing w:before="60" w:beforeLines="25" w:after="60" w:afterLines="25" w:line="300" w:lineRule="auto"/>
        <w:ind w:firstLine="5040" w:firstLineChars="2100"/>
        <w:outlineLvl w:val="9"/>
        <w:rPr>
          <w:rFonts w:hint="eastAsia" w:ascii="仿宋" w:hAnsi="仿宋" w:eastAsia="仿宋" w:cs="仿宋"/>
          <w:color w:val="auto"/>
          <w:sz w:val="24"/>
          <w:szCs w:val="24"/>
          <w:highlight w:val="none"/>
        </w:rPr>
      </w:pPr>
    </w:p>
    <w:p w14:paraId="245C3F2C">
      <w:pPr>
        <w:pStyle w:val="30"/>
        <w:rPr>
          <w:rFonts w:hint="eastAsia" w:ascii="仿宋" w:hAnsi="仿宋" w:eastAsia="仿宋" w:cs="仿宋"/>
          <w:color w:val="auto"/>
          <w:sz w:val="24"/>
          <w:szCs w:val="24"/>
          <w:highlight w:val="none"/>
        </w:rPr>
      </w:pPr>
    </w:p>
    <w:p w14:paraId="72D7399D">
      <w:pPr>
        <w:rPr>
          <w:rFonts w:hint="eastAsia" w:ascii="仿宋" w:hAnsi="仿宋" w:eastAsia="仿宋" w:cs="仿宋"/>
          <w:color w:val="auto"/>
          <w:sz w:val="24"/>
          <w:szCs w:val="24"/>
          <w:highlight w:val="none"/>
        </w:rPr>
      </w:pPr>
    </w:p>
    <w:p w14:paraId="0EF31AF5">
      <w:pPr>
        <w:pStyle w:val="30"/>
        <w:rPr>
          <w:rFonts w:hint="eastAsia" w:ascii="仿宋" w:hAnsi="仿宋" w:eastAsia="仿宋" w:cs="仿宋"/>
          <w:color w:val="auto"/>
          <w:sz w:val="24"/>
          <w:szCs w:val="24"/>
          <w:highlight w:val="none"/>
        </w:rPr>
      </w:pPr>
    </w:p>
    <w:p w14:paraId="3E2FF8EE">
      <w:pPr>
        <w:rPr>
          <w:rFonts w:hint="eastAsia" w:ascii="仿宋" w:hAnsi="仿宋" w:eastAsia="仿宋" w:cs="仿宋"/>
          <w:color w:val="auto"/>
          <w:sz w:val="24"/>
          <w:szCs w:val="24"/>
          <w:highlight w:val="none"/>
        </w:rPr>
      </w:pPr>
    </w:p>
    <w:p w14:paraId="5C62477F">
      <w:pPr>
        <w:pStyle w:val="30"/>
        <w:rPr>
          <w:rFonts w:hint="eastAsia" w:ascii="仿宋" w:hAnsi="仿宋" w:eastAsia="仿宋" w:cs="仿宋"/>
          <w:color w:val="auto"/>
          <w:sz w:val="24"/>
          <w:szCs w:val="24"/>
          <w:highlight w:val="none"/>
        </w:rPr>
      </w:pPr>
    </w:p>
    <w:p w14:paraId="04DAF313">
      <w:pPr>
        <w:rPr>
          <w:rFonts w:hint="eastAsia" w:ascii="仿宋" w:hAnsi="仿宋" w:eastAsia="仿宋" w:cs="仿宋"/>
          <w:color w:val="auto"/>
          <w:sz w:val="24"/>
          <w:szCs w:val="24"/>
          <w:highlight w:val="none"/>
        </w:rPr>
      </w:pPr>
    </w:p>
    <w:p w14:paraId="0715BCAE">
      <w:pPr>
        <w:pStyle w:val="30"/>
        <w:rPr>
          <w:rFonts w:hint="eastAsia" w:ascii="仿宋" w:hAnsi="仿宋" w:eastAsia="仿宋" w:cs="仿宋"/>
          <w:color w:val="auto"/>
          <w:sz w:val="24"/>
          <w:szCs w:val="24"/>
          <w:highlight w:val="none"/>
        </w:rPr>
      </w:pPr>
    </w:p>
    <w:p w14:paraId="00D205EA">
      <w:pPr>
        <w:rPr>
          <w:rFonts w:hint="eastAsia" w:ascii="仿宋" w:hAnsi="仿宋" w:eastAsia="仿宋" w:cs="仿宋"/>
          <w:color w:val="auto"/>
          <w:sz w:val="24"/>
          <w:szCs w:val="24"/>
          <w:highlight w:val="none"/>
        </w:rPr>
      </w:pPr>
    </w:p>
    <w:p w14:paraId="76119A6C">
      <w:pPr>
        <w:pStyle w:val="30"/>
        <w:rPr>
          <w:rFonts w:hint="eastAsia" w:ascii="仿宋" w:hAnsi="仿宋" w:eastAsia="仿宋" w:cs="仿宋"/>
          <w:color w:val="auto"/>
          <w:sz w:val="24"/>
          <w:szCs w:val="24"/>
          <w:highlight w:val="none"/>
        </w:rPr>
      </w:pPr>
    </w:p>
    <w:p w14:paraId="742D05A2">
      <w:pPr>
        <w:rPr>
          <w:rFonts w:hint="eastAsia" w:ascii="仿宋" w:hAnsi="仿宋" w:eastAsia="仿宋" w:cs="仿宋"/>
          <w:color w:val="auto"/>
          <w:sz w:val="24"/>
          <w:szCs w:val="24"/>
          <w:highlight w:val="none"/>
        </w:rPr>
      </w:pPr>
    </w:p>
    <w:p w14:paraId="38997056">
      <w:pPr>
        <w:pStyle w:val="30"/>
        <w:rPr>
          <w:rFonts w:hint="eastAsia" w:ascii="仿宋" w:hAnsi="仿宋" w:eastAsia="仿宋" w:cs="仿宋"/>
          <w:color w:val="auto"/>
          <w:sz w:val="24"/>
          <w:szCs w:val="24"/>
          <w:highlight w:val="none"/>
        </w:rPr>
      </w:pPr>
    </w:p>
    <w:p w14:paraId="2A2598F4">
      <w:pPr>
        <w:rPr>
          <w:rFonts w:hint="eastAsia" w:ascii="仿宋" w:hAnsi="仿宋" w:eastAsia="仿宋" w:cs="仿宋"/>
          <w:color w:val="auto"/>
          <w:sz w:val="24"/>
          <w:szCs w:val="24"/>
          <w:highlight w:val="none"/>
        </w:rPr>
      </w:pPr>
    </w:p>
    <w:p w14:paraId="64D10AD5">
      <w:pPr>
        <w:pStyle w:val="30"/>
        <w:rPr>
          <w:rFonts w:hint="eastAsia" w:ascii="仿宋" w:hAnsi="仿宋" w:eastAsia="仿宋" w:cs="仿宋"/>
          <w:color w:val="auto"/>
          <w:sz w:val="24"/>
          <w:szCs w:val="24"/>
          <w:highlight w:val="none"/>
        </w:rPr>
      </w:pPr>
    </w:p>
    <w:p w14:paraId="126E517A">
      <w:pPr>
        <w:rPr>
          <w:rFonts w:hint="eastAsia" w:ascii="仿宋" w:hAnsi="仿宋" w:eastAsia="仿宋" w:cs="仿宋"/>
          <w:color w:val="auto"/>
          <w:sz w:val="24"/>
          <w:szCs w:val="24"/>
          <w:highlight w:val="none"/>
        </w:rPr>
      </w:pPr>
    </w:p>
    <w:p w14:paraId="55A91063">
      <w:pPr>
        <w:pStyle w:val="30"/>
        <w:rPr>
          <w:rFonts w:hint="eastAsia" w:ascii="仿宋" w:hAnsi="仿宋" w:eastAsia="仿宋" w:cs="仿宋"/>
          <w:color w:val="auto"/>
          <w:sz w:val="24"/>
          <w:szCs w:val="24"/>
          <w:highlight w:val="none"/>
        </w:rPr>
      </w:pPr>
    </w:p>
    <w:p w14:paraId="7080CAFE">
      <w:pPr>
        <w:rPr>
          <w:rFonts w:hint="eastAsia"/>
          <w:color w:val="auto"/>
          <w:highlight w:val="none"/>
        </w:rPr>
      </w:pPr>
    </w:p>
    <w:p w14:paraId="0F296AAD">
      <w:pPr>
        <w:pStyle w:val="30"/>
        <w:rPr>
          <w:rFonts w:hint="eastAsia" w:ascii="仿宋" w:hAnsi="仿宋" w:eastAsia="仿宋" w:cs="仿宋"/>
          <w:color w:val="auto"/>
          <w:sz w:val="24"/>
          <w:szCs w:val="24"/>
          <w:highlight w:val="none"/>
        </w:rPr>
      </w:pPr>
    </w:p>
    <w:p w14:paraId="550C6F86">
      <w:pPr>
        <w:rPr>
          <w:rFonts w:hint="eastAsia"/>
          <w:color w:val="auto"/>
          <w:highlight w:val="none"/>
        </w:rPr>
      </w:pPr>
    </w:p>
    <w:p w14:paraId="605D9801">
      <w:pPr>
        <w:pageBreakBefore w:val="0"/>
        <w:kinsoku/>
        <w:wordWrap w:val="0"/>
        <w:overflowPunct/>
        <w:topLinePunct/>
        <w:autoSpaceDE/>
        <w:autoSpaceDN/>
        <w:bidi w:val="0"/>
        <w:spacing w:before="60" w:beforeLines="25" w:after="60" w:afterLines="25" w:line="300" w:lineRule="auto"/>
        <w:ind w:firstLine="5040" w:firstLineChars="2100"/>
        <w:outlineLvl w:val="9"/>
        <w:rPr>
          <w:rFonts w:hint="eastAsia" w:ascii="仿宋" w:hAnsi="仿宋" w:eastAsia="仿宋" w:cs="仿宋"/>
          <w:color w:val="auto"/>
          <w:sz w:val="24"/>
          <w:szCs w:val="24"/>
          <w:highlight w:val="none"/>
        </w:rPr>
      </w:pPr>
    </w:p>
    <w:p w14:paraId="641EA64B">
      <w:pPr>
        <w:pageBreakBefore w:val="0"/>
        <w:kinsoku/>
        <w:wordWrap w:val="0"/>
        <w:overflowPunct/>
        <w:topLinePunct/>
        <w:autoSpaceDE/>
        <w:autoSpaceDN/>
        <w:bidi w:val="0"/>
        <w:spacing w:before="60" w:beforeLines="25" w:after="60" w:afterLines="25" w:line="300" w:lineRule="auto"/>
        <w:ind w:firstLine="5040" w:firstLineChars="2100"/>
        <w:outlineLvl w:val="9"/>
        <w:rPr>
          <w:rFonts w:hint="eastAsia" w:ascii="仿宋" w:hAnsi="仿宋" w:eastAsia="仿宋" w:cs="仿宋"/>
          <w:color w:val="auto"/>
          <w:sz w:val="24"/>
          <w:szCs w:val="24"/>
          <w:highlight w:val="none"/>
        </w:rPr>
      </w:pPr>
    </w:p>
    <w:p w14:paraId="527C565C">
      <w:pPr>
        <w:pageBreakBefore w:val="0"/>
        <w:kinsoku/>
        <w:wordWrap w:val="0"/>
        <w:overflowPunct/>
        <w:topLinePunct/>
        <w:autoSpaceDE/>
        <w:autoSpaceDN/>
        <w:bidi w:val="0"/>
        <w:spacing w:line="360" w:lineRule="auto"/>
        <w:ind w:firstLine="480" w:firstLineChars="200"/>
        <w:jc w:val="center"/>
        <w:outlineLvl w:val="9"/>
        <w:rPr>
          <w:rFonts w:hint="eastAsia" w:ascii="仿宋" w:hAnsi="仿宋" w:eastAsia="仿宋" w:cs="仿宋"/>
          <w:color w:val="auto"/>
          <w:highlight w:val="none"/>
        </w:rPr>
      </w:pPr>
      <w:r>
        <w:rPr>
          <w:rFonts w:hint="eastAsia" w:ascii="仿宋" w:hAnsi="仿宋" w:eastAsia="仿宋" w:cs="仿宋"/>
          <w:color w:val="auto"/>
          <w:sz w:val="24"/>
          <w:szCs w:val="24"/>
          <w:highlight w:val="none"/>
        </w:rPr>
        <w:t>（结束）</w:t>
      </w:r>
    </w:p>
    <w:sectPr>
      <w:headerReference r:id="rId16" w:type="default"/>
      <w:footerReference r:id="rId17" w:type="default"/>
      <w:pgSz w:w="11905" w:h="16838"/>
      <w:pgMar w:top="1440" w:right="1349" w:bottom="1440" w:left="1519" w:header="720" w:footer="998" w:gutter="0"/>
      <w:pgNumType w:fmt="decimal"/>
      <w:cols w:space="0" w:num="1"/>
      <w:titlePg/>
      <w:rtlGutter w:val="0"/>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E4C3EE2D-4732-4931-80C1-B9A11FBA1417}"/>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汉仪超粗黑简">
    <w:panose1 w:val="02010600000101010101"/>
    <w:charset w:val="86"/>
    <w:family w:val="auto"/>
    <w:pitch w:val="default"/>
    <w:sig w:usb0="00000001" w:usb1="080E0800" w:usb2="00000002" w:usb3="00000000" w:csb0="00040000" w:csb1="00000000"/>
  </w:font>
  <w:font w:name="方正楷体_GBK">
    <w:panose1 w:val="03000509000000000000"/>
    <w:charset w:val="86"/>
    <w:family w:val="auto"/>
    <w:pitch w:val="default"/>
    <w:sig w:usb0="00000001" w:usb1="080E0000" w:usb2="00000000" w:usb3="00000000" w:csb0="00040000" w:csb1="00000000"/>
  </w:font>
  <w:font w:name="方正楷体_GB2312">
    <w:panose1 w:val="02000000000000000000"/>
    <w:charset w:val="86"/>
    <w:family w:val="auto"/>
    <w:pitch w:val="default"/>
    <w:sig w:usb0="A00002BF" w:usb1="184F6CFA" w:usb2="00000012" w:usb3="00000000" w:csb0="00040001" w:csb1="00000000"/>
  </w:font>
  <w:font w:name="华文仿宋">
    <w:panose1 w:val="02010600040101010101"/>
    <w:charset w:val="86"/>
    <w:family w:val="auto"/>
    <w:pitch w:val="default"/>
    <w:sig w:usb0="00000287" w:usb1="080F0000" w:usb2="00000000" w:usb3="00000000" w:csb0="0004009F" w:csb1="DFD70000"/>
    <w:embedRegular r:id="rId2" w:fontKey="{1F59000E-B715-4C64-82BC-3B2D9C1A7C06}"/>
  </w:font>
  <w:font w:name="Calibri Light">
    <w:panose1 w:val="020F0302020204030204"/>
    <w:charset w:val="00"/>
    <w:family w:val="swiss"/>
    <w:pitch w:val="default"/>
    <w:sig w:usb0="E4002EFF" w:usb1="C200247B" w:usb2="00000009" w:usb3="00000000" w:csb0="200001FF" w:csb1="00000000"/>
  </w:font>
  <w:font w:name="Good Times">
    <w:panose1 w:val="00000500000000000000"/>
    <w:charset w:val="00"/>
    <w:family w:val="auto"/>
    <w:pitch w:val="default"/>
    <w:sig w:usb0="A00000FF" w:usb1="10000042" w:usb2="00000000" w:usb3="00000000" w:csb0="00000003" w:csb1="00000000"/>
  </w:font>
  <w:font w:name="仿宋">
    <w:panose1 w:val="02010609060101010101"/>
    <w:charset w:val="86"/>
    <w:family w:val="modern"/>
    <w:pitch w:val="default"/>
    <w:sig w:usb0="800002BF" w:usb1="38CF7CFA" w:usb2="00000016" w:usb3="00000000" w:csb0="00040001" w:csb1="00000000"/>
    <w:embedRegular r:id="rId3" w:fontKey="{5C64EC76-A91F-4C7A-BDEC-1487C511DF52}"/>
  </w:font>
  <w:font w:name="方正仿宋_GBK">
    <w:panose1 w:val="03000509000000000000"/>
    <w:charset w:val="86"/>
    <w:family w:val="auto"/>
    <w:pitch w:val="default"/>
    <w:sig w:usb0="00000001" w:usb1="080E0000" w:usb2="00000000" w:usb3="00000000" w:csb0="00040000" w:csb1="00000000"/>
    <w:embedRegular r:id="rId4" w:fontKey="{F4081195-DE49-47CC-A7B5-1DFB130531C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57D43">
    <w:pPr>
      <w:pStyle w:val="3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9D15B">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BA9D15B">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8C063">
    <w:pPr>
      <w:pStyle w:val="35"/>
      <w:framePr w:wrap="around" w:vAnchor="text" w:hAnchor="margin" w:xAlign="center" w:y="1"/>
      <w:rPr>
        <w:rStyle w:val="62"/>
      </w:rPr>
    </w:pPr>
    <w:r>
      <w:fldChar w:fldCharType="begin"/>
    </w:r>
    <w:r>
      <w:rPr>
        <w:rStyle w:val="62"/>
      </w:rPr>
      <w:instrText xml:space="preserve">PAGE  </w:instrText>
    </w:r>
    <w:r>
      <w:fldChar w:fldCharType="separate"/>
    </w:r>
    <w:r>
      <w:fldChar w:fldCharType="end"/>
    </w:r>
  </w:p>
  <w:p w14:paraId="6F36C4D0">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3F338">
    <w:pPr>
      <w:pStyle w:val="35"/>
      <w:rPr>
        <w:rStyle w:val="62"/>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796967">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C796967">
                    <w:pPr>
                      <w:pStyle w:val="35"/>
                    </w:pPr>
                    <w:r>
                      <w:fldChar w:fldCharType="begin"/>
                    </w:r>
                    <w:r>
                      <w:instrText xml:space="preserve"> PAGE  \* MERGEFORMAT </w:instrText>
                    </w:r>
                    <w:r>
                      <w:fldChar w:fldCharType="separate"/>
                    </w:r>
                    <w:r>
                      <w:t>1</w:t>
                    </w:r>
                    <w:r>
                      <w:fldChar w:fldCharType="end"/>
                    </w:r>
                  </w:p>
                </w:txbxContent>
              </v:textbox>
            </v:shape>
          </w:pict>
        </mc:Fallback>
      </mc:AlternateContent>
    </w:r>
  </w:p>
  <w:p w14:paraId="3EB03807">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D64F0">
    <w:pPr>
      <w:pStyle w:val="3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E75224">
                          <w:pPr>
                            <w:pStyle w:val="3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6E75224">
                    <w:pPr>
                      <w:pStyle w:val="3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1A195">
    <w:r>
      <w:fldChar w:fldCharType="begin"/>
    </w:r>
    <w:r>
      <w:instrText xml:space="preserve"> PAGE   \* MERGEFORMAT </w:instrText>
    </w:r>
    <w:r>
      <w:fldChar w:fldCharType="separate"/>
    </w:r>
    <w:r>
      <w:rPr>
        <w:rFonts w:eastAsia="Times New Roman"/>
        <w:sz w:val="18"/>
      </w:rPr>
      <w:t>1</w:t>
    </w:r>
    <w:r>
      <w:rPr>
        <w:rFonts w:eastAsia="Times New Roman"/>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730FA">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A8BB8">
                          <w:pPr>
                            <w:pStyle w:val="35"/>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B6A8BB8">
                    <w:pPr>
                      <w:pStyle w:val="35"/>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6D320">
    <w:pPr>
      <w:pStyle w:val="3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0F36A3">
                          <w:pPr>
                            <w:pStyle w:val="35"/>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0F36A3">
                    <w:pPr>
                      <w:pStyle w:val="35"/>
                    </w:pPr>
                    <w:r>
                      <w:fldChar w:fldCharType="begin"/>
                    </w:r>
                    <w:r>
                      <w:instrText xml:space="preserve">PAGE   \* MERGEFORMAT</w:instrText>
                    </w:r>
                    <w:r>
                      <w:fldChar w:fldCharType="separate"/>
                    </w:r>
                    <w:r>
                      <w:rPr>
                        <w:lang w:val="zh-CN"/>
                      </w:rP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A4D32">
    <w:pPr>
      <w:pStyle w:val="35"/>
      <w:jc w:val="center"/>
      <w:rPr>
        <w:rFonts w:hint="eastAsia" w:ascii="宋体" w:hAnsi="宋体"/>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40ADA">
                          <w:pPr>
                            <w:pStyle w:val="35"/>
                            <w:jc w:val="cente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- 8 -</w:t>
                          </w:r>
                          <w:r>
                            <w:rPr>
                              <w:rFonts w:ascii="宋体" w:hAnsi="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BB40ADA">
                    <w:pPr>
                      <w:pStyle w:val="35"/>
                      <w:jc w:val="cente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- 8 -</w:t>
                    </w:r>
                    <w:r>
                      <w:rPr>
                        <w:rFonts w:ascii="宋体" w:hAnsi="宋体"/>
                        <w:sz w:val="21"/>
                        <w:szCs w:val="21"/>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78731">
    <w:pPr>
      <w:pStyle w:val="35"/>
      <w:jc w:val="center"/>
      <w:rPr>
        <w:rFonts w:hint="eastAsia" w:ascii="宋体" w:hAnsi="宋体"/>
        <w:sz w:val="21"/>
        <w:szCs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32663B">
                          <w:pPr>
                            <w:pStyle w:val="35"/>
                            <w:jc w:val="cente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- 8 -</w:t>
                          </w:r>
                          <w:r>
                            <w:rPr>
                              <w:rFonts w:ascii="宋体" w:hAnsi="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232663B">
                    <w:pPr>
                      <w:pStyle w:val="35"/>
                      <w:jc w:val="cente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- 8 -</w:t>
                    </w:r>
                    <w:r>
                      <w:rPr>
                        <w:rFonts w:ascii="宋体" w:hAnsi="宋体"/>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7BE69">
    <w:pPr>
      <w:pStyle w:val="36"/>
      <w:jc w:val="both"/>
      <w:rPr>
        <w:rFonts w:ascii="方正仿宋_GBK" w:eastAsia="方正仿宋_GBK"/>
        <w:sz w:val="21"/>
        <w:szCs w:val="21"/>
      </w:rPr>
    </w:pPr>
    <w:r>
      <w:rPr>
        <w:rFonts w:hint="eastAsia" w:ascii="方正仿宋_GBK" w:eastAsia="方正仿宋_GBK"/>
        <w:sz w:val="21"/>
        <w:szCs w:val="24"/>
      </w:rPr>
      <w:t xml:space="preserve">  重庆市政府采购中心</w:t>
    </w:r>
    <w:r>
      <w:rPr>
        <w:rFonts w:hint="eastAsia" w:ascii="方正仿宋_GBK" w:eastAsia="方正仿宋_GBK"/>
        <w:sz w:val="21"/>
        <w:szCs w:val="21"/>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A6A96">
    <w:pPr>
      <w:pStyle w:val="3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FCAB5">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6B1E3">
    <w:pPr>
      <w:pStyle w:val="36"/>
      <w:jc w:val="both"/>
      <w:rPr>
        <w:rFonts w:ascii="方正仿宋_GBK" w:eastAsia="方正仿宋_GBK"/>
        <w:sz w:val="21"/>
        <w:szCs w:val="21"/>
      </w:rPr>
    </w:pPr>
    <w:r>
      <w:rPr>
        <w:rFonts w:hint="eastAsia" w:ascii="方正仿宋_GBK" w:eastAsia="方正仿宋_GBK"/>
        <w:sz w:val="21"/>
        <w:szCs w:val="21"/>
      </w:rPr>
      <w:t>重庆市政府采购中心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2270E">
    <w:pPr>
      <w:pStyle w:val="36"/>
      <w:jc w:val="both"/>
      <w:rPr>
        <w:rFonts w:ascii="方正仿宋_GBK" w:eastAsia="方正仿宋_GBK"/>
        <w:sz w:val="21"/>
        <w:szCs w:val="21"/>
      </w:rPr>
    </w:pPr>
    <w:r>
      <w:rPr>
        <w:rFonts w:hint="eastAsia" w:ascii="方正仿宋_GBK" w:eastAsia="方正仿宋_GBK"/>
        <w:sz w:val="21"/>
        <w:szCs w:val="21"/>
      </w:rPr>
      <w:t>重庆市政府采购中心                                                     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FD1C4">
    <w:pPr>
      <w:pStyle w:val="36"/>
      <w:jc w:val="both"/>
      <w:rPr>
        <w:rFonts w:ascii="方正仿宋_GBK" w:eastAsia="方正仿宋_GBK"/>
        <w:sz w:val="21"/>
        <w:szCs w:val="21"/>
      </w:rPr>
    </w:pPr>
    <w:r>
      <w:rPr>
        <w:rFonts w:hint="eastAsia" w:ascii="方正仿宋_GBK" w:eastAsia="方正仿宋_GBK"/>
        <w:sz w:val="21"/>
        <w:szCs w:val="21"/>
      </w:rPr>
      <w:t>重庆市政府采购中心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FFC2BC"/>
    <w:multiLevelType w:val="singleLevel"/>
    <w:tmpl w:val="9CFFC2BC"/>
    <w:lvl w:ilvl="0" w:tentative="0">
      <w:start w:val="1"/>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85"/>
      <w:suff w:val="nothing"/>
      <w:lvlText w:val="附　录　%1"/>
      <w:lvlJc w:val="left"/>
      <w:pPr>
        <w:ind w:left="0" w:firstLine="0"/>
      </w:pPr>
      <w:rPr>
        <w:rFonts w:hint="eastAsia" w:ascii="黑体" w:hAnsi="Times New Roman" w:eastAsia="黑体"/>
        <w:b w:val="0"/>
        <w:i w:val="0"/>
        <w:sz w:val="21"/>
      </w:rPr>
    </w:lvl>
    <w:lvl w:ilvl="1" w:tentative="0">
      <w:start w:val="1"/>
      <w:numFmt w:val="decimal"/>
      <w:pStyle w:val="141"/>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1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05"/>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16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77"/>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38"/>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190"/>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83"/>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1E967D5"/>
    <w:multiLevelType w:val="multilevel"/>
    <w:tmpl w:val="01E967D5"/>
    <w:lvl w:ilvl="0" w:tentative="0">
      <w:start w:val="1"/>
      <w:numFmt w:val="chineseCountingThousand"/>
      <w:pStyle w:val="245"/>
      <w:lvlText w:val="%1、"/>
      <w:lvlJc w:val="left"/>
      <w:pPr>
        <w:ind w:left="0" w:firstLine="4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15">
    <w:nsid w:val="3AA800C6"/>
    <w:multiLevelType w:val="multilevel"/>
    <w:tmpl w:val="3AA800C6"/>
    <w:lvl w:ilvl="0" w:tentative="0">
      <w:start w:val="1"/>
      <w:numFmt w:val="decimal"/>
      <w:pStyle w:val="250"/>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方正仿宋_GB2312" w:eastAsia="方正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16">
    <w:nsid w:val="62687BB6"/>
    <w:multiLevelType w:val="multilevel"/>
    <w:tmpl w:val="62687BB6"/>
    <w:lvl w:ilvl="0" w:tentative="0">
      <w:start w:val="1"/>
      <w:numFmt w:val="decimal"/>
      <w:pStyle w:val="256"/>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17">
    <w:nsid w:val="6E87019F"/>
    <w:multiLevelType w:val="multilevel"/>
    <w:tmpl w:val="6E87019F"/>
    <w:lvl w:ilvl="0" w:tentative="0">
      <w:start w:val="1"/>
      <w:numFmt w:val="chineseCountingThousand"/>
      <w:pStyle w:val="248"/>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9"/>
  </w:num>
  <w:num w:numId="2">
    <w:abstractNumId w:val="4"/>
  </w:num>
  <w:num w:numId="3">
    <w:abstractNumId w:val="10"/>
  </w:num>
  <w:num w:numId="4">
    <w:abstractNumId w:val="7"/>
  </w:num>
  <w:num w:numId="5">
    <w:abstractNumId w:val="1"/>
  </w:num>
  <w:num w:numId="6">
    <w:abstractNumId w:val="3"/>
  </w:num>
  <w:num w:numId="7">
    <w:abstractNumId w:val="2"/>
  </w:num>
  <w:num w:numId="8">
    <w:abstractNumId w:val="8"/>
  </w:num>
  <w:num w:numId="9">
    <w:abstractNumId w:val="6"/>
  </w:num>
  <w:num w:numId="10">
    <w:abstractNumId w:val="5"/>
  </w:num>
  <w:num w:numId="11">
    <w:abstractNumId w:val="12"/>
  </w:num>
  <w:num w:numId="12">
    <w:abstractNumId w:val="11"/>
  </w:num>
  <w:num w:numId="13">
    <w:abstractNumId w:val="13"/>
  </w:num>
  <w:num w:numId="14">
    <w:abstractNumId w:val="17"/>
  </w:num>
  <w:num w:numId="15">
    <w:abstractNumId w:val="15"/>
  </w:num>
  <w:num w:numId="16">
    <w:abstractNumId w:val="14"/>
    <w:lvlOverride w:ilvl="0">
      <w:lvl w:ilvl="0" w:tentative="1">
        <w:start w:val="1"/>
        <w:numFmt w:val="decimal"/>
        <w:lvlText w:val="第%1条"/>
        <w:lvlJc w:val="left"/>
        <w:pPr>
          <w:ind w:left="0" w:firstLine="0"/>
        </w:pPr>
      </w:lvl>
    </w:lvlOverride>
    <w:lvlOverride w:ilvl="1">
      <w:lvl w:ilvl="1" w:tentative="1">
        <w:start w:val="1"/>
        <w:numFmt w:val="decimal"/>
        <w:pStyle w:val="251"/>
        <w:lvlText w:val="%1.%2"/>
        <w:lvlJc w:val="left"/>
        <w:pPr>
          <w:ind w:left="1843" w:firstLine="0"/>
        </w:pPr>
      </w:lvl>
    </w:lvlOverride>
    <w:lvlOverride w:ilvl="2">
      <w:lvl w:ilvl="2" w:tentative="1">
        <w:start w:val="1"/>
        <w:numFmt w:val="decimal"/>
        <w:pStyle w:val="252"/>
        <w:lvlText w:val="%1.%2.%3"/>
        <w:lvlJc w:val="left"/>
        <w:pPr>
          <w:ind w:left="2126" w:firstLine="0"/>
        </w:pPr>
      </w:lvl>
    </w:lvlOverride>
    <w:lvlOverride w:ilvl="3">
      <w:lvl w:ilvl="3" w:tentative="1">
        <w:start w:val="1"/>
        <w:numFmt w:val="decimal"/>
        <w:pStyle w:val="253"/>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17">
    <w:abstractNumId w:val="14"/>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pStyle w:val="254"/>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FlMWVhZTIzYTc2OTNjOTM0OGU0OTY2Nzc1NmYxNzYifQ=="/>
    <w:docVar w:name="KGWebUrl" w:val="http://10.10.10.15/seeyon/officeservlet"/>
  </w:docVars>
  <w:rsids>
    <w:rsidRoot w:val="00172A27"/>
    <w:rsid w:val="000014C5"/>
    <w:rsid w:val="00002AE4"/>
    <w:rsid w:val="00003626"/>
    <w:rsid w:val="000040DE"/>
    <w:rsid w:val="000070F0"/>
    <w:rsid w:val="000075E8"/>
    <w:rsid w:val="00011B4B"/>
    <w:rsid w:val="00016B79"/>
    <w:rsid w:val="00017816"/>
    <w:rsid w:val="000217C5"/>
    <w:rsid w:val="0002431A"/>
    <w:rsid w:val="00032ACA"/>
    <w:rsid w:val="0003632F"/>
    <w:rsid w:val="00043835"/>
    <w:rsid w:val="000449AD"/>
    <w:rsid w:val="0004739C"/>
    <w:rsid w:val="00051E02"/>
    <w:rsid w:val="000523C9"/>
    <w:rsid w:val="0005298B"/>
    <w:rsid w:val="0005417C"/>
    <w:rsid w:val="000576E1"/>
    <w:rsid w:val="00061A7C"/>
    <w:rsid w:val="00063981"/>
    <w:rsid w:val="00065C5C"/>
    <w:rsid w:val="00074C38"/>
    <w:rsid w:val="000816AD"/>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33B"/>
    <w:rsid w:val="00150429"/>
    <w:rsid w:val="001523C5"/>
    <w:rsid w:val="00152B00"/>
    <w:rsid w:val="00152CAD"/>
    <w:rsid w:val="00153556"/>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A2F"/>
    <w:rsid w:val="001E201B"/>
    <w:rsid w:val="001E5CAC"/>
    <w:rsid w:val="001E64A9"/>
    <w:rsid w:val="001E6841"/>
    <w:rsid w:val="001E725F"/>
    <w:rsid w:val="001F1AF7"/>
    <w:rsid w:val="001F4964"/>
    <w:rsid w:val="001F4A96"/>
    <w:rsid w:val="001F7063"/>
    <w:rsid w:val="00202B04"/>
    <w:rsid w:val="00203052"/>
    <w:rsid w:val="00204936"/>
    <w:rsid w:val="00206AE4"/>
    <w:rsid w:val="002100EE"/>
    <w:rsid w:val="00210168"/>
    <w:rsid w:val="00210ED7"/>
    <w:rsid w:val="00212A06"/>
    <w:rsid w:val="00214E7A"/>
    <w:rsid w:val="00215DEE"/>
    <w:rsid w:val="0021618E"/>
    <w:rsid w:val="0021704D"/>
    <w:rsid w:val="002216C7"/>
    <w:rsid w:val="00222097"/>
    <w:rsid w:val="002227DB"/>
    <w:rsid w:val="00224A4F"/>
    <w:rsid w:val="00227202"/>
    <w:rsid w:val="00227377"/>
    <w:rsid w:val="00227851"/>
    <w:rsid w:val="00234257"/>
    <w:rsid w:val="002348E0"/>
    <w:rsid w:val="00254E1A"/>
    <w:rsid w:val="00262555"/>
    <w:rsid w:val="002643C1"/>
    <w:rsid w:val="00265203"/>
    <w:rsid w:val="00270223"/>
    <w:rsid w:val="0027199E"/>
    <w:rsid w:val="00271D47"/>
    <w:rsid w:val="002721EA"/>
    <w:rsid w:val="0027381C"/>
    <w:rsid w:val="00280E8A"/>
    <w:rsid w:val="00285164"/>
    <w:rsid w:val="002855B0"/>
    <w:rsid w:val="00286959"/>
    <w:rsid w:val="00295FA5"/>
    <w:rsid w:val="00297A6F"/>
    <w:rsid w:val="002A4956"/>
    <w:rsid w:val="002A6710"/>
    <w:rsid w:val="002A7778"/>
    <w:rsid w:val="002B1FDA"/>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ED3"/>
    <w:rsid w:val="002F3278"/>
    <w:rsid w:val="002F3DE3"/>
    <w:rsid w:val="002F632E"/>
    <w:rsid w:val="003021BC"/>
    <w:rsid w:val="0030440F"/>
    <w:rsid w:val="003059EC"/>
    <w:rsid w:val="00310AF9"/>
    <w:rsid w:val="00310DAA"/>
    <w:rsid w:val="00313046"/>
    <w:rsid w:val="0031465E"/>
    <w:rsid w:val="00315742"/>
    <w:rsid w:val="003163B3"/>
    <w:rsid w:val="003200C6"/>
    <w:rsid w:val="00322A7A"/>
    <w:rsid w:val="00326C5B"/>
    <w:rsid w:val="003336F0"/>
    <w:rsid w:val="0033663D"/>
    <w:rsid w:val="003366D9"/>
    <w:rsid w:val="00340777"/>
    <w:rsid w:val="00341D8A"/>
    <w:rsid w:val="00341DEB"/>
    <w:rsid w:val="00342ADA"/>
    <w:rsid w:val="00346A3D"/>
    <w:rsid w:val="00350510"/>
    <w:rsid w:val="00350C20"/>
    <w:rsid w:val="003548FA"/>
    <w:rsid w:val="00355643"/>
    <w:rsid w:val="00355A74"/>
    <w:rsid w:val="0035764D"/>
    <w:rsid w:val="00361427"/>
    <w:rsid w:val="00363702"/>
    <w:rsid w:val="0036458B"/>
    <w:rsid w:val="003648F8"/>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36336"/>
    <w:rsid w:val="0044185A"/>
    <w:rsid w:val="0044193A"/>
    <w:rsid w:val="0044573F"/>
    <w:rsid w:val="00453B8F"/>
    <w:rsid w:val="004556B7"/>
    <w:rsid w:val="00460489"/>
    <w:rsid w:val="004608C7"/>
    <w:rsid w:val="00462878"/>
    <w:rsid w:val="00465B7A"/>
    <w:rsid w:val="00471121"/>
    <w:rsid w:val="00472AA2"/>
    <w:rsid w:val="00473B39"/>
    <w:rsid w:val="00474175"/>
    <w:rsid w:val="00481309"/>
    <w:rsid w:val="00484743"/>
    <w:rsid w:val="004928A2"/>
    <w:rsid w:val="00494610"/>
    <w:rsid w:val="004953EC"/>
    <w:rsid w:val="00497ADD"/>
    <w:rsid w:val="004A0D29"/>
    <w:rsid w:val="004A0DE1"/>
    <w:rsid w:val="004A1BE4"/>
    <w:rsid w:val="004A2410"/>
    <w:rsid w:val="004A27AC"/>
    <w:rsid w:val="004A3995"/>
    <w:rsid w:val="004B3AB3"/>
    <w:rsid w:val="004C1DD0"/>
    <w:rsid w:val="004C2685"/>
    <w:rsid w:val="004C64E4"/>
    <w:rsid w:val="004D2334"/>
    <w:rsid w:val="004D433D"/>
    <w:rsid w:val="004D4410"/>
    <w:rsid w:val="004D5BCE"/>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C78"/>
    <w:rsid w:val="00573AE3"/>
    <w:rsid w:val="0058073E"/>
    <w:rsid w:val="00581EF9"/>
    <w:rsid w:val="00583690"/>
    <w:rsid w:val="005902D9"/>
    <w:rsid w:val="0059075F"/>
    <w:rsid w:val="00591C90"/>
    <w:rsid w:val="00596AB7"/>
    <w:rsid w:val="0059743C"/>
    <w:rsid w:val="005A1B5C"/>
    <w:rsid w:val="005A1EA7"/>
    <w:rsid w:val="005A6A12"/>
    <w:rsid w:val="005B0724"/>
    <w:rsid w:val="005B1E46"/>
    <w:rsid w:val="005B5AA4"/>
    <w:rsid w:val="005C3F4B"/>
    <w:rsid w:val="005C42AC"/>
    <w:rsid w:val="005C4F84"/>
    <w:rsid w:val="005D2EC6"/>
    <w:rsid w:val="005D37D0"/>
    <w:rsid w:val="005D41E8"/>
    <w:rsid w:val="005D703E"/>
    <w:rsid w:val="005E35E9"/>
    <w:rsid w:val="005E5525"/>
    <w:rsid w:val="005F38BB"/>
    <w:rsid w:val="005F6821"/>
    <w:rsid w:val="005F7895"/>
    <w:rsid w:val="0060003E"/>
    <w:rsid w:val="00602BBE"/>
    <w:rsid w:val="0060315D"/>
    <w:rsid w:val="00613410"/>
    <w:rsid w:val="00613A83"/>
    <w:rsid w:val="00617986"/>
    <w:rsid w:val="006256CA"/>
    <w:rsid w:val="00626D41"/>
    <w:rsid w:val="00627729"/>
    <w:rsid w:val="00627F21"/>
    <w:rsid w:val="0063025A"/>
    <w:rsid w:val="00633570"/>
    <w:rsid w:val="0064583B"/>
    <w:rsid w:val="006468B8"/>
    <w:rsid w:val="00651127"/>
    <w:rsid w:val="0065190C"/>
    <w:rsid w:val="006542F1"/>
    <w:rsid w:val="00654A48"/>
    <w:rsid w:val="0065651B"/>
    <w:rsid w:val="00664607"/>
    <w:rsid w:val="00665504"/>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1004"/>
    <w:rsid w:val="006B4535"/>
    <w:rsid w:val="006B72DE"/>
    <w:rsid w:val="006B75CB"/>
    <w:rsid w:val="006C4650"/>
    <w:rsid w:val="006C5FC1"/>
    <w:rsid w:val="006D44E1"/>
    <w:rsid w:val="006D5D2B"/>
    <w:rsid w:val="006D5FD3"/>
    <w:rsid w:val="006D6350"/>
    <w:rsid w:val="006D6662"/>
    <w:rsid w:val="006E21FA"/>
    <w:rsid w:val="006E477D"/>
    <w:rsid w:val="006E6D5F"/>
    <w:rsid w:val="006F0FB7"/>
    <w:rsid w:val="006F5925"/>
    <w:rsid w:val="006F5E40"/>
    <w:rsid w:val="00704E5D"/>
    <w:rsid w:val="00705739"/>
    <w:rsid w:val="007073D6"/>
    <w:rsid w:val="00710AE5"/>
    <w:rsid w:val="00712E83"/>
    <w:rsid w:val="00712FF5"/>
    <w:rsid w:val="0071464D"/>
    <w:rsid w:val="00714BF1"/>
    <w:rsid w:val="00715FB5"/>
    <w:rsid w:val="00716C50"/>
    <w:rsid w:val="00716CCA"/>
    <w:rsid w:val="007171A6"/>
    <w:rsid w:val="0071799D"/>
    <w:rsid w:val="00726088"/>
    <w:rsid w:val="00730B6A"/>
    <w:rsid w:val="00731B91"/>
    <w:rsid w:val="00736D88"/>
    <w:rsid w:val="00736DD2"/>
    <w:rsid w:val="00736EE0"/>
    <w:rsid w:val="0074681C"/>
    <w:rsid w:val="00746EC2"/>
    <w:rsid w:val="007504DE"/>
    <w:rsid w:val="00750C42"/>
    <w:rsid w:val="00762B70"/>
    <w:rsid w:val="007636FE"/>
    <w:rsid w:val="0077408E"/>
    <w:rsid w:val="00780577"/>
    <w:rsid w:val="00781AD3"/>
    <w:rsid w:val="00781BFB"/>
    <w:rsid w:val="00784C32"/>
    <w:rsid w:val="00786FA7"/>
    <w:rsid w:val="0079177C"/>
    <w:rsid w:val="00794382"/>
    <w:rsid w:val="007959AC"/>
    <w:rsid w:val="00796323"/>
    <w:rsid w:val="007A20E0"/>
    <w:rsid w:val="007B2204"/>
    <w:rsid w:val="007B4B60"/>
    <w:rsid w:val="007B7278"/>
    <w:rsid w:val="007C1691"/>
    <w:rsid w:val="007C6B0F"/>
    <w:rsid w:val="007D0625"/>
    <w:rsid w:val="007D1554"/>
    <w:rsid w:val="007D7A44"/>
    <w:rsid w:val="007D7E65"/>
    <w:rsid w:val="007E19E0"/>
    <w:rsid w:val="007E517D"/>
    <w:rsid w:val="007F36EB"/>
    <w:rsid w:val="007F6769"/>
    <w:rsid w:val="0080162D"/>
    <w:rsid w:val="008041D4"/>
    <w:rsid w:val="00806938"/>
    <w:rsid w:val="00807818"/>
    <w:rsid w:val="0081156A"/>
    <w:rsid w:val="00827140"/>
    <w:rsid w:val="00827398"/>
    <w:rsid w:val="008275B6"/>
    <w:rsid w:val="0083653E"/>
    <w:rsid w:val="008369DC"/>
    <w:rsid w:val="008401FE"/>
    <w:rsid w:val="00842974"/>
    <w:rsid w:val="00842F87"/>
    <w:rsid w:val="00843A88"/>
    <w:rsid w:val="00843D2E"/>
    <w:rsid w:val="0085550A"/>
    <w:rsid w:val="008616EF"/>
    <w:rsid w:val="00863C25"/>
    <w:rsid w:val="008641B7"/>
    <w:rsid w:val="00864D80"/>
    <w:rsid w:val="00864DC1"/>
    <w:rsid w:val="00870530"/>
    <w:rsid w:val="008705BC"/>
    <w:rsid w:val="00871999"/>
    <w:rsid w:val="00872E27"/>
    <w:rsid w:val="00875A42"/>
    <w:rsid w:val="008904A8"/>
    <w:rsid w:val="00891D94"/>
    <w:rsid w:val="00896589"/>
    <w:rsid w:val="008A0CEE"/>
    <w:rsid w:val="008A19AF"/>
    <w:rsid w:val="008A20FB"/>
    <w:rsid w:val="008A4D88"/>
    <w:rsid w:val="008B10B4"/>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119F"/>
    <w:rsid w:val="00912132"/>
    <w:rsid w:val="00913CAA"/>
    <w:rsid w:val="009226D2"/>
    <w:rsid w:val="00922FAD"/>
    <w:rsid w:val="00924F0A"/>
    <w:rsid w:val="00925082"/>
    <w:rsid w:val="00925726"/>
    <w:rsid w:val="00926904"/>
    <w:rsid w:val="0092708B"/>
    <w:rsid w:val="0093049D"/>
    <w:rsid w:val="00937713"/>
    <w:rsid w:val="009409CD"/>
    <w:rsid w:val="0094759E"/>
    <w:rsid w:val="00952C13"/>
    <w:rsid w:val="0095455D"/>
    <w:rsid w:val="00960039"/>
    <w:rsid w:val="00962BF1"/>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6C4E"/>
    <w:rsid w:val="009C7522"/>
    <w:rsid w:val="009D0FDD"/>
    <w:rsid w:val="009D3162"/>
    <w:rsid w:val="009D3181"/>
    <w:rsid w:val="009D7B9B"/>
    <w:rsid w:val="009E067B"/>
    <w:rsid w:val="009E717E"/>
    <w:rsid w:val="009E737D"/>
    <w:rsid w:val="009F18FA"/>
    <w:rsid w:val="00A02768"/>
    <w:rsid w:val="00A0394A"/>
    <w:rsid w:val="00A03977"/>
    <w:rsid w:val="00A06013"/>
    <w:rsid w:val="00A104A7"/>
    <w:rsid w:val="00A12904"/>
    <w:rsid w:val="00A15FBF"/>
    <w:rsid w:val="00A1616D"/>
    <w:rsid w:val="00A1783B"/>
    <w:rsid w:val="00A26FF7"/>
    <w:rsid w:val="00A27159"/>
    <w:rsid w:val="00A37A20"/>
    <w:rsid w:val="00A445DC"/>
    <w:rsid w:val="00A44BEA"/>
    <w:rsid w:val="00A4788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5449"/>
    <w:rsid w:val="00B81284"/>
    <w:rsid w:val="00B84084"/>
    <w:rsid w:val="00B86DA1"/>
    <w:rsid w:val="00B87401"/>
    <w:rsid w:val="00BA527C"/>
    <w:rsid w:val="00BA5B9C"/>
    <w:rsid w:val="00BA7D51"/>
    <w:rsid w:val="00BA7F31"/>
    <w:rsid w:val="00BB4AD5"/>
    <w:rsid w:val="00BB4E39"/>
    <w:rsid w:val="00BB7494"/>
    <w:rsid w:val="00BB76A5"/>
    <w:rsid w:val="00BC089B"/>
    <w:rsid w:val="00BC15EC"/>
    <w:rsid w:val="00BC183F"/>
    <w:rsid w:val="00BC1C37"/>
    <w:rsid w:val="00BC2390"/>
    <w:rsid w:val="00BC47F9"/>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5711"/>
    <w:rsid w:val="00C66460"/>
    <w:rsid w:val="00C72566"/>
    <w:rsid w:val="00C76ECD"/>
    <w:rsid w:val="00C8221C"/>
    <w:rsid w:val="00C84B63"/>
    <w:rsid w:val="00C84E04"/>
    <w:rsid w:val="00C86DC6"/>
    <w:rsid w:val="00C910BE"/>
    <w:rsid w:val="00C922BE"/>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4901"/>
    <w:rsid w:val="00D05BAA"/>
    <w:rsid w:val="00D07F26"/>
    <w:rsid w:val="00D11A09"/>
    <w:rsid w:val="00D11BCD"/>
    <w:rsid w:val="00D13B7A"/>
    <w:rsid w:val="00D17FD1"/>
    <w:rsid w:val="00D22C4B"/>
    <w:rsid w:val="00D230C7"/>
    <w:rsid w:val="00D23583"/>
    <w:rsid w:val="00D238D7"/>
    <w:rsid w:val="00D23E7D"/>
    <w:rsid w:val="00D2405F"/>
    <w:rsid w:val="00D26C71"/>
    <w:rsid w:val="00D30C7F"/>
    <w:rsid w:val="00D30E19"/>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B7B00"/>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245B"/>
    <w:rsid w:val="00E32DCD"/>
    <w:rsid w:val="00E32DF0"/>
    <w:rsid w:val="00E3707B"/>
    <w:rsid w:val="00E44886"/>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09EB"/>
    <w:rsid w:val="00EB1E33"/>
    <w:rsid w:val="00EB4DA6"/>
    <w:rsid w:val="00EB7B0A"/>
    <w:rsid w:val="00EC0881"/>
    <w:rsid w:val="00EC3042"/>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5FB0"/>
    <w:rsid w:val="00F367F3"/>
    <w:rsid w:val="00F36A26"/>
    <w:rsid w:val="00F40133"/>
    <w:rsid w:val="00F41F54"/>
    <w:rsid w:val="00F426A6"/>
    <w:rsid w:val="00F429FD"/>
    <w:rsid w:val="00F4623C"/>
    <w:rsid w:val="00F46AD7"/>
    <w:rsid w:val="00F56399"/>
    <w:rsid w:val="00F70113"/>
    <w:rsid w:val="00F746E3"/>
    <w:rsid w:val="00F76C17"/>
    <w:rsid w:val="00F7709C"/>
    <w:rsid w:val="00F7750A"/>
    <w:rsid w:val="00F80006"/>
    <w:rsid w:val="00F80084"/>
    <w:rsid w:val="00F95676"/>
    <w:rsid w:val="00F96401"/>
    <w:rsid w:val="00F9690B"/>
    <w:rsid w:val="00FA3F8B"/>
    <w:rsid w:val="00FA56FF"/>
    <w:rsid w:val="00FA767D"/>
    <w:rsid w:val="00FB693B"/>
    <w:rsid w:val="00FC0D2C"/>
    <w:rsid w:val="00FC3C96"/>
    <w:rsid w:val="00FD2470"/>
    <w:rsid w:val="00FD5823"/>
    <w:rsid w:val="00FD7BE0"/>
    <w:rsid w:val="00FE1C27"/>
    <w:rsid w:val="00FE5C31"/>
    <w:rsid w:val="00FF0F20"/>
    <w:rsid w:val="00FF1B0E"/>
    <w:rsid w:val="00FF268A"/>
    <w:rsid w:val="00FF748B"/>
    <w:rsid w:val="013E3367"/>
    <w:rsid w:val="01510616"/>
    <w:rsid w:val="018D7144"/>
    <w:rsid w:val="01E23F02"/>
    <w:rsid w:val="020B7242"/>
    <w:rsid w:val="02464B68"/>
    <w:rsid w:val="026F614C"/>
    <w:rsid w:val="0287168C"/>
    <w:rsid w:val="02C82C5E"/>
    <w:rsid w:val="02CE135D"/>
    <w:rsid w:val="03455F4E"/>
    <w:rsid w:val="03504361"/>
    <w:rsid w:val="03896C75"/>
    <w:rsid w:val="03A00525"/>
    <w:rsid w:val="03B7465A"/>
    <w:rsid w:val="03B804CE"/>
    <w:rsid w:val="03CF49D5"/>
    <w:rsid w:val="03D94FB7"/>
    <w:rsid w:val="03F91E5C"/>
    <w:rsid w:val="049E7522"/>
    <w:rsid w:val="05666B62"/>
    <w:rsid w:val="05811489"/>
    <w:rsid w:val="05C53FAA"/>
    <w:rsid w:val="06135E8F"/>
    <w:rsid w:val="0721638A"/>
    <w:rsid w:val="07843600"/>
    <w:rsid w:val="078D1C71"/>
    <w:rsid w:val="079730FC"/>
    <w:rsid w:val="07B055A2"/>
    <w:rsid w:val="080E3CF3"/>
    <w:rsid w:val="08714C49"/>
    <w:rsid w:val="08744CE5"/>
    <w:rsid w:val="087F780C"/>
    <w:rsid w:val="088666CA"/>
    <w:rsid w:val="08FD7E34"/>
    <w:rsid w:val="091F44EB"/>
    <w:rsid w:val="096C3B49"/>
    <w:rsid w:val="09756E61"/>
    <w:rsid w:val="09880FE4"/>
    <w:rsid w:val="09B241A5"/>
    <w:rsid w:val="09BA0C9D"/>
    <w:rsid w:val="09D27E02"/>
    <w:rsid w:val="0A29174D"/>
    <w:rsid w:val="0A4C0BD0"/>
    <w:rsid w:val="0A8F242E"/>
    <w:rsid w:val="0AC67D88"/>
    <w:rsid w:val="0BB146E0"/>
    <w:rsid w:val="0C211877"/>
    <w:rsid w:val="0C452B1A"/>
    <w:rsid w:val="0CA91760"/>
    <w:rsid w:val="0CF31F84"/>
    <w:rsid w:val="0D1B54F1"/>
    <w:rsid w:val="0E2C42A3"/>
    <w:rsid w:val="0E574BB9"/>
    <w:rsid w:val="0EA36DFC"/>
    <w:rsid w:val="0EC85E5B"/>
    <w:rsid w:val="0F15BD33"/>
    <w:rsid w:val="0FF71B0F"/>
    <w:rsid w:val="114B603C"/>
    <w:rsid w:val="115D26B4"/>
    <w:rsid w:val="11660819"/>
    <w:rsid w:val="116F026C"/>
    <w:rsid w:val="120843D5"/>
    <w:rsid w:val="120B758D"/>
    <w:rsid w:val="122502D5"/>
    <w:rsid w:val="12BC165D"/>
    <w:rsid w:val="12F53F78"/>
    <w:rsid w:val="13907C0B"/>
    <w:rsid w:val="14307D5E"/>
    <w:rsid w:val="145F62FF"/>
    <w:rsid w:val="147A5E14"/>
    <w:rsid w:val="14C04A8B"/>
    <w:rsid w:val="154A11A2"/>
    <w:rsid w:val="156B3351"/>
    <w:rsid w:val="15A050EB"/>
    <w:rsid w:val="162B7AFE"/>
    <w:rsid w:val="16496BC0"/>
    <w:rsid w:val="169D2E4C"/>
    <w:rsid w:val="174437BC"/>
    <w:rsid w:val="177BEBB5"/>
    <w:rsid w:val="17812DD1"/>
    <w:rsid w:val="17A32DEB"/>
    <w:rsid w:val="17A417B8"/>
    <w:rsid w:val="17EF252F"/>
    <w:rsid w:val="189468AB"/>
    <w:rsid w:val="189B3286"/>
    <w:rsid w:val="18ED7A84"/>
    <w:rsid w:val="18F024B4"/>
    <w:rsid w:val="190D5C90"/>
    <w:rsid w:val="19E908CD"/>
    <w:rsid w:val="1A165B5E"/>
    <w:rsid w:val="1A6A7BF0"/>
    <w:rsid w:val="1AA66E7A"/>
    <w:rsid w:val="1ACC1AF4"/>
    <w:rsid w:val="1AE96F4B"/>
    <w:rsid w:val="1AF050FD"/>
    <w:rsid w:val="1B6B6629"/>
    <w:rsid w:val="1CFE4BDB"/>
    <w:rsid w:val="1D6B6159"/>
    <w:rsid w:val="1D756FD8"/>
    <w:rsid w:val="1D78040C"/>
    <w:rsid w:val="1D985958"/>
    <w:rsid w:val="1E237B35"/>
    <w:rsid w:val="1E2E5802"/>
    <w:rsid w:val="1E77652C"/>
    <w:rsid w:val="20D364EF"/>
    <w:rsid w:val="211332A0"/>
    <w:rsid w:val="21290752"/>
    <w:rsid w:val="21CD14FB"/>
    <w:rsid w:val="21F91F85"/>
    <w:rsid w:val="227D4F2A"/>
    <w:rsid w:val="229677BE"/>
    <w:rsid w:val="22F4099F"/>
    <w:rsid w:val="231ECC5B"/>
    <w:rsid w:val="23416F42"/>
    <w:rsid w:val="246062EC"/>
    <w:rsid w:val="24794623"/>
    <w:rsid w:val="25120B53"/>
    <w:rsid w:val="26130FE4"/>
    <w:rsid w:val="26433975"/>
    <w:rsid w:val="26B4291F"/>
    <w:rsid w:val="26FD2518"/>
    <w:rsid w:val="270F35B8"/>
    <w:rsid w:val="279B5D31"/>
    <w:rsid w:val="27C42648"/>
    <w:rsid w:val="27F37477"/>
    <w:rsid w:val="286545BF"/>
    <w:rsid w:val="28CB4481"/>
    <w:rsid w:val="29870F2F"/>
    <w:rsid w:val="29A32A01"/>
    <w:rsid w:val="2A5D507B"/>
    <w:rsid w:val="2AA01F44"/>
    <w:rsid w:val="2AEA65F8"/>
    <w:rsid w:val="2B7803BF"/>
    <w:rsid w:val="2B8354F2"/>
    <w:rsid w:val="2C22524A"/>
    <w:rsid w:val="2C493B09"/>
    <w:rsid w:val="2C573427"/>
    <w:rsid w:val="2CBA67B5"/>
    <w:rsid w:val="2CD47877"/>
    <w:rsid w:val="2CDA5951"/>
    <w:rsid w:val="2D023CF4"/>
    <w:rsid w:val="2D0B6F58"/>
    <w:rsid w:val="2D272487"/>
    <w:rsid w:val="2D6F1C17"/>
    <w:rsid w:val="2DF31F7F"/>
    <w:rsid w:val="2DF34208"/>
    <w:rsid w:val="2E9A2201"/>
    <w:rsid w:val="2F2B4669"/>
    <w:rsid w:val="2F857E35"/>
    <w:rsid w:val="31F962A6"/>
    <w:rsid w:val="32795825"/>
    <w:rsid w:val="32A3480A"/>
    <w:rsid w:val="32B06690"/>
    <w:rsid w:val="32E17707"/>
    <w:rsid w:val="32F843AF"/>
    <w:rsid w:val="330C01E9"/>
    <w:rsid w:val="3351534B"/>
    <w:rsid w:val="33BE07F0"/>
    <w:rsid w:val="34207FCF"/>
    <w:rsid w:val="345F02C0"/>
    <w:rsid w:val="34A64937"/>
    <w:rsid w:val="3518051D"/>
    <w:rsid w:val="36C330E5"/>
    <w:rsid w:val="36C841D0"/>
    <w:rsid w:val="36E8055D"/>
    <w:rsid w:val="37492533"/>
    <w:rsid w:val="375C7165"/>
    <w:rsid w:val="37802DC5"/>
    <w:rsid w:val="37CE77F7"/>
    <w:rsid w:val="37E72E71"/>
    <w:rsid w:val="3845787B"/>
    <w:rsid w:val="384D13C7"/>
    <w:rsid w:val="386C733D"/>
    <w:rsid w:val="396C188C"/>
    <w:rsid w:val="39875C71"/>
    <w:rsid w:val="3A9C3132"/>
    <w:rsid w:val="3B01635D"/>
    <w:rsid w:val="3B8D4111"/>
    <w:rsid w:val="3BE7A778"/>
    <w:rsid w:val="3BED7CBB"/>
    <w:rsid w:val="3C275192"/>
    <w:rsid w:val="3C586ADB"/>
    <w:rsid w:val="3C836E88"/>
    <w:rsid w:val="3D743DC5"/>
    <w:rsid w:val="3DEF3F96"/>
    <w:rsid w:val="3DF1704D"/>
    <w:rsid w:val="3E3839DE"/>
    <w:rsid w:val="3E4D40F2"/>
    <w:rsid w:val="3E877035"/>
    <w:rsid w:val="3EEE3CCF"/>
    <w:rsid w:val="3EFB6EE5"/>
    <w:rsid w:val="3F1E7077"/>
    <w:rsid w:val="3F8434E5"/>
    <w:rsid w:val="3F987618"/>
    <w:rsid w:val="3FD64F32"/>
    <w:rsid w:val="3FFF5071"/>
    <w:rsid w:val="400242A3"/>
    <w:rsid w:val="400A61A2"/>
    <w:rsid w:val="406334F2"/>
    <w:rsid w:val="40855650"/>
    <w:rsid w:val="40A11D0E"/>
    <w:rsid w:val="414C2EEB"/>
    <w:rsid w:val="4262727B"/>
    <w:rsid w:val="42BA0E65"/>
    <w:rsid w:val="42BC5406"/>
    <w:rsid w:val="43193DDE"/>
    <w:rsid w:val="4381570A"/>
    <w:rsid w:val="443918DC"/>
    <w:rsid w:val="444C74E5"/>
    <w:rsid w:val="44A53187"/>
    <w:rsid w:val="45016F05"/>
    <w:rsid w:val="45605CF4"/>
    <w:rsid w:val="464A1256"/>
    <w:rsid w:val="475058C1"/>
    <w:rsid w:val="477517FF"/>
    <w:rsid w:val="48020F45"/>
    <w:rsid w:val="48780B26"/>
    <w:rsid w:val="48AF38D0"/>
    <w:rsid w:val="493A2A84"/>
    <w:rsid w:val="49AA1C2F"/>
    <w:rsid w:val="49B61DD3"/>
    <w:rsid w:val="4A0128C1"/>
    <w:rsid w:val="4B081957"/>
    <w:rsid w:val="4B093E4F"/>
    <w:rsid w:val="4B2D12E0"/>
    <w:rsid w:val="4B4A3EC0"/>
    <w:rsid w:val="4B854BF5"/>
    <w:rsid w:val="4BEB6B31"/>
    <w:rsid w:val="4CC67D54"/>
    <w:rsid w:val="4CF025C3"/>
    <w:rsid w:val="4DD36371"/>
    <w:rsid w:val="4DD41425"/>
    <w:rsid w:val="4DE078F3"/>
    <w:rsid w:val="4EA55A95"/>
    <w:rsid w:val="4EDA3EA0"/>
    <w:rsid w:val="4F7F146C"/>
    <w:rsid w:val="4F926F7C"/>
    <w:rsid w:val="4FA739EB"/>
    <w:rsid w:val="503360BF"/>
    <w:rsid w:val="504D6B76"/>
    <w:rsid w:val="51AB707D"/>
    <w:rsid w:val="51EF6187"/>
    <w:rsid w:val="526633F1"/>
    <w:rsid w:val="5288688A"/>
    <w:rsid w:val="52D92ACB"/>
    <w:rsid w:val="52E86DB1"/>
    <w:rsid w:val="536D3370"/>
    <w:rsid w:val="541513BD"/>
    <w:rsid w:val="54911DE1"/>
    <w:rsid w:val="54F63F7F"/>
    <w:rsid w:val="55055035"/>
    <w:rsid w:val="5559450E"/>
    <w:rsid w:val="55B21BE2"/>
    <w:rsid w:val="56A67AD4"/>
    <w:rsid w:val="56AD915A"/>
    <w:rsid w:val="594B2972"/>
    <w:rsid w:val="59D80C4E"/>
    <w:rsid w:val="5A13112F"/>
    <w:rsid w:val="5A4E426E"/>
    <w:rsid w:val="5ABF39F2"/>
    <w:rsid w:val="5AE90D94"/>
    <w:rsid w:val="5B326DB4"/>
    <w:rsid w:val="5BBE3019"/>
    <w:rsid w:val="5BD40D92"/>
    <w:rsid w:val="5BED7C19"/>
    <w:rsid w:val="5BFDA472"/>
    <w:rsid w:val="5C0E432B"/>
    <w:rsid w:val="5C294C3A"/>
    <w:rsid w:val="5C513E1C"/>
    <w:rsid w:val="5CA67F0E"/>
    <w:rsid w:val="5CAD76DA"/>
    <w:rsid w:val="5CE0757B"/>
    <w:rsid w:val="5CFB69AF"/>
    <w:rsid w:val="5D5B6A62"/>
    <w:rsid w:val="5D610403"/>
    <w:rsid w:val="5D9E1657"/>
    <w:rsid w:val="5DDD65FC"/>
    <w:rsid w:val="5DDF9D9C"/>
    <w:rsid w:val="5E57E8ED"/>
    <w:rsid w:val="5E691D45"/>
    <w:rsid w:val="5E9365AA"/>
    <w:rsid w:val="5EC02ED3"/>
    <w:rsid w:val="5F465B03"/>
    <w:rsid w:val="5FDC293E"/>
    <w:rsid w:val="5FEF61DC"/>
    <w:rsid w:val="60165623"/>
    <w:rsid w:val="6056529D"/>
    <w:rsid w:val="6095107E"/>
    <w:rsid w:val="60DB227B"/>
    <w:rsid w:val="60FB291D"/>
    <w:rsid w:val="61405045"/>
    <w:rsid w:val="61616C24"/>
    <w:rsid w:val="619746CD"/>
    <w:rsid w:val="61A452D6"/>
    <w:rsid w:val="61AB1827"/>
    <w:rsid w:val="61B06ACE"/>
    <w:rsid w:val="61B51B4C"/>
    <w:rsid w:val="622102E8"/>
    <w:rsid w:val="635B58F5"/>
    <w:rsid w:val="63AD43A2"/>
    <w:rsid w:val="641B70F5"/>
    <w:rsid w:val="64AA2211"/>
    <w:rsid w:val="65960E66"/>
    <w:rsid w:val="65B74D80"/>
    <w:rsid w:val="66935340"/>
    <w:rsid w:val="66D659BE"/>
    <w:rsid w:val="673E453B"/>
    <w:rsid w:val="6757370F"/>
    <w:rsid w:val="67703DE2"/>
    <w:rsid w:val="67AC4C4C"/>
    <w:rsid w:val="67D40F78"/>
    <w:rsid w:val="67D475D6"/>
    <w:rsid w:val="682664D1"/>
    <w:rsid w:val="68C20C01"/>
    <w:rsid w:val="692F3AEF"/>
    <w:rsid w:val="69360996"/>
    <w:rsid w:val="697F21F4"/>
    <w:rsid w:val="6A664983"/>
    <w:rsid w:val="6AD21D90"/>
    <w:rsid w:val="6B2F7882"/>
    <w:rsid w:val="6B7B4D86"/>
    <w:rsid w:val="6B8F3272"/>
    <w:rsid w:val="6C180827"/>
    <w:rsid w:val="6C4B0100"/>
    <w:rsid w:val="6C7A503E"/>
    <w:rsid w:val="6C9F4AA4"/>
    <w:rsid w:val="6CE626D3"/>
    <w:rsid w:val="6D5E69AE"/>
    <w:rsid w:val="6DAF58B2"/>
    <w:rsid w:val="6DBE3EEA"/>
    <w:rsid w:val="6DE019AB"/>
    <w:rsid w:val="6E336805"/>
    <w:rsid w:val="6E9E269F"/>
    <w:rsid w:val="6EAC001C"/>
    <w:rsid w:val="6F3FD77B"/>
    <w:rsid w:val="6F9C47D6"/>
    <w:rsid w:val="6FBB1BF5"/>
    <w:rsid w:val="6FC227FA"/>
    <w:rsid w:val="6FDF0382"/>
    <w:rsid w:val="6FE969BF"/>
    <w:rsid w:val="6FF6055E"/>
    <w:rsid w:val="70F63B0F"/>
    <w:rsid w:val="724B5BCF"/>
    <w:rsid w:val="72594BA8"/>
    <w:rsid w:val="72B62B48"/>
    <w:rsid w:val="72F0480D"/>
    <w:rsid w:val="73566872"/>
    <w:rsid w:val="73DF5DEA"/>
    <w:rsid w:val="743A1712"/>
    <w:rsid w:val="74D54077"/>
    <w:rsid w:val="74D70DF7"/>
    <w:rsid w:val="75244205"/>
    <w:rsid w:val="755BDD53"/>
    <w:rsid w:val="75CA2B92"/>
    <w:rsid w:val="75DC5817"/>
    <w:rsid w:val="764D1724"/>
    <w:rsid w:val="76942852"/>
    <w:rsid w:val="77277B70"/>
    <w:rsid w:val="773B16ED"/>
    <w:rsid w:val="77442FBC"/>
    <w:rsid w:val="77972F48"/>
    <w:rsid w:val="77EF1E8C"/>
    <w:rsid w:val="77FA99C3"/>
    <w:rsid w:val="781E71C5"/>
    <w:rsid w:val="78210A63"/>
    <w:rsid w:val="789F3DA6"/>
    <w:rsid w:val="78A52377"/>
    <w:rsid w:val="78EE6B97"/>
    <w:rsid w:val="79767800"/>
    <w:rsid w:val="79DA536E"/>
    <w:rsid w:val="79FF4DD4"/>
    <w:rsid w:val="7ABD60DA"/>
    <w:rsid w:val="7AC202DC"/>
    <w:rsid w:val="7AD93877"/>
    <w:rsid w:val="7B5B1171"/>
    <w:rsid w:val="7B5B7497"/>
    <w:rsid w:val="7B5D0004"/>
    <w:rsid w:val="7B7D666D"/>
    <w:rsid w:val="7C453B8A"/>
    <w:rsid w:val="7D16490F"/>
    <w:rsid w:val="7D33A9BB"/>
    <w:rsid w:val="7DA41352"/>
    <w:rsid w:val="7DE97D92"/>
    <w:rsid w:val="7E242F86"/>
    <w:rsid w:val="7E80491E"/>
    <w:rsid w:val="7E941F8F"/>
    <w:rsid w:val="7E9FE7AF"/>
    <w:rsid w:val="7EB43907"/>
    <w:rsid w:val="7F5F28BC"/>
    <w:rsid w:val="7F7D740E"/>
    <w:rsid w:val="7FB3E757"/>
    <w:rsid w:val="7FBB4D66"/>
    <w:rsid w:val="7FE5681A"/>
    <w:rsid w:val="7FFF5A9E"/>
    <w:rsid w:val="957FE796"/>
    <w:rsid w:val="ABFDE6D2"/>
    <w:rsid w:val="B7EE11F1"/>
    <w:rsid w:val="BBDFB70B"/>
    <w:rsid w:val="BE73C283"/>
    <w:rsid w:val="BEB743F6"/>
    <w:rsid w:val="BFFEB8E6"/>
    <w:rsid w:val="BFFF7A1C"/>
    <w:rsid w:val="CB66D6CC"/>
    <w:rsid w:val="CDDE290B"/>
    <w:rsid w:val="CDFFC3E5"/>
    <w:rsid w:val="CEFDD291"/>
    <w:rsid w:val="D9FEAEEA"/>
    <w:rsid w:val="DFBF9CC5"/>
    <w:rsid w:val="DFD3399C"/>
    <w:rsid w:val="E7FF44E8"/>
    <w:rsid w:val="EDB50217"/>
    <w:rsid w:val="EEF982A7"/>
    <w:rsid w:val="EFCCEBD2"/>
    <w:rsid w:val="EFDDACDC"/>
    <w:rsid w:val="F0FF2A70"/>
    <w:rsid w:val="F515457B"/>
    <w:rsid w:val="F5F753DC"/>
    <w:rsid w:val="F7DE7882"/>
    <w:rsid w:val="F9F6EDFB"/>
    <w:rsid w:val="FBE2F735"/>
    <w:rsid w:val="FBF541C7"/>
    <w:rsid w:val="FEF1E176"/>
    <w:rsid w:val="FEFF93BD"/>
    <w:rsid w:val="FF7E31FD"/>
    <w:rsid w:val="FFAA8A28"/>
    <w:rsid w:val="FFFF8F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jc w:val="center"/>
      <w:outlineLvl w:val="0"/>
    </w:pPr>
    <w:rPr>
      <w:rFonts w:ascii="宋体" w:hAnsi="宋体"/>
      <w:b/>
      <w:sz w:val="36"/>
    </w:rPr>
  </w:style>
  <w:style w:type="paragraph" w:styleId="4">
    <w:name w:val="heading 2"/>
    <w:basedOn w:val="1"/>
    <w:next w:val="1"/>
    <w:link w:val="205"/>
    <w:qFormat/>
    <w:uiPriority w:val="0"/>
    <w:pPr>
      <w:keepNext/>
      <w:keepLines/>
      <w:spacing w:before="260" w:after="260" w:line="413" w:lineRule="auto"/>
      <w:jc w:val="center"/>
      <w:outlineLvl w:val="1"/>
    </w:pPr>
    <w:rPr>
      <w:rFonts w:ascii="Arial" w:hAnsi="Arial" w:eastAsia="黑体"/>
      <w:b/>
      <w:sz w:val="32"/>
    </w:rPr>
  </w:style>
  <w:style w:type="paragraph" w:styleId="5">
    <w:name w:val="heading 3"/>
    <w:basedOn w:val="1"/>
    <w:next w:val="1"/>
    <w:link w:val="206"/>
    <w:qFormat/>
    <w:uiPriority w:val="0"/>
    <w:pPr>
      <w:keepNext/>
      <w:keepLines/>
      <w:spacing w:before="260" w:after="260" w:line="413" w:lineRule="auto"/>
      <w:outlineLvl w:val="2"/>
    </w:pPr>
    <w:rPr>
      <w:b/>
      <w:sz w:val="32"/>
    </w:rPr>
  </w:style>
  <w:style w:type="paragraph" w:styleId="6">
    <w:name w:val="heading 4"/>
    <w:basedOn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ascii="方正仿宋_GB2312" w:eastAsia="方正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ExtB"/>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207"/>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6"/>
    <w:link w:val="208"/>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209"/>
    <w:qFormat/>
    <w:uiPriority w:val="0"/>
  </w:style>
  <w:style w:type="paragraph" w:styleId="33">
    <w:name w:val="Body Text Indent 2"/>
    <w:basedOn w:val="1"/>
    <w:link w:val="210"/>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link w:val="211"/>
    <w:qFormat/>
    <w:uiPriority w:val="0"/>
    <w:pPr>
      <w:spacing w:line="360" w:lineRule="auto"/>
      <w:jc w:val="left"/>
    </w:pPr>
    <w:rPr>
      <w:b/>
      <w:sz w:val="24"/>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Subtitle"/>
    <w:next w:val="1"/>
    <w:qFormat/>
    <w:uiPriority w:val="0"/>
    <w:pPr>
      <w:widowControl w:val="0"/>
      <w:spacing w:line="312" w:lineRule="auto"/>
      <w:outlineLvl w:val="1"/>
    </w:pPr>
    <w:rPr>
      <w:rFonts w:ascii="Cambria" w:hAnsi="Cambria" w:eastAsia="宋体" w:cs="Times New Roman"/>
      <w:b/>
      <w:bCs/>
      <w:kern w:val="28"/>
      <w:sz w:val="21"/>
      <w:szCs w:val="32"/>
      <w:lang w:val="en-US" w:eastAsia="zh-CN" w:bidi="ar-SA"/>
    </w:rPr>
  </w:style>
  <w:style w:type="paragraph" w:styleId="41">
    <w:name w:val="footnote text"/>
    <w:basedOn w:val="1"/>
    <w:link w:val="212"/>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spacing w:line="360" w:lineRule="auto"/>
      <w:ind w:left="560" w:leftChars="200"/>
      <w:jc w:val="left"/>
    </w:pPr>
    <w:rPr>
      <w:sz w:val="24"/>
    </w:r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213"/>
    <w:qFormat/>
    <w:uiPriority w:val="0"/>
    <w:pPr>
      <w:adjustRightInd/>
      <w:spacing w:line="240" w:lineRule="auto"/>
      <w:textAlignment w:val="auto"/>
    </w:pPr>
  </w:style>
  <w:style w:type="paragraph" w:styleId="56">
    <w:name w:val="Body Text First Indent"/>
    <w:basedOn w:val="2"/>
    <w:qFormat/>
    <w:uiPriority w:val="0"/>
    <w:pPr>
      <w:spacing w:line="360" w:lineRule="auto"/>
      <w:ind w:firstLine="420"/>
    </w:pPr>
    <w:rPr>
      <w:rFonts w:ascii="宋体" w:hAnsi="宋体"/>
      <w:sz w:val="24"/>
    </w:rPr>
  </w:style>
  <w:style w:type="paragraph" w:styleId="57">
    <w:name w:val="Body Text First Indent 2"/>
    <w:basedOn w:val="23"/>
    <w:link w:val="214"/>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333333"/>
      <w:u w:val="none"/>
    </w:rPr>
  </w:style>
  <w:style w:type="character" w:styleId="64">
    <w:name w:val="Emphasis"/>
    <w:qFormat/>
    <w:uiPriority w:val="0"/>
    <w:rPr>
      <w:i/>
    </w:rPr>
  </w:style>
  <w:style w:type="character" w:styleId="65">
    <w:name w:val="Hyperlink"/>
    <w:qFormat/>
    <w:uiPriority w:val="99"/>
    <w:rPr>
      <w:color w:val="333333"/>
      <w:u w:val="non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_Style 3"/>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索引 51"/>
    <w:basedOn w:val="1"/>
    <w:next w:val="1"/>
    <w:qFormat/>
    <w:uiPriority w:val="0"/>
    <w:pPr>
      <w:ind w:left="1680"/>
    </w:pPr>
  </w:style>
  <w:style w:type="paragraph" w:customStyle="1" w:styleId="70">
    <w:name w:val="文字"/>
    <w:basedOn w:val="1"/>
    <w:link w:val="226"/>
    <w:qFormat/>
    <w:uiPriority w:val="0"/>
    <w:pPr>
      <w:tabs>
        <w:tab w:val="left" w:pos="8520"/>
      </w:tabs>
      <w:spacing w:line="312" w:lineRule="auto"/>
      <w:ind w:right="-210" w:firstLine="556"/>
    </w:pPr>
    <w:rPr>
      <w:rFonts w:ascii="宋体"/>
    </w:rPr>
  </w:style>
  <w:style w:type="paragraph" w:customStyle="1" w:styleId="71">
    <w:name w:val="Table Text"/>
    <w:link w:val="230"/>
    <w:qFormat/>
    <w:uiPriority w:val="0"/>
    <w:pPr>
      <w:snapToGrid w:val="0"/>
      <w:spacing w:before="80" w:after="80"/>
    </w:pPr>
    <w:rPr>
      <w:rFonts w:ascii="Arial" w:hAnsi="Arial" w:eastAsia="宋体" w:cs="Times New Roman"/>
      <w:kern w:val="2"/>
      <w:sz w:val="18"/>
      <w:lang w:val="en-US" w:eastAsia="zh-CN" w:bidi="ar-SA"/>
    </w:rPr>
  </w:style>
  <w:style w:type="paragraph" w:customStyle="1" w:styleId="72">
    <w:name w:val="Table Text Char Char Char"/>
    <w:link w:val="231"/>
    <w:qFormat/>
    <w:uiPriority w:val="0"/>
    <w:pPr>
      <w:snapToGrid w:val="0"/>
      <w:spacing w:before="80" w:after="80"/>
    </w:pPr>
    <w:rPr>
      <w:rFonts w:ascii="Arial" w:hAnsi="Arial" w:eastAsia="宋体" w:cs="Times New Roman"/>
      <w:kern w:val="2"/>
      <w:sz w:val="18"/>
      <w:lang w:val="en-US" w:eastAsia="zh-CN" w:bidi="ar-SA"/>
    </w:rPr>
  </w:style>
  <w:style w:type="paragraph" w:customStyle="1" w:styleId="7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74">
    <w:name w:val="正文文本 21"/>
    <w:basedOn w:val="1"/>
    <w:qFormat/>
    <w:uiPriority w:val="0"/>
    <w:pPr>
      <w:adjustRightInd w:val="0"/>
      <w:spacing w:before="120" w:line="360" w:lineRule="auto"/>
      <w:ind w:firstLine="480"/>
      <w:textAlignment w:val="baseline"/>
    </w:pPr>
    <w:rPr>
      <w:sz w:val="24"/>
    </w:rPr>
  </w:style>
  <w:style w:type="paragraph" w:customStyle="1" w:styleId="75">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76">
    <w:name w:val="文本1"/>
    <w:basedOn w:val="1"/>
    <w:qFormat/>
    <w:uiPriority w:val="0"/>
    <w:pPr>
      <w:adjustRightInd w:val="0"/>
      <w:spacing w:line="312" w:lineRule="atLeast"/>
      <w:jc w:val="center"/>
      <w:textAlignment w:val="baseline"/>
    </w:pPr>
    <w:rPr>
      <w:kern w:val="0"/>
      <w:sz w:val="18"/>
    </w:rPr>
  </w:style>
  <w:style w:type="paragraph" w:customStyle="1" w:styleId="77">
    <w:name w:val="样式 样式 首行缩进:  2 字符 + 首行缩进:  2 字符"/>
    <w:basedOn w:val="1"/>
    <w:qFormat/>
    <w:uiPriority w:val="0"/>
    <w:pPr>
      <w:numPr>
        <w:ilvl w:val="0"/>
        <w:numId w:val="4"/>
      </w:numPr>
      <w:tabs>
        <w:tab w:val="clear" w:pos="1230"/>
      </w:tabs>
      <w:spacing w:line="360" w:lineRule="auto"/>
      <w:ind w:firstLine="480" w:firstLineChars="200"/>
    </w:pPr>
    <w:rPr>
      <w:sz w:val="24"/>
    </w:rPr>
  </w:style>
  <w:style w:type="paragraph" w:customStyle="1" w:styleId="78">
    <w:name w:val="正文文本缩进 21"/>
    <w:basedOn w:val="1"/>
    <w:qFormat/>
    <w:uiPriority w:val="0"/>
    <w:pPr>
      <w:adjustRightInd w:val="0"/>
      <w:spacing w:before="120"/>
      <w:ind w:firstLine="420"/>
      <w:textAlignment w:val="baseline"/>
    </w:pPr>
    <w:rPr>
      <w:sz w:val="24"/>
    </w:rPr>
  </w:style>
  <w:style w:type="paragraph" w:customStyle="1" w:styleId="79">
    <w:name w:val="1"/>
    <w:basedOn w:val="1"/>
    <w:next w:val="30"/>
    <w:qFormat/>
    <w:uiPriority w:val="0"/>
    <w:rPr>
      <w:rFonts w:ascii="宋体" w:hAnsi="Courier New"/>
      <w:sz w:val="21"/>
    </w:rPr>
  </w:style>
  <w:style w:type="paragraph" w:customStyle="1" w:styleId="80">
    <w:name w:val="Char Char 字元 字元 字元 Char Char Char Char"/>
    <w:basedOn w:val="1"/>
    <w:qFormat/>
    <w:uiPriority w:val="0"/>
    <w:pPr>
      <w:adjustRightInd w:val="0"/>
      <w:spacing w:line="360" w:lineRule="auto"/>
    </w:pPr>
    <w:rPr>
      <w:kern w:val="0"/>
      <w:sz w:val="24"/>
    </w:rPr>
  </w:style>
  <w:style w:type="paragraph" w:customStyle="1" w:styleId="81">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82">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83">
    <w:name w:val="简单回函地址"/>
    <w:basedOn w:val="1"/>
    <w:qFormat/>
    <w:uiPriority w:val="0"/>
    <w:pPr>
      <w:adjustRightInd w:val="0"/>
      <w:snapToGrid w:val="0"/>
      <w:spacing w:line="360" w:lineRule="auto"/>
    </w:pPr>
    <w:rPr>
      <w:sz w:val="24"/>
    </w:rPr>
  </w:style>
  <w:style w:type="paragraph" w:customStyle="1" w:styleId="84">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85">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86">
    <w:name w:val="标题无"/>
    <w:basedOn w:val="1"/>
    <w:qFormat/>
    <w:uiPriority w:val="0"/>
    <w:pPr>
      <w:spacing w:line="360" w:lineRule="auto"/>
    </w:pPr>
    <w:rPr>
      <w:sz w:val="24"/>
    </w:rPr>
  </w:style>
  <w:style w:type="paragraph" w:customStyle="1" w:styleId="87">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88">
    <w:name w:val="默认段落字体 Para Char Char Char Char Char Char Char"/>
    <w:basedOn w:val="1"/>
    <w:qFormat/>
    <w:uiPriority w:val="0"/>
    <w:rPr>
      <w:rFonts w:ascii="Tahoma" w:hAnsi="Tahoma"/>
      <w:sz w:val="24"/>
    </w:rPr>
  </w:style>
  <w:style w:type="paragraph" w:customStyle="1" w:styleId="89">
    <w:name w:val="正文1"/>
    <w:basedOn w:val="1"/>
    <w:qFormat/>
    <w:uiPriority w:val="0"/>
    <w:pPr>
      <w:spacing w:line="300" w:lineRule="auto"/>
      <w:ind w:firstLine="200" w:firstLineChars="200"/>
    </w:pPr>
    <w:rPr>
      <w:sz w:val="24"/>
    </w:rPr>
  </w:style>
  <w:style w:type="paragraph" w:customStyle="1" w:styleId="90">
    <w:name w:val="样式3"/>
    <w:basedOn w:val="3"/>
    <w:next w:val="3"/>
    <w:qFormat/>
    <w:uiPriority w:val="0"/>
    <w:pPr>
      <w:keepLines/>
      <w:adjustRightInd w:val="0"/>
      <w:spacing w:before="340" w:after="330" w:line="576" w:lineRule="auto"/>
    </w:pPr>
    <w:rPr>
      <w:rFonts w:ascii="Times New Roman" w:eastAsia="黑体"/>
      <w:b w:val="0"/>
      <w:kern w:val="44"/>
      <w:sz w:val="44"/>
    </w:rPr>
  </w:style>
  <w:style w:type="paragraph" w:customStyle="1" w:styleId="91">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92">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93">
    <w:name w:val="IN Feature"/>
    <w:next w:val="9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94">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95">
    <w:name w:val="表头样式"/>
    <w:basedOn w:val="1"/>
    <w:qFormat/>
    <w:uiPriority w:val="0"/>
    <w:pPr>
      <w:autoSpaceDE w:val="0"/>
      <w:autoSpaceDN w:val="0"/>
      <w:adjustRightInd w:val="0"/>
      <w:spacing w:line="360" w:lineRule="auto"/>
      <w:jc w:val="left"/>
    </w:pPr>
    <w:rPr>
      <w:b/>
      <w:kern w:val="0"/>
      <w:sz w:val="21"/>
    </w:rPr>
  </w:style>
  <w:style w:type="paragraph" w:customStyle="1" w:styleId="96">
    <w:name w:val="Char1 Char Char Char"/>
    <w:basedOn w:val="1"/>
    <w:qFormat/>
    <w:uiPriority w:val="0"/>
    <w:rPr>
      <w:rFonts w:ascii="Tahoma" w:hAnsi="Tahoma"/>
      <w:sz w:val="30"/>
    </w:rPr>
  </w:style>
  <w:style w:type="paragraph" w:customStyle="1" w:styleId="97">
    <w:name w:val="Char Char Char"/>
    <w:basedOn w:val="1"/>
    <w:qFormat/>
    <w:uiPriority w:val="0"/>
    <w:rPr>
      <w:rFonts w:ascii="Tahoma" w:hAnsi="Tahoma"/>
      <w:sz w:val="24"/>
    </w:rPr>
  </w:style>
  <w:style w:type="paragraph" w:customStyle="1" w:styleId="98">
    <w:name w:val="样式1"/>
    <w:basedOn w:val="6"/>
    <w:qFormat/>
    <w:uiPriority w:val="0"/>
    <w:pPr>
      <w:tabs>
        <w:tab w:val="left" w:pos="720"/>
      </w:tabs>
      <w:spacing w:before="500" w:after="260" w:line="560" w:lineRule="atLeast"/>
      <w:ind w:left="420" w:hanging="420"/>
    </w:pPr>
  </w:style>
  <w:style w:type="paragraph" w:customStyle="1" w:styleId="99">
    <w:name w:val="Char Char14 Char Char"/>
    <w:basedOn w:val="1"/>
    <w:qFormat/>
    <w:uiPriority w:val="0"/>
    <w:rPr>
      <w:sz w:val="21"/>
      <w:szCs w:val="24"/>
    </w:rPr>
  </w:style>
  <w:style w:type="paragraph" w:customStyle="1" w:styleId="100">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0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02">
    <w:name w:val="司法正文"/>
    <w:qFormat/>
    <w:uiPriority w:val="0"/>
    <w:pPr>
      <w:widowControl w:val="0"/>
      <w:ind w:firstLine="200" w:firstLineChars="200"/>
      <w:jc w:val="both"/>
    </w:pPr>
    <w:rPr>
      <w:rFonts w:ascii="Times New Roman" w:hAnsi="Times New Roman" w:eastAsia="方正仿宋_GB2312" w:cs="Times New Roman"/>
      <w:sz w:val="32"/>
      <w:lang w:val="en-US" w:eastAsia="zh-CN" w:bidi="ar-SA"/>
    </w:rPr>
  </w:style>
  <w:style w:type="paragraph" w:customStyle="1" w:styleId="103">
    <w:name w:val="Char"/>
    <w:basedOn w:val="1"/>
    <w:qFormat/>
    <w:uiPriority w:val="0"/>
    <w:pPr>
      <w:spacing w:line="240" w:lineRule="atLeast"/>
      <w:ind w:left="420" w:firstLine="420"/>
    </w:pPr>
    <w:rPr>
      <w:kern w:val="0"/>
      <w:sz w:val="21"/>
    </w:rPr>
  </w:style>
  <w:style w:type="paragraph" w:customStyle="1" w:styleId="10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05">
    <w:name w:val="表号"/>
    <w:basedOn w:val="1"/>
    <w:qFormat/>
    <w:uiPriority w:val="0"/>
    <w:pPr>
      <w:numPr>
        <w:ilvl w:val="0"/>
        <w:numId w:val="6"/>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06">
    <w:name w:val="样式 行距: 1.5 倍行距1"/>
    <w:basedOn w:val="1"/>
    <w:qFormat/>
    <w:uiPriority w:val="0"/>
    <w:pPr>
      <w:snapToGrid w:val="0"/>
    </w:pPr>
    <w:rPr>
      <w:sz w:val="21"/>
    </w:rPr>
  </w:style>
  <w:style w:type="paragraph" w:customStyle="1" w:styleId="10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8">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09">
    <w:name w:val="标准正文"/>
    <w:basedOn w:val="23"/>
    <w:qFormat/>
    <w:uiPriority w:val="0"/>
    <w:pPr>
      <w:spacing w:before="60" w:after="60" w:line="360" w:lineRule="auto"/>
      <w:ind w:left="0" w:firstLine="482"/>
    </w:pPr>
    <w:rPr>
      <w:rFonts w:ascii="Arial" w:hAnsi="Arial"/>
      <w:sz w:val="24"/>
    </w:rPr>
  </w:style>
  <w:style w:type="paragraph" w:customStyle="1" w:styleId="110">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11">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2">
    <w:name w:val="标书正文:  0.74 厘米"/>
    <w:basedOn w:val="1"/>
    <w:qFormat/>
    <w:uiPriority w:val="0"/>
    <w:pPr>
      <w:snapToGrid w:val="0"/>
      <w:spacing w:line="360" w:lineRule="auto"/>
      <w:ind w:firstLine="420"/>
    </w:pPr>
    <w:rPr>
      <w:sz w:val="24"/>
    </w:rPr>
  </w:style>
  <w:style w:type="paragraph" w:customStyle="1" w:styleId="113">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14">
    <w:name w:val="摘要"/>
    <w:basedOn w:val="1"/>
    <w:next w:val="4"/>
    <w:qFormat/>
    <w:uiPriority w:val="0"/>
    <w:pPr>
      <w:spacing w:line="360" w:lineRule="auto"/>
    </w:pPr>
    <w:rPr>
      <w:rFonts w:eastAsia="黑体"/>
      <w:sz w:val="20"/>
    </w:rPr>
  </w:style>
  <w:style w:type="paragraph" w:customStyle="1" w:styleId="115">
    <w:name w:val="正文字缩2字"/>
    <w:basedOn w:val="1"/>
    <w:qFormat/>
    <w:uiPriority w:val="0"/>
    <w:pPr>
      <w:spacing w:before="60" w:after="60" w:line="360" w:lineRule="auto"/>
      <w:ind w:left="200" w:leftChars="200" w:firstLine="200" w:firstLineChars="200"/>
    </w:pPr>
    <w:rPr>
      <w:sz w:val="24"/>
    </w:rPr>
  </w:style>
  <w:style w:type="paragraph" w:customStyle="1" w:styleId="116">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7">
    <w:name w:val="Char1 Char Char Char1"/>
    <w:basedOn w:val="1"/>
    <w:qFormat/>
    <w:uiPriority w:val="0"/>
    <w:rPr>
      <w:rFonts w:ascii="Tahoma" w:hAnsi="Tahoma"/>
      <w:sz w:val="24"/>
    </w:rPr>
  </w:style>
  <w:style w:type="paragraph" w:customStyle="1" w:styleId="11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19">
    <w:name w:val="样式 正文首行缩进 2 + 首行缩进:  2 字符"/>
    <w:basedOn w:val="1"/>
    <w:qFormat/>
    <w:uiPriority w:val="0"/>
    <w:pPr>
      <w:numPr>
        <w:ilvl w:val="0"/>
        <w:numId w:val="7"/>
      </w:numPr>
      <w:adjustRightInd w:val="0"/>
      <w:snapToGrid w:val="0"/>
      <w:spacing w:line="360" w:lineRule="auto"/>
    </w:pPr>
    <w:rPr>
      <w:rFonts w:ascii="Arial" w:hAnsi="Arial"/>
      <w:b/>
      <w:sz w:val="24"/>
    </w:rPr>
  </w:style>
  <w:style w:type="paragraph" w:customStyle="1" w:styleId="120">
    <w:name w:val="正文 + 三号"/>
    <w:basedOn w:val="1"/>
    <w:qFormat/>
    <w:uiPriority w:val="0"/>
    <w:rPr>
      <w:sz w:val="21"/>
    </w:rPr>
  </w:style>
  <w:style w:type="paragraph" w:customStyle="1" w:styleId="121">
    <w:name w:val="样式4"/>
    <w:basedOn w:val="6"/>
    <w:qFormat/>
    <w:uiPriority w:val="0"/>
    <w:pPr>
      <w:adjustRightInd w:val="0"/>
      <w:snapToGrid w:val="0"/>
    </w:pPr>
  </w:style>
  <w:style w:type="paragraph" w:customStyle="1" w:styleId="122">
    <w:name w:val="af"/>
    <w:basedOn w:val="1"/>
    <w:qFormat/>
    <w:uiPriority w:val="0"/>
    <w:pPr>
      <w:widowControl/>
      <w:spacing w:line="300" w:lineRule="atLeast"/>
      <w:jc w:val="left"/>
    </w:pPr>
    <w:rPr>
      <w:rFonts w:ascii="宋体" w:hAnsi="宋体"/>
      <w:kern w:val="0"/>
      <w:sz w:val="18"/>
    </w:rPr>
  </w:style>
  <w:style w:type="paragraph" w:customStyle="1" w:styleId="123">
    <w:name w:val="表格文本"/>
    <w:qFormat/>
    <w:uiPriority w:val="0"/>
    <w:pPr>
      <w:tabs>
        <w:tab w:val="decimal" w:pos="0"/>
      </w:tabs>
    </w:pPr>
    <w:rPr>
      <w:rFonts w:ascii="Arial" w:hAnsi="Arial" w:eastAsia="宋体" w:cs="Times New Roman"/>
      <w:sz w:val="21"/>
      <w:lang w:val="en-US" w:eastAsia="zh-CN" w:bidi="ar-SA"/>
    </w:rPr>
  </w:style>
  <w:style w:type="paragraph" w:customStyle="1" w:styleId="124">
    <w:name w:val="表格内文字"/>
    <w:basedOn w:val="30"/>
    <w:qFormat/>
    <w:uiPriority w:val="0"/>
    <w:pPr>
      <w:adjustRightInd w:val="0"/>
    </w:pPr>
    <w:rPr>
      <w:color w:val="000000"/>
      <w:lang w:val="en-GB"/>
    </w:rPr>
  </w:style>
  <w:style w:type="paragraph" w:customStyle="1" w:styleId="12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26">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eastAsia="黑体"/>
      <w:b w:val="0"/>
      <w:kern w:val="44"/>
    </w:rPr>
  </w:style>
  <w:style w:type="paragraph" w:customStyle="1" w:styleId="127">
    <w:name w:val="样式 仿宋_GB2312 首行缩进:  2 字符"/>
    <w:basedOn w:val="1"/>
    <w:qFormat/>
    <w:uiPriority w:val="0"/>
    <w:pPr>
      <w:spacing w:line="600" w:lineRule="exact"/>
      <w:ind w:firstLine="420" w:firstLineChars="150"/>
      <w:jc w:val="left"/>
    </w:pPr>
    <w:rPr>
      <w:rFonts w:ascii="方正仿宋_GB2312" w:hAnsi="Arial" w:eastAsia="方正仿宋_GB2312"/>
      <w:color w:val="000000"/>
      <w:kern w:val="0"/>
      <w:lang w:val="zh-CN"/>
    </w:rPr>
  </w:style>
  <w:style w:type="paragraph" w:customStyle="1" w:styleId="128">
    <w:name w:val="编号正文"/>
    <w:basedOn w:val="87"/>
    <w:qFormat/>
    <w:uiPriority w:val="0"/>
    <w:pPr>
      <w:snapToGrid/>
      <w:spacing w:line="360" w:lineRule="auto"/>
      <w:ind w:left="1407" w:hanging="1047"/>
      <w:jc w:val="left"/>
    </w:pPr>
    <w:rPr>
      <w:rFonts w:eastAsia="方正仿宋_GB2312"/>
    </w:rPr>
  </w:style>
  <w:style w:type="paragraph" w:customStyle="1" w:styleId="129">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0">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31">
    <w:name w:val="首行缩进 1"/>
    <w:basedOn w:val="1"/>
    <w:qFormat/>
    <w:uiPriority w:val="0"/>
    <w:pPr>
      <w:spacing w:after="120" w:line="360" w:lineRule="auto"/>
      <w:ind w:firstLine="200" w:firstLineChars="200"/>
    </w:pPr>
    <w:rPr>
      <w:sz w:val="24"/>
    </w:rPr>
  </w:style>
  <w:style w:type="paragraph" w:customStyle="1" w:styleId="132">
    <w:name w:val="正文4"/>
    <w:basedOn w:val="1"/>
    <w:qFormat/>
    <w:uiPriority w:val="0"/>
    <w:pPr>
      <w:tabs>
        <w:tab w:val="left" w:pos="1275"/>
      </w:tabs>
      <w:spacing w:before="60" w:after="60" w:line="360" w:lineRule="auto"/>
      <w:ind w:left="820" w:leftChars="400" w:hanging="705"/>
    </w:pPr>
    <w:rPr>
      <w:sz w:val="24"/>
    </w:rPr>
  </w:style>
  <w:style w:type="paragraph" w:customStyle="1" w:styleId="133">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4">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35">
    <w:name w:val="附录3"/>
    <w:basedOn w:val="1"/>
    <w:next w:val="1"/>
    <w:qFormat/>
    <w:uiPriority w:val="0"/>
    <w:pPr>
      <w:tabs>
        <w:tab w:val="left" w:pos="851"/>
      </w:tabs>
      <w:ind w:left="425" w:hanging="425"/>
      <w:outlineLvl w:val="2"/>
    </w:pPr>
    <w:rPr>
      <w:rFonts w:eastAsia="黑体"/>
      <w:b/>
      <w:sz w:val="32"/>
    </w:rPr>
  </w:style>
  <w:style w:type="paragraph" w:customStyle="1" w:styleId="136">
    <w:name w:val="列表项目"/>
    <w:basedOn w:val="1"/>
    <w:qFormat/>
    <w:uiPriority w:val="0"/>
    <w:pPr>
      <w:tabs>
        <w:tab w:val="left" w:pos="420"/>
      </w:tabs>
      <w:spacing w:line="288" w:lineRule="auto"/>
      <w:ind w:left="840" w:leftChars="200" w:hanging="420" w:hangingChars="200"/>
    </w:pPr>
    <w:rPr>
      <w:sz w:val="21"/>
    </w:rPr>
  </w:style>
  <w:style w:type="paragraph" w:customStyle="1" w:styleId="137">
    <w:name w:val="Char Char Char Char Char Char Char Char Char Char Char Char Char"/>
    <w:basedOn w:val="1"/>
    <w:qFormat/>
    <w:uiPriority w:val="0"/>
    <w:pPr>
      <w:widowControl/>
      <w:spacing w:after="160" w:line="240" w:lineRule="exact"/>
      <w:jc w:val="left"/>
    </w:pPr>
    <w:rPr>
      <w:rFonts w:ascii="Verdana" w:hAnsi="Verdana" w:eastAsia="方正仿宋_GB2312"/>
      <w:kern w:val="0"/>
      <w:sz w:val="24"/>
      <w:lang w:eastAsia="en-US"/>
    </w:rPr>
  </w:style>
  <w:style w:type="paragraph" w:customStyle="1" w:styleId="138">
    <w:name w:val="Item List"/>
    <w:qFormat/>
    <w:uiPriority w:val="0"/>
    <w:pPr>
      <w:numPr>
        <w:ilvl w:val="0"/>
        <w:numId w:val="8"/>
      </w:numPr>
      <w:spacing w:line="300" w:lineRule="auto"/>
      <w:jc w:val="both"/>
    </w:pPr>
    <w:rPr>
      <w:rFonts w:ascii="Arial" w:hAnsi="Arial" w:eastAsia="宋体" w:cs="Times New Roman"/>
      <w:sz w:val="21"/>
      <w:lang w:val="en-US" w:eastAsia="zh-CN" w:bidi="ar-SA"/>
    </w:rPr>
  </w:style>
  <w:style w:type="paragraph" w:customStyle="1" w:styleId="139">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40">
    <w:name w:val="一级条标题"/>
    <w:basedOn w:val="141"/>
    <w:next w:val="107"/>
    <w:qFormat/>
    <w:uiPriority w:val="0"/>
    <w:pPr>
      <w:numPr>
        <w:numId w:val="0"/>
      </w:numPr>
      <w:spacing w:before="0" w:beforeLines="0" w:after="0" w:afterLines="0"/>
      <w:ind w:left="525"/>
      <w:outlineLvl w:val="2"/>
    </w:pPr>
    <w:rPr>
      <w:sz w:val="21"/>
    </w:rPr>
  </w:style>
  <w:style w:type="paragraph" w:customStyle="1" w:styleId="141">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42">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3">
    <w:name w:val="没有缩进（为图形使用）"/>
    <w:basedOn w:val="1"/>
    <w:qFormat/>
    <w:uiPriority w:val="0"/>
    <w:pPr>
      <w:spacing w:before="120" w:after="120" w:line="360" w:lineRule="auto"/>
    </w:pPr>
    <w:rPr>
      <w:sz w:val="24"/>
    </w:rPr>
  </w:style>
  <w:style w:type="paragraph" w:customStyle="1" w:styleId="144">
    <w:name w:val="Table Contents"/>
    <w:basedOn w:val="2"/>
    <w:qFormat/>
    <w:uiPriority w:val="0"/>
    <w:pPr>
      <w:suppressAutoHyphens/>
      <w:jc w:val="left"/>
    </w:pPr>
    <w:rPr>
      <w:rFonts w:ascii="Times New Roman" w:eastAsia="Times New Roman"/>
      <w:kern w:val="0"/>
      <w:sz w:val="24"/>
    </w:rPr>
  </w:style>
  <w:style w:type="paragraph" w:customStyle="1" w:styleId="145">
    <w:name w:val="可研正文"/>
    <w:basedOn w:val="2"/>
    <w:qFormat/>
    <w:uiPriority w:val="0"/>
    <w:pPr>
      <w:adjustRightInd w:val="0"/>
      <w:snapToGrid w:val="0"/>
      <w:spacing w:line="440" w:lineRule="exact"/>
      <w:ind w:firstLine="567"/>
    </w:pPr>
    <w:rPr>
      <w:sz w:val="28"/>
    </w:rPr>
  </w:style>
  <w:style w:type="paragraph" w:customStyle="1" w:styleId="146">
    <w:name w:val="样式 标题 1 + 居中 段前: 6 磅 段后: 6 磅 行距: 1.5 倍行距"/>
    <w:basedOn w:val="3"/>
    <w:qFormat/>
    <w:uiPriority w:val="0"/>
    <w:pPr>
      <w:keepLines/>
      <w:adjustRightInd w:val="0"/>
      <w:spacing w:before="120" w:after="120" w:line="360" w:lineRule="auto"/>
    </w:pPr>
    <w:rPr>
      <w:rFonts w:ascii="Times New Roman"/>
      <w:b w:val="0"/>
      <w:kern w:val="44"/>
      <w:sz w:val="32"/>
    </w:rPr>
  </w:style>
  <w:style w:type="paragraph" w:customStyle="1" w:styleId="147">
    <w:name w:val="Note"/>
    <w:basedOn w:val="1"/>
    <w:qFormat/>
    <w:uiPriority w:val="0"/>
    <w:pPr>
      <w:pBdr>
        <w:top w:val="single" w:color="auto" w:sz="12" w:space="3"/>
        <w:bottom w:val="single" w:color="auto" w:sz="12" w:space="3"/>
      </w:pBdr>
      <w:spacing w:line="360" w:lineRule="auto"/>
    </w:pPr>
    <w:rPr>
      <w:sz w:val="24"/>
    </w:rPr>
  </w:style>
  <w:style w:type="paragraph" w:customStyle="1" w:styleId="148">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49">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50">
    <w:name w:val="样式 宋体 五号 行距: 单倍行距"/>
    <w:basedOn w:val="1"/>
    <w:qFormat/>
    <w:uiPriority w:val="0"/>
    <w:pPr>
      <w:adjustRightInd w:val="0"/>
      <w:jc w:val="left"/>
    </w:pPr>
    <w:rPr>
      <w:rFonts w:ascii="宋体" w:hAnsi="宋体"/>
      <w:kern w:val="0"/>
      <w:sz w:val="21"/>
    </w:rPr>
  </w:style>
  <w:style w:type="paragraph" w:customStyle="1" w:styleId="151">
    <w:name w:val="样式1xz"/>
    <w:basedOn w:val="1"/>
    <w:qFormat/>
    <w:uiPriority w:val="0"/>
    <w:pPr>
      <w:tabs>
        <w:tab w:val="left" w:pos="1050"/>
        <w:tab w:val="right" w:leader="dot" w:pos="8296"/>
      </w:tabs>
    </w:pPr>
    <w:rPr>
      <w:caps/>
      <w:spacing w:val="20"/>
      <w:sz w:val="24"/>
    </w:rPr>
  </w:style>
  <w:style w:type="paragraph" w:customStyle="1" w:styleId="152">
    <w:name w:val="文本框样式1"/>
    <w:basedOn w:val="1"/>
    <w:qFormat/>
    <w:uiPriority w:val="0"/>
    <w:pPr>
      <w:adjustRightInd w:val="0"/>
      <w:snapToGrid w:val="0"/>
      <w:spacing w:before="60" w:line="180" w:lineRule="exact"/>
      <w:jc w:val="center"/>
    </w:pPr>
    <w:rPr>
      <w:sz w:val="21"/>
    </w:rPr>
  </w:style>
  <w:style w:type="paragraph" w:customStyle="1" w:styleId="153">
    <w:name w:val="1.正文"/>
    <w:basedOn w:val="1"/>
    <w:qFormat/>
    <w:uiPriority w:val="0"/>
    <w:pPr>
      <w:spacing w:line="360" w:lineRule="auto"/>
      <w:ind w:left="540" w:leftChars="225" w:firstLine="540" w:firstLineChars="225"/>
    </w:pPr>
    <w:rPr>
      <w:sz w:val="24"/>
    </w:rPr>
  </w:style>
  <w:style w:type="paragraph" w:customStyle="1" w:styleId="154">
    <w:name w:val="内容标题"/>
    <w:basedOn w:val="18"/>
    <w:qFormat/>
    <w:uiPriority w:val="0"/>
    <w:rPr>
      <w:rFonts w:ascii="Tahoma" w:hAnsi="Tahoma"/>
      <w:sz w:val="24"/>
    </w:rPr>
  </w:style>
  <w:style w:type="paragraph" w:customStyle="1" w:styleId="155">
    <w:name w:val="Char Char Char Char Char"/>
    <w:basedOn w:val="1"/>
    <w:qFormat/>
    <w:uiPriority w:val="0"/>
    <w:pPr>
      <w:numPr>
        <w:ilvl w:val="0"/>
        <w:numId w:val="9"/>
      </w:numPr>
      <w:tabs>
        <w:tab w:val="left" w:pos="425"/>
        <w:tab w:val="clear" w:pos="1620"/>
      </w:tabs>
    </w:pPr>
    <w:rPr>
      <w:rFonts w:ascii="Tahoma" w:hAnsi="Tahoma"/>
      <w:sz w:val="24"/>
    </w:rPr>
  </w:style>
  <w:style w:type="paragraph" w:customStyle="1" w:styleId="156">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5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158">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59">
    <w:name w:val="Char1"/>
    <w:basedOn w:val="1"/>
    <w:qFormat/>
    <w:uiPriority w:val="0"/>
    <w:rPr>
      <w:sz w:val="21"/>
    </w:rPr>
  </w:style>
  <w:style w:type="paragraph" w:customStyle="1" w:styleId="160">
    <w:name w:val="二级条标题"/>
    <w:basedOn w:val="140"/>
    <w:next w:val="107"/>
    <w:qFormat/>
    <w:uiPriority w:val="0"/>
    <w:pPr>
      <w:ind w:left="840"/>
      <w:outlineLvl w:val="3"/>
    </w:pPr>
  </w:style>
  <w:style w:type="paragraph" w:customStyle="1" w:styleId="161">
    <w:name w:val="默认段落字体 Para Char Char Char Char Char Char Char Char Char1 Char Char Char Char"/>
    <w:basedOn w:val="1"/>
    <w:qFormat/>
    <w:uiPriority w:val="0"/>
    <w:rPr>
      <w:rFonts w:ascii="Tahoma" w:hAnsi="Tahoma"/>
      <w:sz w:val="24"/>
    </w:rPr>
  </w:style>
  <w:style w:type="paragraph" w:customStyle="1" w:styleId="162">
    <w:name w:val="Style Heading 3h3Heading 3 - oldLevel 3 HeadH3level_3PIM 3se..."/>
    <w:basedOn w:val="5"/>
    <w:qFormat/>
    <w:uiPriority w:val="0"/>
    <w:pPr>
      <w:numPr>
        <w:ilvl w:val="2"/>
        <w:numId w:val="9"/>
      </w:numPr>
      <w:tabs>
        <w:tab w:val="left" w:pos="709"/>
        <w:tab w:val="left" w:pos="1620"/>
      </w:tabs>
    </w:pPr>
  </w:style>
  <w:style w:type="paragraph" w:customStyle="1" w:styleId="163">
    <w:name w:val="Char Char1 Char"/>
    <w:basedOn w:val="1"/>
    <w:qFormat/>
    <w:uiPriority w:val="0"/>
    <w:rPr>
      <w:rFonts w:ascii="Tahoma" w:hAnsi="Tahoma"/>
      <w:sz w:val="24"/>
      <w:szCs w:val="24"/>
    </w:rPr>
  </w:style>
  <w:style w:type="paragraph" w:customStyle="1" w:styleId="16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65">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66">
    <w:name w:val="首行缩进"/>
    <w:basedOn w:val="1"/>
    <w:qFormat/>
    <w:uiPriority w:val="0"/>
    <w:pPr>
      <w:numPr>
        <w:ilvl w:val="0"/>
        <w:numId w:val="10"/>
      </w:numPr>
      <w:spacing w:line="360" w:lineRule="auto"/>
    </w:pPr>
    <w:rPr>
      <w:rFonts w:eastAsia="方正仿宋_GB2312"/>
    </w:rPr>
  </w:style>
  <w:style w:type="paragraph" w:customStyle="1" w:styleId="167">
    <w:name w:val="Char Char Char Char Char Char Char"/>
    <w:basedOn w:val="1"/>
    <w:qFormat/>
    <w:uiPriority w:val="0"/>
    <w:rPr>
      <w:rFonts w:ascii="Tahoma" w:hAnsi="Tahoma"/>
      <w:sz w:val="24"/>
    </w:rPr>
  </w:style>
  <w:style w:type="paragraph" w:customStyle="1" w:styleId="168">
    <w:name w:val="Char2"/>
    <w:basedOn w:val="1"/>
    <w:qFormat/>
    <w:uiPriority w:val="0"/>
    <w:pPr>
      <w:spacing w:line="240" w:lineRule="atLeast"/>
      <w:ind w:left="420" w:firstLine="420"/>
    </w:pPr>
    <w:rPr>
      <w:kern w:val="0"/>
      <w:sz w:val="21"/>
    </w:rPr>
  </w:style>
  <w:style w:type="paragraph" w:customStyle="1" w:styleId="169">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方正仿宋_GB2312"/>
      <w:kern w:val="0"/>
      <w:sz w:val="24"/>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00"/>
    <w:basedOn w:val="1"/>
    <w:qFormat/>
    <w:uiPriority w:val="0"/>
    <w:pPr>
      <w:autoSpaceDE w:val="0"/>
      <w:autoSpaceDN w:val="0"/>
      <w:adjustRightInd w:val="0"/>
      <w:jc w:val="left"/>
    </w:pPr>
    <w:rPr>
      <w:rFonts w:ascii="黑体" w:eastAsia="黑体"/>
      <w:b/>
      <w:kern w:val="0"/>
      <w:sz w:val="20"/>
    </w:rPr>
  </w:style>
  <w:style w:type="paragraph" w:customStyle="1" w:styleId="172">
    <w:name w:val="正文（首行不缩进）"/>
    <w:basedOn w:val="1"/>
    <w:qFormat/>
    <w:uiPriority w:val="0"/>
    <w:pPr>
      <w:autoSpaceDE w:val="0"/>
      <w:autoSpaceDN w:val="0"/>
      <w:adjustRightInd w:val="0"/>
      <w:spacing w:line="360" w:lineRule="auto"/>
      <w:jc w:val="left"/>
    </w:pPr>
    <w:rPr>
      <w:kern w:val="0"/>
      <w:sz w:val="21"/>
    </w:rPr>
  </w:style>
  <w:style w:type="paragraph" w:customStyle="1" w:styleId="173">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74">
    <w:name w:val="正文表格"/>
    <w:basedOn w:val="1"/>
    <w:qFormat/>
    <w:uiPriority w:val="0"/>
    <w:pPr>
      <w:adjustRightInd w:val="0"/>
      <w:spacing w:before="40" w:after="40"/>
    </w:pPr>
    <w:rPr>
      <w:sz w:val="24"/>
    </w:rPr>
  </w:style>
  <w:style w:type="paragraph" w:customStyle="1" w:styleId="175">
    <w:name w:val="Char Char Char Char Char Char Char1"/>
    <w:basedOn w:val="18"/>
    <w:qFormat/>
    <w:uiPriority w:val="0"/>
    <w:rPr>
      <w:rFonts w:ascii="宋体" w:hAnsi="Tahoma"/>
    </w:rPr>
  </w:style>
  <w:style w:type="paragraph" w:customStyle="1" w:styleId="176">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77">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78">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79">
    <w:name w:val="段落正文"/>
    <w:basedOn w:val="1"/>
    <w:qFormat/>
    <w:uiPriority w:val="0"/>
    <w:pPr>
      <w:spacing w:before="156" w:beforeLines="50" w:line="360" w:lineRule="auto"/>
      <w:ind w:firstLine="200" w:firstLineChars="200"/>
    </w:pPr>
    <w:rPr>
      <w:spacing w:val="2"/>
      <w:sz w:val="24"/>
    </w:rPr>
  </w:style>
  <w:style w:type="paragraph" w:customStyle="1" w:styleId="180">
    <w:name w:val="Char Char Char Char Char Char Char Char Char Char Char Char Char Char Char Char"/>
    <w:basedOn w:val="1"/>
    <w:qFormat/>
    <w:uiPriority w:val="0"/>
    <w:pPr>
      <w:tabs>
        <w:tab w:val="left" w:pos="360"/>
      </w:tabs>
    </w:pPr>
    <w:rPr>
      <w:sz w:val="24"/>
    </w:rPr>
  </w:style>
  <w:style w:type="paragraph" w:customStyle="1" w:styleId="181">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82">
    <w:name w:val="二级列表"/>
    <w:basedOn w:val="179"/>
    <w:next w:val="179"/>
    <w:qFormat/>
    <w:uiPriority w:val="0"/>
    <w:pPr>
      <w:tabs>
        <w:tab w:val="left" w:pos="2120"/>
      </w:tabs>
      <w:ind w:firstLine="0" w:firstLineChars="0"/>
    </w:pPr>
    <w:rPr>
      <w:b/>
    </w:rPr>
  </w:style>
  <w:style w:type="paragraph" w:customStyle="1" w:styleId="183">
    <w:name w:val="样式2"/>
    <w:basedOn w:val="6"/>
    <w:qFormat/>
    <w:uiPriority w:val="0"/>
    <w:pPr>
      <w:numPr>
        <w:ilvl w:val="0"/>
        <w:numId w:val="11"/>
      </w:numPr>
      <w:spacing w:before="560" w:line="400" w:lineRule="exact"/>
      <w:jc w:val="center"/>
      <w:outlineLvl w:val="0"/>
    </w:pPr>
    <w:rPr>
      <w:b w:val="0"/>
      <w:sz w:val="44"/>
    </w:rPr>
  </w:style>
  <w:style w:type="paragraph" w:customStyle="1" w:styleId="184">
    <w:name w:val="图片文字"/>
    <w:basedOn w:val="1"/>
    <w:qFormat/>
    <w:uiPriority w:val="0"/>
    <w:pPr>
      <w:spacing w:line="240" w:lineRule="atLeast"/>
      <w:jc w:val="center"/>
    </w:pPr>
    <w:rPr>
      <w:sz w:val="21"/>
    </w:rPr>
  </w:style>
  <w:style w:type="paragraph" w:customStyle="1" w:styleId="185">
    <w:name w:val="表文字"/>
    <w:qFormat/>
    <w:uiPriority w:val="0"/>
    <w:rPr>
      <w:rFonts w:ascii="宋体" w:hAnsi="Times New Roman" w:eastAsia="宋体" w:cs="Times New Roman"/>
      <w:kern w:val="2"/>
      <w:lang w:val="en-US" w:eastAsia="zh-CN" w:bidi="ar-SA"/>
    </w:rPr>
  </w:style>
  <w:style w:type="paragraph" w:customStyle="1" w:styleId="186">
    <w:name w:val="Char2 Char Char Char Char Char Char"/>
    <w:basedOn w:val="1"/>
    <w:qFormat/>
    <w:uiPriority w:val="0"/>
    <w:rPr>
      <w:rFonts w:ascii="方正仿宋_GB2312"/>
      <w:b/>
      <w:sz w:val="30"/>
    </w:rPr>
  </w:style>
  <w:style w:type="paragraph" w:customStyle="1" w:styleId="187">
    <w:name w:val="小标题 1"/>
    <w:basedOn w:val="1"/>
    <w:qFormat/>
    <w:uiPriority w:val="0"/>
    <w:pPr>
      <w:autoSpaceDE w:val="0"/>
      <w:autoSpaceDN w:val="0"/>
      <w:adjustRightInd w:val="0"/>
      <w:spacing w:line="360" w:lineRule="atLeast"/>
    </w:pPr>
    <w:rPr>
      <w:rFonts w:ascii="汉仪超粗黑简" w:eastAsia="汉仪超粗黑简"/>
      <w:kern w:val="0"/>
      <w:sz w:val="22"/>
    </w:rPr>
  </w:style>
  <w:style w:type="paragraph" w:customStyle="1" w:styleId="188">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89">
    <w:name w:val="图例"/>
    <w:basedOn w:val="1"/>
    <w:qFormat/>
    <w:uiPriority w:val="0"/>
    <w:pPr>
      <w:spacing w:before="120" w:after="120" w:line="360" w:lineRule="auto"/>
      <w:jc w:val="center"/>
    </w:pPr>
    <w:rPr>
      <w:rFonts w:eastAsia="方正仿宋_GB2312"/>
      <w:b/>
      <w:sz w:val="24"/>
    </w:rPr>
  </w:style>
  <w:style w:type="paragraph" w:customStyle="1" w:styleId="190">
    <w:name w:val="操作步骤"/>
    <w:basedOn w:val="1"/>
    <w:qFormat/>
    <w:uiPriority w:val="0"/>
    <w:pPr>
      <w:numPr>
        <w:ilvl w:val="0"/>
        <w:numId w:val="12"/>
      </w:numPr>
      <w:autoSpaceDE w:val="0"/>
      <w:autoSpaceDN w:val="0"/>
      <w:adjustRightInd w:val="0"/>
      <w:snapToGrid w:val="0"/>
      <w:spacing w:line="40" w:lineRule="atLeast"/>
      <w:textAlignment w:val="bottom"/>
    </w:pPr>
    <w:rPr>
      <w:rFonts w:ascii="方正楷体_GBK" w:eastAsia="方正楷体_GB2312"/>
      <w:kern w:val="0"/>
      <w:sz w:val="21"/>
    </w:rPr>
  </w:style>
  <w:style w:type="paragraph" w:customStyle="1" w:styleId="191">
    <w:name w:val="文章正文"/>
    <w:basedOn w:val="1"/>
    <w:qFormat/>
    <w:uiPriority w:val="0"/>
    <w:pPr>
      <w:ind w:firstLine="560" w:firstLineChars="200"/>
    </w:pPr>
    <w:rPr>
      <w:rFonts w:ascii="方正仿宋_GB2312" w:hAnsi="宋体" w:eastAsia="方正仿宋_GB2312"/>
      <w:color w:val="000000"/>
    </w:rPr>
  </w:style>
  <w:style w:type="paragraph" w:customStyle="1" w:styleId="192">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93">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94">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95">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196">
    <w:name w:val="_Style 193"/>
    <w:qFormat/>
    <w:uiPriority w:val="0"/>
    <w:rPr>
      <w:rFonts w:ascii="Times New Roman" w:hAnsi="Times New Roman" w:eastAsia="宋体" w:cs="Times New Roman"/>
      <w:kern w:val="2"/>
      <w:sz w:val="21"/>
      <w:lang w:val="en-US" w:eastAsia="zh-CN" w:bidi="ar-SA"/>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Title - Revision"/>
    <w:basedOn w:val="54"/>
    <w:qFormat/>
    <w:uiPriority w:val="0"/>
    <w:pPr>
      <w:spacing w:before="720"/>
    </w:pPr>
  </w:style>
  <w:style w:type="paragraph" w:customStyle="1" w:styleId="199">
    <w:name w:val="样式 正文缩进正文（首行缩进两字）表正文正文非缩进特点标题4段1 + 首行缩进:  2 字符"/>
    <w:basedOn w:val="16"/>
    <w:qFormat/>
    <w:uiPriority w:val="0"/>
    <w:pPr>
      <w:ind w:firstLine="480" w:firstLineChars="200"/>
    </w:pPr>
  </w:style>
  <w:style w:type="paragraph" w:customStyle="1" w:styleId="200">
    <w:name w:val="关键词"/>
    <w:basedOn w:val="1"/>
    <w:next w:val="1"/>
    <w:qFormat/>
    <w:uiPriority w:val="0"/>
    <w:pPr>
      <w:spacing w:line="360" w:lineRule="auto"/>
    </w:pPr>
    <w:rPr>
      <w:rFonts w:eastAsia="黑体"/>
      <w:sz w:val="20"/>
    </w:rPr>
  </w:style>
  <w:style w:type="paragraph" w:customStyle="1" w:styleId="201">
    <w:name w:val="AA Numbering"/>
    <w:basedOn w:val="1"/>
    <w:qFormat/>
    <w:uiPriority w:val="0"/>
    <w:pPr>
      <w:widowControl/>
      <w:tabs>
        <w:tab w:val="left" w:pos="1134"/>
        <w:tab w:val="left" w:pos="1280"/>
      </w:tabs>
      <w:adjustRightInd w:val="0"/>
      <w:snapToGrid w:val="0"/>
      <w:spacing w:line="280" w:lineRule="atLeast"/>
      <w:jc w:val="left"/>
    </w:pPr>
    <w:rPr>
      <w:rFonts w:eastAsia="PMingLiU-ExtB"/>
      <w:kern w:val="0"/>
      <w:sz w:val="24"/>
      <w:lang w:eastAsia="zh-TW"/>
    </w:rPr>
  </w:style>
  <w:style w:type="paragraph" w:customStyle="1" w:styleId="202">
    <w:name w:val="Title - Date"/>
    <w:basedOn w:val="54"/>
    <w:next w:val="1"/>
    <w:qFormat/>
    <w:uiPriority w:val="0"/>
    <w:pPr>
      <w:spacing w:before="240" w:after="720"/>
    </w:pPr>
    <w:rPr>
      <w:sz w:val="28"/>
    </w:rPr>
  </w:style>
  <w:style w:type="paragraph" w:customStyle="1" w:styleId="203">
    <w:name w:val="样式 首行缩进:  0.74 厘米"/>
    <w:basedOn w:val="1"/>
    <w:qFormat/>
    <w:uiPriority w:val="0"/>
    <w:pPr>
      <w:spacing w:line="360" w:lineRule="auto"/>
      <w:ind w:firstLine="420"/>
    </w:pPr>
    <w:rPr>
      <w:sz w:val="24"/>
    </w:rPr>
  </w:style>
  <w:style w:type="paragraph" w:customStyle="1" w:styleId="204">
    <w:name w:val="正文格式 Char"/>
    <w:basedOn w:val="1"/>
    <w:qFormat/>
    <w:uiPriority w:val="0"/>
    <w:pPr>
      <w:widowControl/>
      <w:adjustRightInd w:val="0"/>
      <w:spacing w:line="440" w:lineRule="atLeast"/>
      <w:ind w:firstLine="510"/>
      <w:textAlignment w:val="baseline"/>
    </w:pPr>
    <w:rPr>
      <w:kern w:val="0"/>
      <w:sz w:val="24"/>
    </w:rPr>
  </w:style>
  <w:style w:type="character" w:customStyle="1" w:styleId="205">
    <w:name w:val="标题 2 字符"/>
    <w:link w:val="4"/>
    <w:qFormat/>
    <w:uiPriority w:val="0"/>
    <w:rPr>
      <w:rFonts w:ascii="Arial" w:hAnsi="Arial" w:eastAsia="黑体"/>
      <w:b/>
      <w:kern w:val="2"/>
      <w:sz w:val="32"/>
    </w:rPr>
  </w:style>
  <w:style w:type="character" w:customStyle="1" w:styleId="206">
    <w:name w:val="标题 3 字符"/>
    <w:link w:val="5"/>
    <w:qFormat/>
    <w:uiPriority w:val="0"/>
    <w:rPr>
      <w:rFonts w:eastAsia="宋体"/>
      <w:b/>
      <w:kern w:val="2"/>
      <w:sz w:val="32"/>
      <w:lang w:val="en-US" w:eastAsia="zh-CN"/>
    </w:rPr>
  </w:style>
  <w:style w:type="character" w:customStyle="1" w:styleId="207">
    <w:name w:val="批注文字 字符"/>
    <w:link w:val="20"/>
    <w:qFormat/>
    <w:uiPriority w:val="0"/>
    <w:rPr>
      <w:sz w:val="24"/>
    </w:rPr>
  </w:style>
  <w:style w:type="character" w:customStyle="1" w:styleId="208">
    <w:name w:val="正文文本缩进 字符"/>
    <w:link w:val="23"/>
    <w:qFormat/>
    <w:uiPriority w:val="0"/>
    <w:rPr>
      <w:kern w:val="2"/>
      <w:sz w:val="44"/>
    </w:rPr>
  </w:style>
  <w:style w:type="character" w:customStyle="1" w:styleId="209">
    <w:name w:val="日期 字符"/>
    <w:link w:val="32"/>
    <w:qFormat/>
    <w:uiPriority w:val="0"/>
    <w:rPr>
      <w:kern w:val="2"/>
      <w:sz w:val="28"/>
    </w:rPr>
  </w:style>
  <w:style w:type="character" w:customStyle="1" w:styleId="210">
    <w:name w:val="正文文本缩进 2 字符"/>
    <w:link w:val="33"/>
    <w:qFormat/>
    <w:uiPriority w:val="0"/>
    <w:rPr>
      <w:kern w:val="2"/>
      <w:sz w:val="28"/>
    </w:rPr>
  </w:style>
  <w:style w:type="character" w:customStyle="1" w:styleId="211">
    <w:name w:val="TOC 1 字符"/>
    <w:link w:val="37"/>
    <w:qFormat/>
    <w:uiPriority w:val="0"/>
    <w:rPr>
      <w:rFonts w:ascii="Times New Roman" w:hAnsi="Times New Roman" w:eastAsia="宋体"/>
      <w:b/>
      <w:sz w:val="24"/>
    </w:rPr>
  </w:style>
  <w:style w:type="character" w:customStyle="1" w:styleId="212">
    <w:name w:val="脚注文本 字符"/>
    <w:link w:val="41"/>
    <w:qFormat/>
    <w:uiPriority w:val="0"/>
    <w:rPr>
      <w:kern w:val="2"/>
      <w:sz w:val="18"/>
    </w:rPr>
  </w:style>
  <w:style w:type="character" w:customStyle="1" w:styleId="213">
    <w:name w:val="批注主题 字符"/>
    <w:link w:val="55"/>
    <w:qFormat/>
    <w:uiPriority w:val="0"/>
  </w:style>
  <w:style w:type="character" w:customStyle="1" w:styleId="214">
    <w:name w:val="正文文本首行缩进 2 字符"/>
    <w:link w:val="57"/>
    <w:qFormat/>
    <w:uiPriority w:val="0"/>
  </w:style>
  <w:style w:type="character" w:customStyle="1" w:styleId="215">
    <w:name w:val="正文 + 三号 Char"/>
    <w:qFormat/>
    <w:uiPriority w:val="0"/>
    <w:rPr>
      <w:rFonts w:eastAsia="宋体"/>
      <w:kern w:val="2"/>
      <w:sz w:val="21"/>
      <w:lang w:val="en-US" w:eastAsia="zh-CN"/>
    </w:rPr>
  </w:style>
  <w:style w:type="character" w:customStyle="1" w:styleId="216">
    <w:name w:val="H2 Char"/>
    <w:qFormat/>
    <w:uiPriority w:val="0"/>
    <w:rPr>
      <w:rFonts w:ascii="Arial" w:hAnsi="Arial" w:eastAsia="宋体"/>
      <w:kern w:val="2"/>
      <w:sz w:val="28"/>
      <w:lang w:val="en-US" w:eastAsia="zh-CN"/>
    </w:rPr>
  </w:style>
  <w:style w:type="character" w:customStyle="1" w:styleId="217">
    <w:name w:val="Char Char11"/>
    <w:qFormat/>
    <w:uiPriority w:val="0"/>
    <w:rPr>
      <w:rFonts w:ascii="宋体"/>
      <w:kern w:val="2"/>
      <w:sz w:val="28"/>
    </w:rPr>
  </w:style>
  <w:style w:type="character" w:customStyle="1" w:styleId="218">
    <w:name w:val="v151"/>
    <w:qFormat/>
    <w:uiPriority w:val="0"/>
    <w:rPr>
      <w:sz w:val="18"/>
    </w:rPr>
  </w:style>
  <w:style w:type="character" w:customStyle="1" w:styleId="219">
    <w:name w:val="crowed11"/>
    <w:qFormat/>
    <w:uiPriority w:val="0"/>
    <w:rPr>
      <w:rFonts w:hint="default" w:ascii="华文仿宋" w:hAnsi="华文仿宋"/>
      <w:sz w:val="24"/>
    </w:rPr>
  </w:style>
  <w:style w:type="character" w:customStyle="1" w:styleId="220">
    <w:name w:val="Table Text Char1 Char"/>
    <w:qFormat/>
    <w:uiPriority w:val="0"/>
    <w:rPr>
      <w:rFonts w:ascii="Arial" w:hAnsi="Arial"/>
      <w:kern w:val="2"/>
      <w:sz w:val="18"/>
      <w:lang w:val="en-US" w:eastAsia="zh-CN" w:bidi="ar-SA"/>
    </w:rPr>
  </w:style>
  <w:style w:type="character" w:customStyle="1" w:styleId="221">
    <w:name w:val="小 Char"/>
    <w:qFormat/>
    <w:uiPriority w:val="0"/>
    <w:rPr>
      <w:rFonts w:ascii="宋体" w:hAnsi="Courier New" w:eastAsia="宋体"/>
      <w:kern w:val="2"/>
      <w:sz w:val="21"/>
      <w:lang w:val="en-US" w:eastAsia="zh-CN" w:bidi="ar-SA"/>
    </w:rPr>
  </w:style>
  <w:style w:type="character" w:customStyle="1" w:styleId="222">
    <w:name w:val="Char Char3"/>
    <w:qFormat/>
    <w:uiPriority w:val="0"/>
    <w:rPr>
      <w:rFonts w:eastAsia="宋体"/>
      <w:kern w:val="2"/>
      <w:sz w:val="18"/>
      <w:lang w:val="en-US" w:eastAsia="zh-CN"/>
    </w:rPr>
  </w:style>
  <w:style w:type="character" w:customStyle="1" w:styleId="223">
    <w:name w:val="title_emph1"/>
    <w:qFormat/>
    <w:uiPriority w:val="0"/>
    <w:rPr>
      <w:rFonts w:hint="default" w:ascii="Arial" w:hAnsi="Arial"/>
      <w:b/>
      <w:sz w:val="20"/>
    </w:rPr>
  </w:style>
  <w:style w:type="character" w:customStyle="1" w:styleId="224">
    <w:name w:val="Char Char7"/>
    <w:qFormat/>
    <w:uiPriority w:val="0"/>
    <w:rPr>
      <w:rFonts w:ascii="宋体" w:hAnsi="宋体" w:eastAsia="宋体"/>
      <w:kern w:val="2"/>
      <w:sz w:val="28"/>
    </w:rPr>
  </w:style>
  <w:style w:type="character" w:customStyle="1" w:styleId="225">
    <w:name w:val="Table Heading Char Char"/>
    <w:qFormat/>
    <w:uiPriority w:val="0"/>
    <w:rPr>
      <w:rFonts w:ascii="Arial" w:hAnsi="Arial" w:eastAsia="黑体"/>
      <w:kern w:val="2"/>
      <w:sz w:val="18"/>
      <w:lang w:val="en-US" w:eastAsia="zh-CN"/>
    </w:rPr>
  </w:style>
  <w:style w:type="character" w:customStyle="1" w:styleId="226">
    <w:name w:val="文字 Char"/>
    <w:link w:val="70"/>
    <w:qFormat/>
    <w:uiPriority w:val="0"/>
    <w:rPr>
      <w:rFonts w:ascii="宋体"/>
      <w:kern w:val="2"/>
      <w:sz w:val="28"/>
    </w:rPr>
  </w:style>
  <w:style w:type="character" w:customStyle="1" w:styleId="227">
    <w:name w:val="Char Char4"/>
    <w:qFormat/>
    <w:uiPriority w:val="0"/>
    <w:rPr>
      <w:rFonts w:eastAsia="宋体"/>
      <w:b/>
      <w:kern w:val="2"/>
      <w:sz w:val="21"/>
      <w:lang w:val="en-US" w:eastAsia="zh-CN"/>
    </w:rPr>
  </w:style>
  <w:style w:type="character" w:customStyle="1" w:styleId="228">
    <w:name w:val="未命名11"/>
    <w:qFormat/>
    <w:uiPriority w:val="0"/>
    <w:rPr>
      <w:color w:val="77FFFF"/>
      <w:sz w:val="24"/>
    </w:rPr>
  </w:style>
  <w:style w:type="character" w:customStyle="1" w:styleId="229">
    <w:name w:val="标书正文:  0.74 厘米 Char1"/>
    <w:qFormat/>
    <w:uiPriority w:val="0"/>
    <w:rPr>
      <w:rFonts w:eastAsia="宋体"/>
      <w:kern w:val="2"/>
      <w:sz w:val="24"/>
      <w:lang w:val="en-US" w:eastAsia="zh-CN"/>
    </w:rPr>
  </w:style>
  <w:style w:type="character" w:customStyle="1" w:styleId="230">
    <w:name w:val="Table Text Char"/>
    <w:link w:val="71"/>
    <w:qFormat/>
    <w:uiPriority w:val="0"/>
    <w:rPr>
      <w:rFonts w:ascii="Arial" w:hAnsi="Arial"/>
      <w:kern w:val="2"/>
      <w:sz w:val="18"/>
      <w:lang w:val="en-US" w:eastAsia="zh-CN" w:bidi="ar-SA"/>
    </w:rPr>
  </w:style>
  <w:style w:type="character" w:customStyle="1" w:styleId="231">
    <w:name w:val="Table Text Char Char Char Char"/>
    <w:link w:val="72"/>
    <w:qFormat/>
    <w:uiPriority w:val="0"/>
    <w:rPr>
      <w:rFonts w:ascii="Arial" w:hAnsi="Arial"/>
      <w:kern w:val="2"/>
      <w:sz w:val="18"/>
      <w:lang w:val="en-US" w:eastAsia="zh-CN" w:bidi="ar-SA"/>
    </w:rPr>
  </w:style>
  <w:style w:type="character" w:customStyle="1" w:styleId="232">
    <w:name w:val="Char Char5"/>
    <w:qFormat/>
    <w:uiPriority w:val="0"/>
    <w:rPr>
      <w:rFonts w:ascii="Arial" w:hAnsi="Arial" w:eastAsia="宋体"/>
      <w:b/>
      <w:smallCaps/>
      <w:kern w:val="28"/>
      <w:sz w:val="36"/>
      <w:lang w:val="en-US" w:eastAsia="en-US"/>
    </w:rPr>
  </w:style>
  <w:style w:type="character" w:customStyle="1" w:styleId="233">
    <w:name w:val="样式 宋体"/>
    <w:qFormat/>
    <w:uiPriority w:val="0"/>
    <w:rPr>
      <w:rFonts w:ascii="宋体" w:hAnsi="宋体" w:eastAsia="宋体"/>
      <w:sz w:val="28"/>
    </w:rPr>
  </w:style>
  <w:style w:type="character" w:customStyle="1" w:styleId="234">
    <w:name w:val="Char Char2"/>
    <w:qFormat/>
    <w:uiPriority w:val="0"/>
    <w:rPr>
      <w:rFonts w:eastAsia="宋体"/>
      <w:kern w:val="2"/>
      <w:sz w:val="18"/>
      <w:lang w:val="en-US" w:eastAsia="zh-CN"/>
    </w:rPr>
  </w:style>
  <w:style w:type="character" w:customStyle="1" w:styleId="235">
    <w:name w:val="top-det1"/>
    <w:qFormat/>
    <w:uiPriority w:val="0"/>
    <w:rPr>
      <w:b/>
      <w:color w:val="000000"/>
    </w:rPr>
  </w:style>
  <w:style w:type="character" w:customStyle="1" w:styleId="236">
    <w:name w:val="content-white1"/>
    <w:qFormat/>
    <w:uiPriority w:val="0"/>
    <w:rPr>
      <w:rFonts w:ascii="华文仿宋" w:hAnsi="华文仿宋"/>
      <w:color w:val="auto"/>
      <w:sz w:val="18"/>
      <w:u w:val="none"/>
    </w:rPr>
  </w:style>
  <w:style w:type="character" w:customStyle="1" w:styleId="237">
    <w:name w:val="font1"/>
    <w:qFormat/>
    <w:uiPriority w:val="0"/>
    <w:rPr>
      <w:color w:val="000000"/>
      <w:sz w:val="18"/>
    </w:rPr>
  </w:style>
  <w:style w:type="character" w:customStyle="1" w:styleId="238">
    <w:name w:val="Char Char"/>
    <w:qFormat/>
    <w:uiPriority w:val="0"/>
    <w:rPr>
      <w:rFonts w:ascii="宋体" w:hAnsi="宋体" w:eastAsia="宋体"/>
      <w:kern w:val="2"/>
      <w:sz w:val="24"/>
      <w:lang w:val="en-US" w:eastAsia="zh-CN" w:bidi="ar-SA"/>
    </w:rPr>
  </w:style>
  <w:style w:type="character" w:customStyle="1" w:styleId="239">
    <w:name w:val="Char Char6"/>
    <w:qFormat/>
    <w:uiPriority w:val="0"/>
    <w:rPr>
      <w:rFonts w:ascii="方正仿宋_GB2312" w:eastAsia="方正仿宋_GB2312"/>
      <w:kern w:val="2"/>
      <w:sz w:val="32"/>
    </w:rPr>
  </w:style>
  <w:style w:type="paragraph" w:customStyle="1" w:styleId="240">
    <w:name w:val="_Style 2"/>
    <w:basedOn w:val="1"/>
    <w:qFormat/>
    <w:uiPriority w:val="34"/>
    <w:pPr>
      <w:ind w:firstLine="420" w:firstLineChars="200"/>
    </w:pPr>
  </w:style>
  <w:style w:type="paragraph" w:customStyle="1" w:styleId="241">
    <w:name w:val="修订1"/>
    <w:hidden/>
    <w:unhideWhenUsed/>
    <w:qFormat/>
    <w:uiPriority w:val="99"/>
    <w:rPr>
      <w:rFonts w:ascii="Times New Roman" w:hAnsi="Times New Roman" w:eastAsia="宋体" w:cs="Times New Roman"/>
      <w:kern w:val="2"/>
      <w:sz w:val="28"/>
      <w:lang w:val="en-US" w:eastAsia="zh-CN" w:bidi="ar-SA"/>
    </w:rPr>
  </w:style>
  <w:style w:type="paragraph" w:customStyle="1" w:styleId="242">
    <w:name w:val="pa-34"/>
    <w:basedOn w:val="1"/>
    <w:qFormat/>
    <w:uiPriority w:val="0"/>
    <w:pPr>
      <w:widowControl/>
      <w:spacing w:line="360" w:lineRule="atLeast"/>
      <w:ind w:firstLine="420"/>
      <w:jc w:val="left"/>
    </w:pPr>
    <w:rPr>
      <w:rFonts w:ascii="宋体" w:hAnsi="宋体" w:cs="宋体"/>
      <w:kern w:val="0"/>
      <w:sz w:val="24"/>
      <w:szCs w:val="24"/>
    </w:rPr>
  </w:style>
  <w:style w:type="paragraph" w:customStyle="1" w:styleId="243">
    <w:name w:val="正文-表格内文字"/>
    <w:basedOn w:val="1"/>
    <w:qFormat/>
    <w:uiPriority w:val="99"/>
    <w:pPr>
      <w:spacing w:line="264" w:lineRule="auto"/>
    </w:pPr>
    <w:rPr>
      <w:sz w:val="21"/>
      <w:szCs w:val="24"/>
    </w:rPr>
  </w:style>
  <w:style w:type="paragraph" w:customStyle="1" w:styleId="244">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245">
    <w:name w:val="附件标题1"/>
    <w:next w:val="1"/>
    <w:qFormat/>
    <w:uiPriority w:val="0"/>
    <w:pPr>
      <w:numPr>
        <w:ilvl w:val="0"/>
        <w:numId w:val="13"/>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246">
    <w:name w:val="TOC 标题1"/>
    <w:basedOn w:val="3"/>
    <w:next w:val="1"/>
    <w:unhideWhenUsed/>
    <w:qFormat/>
    <w:uiPriority w:val="39"/>
    <w:pPr>
      <w:spacing w:before="240" w:line="259" w:lineRule="auto"/>
      <w:jc w:val="left"/>
      <w:outlineLvl w:val="9"/>
    </w:pPr>
    <w:rPr>
      <w:rFonts w:ascii="Calibri Light" w:hAnsi="Calibri Light" w:cs="Times New Roman"/>
      <w:b w:val="0"/>
      <w:color w:val="2E75B5"/>
      <w:kern w:val="0"/>
      <w:sz w:val="32"/>
      <w:szCs w:val="32"/>
    </w:rPr>
  </w:style>
  <w:style w:type="paragraph" w:customStyle="1" w:styleId="247">
    <w:name w:val="TOC 标题2"/>
    <w:basedOn w:val="3"/>
    <w:next w:val="1"/>
    <w:qFormat/>
    <w:uiPriority w:val="0"/>
    <w:pPr>
      <w:keepNext/>
      <w:keepLines/>
      <w:widowControl w:val="0"/>
      <w:adjustRightInd/>
      <w:snapToGrid/>
      <w:spacing w:before="260" w:after="260" w:line="413" w:lineRule="auto"/>
    </w:pPr>
    <w:rPr>
      <w:rFonts w:ascii="宋体" w:hAnsi="宋体" w:eastAsia="宋体" w:cs="Times New Roman"/>
      <w:bCs/>
      <w:sz w:val="36"/>
      <w:szCs w:val="44"/>
      <w:lang w:val="zh-CN"/>
    </w:rPr>
  </w:style>
  <w:style w:type="paragraph" w:customStyle="1" w:styleId="248">
    <w:name w:val="协议书标题2"/>
    <w:basedOn w:val="4"/>
    <w:next w:val="1"/>
    <w:qFormat/>
    <w:uiPriority w:val="0"/>
    <w:pPr>
      <w:keepNext w:val="0"/>
      <w:keepLines w:val="0"/>
      <w:numPr>
        <w:ilvl w:val="0"/>
        <w:numId w:val="14"/>
      </w:numPr>
      <w:tabs>
        <w:tab w:val="left" w:pos="567"/>
      </w:tabs>
      <w:spacing w:line="360" w:lineRule="auto"/>
      <w:ind w:firstLine="0" w:firstLineChars="0"/>
      <w:jc w:val="left"/>
    </w:pPr>
    <w:rPr>
      <w:rFonts w:ascii="宋体" w:hAnsi="宋体" w:eastAsia="宋体"/>
      <w:sz w:val="24"/>
    </w:rPr>
  </w:style>
  <w:style w:type="paragraph" w:customStyle="1" w:styleId="249">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250">
    <w:name w:val="通用标题2"/>
    <w:basedOn w:val="4"/>
    <w:next w:val="1"/>
    <w:qFormat/>
    <w:uiPriority w:val="0"/>
    <w:pPr>
      <w:keepNext w:val="0"/>
      <w:keepLines w:val="0"/>
      <w:numPr>
        <w:ilvl w:val="0"/>
        <w:numId w:val="15"/>
      </w:numPr>
      <w:tabs>
        <w:tab w:val="left" w:pos="993"/>
      </w:tabs>
      <w:spacing w:line="360" w:lineRule="auto"/>
      <w:ind w:firstLineChars="0"/>
    </w:pPr>
    <w:rPr>
      <w:rFonts w:ascii="黑体" w:hAnsi="黑体"/>
    </w:rPr>
  </w:style>
  <w:style w:type="paragraph" w:customStyle="1" w:styleId="251">
    <w:name w:val="通用标题3"/>
    <w:next w:val="1"/>
    <w:qFormat/>
    <w:uiPriority w:val="0"/>
    <w:pPr>
      <w:widowControl w:val="0"/>
      <w:numPr>
        <w:ilvl w:val="1"/>
        <w:numId w:val="16"/>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252">
    <w:name w:val="通用标题4"/>
    <w:next w:val="1"/>
    <w:qFormat/>
    <w:uiPriority w:val="0"/>
    <w:pPr>
      <w:numPr>
        <w:ilvl w:val="2"/>
        <w:numId w:val="16"/>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253">
    <w:name w:val="通用标题5"/>
    <w:qFormat/>
    <w:uiPriority w:val="0"/>
    <w:pPr>
      <w:widowControl w:val="0"/>
      <w:numPr>
        <w:ilvl w:val="3"/>
        <w:numId w:val="16"/>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254">
    <w:name w:val="通用标题6"/>
    <w:basedOn w:val="1"/>
    <w:qFormat/>
    <w:uiPriority w:val="0"/>
    <w:pPr>
      <w:numPr>
        <w:ilvl w:val="4"/>
        <w:numId w:val="17"/>
      </w:numPr>
      <w:tabs>
        <w:tab w:val="left" w:pos="993"/>
      </w:tabs>
      <w:wordWrap/>
      <w:topLinePunct w:val="0"/>
      <w:ind w:firstLine="0" w:firstLineChars="0"/>
    </w:pPr>
  </w:style>
  <w:style w:type="paragraph" w:customStyle="1" w:styleId="255">
    <w:name w:val="专用标题2"/>
    <w:basedOn w:val="4"/>
    <w:next w:val="1"/>
    <w:qFormat/>
    <w:uiPriority w:val="0"/>
    <w:pPr>
      <w:keepNext w:val="0"/>
      <w:keepLines w:val="0"/>
      <w:tabs>
        <w:tab w:val="left" w:pos="993"/>
      </w:tabs>
      <w:wordWrap/>
      <w:topLinePunct w:val="0"/>
      <w:spacing w:line="360" w:lineRule="auto"/>
      <w:ind w:firstLine="0" w:firstLineChars="0"/>
    </w:pPr>
    <w:rPr>
      <w:rFonts w:ascii="宋体" w:hAnsi="宋体" w:eastAsia="宋体" w:cs="Good Times"/>
    </w:rPr>
  </w:style>
  <w:style w:type="paragraph" w:customStyle="1" w:styleId="256">
    <w:name w:val="附件标题"/>
    <w:basedOn w:val="4"/>
    <w:next w:val="1"/>
    <w:qFormat/>
    <w:uiPriority w:val="0"/>
    <w:pPr>
      <w:numPr>
        <w:ilvl w:val="0"/>
        <w:numId w:val="18"/>
      </w:numPr>
      <w:tabs>
        <w:tab w:val="left" w:pos="1134"/>
      </w:tabs>
      <w:spacing w:line="360" w:lineRule="auto"/>
      <w:ind w:firstLine="0" w:firstLineChars="0"/>
      <w:jc w:val="center"/>
    </w:pPr>
    <w:rPr>
      <w:rFonts w:ascii="黑体" w:hAnsi="黑体"/>
      <w:sz w:val="30"/>
      <w:szCs w:val="30"/>
    </w:rPr>
  </w:style>
  <w:style w:type="paragraph" w:customStyle="1" w:styleId="257">
    <w:name w:val="样式 标题 3 + (中文) 黑体 小四 非加粗 段前: 7.8 磅 段后: 0 磅 行距: 固定值 20 磅"/>
    <w:basedOn w:val="5"/>
    <w:qFormat/>
    <w:uiPriority w:val="0"/>
    <w:pPr>
      <w:spacing w:before="0" w:after="0" w:line="400" w:lineRule="exact"/>
      <w:jc w:val="both"/>
    </w:pPr>
    <w:rPr>
      <w:rFonts w:eastAsia="黑体" w:cs="宋体"/>
      <w:b w:val="0"/>
      <w:kern w:val="2"/>
      <w:sz w:val="24"/>
      <w:szCs w:val="20"/>
    </w:rPr>
  </w:style>
  <w:style w:type="table" w:customStyle="1" w:styleId="258">
    <w:name w:val="Table Normal"/>
    <w:semiHidden/>
    <w:unhideWhenUsed/>
    <w:qFormat/>
    <w:uiPriority w:val="0"/>
    <w:tblPr>
      <w:tblCellMar>
        <w:top w:w="0" w:type="dxa"/>
        <w:left w:w="0" w:type="dxa"/>
        <w:bottom w:w="0" w:type="dxa"/>
        <w:right w:w="0" w:type="dxa"/>
      </w:tblCellMar>
    </w:tblPr>
  </w:style>
  <w:style w:type="paragraph" w:customStyle="1" w:styleId="259">
    <w:name w:val="正文_5"/>
    <w:qFormat/>
    <w:uiPriority w:val="0"/>
    <w:pPr>
      <w:widowControl w:val="0"/>
      <w:jc w:val="both"/>
    </w:pPr>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411a136f-0ed5-489c-b9c5-c9ae6f1f8f1a</errorID>
      <errorWord>七八月</errorWord>
      <group>L1_Grammar</group>
      <groupName>语法问题</groupName>
      <ability>L2_Grammar</ability>
      <abilityName>语法错误</abilityName>
      <candidateList>
        <item>七月或八月</item>
      </candidateList>
      <explain/>
      <paraID>3F17239B</paraID>
      <start>5</start>
      <end>8</end>
      <status>unmodified</status>
      <modifiedWord/>
      <trackRevisions>false</trackRevisions>
    </reviewItem>
    <reviewItem>
      <errorID>b937c803-9f0a-4e64-bb73-8eca9eece318</errorID>
      <errorWord>：采购代理机构</errorWord>
      <group>L1_Punc</group>
      <groupName>标点问题</groupName>
      <ability>L2_Punc_CN</ability>
      <abilityName>标点符号问题</abilityName>
      <candidateList>
        <item>“采购代理机构”</item>
      </candidateList>
      <explain/>
      <paraID>175712E0</paraID>
      <start>14</start>
      <end>21</end>
      <status>unmodified</status>
      <modifiedWord/>
      <trackRevisions>false</trackRevisions>
    </reviewItem>
    <reviewItem>
      <errorID>4f282913-b270-491d-85d8-f5a20b2f26eb</errorID>
      <errorWord>：采购人</errorWord>
      <group>L1_Punc</group>
      <groupName>标点问题</groupName>
      <ability>L2_Punc_CN</ability>
      <abilityName>标点符号问题</abilityName>
      <candidateList>
        <item>“采购人”</item>
      </candidateList>
      <explain/>
      <paraID>175712E0</paraID>
      <start>38</start>
      <end>42</end>
      <status>unmodified</status>
      <modifiedWord/>
      <trackRevisions>false</trackRevisions>
    </reviewItem>
    <reviewItem>
      <errorID>6722f138-7829-4a72-9d18-dfed1bc3f3bb</errorID>
      <errorWord>或</errorWord>
      <group>L1_Word</group>
      <groupName>字词问题</groupName>
      <ability>L2_Typo</ability>
      <abilityName>字词错误</abilityName>
      <candidateList>
        <item>、</item>
      </candidateList>
      <explain/>
      <paraID>4EAFFF81</paraID>
      <start>36</start>
      <end>37</end>
      <status>unmodified</status>
      <modifiedWord/>
      <trackRevisions>false</trackRevisions>
    </reviewItem>
    <reviewItem>
      <errorID>6784803b-095a-4d49-b161-21d726f4e1f5</errorID>
      <errorWord>）</errorWord>
      <group>L1_Punc</group>
      <groupName>标点问题</groupName>
      <ability>L2_Punc_CN</ability>
      <abilityName>标点符号问题</abilityName>
      <candidateList>
        <item>）。</item>
      </candidateList>
      <explain/>
      <paraID>4EAFFF81</paraID>
      <start>76</start>
      <end>77</end>
      <status>unmodified</status>
      <modifiedWord/>
      <trackRevisions>false</trackRevisions>
    </reviewItem>
    <reviewItem>
      <errorID>cf56bd77-9b64-4dd9-82d4-7d40dd17a599</errorID>
      <errorWord>即行采家供应商库</errorWord>
      <group>L1_Punc</group>
      <groupName>标点问题</groupName>
      <ability>L2_Punc_CN</ability>
      <abilityName>标点符号问题</abilityName>
      <candidateList>
        <item>（即行采家供应商库）</item>
      </candidateList>
      <explain/>
      <paraID>5A661AC1</paraID>
      <start>106</start>
      <end>114</end>
      <status>unmodified</status>
      <modifiedWord/>
      <trackRevisions>false</trackRevisions>
    </reviewItem>
    <reviewItem>
      <errorID>08ec9705-f3bb-4e2c-b6ef-7b8b4ef931ca</errorID>
      <errorWord>，</errorWord>
      <group>L1_Punc</group>
      <groupName>标点问题</groupName>
      <ability>L2_Punc_CN</ability>
      <abilityName>标点符号问题</abilityName>
      <candidateList>
        <item>。</item>
      </candidateList>
      <explain/>
      <paraID>37966728</paraID>
      <start>154</start>
      <end>155</end>
      <status>unmodified</status>
      <modifiedWord/>
      <trackRevisions>false</trackRevisions>
    </reviewItem>
    <reviewItem>
      <errorID>dc0b4edd-ead6-44d2-add5-aba41c73d711</errorID>
      <errorWord>登陆</errorWord>
      <group>L1_Word</group>
      <groupName>字词问题</groupName>
      <ability>L2_Typo</ability>
      <abilityName>字词错误</abilityName>
      <candidateList>
        <item>登录</item>
      </candidateList>
      <explain>存在发音相同字词的误用。</explain>
      <paraID>21A40366</paraID>
      <start>2</start>
      <end>4</end>
      <status>unmodified</status>
      <modifiedWord/>
      <trackRevisions>false</trackRevisions>
    </reviewItem>
    <reviewItem>
      <errorID>d61df292-926a-49a5-954a-5bcec30b4434</errorID>
      <errorWord>获取采购文件</errorWord>
      <group>L1_Word</group>
      <groupName>字词问题</groupName>
      <ability>L2_Typo</ability>
      <abilityName>字词错误</abilityName>
      <candidateList>
        <item>采购文件获取</item>
      </candidateList>
      <explain/>
      <paraID>51E7FE10</paraID>
      <start>24</start>
      <end>30</end>
      <status>unmodified</status>
      <modifiedWord/>
      <trackRevisions>false</trackRevisions>
    </reviewItem>
    <reviewItem>
      <errorID>542aaa7c-683f-4b8d-887f-6fa99261f491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249DC459</paraID>
      <start>59</start>
      <end>62</end>
      <status>unmodified</status>
      <modifiedWord/>
      <trackRevisions>false</trackRevisions>
    </reviewItem>
    <reviewItem>
      <errorID>5df72ddf-809e-4b7b-bc9c-0319b216b5da</errorID>
      <errorWord>引导来</errorWord>
      <group>L1_Word</group>
      <groupName>字词问题</groupName>
      <ability>L2_Typo</ability>
      <abilityName>字词错误</abilityName>
      <candidateList>
        <item>引导</item>
      </candidateList>
      <explain/>
      <paraID>77318D2F</paraID>
      <start>168</start>
      <end>171</end>
      <status>unmodified</status>
      <modifiedWord/>
      <trackRevisions>false</trackRevisions>
    </reviewItem>
    <reviewItem>
      <errorID>0bea9658-7835-47df-8552-027cfead2486</errorID>
      <errorWord>和</errorWord>
      <group>L1_Word</group>
      <groupName>字词问题</groupName>
      <ability>L2_Typo</ability>
      <abilityName>字词错误</abilityName>
      <candidateList>
        <item>、</item>
      </candidateList>
      <explain/>
      <paraID> 1B7F7AA</paraID>
      <start>56</start>
      <end>57</end>
      <status>unmodified</status>
      <modifiedWord/>
      <trackRevisions>false</trackRevisions>
    </reviewItem>
    <reviewItem>
      <errorID>c0deee8e-da1c-4be9-9bd0-92aac796f3a7</errorID>
      <errorWord>、等</errorWord>
      <group>L1_Punc</group>
      <groupName>标点问题</groupName>
      <ability>L2_Punc_CN</ability>
      <abilityName>标点符号问题</abilityName>
      <candidateList>
        <item>等</item>
      </candidateList>
      <explain>“及”“和”“等”连词前不宜使用顿号，建议删除（或使用逗号）。</explain>
      <paraID> 1B7F7AA</paraID>
      <start>63</start>
      <end>65</end>
      <status>unmodified</status>
      <modifiedWord/>
      <trackRevisions>false</trackRevisions>
    </reviewItem>
    <reviewItem>
      <errorID>c82bcd6e-1edf-4618-ae1b-e9e38a6eb9a1</errorID>
      <errorWord>于</errorWord>
      <group>L1_Punc</group>
      <groupName>标点问题</groupName>
      <ability>L2_Punc_CN</ability>
      <abilityName>标点符号问题</abilityName>
      <candidateList>
        <item>，于</item>
      </candidateList>
      <explain/>
      <paraID> 1B7F7AA</paraID>
      <start>73</start>
      <end>74</end>
      <status>unmodified</status>
      <modifiedWord/>
      <trackRevisions>false</trackRevisions>
    </reviewItem>
    <reviewItem>
      <errorID>c06e0d57-d102-4c66-b6d3-ac821b02b5b3</errorID>
      <errorWord>，</errorWord>
      <group>L1_Punc</group>
      <groupName>标点问题</groupName>
      <ability>L2_Punc_CN</ability>
      <abilityName>标点符号问题</abilityName>
      <candidateList>
        <item/>
      </candidateList>
      <explain/>
      <paraID> 1B7F7AA</paraID>
      <start>81</start>
      <end>82</end>
      <status>unmodified</status>
      <modifiedWord/>
      <trackRevisions>false</trackRevisions>
    </reviewItem>
    <reviewItem>
      <errorID>af3e894b-4a88-40e8-99bc-d4c62b179385</errorID>
      <errorWord>都是</errorWord>
      <group>L1_Grammar</group>
      <groupName>语法问题</groupName>
      <ability>L2_Grammar</ability>
      <abilityName>语法错误</abilityName>
      <candidateList>
        <item>，此行为</item>
      </candidateList>
      <explain/>
      <paraID> 1B7F7AA</paraID>
      <start>151</start>
      <end>153</end>
      <status>unmodified</status>
      <modifiedWord/>
      <trackRevisions>false</trackRevisions>
    </reviewItem>
    <reviewItem>
      <errorID>44a3ff9c-e0c3-4a77-a554-9d8a5e183fb6</errorID>
      <errorWord>〔2017〕 141号</errorWord>
      <group>L1_Knowledge</group>
      <groupName>知识性问题</groupName>
      <ability>L2_Knowledge</ability>
      <abilityName>其他知识</abilityName>
      <candidateList>
        <item>〔2017〕141号</item>
      </candidateList>
      <explain>发文字号格式错误。</explain>
      <paraID>431FD3E4</paraID>
      <start>35</start>
      <end>46</end>
      <status>unmodified</status>
      <modifiedWord/>
      <trackRevisions>false</trackRevisions>
    </reviewItem>
    <reviewItem>
      <errorID>5b4aa936-bf03-402e-b660-8a79ed7402a8</errorID>
      <errorWord>供应商</errorWord>
      <group>L1_Grammar</group>
      <groupName>语法问题</groupName>
      <ability>L2_Grammar</ability>
      <abilityName>语法错误</abilityName>
      <candidateList>
        <item>被</item>
      </candidateList>
      <explain/>
      <paraID>2EB48DCF</paraID>
      <start>49</start>
      <end>52</end>
      <status>unmodified</status>
      <modifiedWord/>
      <trackRevisions>false</trackRevisions>
    </reviewItem>
    <reviewItem>
      <errorID>d47c5d45-d770-4269-bb92-91968f953091</errorID>
      <errorWord>拒绝其</errorWord>
      <group>L1_Word</group>
      <groupName>字词问题</groupName>
      <ability>L2_Typo</ability>
      <abilityName>字词错误</abilityName>
      <candidateList>
        <item>被拒绝</item>
      </candidateList>
      <explain/>
      <paraID>2EB48DCF</paraID>
      <start>126</start>
      <end>129</end>
      <status>unmodified</status>
      <modifiedWord/>
      <trackRevisions>false</trackRevisions>
    </reviewItem>
    <reviewItem>
      <errorID>3b31c6e8-9519-44cd-8c81-0c8f1db72a96</errorID>
      <errorWord>（三）CA</errorWord>
      <group>L1_Format</group>
      <groupName>格式问题</groupName>
      <ability>L2_Ordinal</ability>
      <abilityName>序号格式</abilityName>
      <candidateList>
        <item>（四）CA</item>
      </candidateList>
      <explain>标题顺序错误，请检查标题顺序是否合理。</explain>
      <paraID> 34FE2B3</paraID>
      <start>0</start>
      <end>5</end>
      <status>unmodified</status>
      <modifiedWord/>
      <trackRevisions>false</trackRevisions>
    </reviewItem>
    <reviewItem>
      <errorID>b1de3b73-2da7-4a74-a2e8-0f45153eb2ec</errorID>
      <errorWord>1、CA</errorWord>
      <group>L1_Format</group>
      <groupName>格式问题</groupName>
      <ability>L2_Ordinal</ability>
      <abilityName>序号格式</abilityName>
      <candidateList>
        <item>1. CA</item>
      </candidateList>
      <explain>标题顺序错误，请检查标题顺序是否合理。</explain>
      <paraID>74105062</paraID>
      <start>0</start>
      <end>4</end>
      <status>unmodified</status>
      <modifiedWord/>
      <trackRevisions>false</trackRevisions>
    </reviewItem>
    <reviewItem>
      <errorID>4350c135-558d-4a09-8eb6-fe57d84817b0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1E92F3DC</paraID>
      <start>0</start>
      <end>2</end>
      <status>unmodified</status>
      <modifiedWord/>
      <trackRevisions>false</trackRevisions>
    </reviewItem>
    <reviewItem>
      <errorID>e1b8940d-ecc6-4b75-bba2-e9cc573f4cde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5C7B2057</paraID>
      <start>101</start>
      <end>104</end>
      <status>unmodified</status>
      <modifiedWord/>
      <trackRevisions>false</trackRevisions>
    </reviewItem>
    <reviewItem>
      <errorID>a2aa31eb-2ed0-41f7-bc12-931dd4e5fcf5</errorID>
      <errorWord>(</errorWord>
      <group>L1_Format</group>
      <groupName>格式问题</groupName>
      <ability>L2_HalfPunc_CN</ability>
      <abilityName>全半角问题</abilityName>
      <candidateList>
        <item>（</item>
      </candidateList>
      <explain>文本全半角错误。</explain>
      <paraID>7B8C4601</paraID>
      <start>29</start>
      <end>30</end>
      <status>unmodified</status>
      <modifiedWord/>
      <trackRevisions>false</trackRevisions>
    </reviewItem>
    <reviewItem>
      <errorID>28716059-5146-487b-b02e-76fcc05aade8</errorID>
      <errorWord>)</errorWord>
      <group>L1_Format</group>
      <groupName>格式问题</groupName>
      <ability>L2_HalfPunc_CN</ability>
      <abilityName>全半角问题</abilityName>
      <candidateList>
        <item>）</item>
      </candidateList>
      <explain>文本全半角错误。</explain>
      <paraID>7B8C4601</paraID>
      <start>42</start>
      <end>43</end>
      <status>unmodified</status>
      <modifiedWord/>
      <trackRevisions>false</trackRevisions>
    </reviewItem>
    <reviewItem>
      <errorID>1f29cb1e-69b4-47a6-92ca-5bad85b28042</errorID>
      <errorWord>(</errorWord>
      <group>L1_Format</group>
      <groupName>格式问题</groupName>
      <ability>L2_HalfPunc_CN</ability>
      <abilityName>全半角问题</abilityName>
      <candidateList>
        <item>（</item>
      </candidateList>
      <explain>文本全半角错误。</explain>
      <paraID>7B8C4601</paraID>
      <start>63</start>
      <end>64</end>
      <status>unmodified</status>
      <modifiedWord/>
      <trackRevisions>false</trackRevisions>
    </reviewItem>
    <reviewItem>
      <errorID>3614f7af-b5f1-42af-b017-007cbb7b78cb</errorID>
      <errorWord>)</errorWord>
      <group>L1_Format</group>
      <groupName>格式问题</groupName>
      <ability>L2_HalfPunc_CN</ability>
      <abilityName>全半角问题</abilityName>
      <candidateList>
        <item>）</item>
      </candidateList>
      <explain>文本全半角错误。</explain>
      <paraID>7B8C4601</paraID>
      <start>79</start>
      <end>80</end>
      <status>unmodified</status>
      <modifiedWord/>
      <trackRevisions>false</trackRevisions>
    </reviewItem>
    <reviewItem>
      <errorID>e8de325b-3b7d-4284-95ee-85a1822e82e6</errorID>
      <errorWord>:</errorWord>
      <group>L1_Format</group>
      <groupName>格式问题</groupName>
      <ability>L2_HalfPunc_CN</ability>
      <abilityName>全半角问题</abilityName>
      <candidateList>
        <item>：</item>
      </candidateList>
      <explain>文本全半角错误。</explain>
      <paraID>752533A7</paraID>
      <start>4</start>
      <end>5</end>
      <status>unmodified</status>
      <modifiedWord/>
      <trackRevisions>false</trackRevisions>
    </reviewItem>
    <reviewItem>
      <errorID>e74b0172-e269-4bed-8fc8-8d3c998cf03e</errorID>
      <errorWord>:</errorWord>
      <group>L1_Format</group>
      <groupName>格式问题</groupName>
      <ability>L2_HalfPunc_CN</ability>
      <abilityName>全半角问题</abilityName>
      <candidateList>
        <item>：</item>
      </candidateList>
      <explain>文本全半角错误。</explain>
      <paraID>33D4C56D</paraID>
      <start>4</start>
      <end>5</end>
      <status>unmodified</status>
      <modifiedWord/>
      <trackRevisions>false</trackRevisions>
    </reviewItem>
    <reviewItem>
      <errorID>6f8805f9-78ed-496d-9606-a98871b258e8</errorID>
      <errorWord>:</errorWord>
      <group>L1_Format</group>
      <groupName>格式问题</groupName>
      <ability>L2_HalfPunc_CN</ability>
      <abilityName>全半角问题</abilityName>
      <candidateList>
        <item>：</item>
      </candidateList>
      <explain>文本全半角错误。</explain>
      <paraID>21909BE9</paraID>
      <start>4</start>
      <end>5</end>
      <status>unmodified</status>
      <modifiedWord/>
      <trackRevisions>false</trackRevisions>
    </reviewItem>
    <reviewItem>
      <errorID>f1ec9da7-e8db-4ee4-8df2-2291ce10798d</errorID>
      <errorWord>（</errorWord>
      <group>L1_Punc</group>
      <groupName>标点问题</groupName>
      <ability>L2_Punc_CN</ability>
      <abilityName>标点符号问题</abilityName>
      <candidateList/>
      <explain>同一形式括号套用。</explain>
      <paraID>33B371E1</paraID>
      <start>141</start>
      <end>142</end>
      <status>unmodified</status>
      <modifiedWord/>
      <trackRevisions>false</trackRevisions>
    </reviewItem>
    <reviewItem>
      <errorID>66cba3ed-adfa-451f-b692-69d5958b3ec6</errorID>
      <errorWord>）</errorWord>
      <group>L1_Punc</group>
      <groupName>标点问题</groupName>
      <ability>L2_Punc_CN</ability>
      <abilityName>标点符号问题</abilityName>
      <candidateList/>
      <explain>同一形式括号套用。</explain>
      <paraID>33B371E1</paraID>
      <start>150</start>
      <end>151</end>
      <status>unmodified</status>
      <modifiedWord/>
      <trackRevisions>false</trackRevisions>
    </reviewItem>
    <reviewItem>
      <errorID>24336fed-d175-4b30-8ce7-e256e229d6a5</errorID>
      <errorWord>（</errorWord>
      <group>L1_Punc</group>
      <groupName>标点问题</groupName>
      <ability>L2_Punc_CN</ability>
      <abilityName>标点符号问题</abilityName>
      <candidateList/>
      <explain>同一形式括号套用。</explain>
      <paraID>33B371E1</paraID>
      <start>151</start>
      <end>152</end>
      <status>unmodified</status>
      <modifiedWord/>
      <trackRevisions>false</trackRevisions>
    </reviewItem>
    <reviewItem>
      <errorID>ede028ef-6a14-4114-b2c9-7729faa4312b</errorID>
      <errorWord>）</errorWord>
      <group>L1_Punc</group>
      <groupName>标点问题</groupName>
      <ability>L2_Punc_CN</ability>
      <abilityName>标点符号问题</abilityName>
      <candidateList/>
      <explain>同一形式括号套用。</explain>
      <paraID>33B371E1</paraID>
      <start>161</start>
      <end>162</end>
      <status>unmodified</status>
      <modifiedWord/>
      <trackRevisions>false</trackRevisions>
    </reviewItem>
    <reviewItem>
      <errorID>6b820262-a384-4655-adc4-84cab3b9a983</errorID>
      <errorWord>（</errorWord>
      <group>L1_Punc</group>
      <groupName>标点问题</groupName>
      <ability>L2_Punc_CN</ability>
      <abilityName>标点符号问题</abilityName>
      <candidateList/>
      <explain>同一形式括号套用。</explain>
      <paraID>33B371E1</paraID>
      <start>173</start>
      <end>174</end>
      <status>unmodified</status>
      <modifiedWord/>
      <trackRevisions>false</trackRevisions>
    </reviewItem>
    <reviewItem>
      <errorID>9dc5a8eb-03ed-4351-9b22-302ed6414d6b</errorID>
      <errorWord>）</errorWord>
      <group>L1_Punc</group>
      <groupName>标点问题</groupName>
      <ability>L2_Punc_CN</ability>
      <abilityName>标点符号问题</abilityName>
      <candidateList/>
      <explain>同一形式括号套用。</explain>
      <paraID>33B371E1</paraID>
      <start>176</start>
      <end>177</end>
      <status>unmodified</status>
      <modifiedWord/>
      <trackRevisions>false</trackRevisions>
    </reviewItem>
    <reviewItem>
      <errorID>bec9ca34-fe14-4402-9e52-23b48c86358e</errorID>
      <errorWord>（</errorWord>
      <group>L1_Punc</group>
      <groupName>标点问题</groupName>
      <ability>L2_Punc_CN</ability>
      <abilityName>标点符号问题</abilityName>
      <candidateList/>
      <explain>同一形式括号套用。</explain>
      <paraID>33B371E1</paraID>
      <start>177</start>
      <end>178</end>
      <status>unmodified</status>
      <modifiedWord/>
      <trackRevisions>false</trackRevisions>
    </reviewItem>
    <reviewItem>
      <errorID>acb2c8f4-671c-4d68-9aae-6556cea5eff1</errorID>
      <errorWord>）</errorWord>
      <group>L1_Punc</group>
      <groupName>标点问题</groupName>
      <ability>L2_Punc_CN</ability>
      <abilityName>标点符号问题</abilityName>
      <candidateList/>
      <explain>同一形式括号套用。</explain>
      <paraID>33B371E1</paraID>
      <start>184</start>
      <end>185</end>
      <status>unmodified</status>
      <modifiedWord/>
      <trackRevisions>false</trackRevisions>
    </reviewItem>
    <reviewItem>
      <errorID>d96501d8-cd5e-4723-90a8-cbe23ed78ca7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56CA75F5</paraID>
      <start>0</start>
      <end>2</end>
      <status>unmodified</status>
      <modifiedWord/>
      <trackRevisions>false</trackRevisions>
    </reviewItem>
    <reviewItem>
      <errorID>c2165b60-efd1-4bb1-ad30-d79a24394e92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5EF6AA50</paraID>
      <start>0</start>
      <end>2</end>
      <status>unmodified</status>
      <modifiedWord/>
      <trackRevisions>false</trackRevisions>
    </reviewItem>
    <reviewItem>
      <errorID>989b5b09-fe77-490b-be11-089e9637dadd</errorID>
      <errorWord>(</errorWord>
      <group>L1_Format</group>
      <groupName>格式问题</groupName>
      <ability>L2_HalfPunc_CN</ability>
      <abilityName>全半角问题</abilityName>
      <candidateList>
        <item>（</item>
      </candidateList>
      <explain>文本全半角错误。</explain>
      <paraID> 60E340C</paraID>
      <start>30</start>
      <end>31</end>
      <status>unmodified</status>
      <modifiedWord/>
      <trackRevisions>false</trackRevisions>
    </reviewItem>
    <reviewItem>
      <errorID>416a46b6-c459-4e60-bce5-9bc57376615b</errorID>
      <errorWord>)</errorWord>
      <group>L1_Format</group>
      <groupName>格式问题</groupName>
      <ability>L2_HalfPunc_CN</ability>
      <abilityName>全半角问题</abilityName>
      <candidateList>
        <item>）</item>
      </candidateList>
      <explain>文本全半角错误。</explain>
      <paraID> 60E340C</paraID>
      <start>43</start>
      <end>44</end>
      <status>unmodified</status>
      <modifiedWord/>
      <trackRevisions>false</trackRevisions>
    </reviewItem>
    <reviewItem>
      <errorID>24809fa2-5535-47b6-b298-3eb9fe52cdf1</errorID>
      <errorWord>(</errorWord>
      <group>L1_Format</group>
      <groupName>格式问题</groupName>
      <ability>L2_HalfPunc_CN</ability>
      <abilityName>全半角问题</abilityName>
      <candidateList>
        <item>（</item>
      </candidateList>
      <explain>文本全半角错误。</explain>
      <paraID> 60E340C</paraID>
      <start>64</start>
      <end>65</end>
      <status>unmodified</status>
      <modifiedWord/>
      <trackRevisions>false</trackRevisions>
    </reviewItem>
    <reviewItem>
      <errorID>c4a68abf-2e25-43be-af28-85c5ae15b9a7</errorID>
      <errorWord>)</errorWord>
      <group>L1_Format</group>
      <groupName>格式问题</groupName>
      <ability>L2_HalfPunc_CN</ability>
      <abilityName>全半角问题</abilityName>
      <candidateList>
        <item>）</item>
      </candidateList>
      <explain>文本全半角错误。</explain>
      <paraID> 60E340C</paraID>
      <start>80</start>
      <end>81</end>
      <status>unmodified</status>
      <modifiedWord/>
      <trackRevisions>false</trackRevisions>
    </reviewItem>
    <reviewItem>
      <errorID>508ecc0a-ad3b-44fb-bb53-95c82457ab12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7C4409F6</paraID>
      <start>15</start>
      <end>16</end>
      <status>unmodified</status>
      <modifiedWord/>
      <trackRevisions>false</trackRevisions>
    </reviewItem>
    <reviewItem>
      <errorID>9c0b90f8-5dc2-47dd-9ab6-1e295d594594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7C4409F6</paraID>
      <start>59</start>
      <end>60</end>
      <status>unmodified</status>
      <modifiedWord/>
      <trackRevisions>false</trackRevisions>
    </reviewItem>
    <reviewItem>
      <errorID>3ebee77b-e19d-450f-b5a1-4c8fd16c7dbe</errorID>
      <errorWord>、等</errorWord>
      <group>L1_Punc</group>
      <groupName>标点问题</groupName>
      <ability>L2_Punc_CN</ability>
      <abilityName>标点符号问题</abilityName>
      <candidateList>
        <item>等</item>
      </candidateList>
      <explain>“及”“和”“等”连词前不宜使用顿号，建议删除（或使用逗号）。</explain>
      <paraID>34603062</paraID>
      <start>39</start>
      <end>41</end>
      <status>unmodified</status>
      <modifiedWord/>
      <trackRevisions>false</trackRevisions>
    </reviewItem>
    <reviewItem>
      <errorID>a5c322c7-92c7-44ef-a8ab-d4855ee17c65</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543B8B77</paraID>
      <start>176</start>
      <end>177</end>
      <status>unmodified</status>
      <modifiedWord/>
      <trackRevisions>false</trackRevisions>
    </reviewItem>
    <reviewItem>
      <errorID>db2fde0e-e928-442f-a1c4-625402bc791b</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543B8B77</paraID>
      <start>183</start>
      <end>184</end>
      <status>unmodified</status>
      <modifiedWord/>
      <trackRevisions>false</trackRevisions>
    </reviewItem>
    <reviewItem>
      <errorID>8e08d2e2-2972-4cb4-9fb1-dc79dee18d17</errorID>
      <errorWord>(</errorWord>
      <group>L1_Format</group>
      <groupName>格式问题</groupName>
      <ability>L2_HalfPunc_CN</ability>
      <abilityName>全半角问题</abilityName>
      <candidateList>
        <item>（</item>
      </candidateList>
      <explain>文本全半角错误。</explain>
      <paraID>543B8B77</paraID>
      <start>236</start>
      <end>237</end>
      <status>unmodified</status>
      <modifiedWord/>
      <trackRevisions>false</trackRevisions>
    </reviewItem>
    <reviewItem>
      <errorID>39bb09f0-0672-4a26-9c5a-38c1e558efb9</errorID>
      <errorWord>)</errorWord>
      <group>L1_Format</group>
      <groupName>格式问题</groupName>
      <ability>L2_HalfPunc_CN</ability>
      <abilityName>全半角问题</abilityName>
      <candidateList>
        <item>）</item>
      </candidateList>
      <explain>文本全半角错误。</explain>
      <paraID>543B8B77</paraID>
      <start>259</start>
      <end>260</end>
      <status>unmodified</status>
      <modifiedWord/>
      <trackRevisions>false</trackRevisions>
    </reviewItem>
    <reviewItem>
      <errorID>0dd45f67-773a-4c6f-902e-d811dd628fce</errorID>
      <errorWord>(</errorWord>
      <group>L1_Format</group>
      <groupName>格式问题</groupName>
      <ability>L2_HalfPunc_CN</ability>
      <abilityName>全半角问题</abilityName>
      <candidateList>
        <item>（</item>
      </candidateList>
      <explain>文本全半角错误。</explain>
      <paraID>543B8B77</paraID>
      <start>270</start>
      <end>271</end>
      <status>unmodified</status>
      <modifiedWord/>
      <trackRevisions>false</trackRevisions>
    </reviewItem>
    <reviewItem>
      <errorID>c34760cf-b1cf-4713-b5df-17b92667f3d8</errorID>
      <errorWord>)</errorWord>
      <group>L1_Format</group>
      <groupName>格式问题</groupName>
      <ability>L2_HalfPunc_CN</ability>
      <abilityName>全半角问题</abilityName>
      <candidateList>
        <item>）</item>
      </candidateList>
      <explain>文本全半角错误。</explain>
      <paraID>543B8B77</paraID>
      <start>286</start>
      <end>287</end>
      <status>unmodified</status>
      <modifiedWord/>
      <trackRevisions>false</trackRevisions>
    </reviewItem>
    <reviewItem>
      <errorID>8c374827-d4bd-4796-9daa-cabe563fa300</errorID>
      <errorWord>等</errorWord>
      <group>L1_Word</group>
      <groupName>字词问题</groupName>
      <ability>L2_Typo</ability>
      <abilityName>字词错误</abilityName>
      <candidateList>
        <item>的</item>
      </candidateList>
      <explain/>
      <paraID> EE1D7B4</paraID>
      <start>189</start>
      <end>190</end>
      <status>unmodified</status>
      <modifiedWord/>
      <trackRevisions>false</trackRevisions>
    </reviewItem>
    <reviewItem>
      <errorID>fc5f6aac-be97-4dd9-95cc-4f085f2cec65</errorID>
      <errorWord>其它</errorWord>
      <group>L1_Word</group>
      <groupName>字词问题</groupName>
      <ability>L2_Alias</ability>
      <abilityName>也作/曾用词</abilityName>
      <candidateList>
        <item>其他</item>
      </candidateList>
      <explain>词汇[其它]为不规范表述或旧称，其规范书面表述为[其他]。</explain>
      <paraID>3D088339</paraID>
      <start>68</start>
      <end>70</end>
      <status>unmodified</status>
      <modifiedWord/>
      <trackRevisions>false</trackRevisions>
    </reviewItem>
    <reviewItem>
      <errorID>3093e07f-0acb-4e96-85a9-6d242f6914fc</errorID>
      <errorWord>（</errorWord>
      <group>L1_Format</group>
      <groupName>格式问题</groupName>
      <ability>L2_HalfPunc_CN</ability>
      <abilityName>全半角问题</abilityName>
      <candidateList>
        <item>(</item>
      </candidateList>
      <explain>文本全半角错误。</explain>
      <paraID>1CA20F64</paraID>
      <start>0</start>
      <end>1</end>
      <status>unmodified</status>
      <modifiedWord/>
      <trackRevisions>false</trackRevisions>
    </reviewItem>
    <reviewItem>
      <errorID>0bf59843-bf72-4d6b-a2ed-d5a39127d23a</errorID>
      <errorWord>）</errorWord>
      <group>L1_Format</group>
      <groupName>格式问题</groupName>
      <ability>L2_HalfPunc_CN</ability>
      <abilityName>全半角问题</abilityName>
      <candidateList>
        <item>)</item>
      </candidateList>
      <explain>文本全半角错误。</explain>
      <paraID>1CA20F64</paraID>
      <start>4</start>
      <end>5</end>
      <status>unmodified</status>
      <modifiedWord/>
      <trackRevisions>false</trackRevisions>
    </reviewItem>
    <reviewItem>
      <errorID>b45bc25b-9893-4e5d-94d8-30fe2ebd6b2f</errorID>
      <errorWord>,</errorWord>
      <group>L1_Format</group>
      <groupName>格式问题</groupName>
      <ability>L2_HalfPunc_CN</ability>
      <abilityName>全半角问题</abilityName>
      <candidateList>
        <item>，</item>
      </candidateList>
      <explain>文本全半角错误。</explain>
      <paraID>5DC1251B</paraID>
      <start>49</start>
      <end>50</end>
      <status>unmodified</status>
      <modifiedWord/>
      <trackRevisions>false</trackRevisions>
    </reviewItem>
    <reviewItem>
      <errorID>a3a51dee-f5d4-4ee0-8de0-788aa74ff1bf</errorID>
      <errorWord>（</errorWord>
      <group>L1_Format</group>
      <groupName>格式问题</groupName>
      <ability>L2_HalfPunc_CN</ability>
      <abilityName>全半角问题</abilityName>
      <candidateList>
        <item>(</item>
      </candidateList>
      <explain>文本全半角错误。</explain>
      <paraID>3E50E8F2</paraID>
      <start>0</start>
      <end>1</end>
      <status>unmodified</status>
      <modifiedWord/>
      <trackRevisions>false</trackRevisions>
    </reviewItem>
    <reviewItem>
      <errorID>f0f88821-3355-4939-98a8-aafab179e3a3</errorID>
      <errorWord>）</errorWord>
      <group>L1_Format</group>
      <groupName>格式问题</groupName>
      <ability>L2_HalfPunc_CN</ability>
      <abilityName>全半角问题</abilityName>
      <candidateList>
        <item>)</item>
      </candidateList>
      <explain>文本全半角错误。</explain>
      <paraID>3E50E8F2</paraID>
      <start>3</start>
      <end>4</end>
      <status>unmodified</status>
      <modifiedWord/>
      <trackRevisions>false</trackRevisions>
    </reviewItem>
    <reviewItem>
      <errorID>72bbadbb-0329-446f-8089-4b3d8cc75de9</errorID>
      <errorWord>&lt;</errorWord>
      <group>L1_Format</group>
      <groupName>格式问题</groupName>
      <ability>L2_HalfPunc_CN</ability>
      <abilityName>全半角问题</abilityName>
      <candidateList>
        <item>〈</item>
      </candidateList>
      <explain>文本全半角错误。</explain>
      <paraID>63B6CF34</paraID>
      <start>41</start>
      <end>42</end>
      <status>unmodified</status>
      <modifiedWord/>
      <trackRevisions>false</trackRevisions>
    </reviewItem>
    <reviewItem>
      <errorID>dba9d037-bc1b-4ebe-a195-22c37ece187d</errorID>
      <errorWord>&lt;</errorWord>
      <group>L1_Format</group>
      <groupName>格式问题</groupName>
      <ability>L2_HalfPunc_CN</ability>
      <abilityName>全半角问题</abilityName>
      <candidateList>
        <item>〈</item>
      </candidateList>
      <explain>文本全半角错误。</explain>
      <paraID> 40A23E1</paraID>
      <start>39</start>
      <end>40</end>
      <status>unmodified</status>
      <modifiedWord/>
      <trackRevisions>false</trackRevisions>
    </reviewItem>
    <reviewItem>
      <errorID>2b8beb78-90f2-4742-8eaa-ed135f3e0606</errorID>
      <errorWord>&lt;</errorWord>
      <group>L1_Format</group>
      <groupName>格式问题</groupName>
      <ability>L2_HalfPunc_CN</ability>
      <abilityName>全半角问题</abilityName>
      <candidateList>
        <item>〈</item>
      </candidateList>
      <explain>文本全半角错误。</explain>
      <paraID>140562D4</paraID>
      <start>28</start>
      <end>29</end>
      <status>unmodified</status>
      <modifiedWord/>
      <trackRevisions>false</trackRevisions>
    </reviewItem>
    <reviewItem>
      <errorID>f675566c-393d-4c07-bf53-3c874b802084</errorID>
      <errorWord>，</errorWord>
      <group>L1_Word</group>
      <groupName>字词问题</groupName>
      <ability>L2_Typo</ability>
      <abilityName>字词错误</abilityName>
      <candidateList>
        <item>，并</item>
      </candidateList>
      <explain/>
      <paraID>7AE7BF2D</paraID>
      <start>67</start>
      <end>68</end>
      <status>unmodified</status>
      <modifiedWord/>
      <trackRevisions>false</trackRevisions>
    </reviewItem>
    <reviewItem>
      <errorID>0717a61c-42f3-4666-a8e5-28d3233b2b76</errorID>
      <errorWord>，</errorWord>
      <group>L1_Word</group>
      <groupName>字词问题</groupName>
      <ability>L2_Typo</ability>
      <abilityName>字词错误</abilityName>
      <candidateList>
        <item>，经</item>
      </candidateList>
      <explain/>
      <paraID>1FB348E0</paraID>
      <start>27</start>
      <end>28</end>
      <status>unmodified</status>
      <modifiedWord/>
      <trackRevisions>false</trackRevisions>
    </reviewItem>
    <reviewItem>
      <errorID>35e5b9b2-9820-4905-b9a9-63eca84353fe</errorID>
      <errorWord>收到</errorWord>
      <group>L1_Word</group>
      <groupName>字词问题</groupName>
      <ability>L2_Typo</ability>
      <abilityName>字词错误</abilityName>
      <candidateList>
        <item>受到</item>
      </candidateList>
      <explain/>
      <paraID>5730DDF7</paraID>
      <start>25</start>
      <end>27</end>
      <status>unmodified</status>
      <modifiedWord/>
      <trackRevisions>false</trackRevisions>
    </reviewItem>
    <reviewItem>
      <errorID>940e6289-95da-47a4-af90-79cce503b3ea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5730DDF7</paraID>
      <start>48</start>
      <end>52</end>
      <status>unmodified</status>
      <modifiedWord/>
      <trackRevisions>false</trackRevisions>
    </reviewItem>
    <reviewItem>
      <errorID>1be8bdec-18b8-494f-8ea9-e089b74235a2</errorID>
      <errorWord>台湾地区</errorWord>
      <group>L1_Word</group>
      <groupName>字词问题</groupName>
      <ability>L2_Typo</ability>
      <abilityName>字词错误</abilityName>
      <candidateList>
        <item>中国台湾地区</item>
      </candidateList>
      <explain/>
      <paraID>2BA778E5</paraID>
      <start>183</start>
      <end>187</end>
      <status>unmodified</status>
      <modifiedWord/>
      <trackRevisions>false</trackRevisions>
    </reviewItem>
    <reviewItem>
      <errorID>bd272fb6-02ff-4001-93fd-0318e88283a0</errorID>
      <errorWord>:</errorWord>
      <group>L1_Format</group>
      <groupName>格式问题</groupName>
      <ability>L2_HalfPunc_CN</ability>
      <abilityName>全半角问题</abilityName>
      <candidateList>
        <item>：</item>
      </candidateList>
      <explain>文本全半角错误。</explain>
      <paraID>  3FAFD5</paraID>
      <start>46</start>
      <end>47</end>
      <status>unmodified</status>
      <modifiedWord/>
      <trackRevisions>false</trackRevisions>
    </reviewItem>
    <reviewItem>
      <errorID>6abed887-4198-4df8-a774-8d249b80db53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11436587</paraID>
      <start>13</start>
      <end>16</end>
      <status>unmodified</status>
      <modifiedWord/>
      <trackRevisions>false</trackRevisions>
    </reviewItem>
    <reviewItem>
      <errorID>4aa3c79a-f0e9-450f-834b-ef8c93ee8bf6</errorID>
      <errorWord>：/。</errorWord>
      <group>L1_Punc</group>
      <groupName>标点问题</groupName>
      <ability>L2_Punc_CN</ability>
      <abilityName>标点符号问题</abilityName>
      <candidateList>
        <item>：</item>
      </candidateList>
      <explain/>
      <paraID>1880AACA</paraID>
      <start>10</start>
      <end>13</end>
      <status>unmodified</status>
      <modifiedWord/>
      <trackRevisions>false</trackRevisions>
    </reviewItem>
    <reviewItem>
      <errorID>c547d998-6ee7-4945-aa47-e3bee2dffcc9</errorID>
      <errorWord>(</errorWord>
      <group>L1_Format</group>
      <groupName>格式问题</groupName>
      <ability>L2_HalfPunc_CN</ability>
      <abilityName>全半角问题</abilityName>
      <candidateList>
        <item>（</item>
      </candidateList>
      <explain>文本全半角错误。</explain>
      <paraID> 55B6401</paraID>
      <start>22</start>
      <end>23</end>
      <status>unmodified</status>
      <modifiedWord/>
      <trackRevisions>false</trackRevisions>
    </reviewItem>
    <reviewItem>
      <errorID>ec308d1a-3e4f-47b2-84bf-4d9f173839f8</errorID>
      <errorWord>)</errorWord>
      <group>L1_Format</group>
      <groupName>格式问题</groupName>
      <ability>L2_HalfPunc_CN</ability>
      <abilityName>全半角问题</abilityName>
      <candidateList>
        <item>）</item>
      </candidateList>
      <explain>文本全半角错误。</explain>
      <paraID> 55B6401</paraID>
      <start>35</start>
      <end>36</end>
      <status>unmodified</status>
      <modifiedWord/>
      <trackRevisions>false</trackRevisions>
    </reviewItem>
    <reviewItem>
      <errorID>6762d1a2-2f81-4b53-bac7-394ab50f7700</errorID>
      <errorWord>(</errorWord>
      <group>L1_Format</group>
      <groupName>格式问题</groupName>
      <ability>L2_HalfPunc_CN</ability>
      <abilityName>全半角问题</abilityName>
      <candidateList>
        <item>（</item>
      </candidateList>
      <explain>文本全半角错误。</explain>
      <paraID> 55B6401</paraID>
      <start>56</start>
      <end>57</end>
      <status>unmodified</status>
      <modifiedWord/>
      <trackRevisions>false</trackRevisions>
    </reviewItem>
    <reviewItem>
      <errorID>c891761f-3b4c-4bec-96c2-71f1f5340dd7</errorID>
      <errorWord>)</errorWord>
      <group>L1_Format</group>
      <groupName>格式问题</groupName>
      <ability>L2_HalfPunc_CN</ability>
      <abilityName>全半角问题</abilityName>
      <candidateList>
        <item>）</item>
      </candidateList>
      <explain>文本全半角错误。</explain>
      <paraID> 55B6401</paraID>
      <start>72</start>
      <end>73</end>
      <status>unmodified</status>
      <modifiedWord/>
      <trackRevisions>false</trackRevisions>
    </reviewItem>
    <reviewItem>
      <errorID>eaedbbd6-ad8c-4d9a-b632-ba0ba35ec1bb</errorID>
      <errorWord>)</errorWord>
      <group>L1_Format</group>
      <groupName>格式问题</groupName>
      <ability>L2_HalfPunc_CN</ability>
      <abilityName>全半角问题</abilityName>
      <candidateList>
        <item>）</item>
      </candidateList>
      <explain>文本全半角错误。</explain>
      <paraID>52E56F65</paraID>
      <start>98</start>
      <end>99</end>
      <status>unmodified</status>
      <modifiedWord/>
      <trackRevisions>false</trackRevisions>
    </reviewItem>
    <reviewItem>
      <errorID>d819394a-da2e-4a16-9c07-eafbb0e06af4</errorID>
      <errorWord>)</errorWord>
      <group>L1_Format</group>
      <groupName>格式问题</groupName>
      <ability>L2_HalfPunc_CN</ability>
      <abilityName>全半角问题</abilityName>
      <candidateList>
        <item>）</item>
      </candidateList>
      <explain>文本全半角错误。</explain>
      <paraID>13434FE9</paraID>
      <start>97</start>
      <end>98</end>
      <status>unmodified</status>
      <modifiedWord/>
      <trackRevisions>false</trackRevisions>
    </reviewItem>
    <reviewItem>
      <errorID>38d92ce7-85ba-4456-ab8e-6513d5c6c760</errorID>
      <errorWord>)</errorWord>
      <group>L1_Format</group>
      <groupName>格式问题</groupName>
      <ability>L2_HalfPunc_CN</ability>
      <abilityName>全半角问题</abilityName>
      <candidateList>
        <item>）</item>
      </candidateList>
      <explain>文本全半角错误。</explain>
      <paraID> C4F25E1</paraID>
      <start>98</start>
      <end>99</end>
      <status>unmodified</status>
      <modifiedWord/>
      <trackRevisions>false</trackRevisions>
    </reviewItem>
    <reviewItem>
      <errorID>a8b49cb4-2087-4b67-999d-02dd9fd86749</errorID>
      <errorWord>)</errorWord>
      <group>L1_Format</group>
      <groupName>格式问题</groupName>
      <ability>L2_HalfPunc_CN</ability>
      <abilityName>全半角问题</abilityName>
      <candidateList>
        <item>）</item>
      </candidateList>
      <explain>文本全半角错误。</explain>
      <paraID>70BF7E6C</paraID>
      <start>98</start>
      <end>99</end>
      <status>unmodified</status>
      <modifiedWord/>
      <trackRevisions>false</trackRevisions>
    </reviewItem>
    <reviewItem>
      <errorID>c6d37b08-bfb5-42ac-8460-d8a186914441</errorID>
      <errorWord>)</errorWord>
      <group>L1_Format</group>
      <groupName>格式问题</groupName>
      <ability>L2_HalfPunc_CN</ability>
      <abilityName>全半角问题</abilityName>
      <candidateList>
        <item>）</item>
      </candidateList>
      <explain>文本全半角错误。</explain>
      <paraID>7AF87617</paraID>
      <start>98</start>
      <end>99</end>
      <status>unmodified</status>
      <modifiedWord/>
      <trackRevisions>false</trackRevisions>
    </reviewItem>
    <reviewItem>
      <errorID>4fb07bd9-0724-4370-87cb-185b8801ab4a</errorID>
      <errorWord>(</errorWord>
      <group>L1_Format</group>
      <groupName>格式问题</groupName>
      <ability>L2_HalfPunc_CN</ability>
      <abilityName>全半角问题</abilityName>
      <candidateList>
        <item>（</item>
      </candidateList>
      <explain>文本全半角错误。</explain>
      <paraID>584A68AB</paraID>
      <start>42</start>
      <end>43</end>
      <status>unmodified</status>
      <modifiedWord/>
      <trackRevisions>false</trackRevisions>
    </reviewItem>
    <reviewItem>
      <errorID>5e9aa965-8715-408f-ae19-bbe8354de76a</errorID>
      <errorWord>)</errorWord>
      <group>L1_Format</group>
      <groupName>格式问题</groupName>
      <ability>L2_HalfPunc_CN</ability>
      <abilityName>全半角问题</abilityName>
      <candidateList>
        <item>）</item>
      </candidateList>
      <explain>文本全半角错误。</explain>
      <paraID>584A68AB</paraID>
      <start>46</start>
      <end>47</end>
      <status>unmodified</status>
      <modifiedWord/>
      <trackRevisions>false</trackRevisions>
    </reviewItem>
    <reviewItem>
      <errorID>1d5dbc5f-8b48-4025-9d87-3152664be470</errorID>
      <errorWord>(</errorWord>
      <group>L1_Format</group>
      <groupName>格式问题</groupName>
      <ability>L2_HalfPunc_CN</ability>
      <abilityName>全半角问题</abilityName>
      <candidateList>
        <item>（</item>
      </candidateList>
      <explain>文本全半角错误。</explain>
      <paraID>51093600</paraID>
      <start>42</start>
      <end>43</end>
      <status>unmodified</status>
      <modifiedWord/>
      <trackRevisions>false</trackRevisions>
    </reviewItem>
    <reviewItem>
      <errorID>5c54ff56-fa09-4127-9463-282ce934239c</errorID>
      <errorWord>)</errorWord>
      <group>L1_Format</group>
      <groupName>格式问题</groupName>
      <ability>L2_HalfPunc_CN</ability>
      <abilityName>全半角问题</abilityName>
      <candidateList>
        <item>）</item>
      </candidateList>
      <explain>文本全半角错误。</explain>
      <paraID>51093600</paraID>
      <start>46</start>
      <end>47</end>
      <status>unmodified</status>
      <modifiedWord/>
      <trackRevisions>false</trackRevisions>
    </reviewItem>
    <reviewItem>
      <errorID>e32e0f06-3bcd-49c8-867b-a54ae29cb1b9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52D0AD01</paraID>
      <start>39</start>
      <end>42</end>
      <status>unmodified</status>
      <modifiedWord/>
      <trackRevisions>false</trackRevisions>
    </reviewItem>
    <reviewItem>
      <errorID>68d91d86-2db5-430d-acb7-f9adfb5c418d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52D0AD01</paraID>
      <start>52</start>
      <end>55</end>
      <status>unmodified</status>
      <modifiedWord/>
      <trackRevisions>false</trackRevisions>
    </reviewItem>
    <reviewItem>
      <errorID>ec003c45-b692-46e4-929b-9d69cf9f7cae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52D0AD01</paraID>
      <start>63</start>
      <end>66</end>
      <status>unmodified</status>
      <modifiedWord/>
      <trackRevisions>false</trackRevisions>
    </reviewItem>
    <reviewItem>
      <errorID>b3019e37-0da3-4245-8a63-b1f338da5014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52D0AD01</paraID>
      <start>76</start>
      <end>79</end>
      <status>unmodified</status>
      <modifiedWord/>
      <trackRevisions>false</trackRevisions>
    </reviewItem>
    <reviewItem>
      <errorID>02c87bc0-d272-499d-b0b1-2d92506e4b3e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52D0AD01</paraID>
      <start>91</start>
      <end>94</end>
      <status>unmodified</status>
      <modifiedWord/>
      <trackRevisions>false</trackRevisions>
    </reviewItem>
    <reviewItem>
      <errorID>e49d1753-ce30-40c4-b014-866a6b602e31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52D0AD01</paraID>
      <start>111</start>
      <end>114</end>
      <status>unmodified</status>
      <modifiedWord/>
      <trackRevisions>false</trackRevisions>
    </reviewItem>
    <reviewItem>
      <errorID>43fe110d-3dbc-42a8-ab93-1306623959b4</errorID>
      <errorWord>发包方将</errorWord>
      <group>L1_Word</group>
      <groupName>字词问题</groupName>
      <ability>L2_Typo</ability>
      <abilityName>字词错误</abilityName>
      <candidateList>
        <item>发包方</item>
      </candidateList>
      <explain/>
      <paraID>28FD522D</paraID>
      <start>33</start>
      <end>37</end>
      <status>unmodified</status>
      <modifiedWord/>
      <trackRevisions>false</trackRevisions>
    </reviewItem>
    <reviewItem>
      <errorID>351a337f-fb0f-47e9-b3da-6c8e244a0e65</errorID>
      <errorWord>，</errorWord>
      <group>L1_Word</group>
      <groupName>字词问题</groupName>
      <ability>L2_Typo</ability>
      <abilityName>字词错误</abilityName>
      <candidateList>
        <item>，经</item>
      </candidateList>
      <explain/>
      <paraID>38A47CD9</paraID>
      <start>39</start>
      <end>40</end>
      <status>unmodified</status>
      <modifiedWord/>
      <trackRevisions>false</trackRevisions>
    </reviewItem>
    <reviewItem>
      <errorID>8387c8b0-1866-4831-bb85-265577129134</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4E507460</paraID>
      <start>52</start>
      <end>55</end>
      <status>unmodified</status>
      <modifiedWord/>
      <trackRevisions>false</trackRevisions>
    </reviewItem>
    <reviewItem>
      <errorID>6c51db00-80bd-43dc-8ab4-558d2bf8e964</errorID>
      <errorWord>（</errorWord>
      <group>L1_Format</group>
      <groupName>格式问题</groupName>
      <ability>L2_HalfPunc_CN</ability>
      <abilityName>全半角问题</abilityName>
      <candidateList>
        <item>(</item>
      </candidateList>
      <explain>文本全半角错误。</explain>
      <paraID> 6954FA8</paraID>
      <start>0</start>
      <end>1</end>
      <status>unmodified</status>
      <modifiedWord/>
      <trackRevisions>false</trackRevisions>
    </reviewItem>
    <reviewItem>
      <errorID>43982d52-d212-4b96-846b-d9778c7151d2</errorID>
      <errorWord>）</errorWord>
      <group>L1_Format</group>
      <groupName>格式问题</groupName>
      <ability>L2_HalfPunc_CN</ability>
      <abilityName>全半角问题</abilityName>
      <candidateList>
        <item>)</item>
      </candidateList>
      <explain>文本全半角错误。</explain>
      <paraID> 6954FA8</paraID>
      <start>2</start>
      <end>3</end>
      <status>unmodified</status>
      <modifiedWord/>
      <trackRevisions>false</trackRevisions>
    </reviewItem>
    <reviewItem>
      <errorID>14a28d2f-173c-4ebc-ae2b-58d7975c9437</errorID>
      <errorWord>；</errorWord>
      <group>L1_Format</group>
      <groupName>格式问题</groupName>
      <ability>L2_HalfPunc_CN</ability>
      <abilityName>全半角问题</abilityName>
      <candidateList>
        <item>;</item>
      </candidateList>
      <explain>文本全半角错误。</explain>
      <paraID> 6954FA8</paraID>
      <start>39</start>
      <end>40</end>
      <status>unmodified</status>
      <modifiedWord/>
      <trackRevisions>false</trackRevisions>
    </reviewItem>
    <reviewItem>
      <errorID>66b6b300-81bf-4f3d-ad43-73521a38ecce</errorID>
      <errorWord>（</errorWord>
      <group>L1_Format</group>
      <groupName>格式问题</groupName>
      <ability>L2_HalfPunc_CN</ability>
      <abilityName>全半角问题</abilityName>
      <candidateList>
        <item>(</item>
      </candidateList>
      <explain>文本全半角错误。</explain>
      <paraID>7FFAB17F</paraID>
      <start>0</start>
      <end>1</end>
      <status>unmodified</status>
      <modifiedWord/>
      <trackRevisions>false</trackRevisions>
    </reviewItem>
    <reviewItem>
      <errorID>9b6cf98d-746a-4762-83cc-d064382cdab5</errorID>
      <errorWord>）</errorWord>
      <group>L1_Format</group>
      <groupName>格式问题</groupName>
      <ability>L2_HalfPunc_CN</ability>
      <abilityName>全半角问题</abilityName>
      <candidateList>
        <item>)</item>
      </candidateList>
      <explain>文本全半角错误。</explain>
      <paraID>7FFAB17F</paraID>
      <start>2</start>
      <end>3</end>
      <status>unmodified</status>
      <modifiedWord/>
      <trackRevisions>false</trackRevisions>
    </reviewItem>
    <reviewItem>
      <errorID>a1dbedeb-9811-4862-9bef-e33a59bfb5ae</errorID>
      <errorWord>；</errorWord>
      <group>L1_Format</group>
      <groupName>格式问题</groupName>
      <ability>L2_HalfPunc_CN</ability>
      <abilityName>全半角问题</abilityName>
      <candidateList>
        <item>;</item>
      </candidateList>
      <explain>文本全半角错误。</explain>
      <paraID>7FFAB17F</paraID>
      <start>39</start>
      <end>40</end>
      <status>unmodified</status>
      <modifiedWord/>
      <trackRevisions>false</trackRevisions>
    </reviewItem>
    <reviewItem>
      <errorID>faa6831c-65fb-4ec6-a67c-f58ffed2aec0</errorID>
      <errorWord>（</errorWord>
      <group>L1_Format</group>
      <groupName>格式问题</groupName>
      <ability>L2_HalfPunc_CN</ability>
      <abilityName>全半角问题</abilityName>
      <candidateList>
        <item>(</item>
      </candidateList>
      <explain>文本全半角错误。</explain>
      <paraID>545CF602</paraID>
      <start>0</start>
      <end>1</end>
      <status>unmodified</status>
      <modifiedWord/>
      <trackRevisions>false</trackRevisions>
    </reviewItem>
    <reviewItem>
      <errorID>741f08bd-d5a5-4247-a841-b38060ca004e</errorID>
      <errorWord>）</errorWord>
      <group>L1_Format</group>
      <groupName>格式问题</groupName>
      <ability>L2_HalfPunc_CN</ability>
      <abilityName>全半角问题</abilityName>
      <candidateList>
        <item>)</item>
      </candidateList>
      <explain>文本全半角错误。</explain>
      <paraID>545CF602</paraID>
      <start>2</start>
      <end>3</end>
      <status>unmodified</status>
      <modifiedWord/>
      <trackRevisions>false</trackRevisions>
    </reviewItem>
    <reviewItem>
      <errorID>29126adf-235c-45a9-8782-b86009f0d761</errorID>
      <errorWord>。</errorWord>
      <group>L1_Format</group>
      <groupName>格式问题</groupName>
      <ability>L2_HalfPunc_CN</ability>
      <abilityName>全半角问题</abilityName>
      <candidateList>
        <item>.</item>
      </candidateList>
      <explain>文本全半角错误。</explain>
      <paraID>545CF602</paraID>
      <start>39</start>
      <end>40</end>
      <status>unmodified</status>
      <modifiedWord/>
      <trackRevisions>false</trackRevisions>
    </reviewItem>
    <reviewItem>
      <errorID>45cdb9a8-38f3-4608-8616-32da534a9386</errorID>
      <errorWord>作</errorWord>
      <group>L1_Word</group>
      <groupName>字词问题</groupName>
      <ability>L2_Typo</ability>
      <abilityName>字词错误</abilityName>
      <candidateList>
        <item>做</item>
      </candidateList>
      <explain>存在发音相同字词的误用。</explain>
      <paraID>4CFECFB2</paraID>
      <start>111</start>
      <end>112</end>
      <status>unmodified</status>
      <modifiedWord/>
      <trackRevisions>false</trackRevisions>
    </reviewItem>
    <reviewItem>
      <errorID>9796183e-d7de-463d-ab60-2d1967acc412</errorID>
      <errorWord>期限的</errorWord>
      <group>L1_Word</group>
      <groupName>字词问题</groupName>
      <ability>L2_Typo</ability>
      <abilityName>字词错误</abilityName>
      <candidateList>
        <item>期限</item>
      </candidateList>
      <explain/>
      <paraID>3B6C82A4</paraID>
      <start>14</start>
      <end>17</end>
      <status>unmodified</status>
      <modifiedWord/>
      <trackRevisions>false</trackRevisions>
    </reviewItem>
    <reviewItem>
      <errorID>2dcd9b04-a482-4fdf-9b20-526eca00bef3</errorID>
      <errorWord>（</errorWord>
      <group>L1_Format</group>
      <groupName>格式问题</groupName>
      <ability>L2_HalfPunc_CN</ability>
      <abilityName>全半角问题</abilityName>
      <candidateList>
        <item>(</item>
      </candidateList>
      <explain>文本全半角错误。</explain>
      <paraID>2A89C5D5</paraID>
      <start>0</start>
      <end>1</end>
      <status>unmodified</status>
      <modifiedWord/>
      <trackRevisions>false</trackRevisions>
    </reviewItem>
    <reviewItem>
      <errorID>0d40bff5-640a-45c9-b6ed-d3ff3ed36e7f</errorID>
      <errorWord>）</errorWord>
      <group>L1_Format</group>
      <groupName>格式问题</groupName>
      <ability>L2_HalfPunc_CN</ability>
      <abilityName>全半角问题</abilityName>
      <candidateList>
        <item>)</item>
      </candidateList>
      <explain>文本全半角错误。</explain>
      <paraID>2A89C5D5</paraID>
      <start>2</start>
      <end>3</end>
      <status>unmodified</status>
      <modifiedWord/>
      <trackRevisions>false</trackRevisions>
    </reviewItem>
    <reviewItem>
      <errorID>cfca49de-d801-4dd1-8f4b-f68f5a2815e6</errorID>
      <errorWord>；</errorWord>
      <group>L1_Format</group>
      <groupName>格式问题</groupName>
      <ability>L2_HalfPunc_CN</ability>
      <abilityName>全半角问题</abilityName>
      <candidateList>
        <item>;</item>
      </candidateList>
      <explain>文本全半角错误。</explain>
      <paraID>2A89C5D5</paraID>
      <start>47</start>
      <end>48</end>
      <status>unmodified</status>
      <modifiedWord/>
      <trackRevisions>false</trackRevisions>
    </reviewItem>
    <reviewItem>
      <errorID>1320f8d8-80f9-4dc6-be58-1616047a3072</errorID>
      <errorWord>（</errorWord>
      <group>L1_Format</group>
      <groupName>格式问题</groupName>
      <ability>L2_HalfPunc_CN</ability>
      <abilityName>全半角问题</abilityName>
      <candidateList>
        <item>(</item>
      </candidateList>
      <explain>文本全半角错误。</explain>
      <paraID>28DEBF42</paraID>
      <start>0</start>
      <end>1</end>
      <status>unmodified</status>
      <modifiedWord/>
      <trackRevisions>false</trackRevisions>
    </reviewItem>
    <reviewItem>
      <errorID>99b04777-a613-49d3-a31b-9436fc63f65b</errorID>
      <errorWord>）</errorWord>
      <group>L1_Format</group>
      <groupName>格式问题</groupName>
      <ability>L2_HalfPunc_CN</ability>
      <abilityName>全半角问题</abilityName>
      <candidateList>
        <item>)</item>
      </candidateList>
      <explain>文本全半角错误。</explain>
      <paraID>28DEBF42</paraID>
      <start>2</start>
      <end>3</end>
      <status>unmodified</status>
      <modifiedWord/>
      <trackRevisions>false</trackRevisions>
    </reviewItem>
    <reviewItem>
      <errorID>fde6c5b1-7d7d-4747-be62-8c5fb32b54c7</errorID>
      <errorWord>；</errorWord>
      <group>L1_Format</group>
      <groupName>格式问题</groupName>
      <ability>L2_HalfPunc_CN</ability>
      <abilityName>全半角问题</abilityName>
      <candidateList>
        <item>;</item>
      </candidateList>
      <explain>文本全半角错误。</explain>
      <paraID>28DEBF42</paraID>
      <start>46</start>
      <end>47</end>
      <status>unmodified</status>
      <modifiedWord/>
      <trackRevisions>false</trackRevisions>
    </reviewItem>
    <reviewItem>
      <errorID>582a9f3f-4351-4719-8f61-77882b0d4767</errorID>
      <errorWord>（</errorWord>
      <group>L1_Format</group>
      <groupName>格式问题</groupName>
      <ability>L2_HalfPunc_CN</ability>
      <abilityName>全半角问题</abilityName>
      <candidateList>
        <item>(</item>
      </candidateList>
      <explain>文本全半角错误。</explain>
      <paraID>50DDF7A2</paraID>
      <start>0</start>
      <end>1</end>
      <status>unmodified</status>
      <modifiedWord/>
      <trackRevisions>false</trackRevisions>
    </reviewItem>
    <reviewItem>
      <errorID>168ce6d3-b58b-4907-94f8-d6eca270b952</errorID>
      <errorWord>）</errorWord>
      <group>L1_Format</group>
      <groupName>格式问题</groupName>
      <ability>L2_HalfPunc_CN</ability>
      <abilityName>全半角问题</abilityName>
      <candidateList>
        <item>)</item>
      </candidateList>
      <explain>文本全半角错误。</explain>
      <paraID>50DDF7A2</paraID>
      <start>2</start>
      <end>3</end>
      <status>unmodified</status>
      <modifiedWord/>
      <trackRevisions>false</trackRevisions>
    </reviewItem>
    <reviewItem>
      <errorID>e3015063-899e-46be-a9f4-87123eea25dc</errorID>
      <errorWord>。</errorWord>
      <group>L1_Format</group>
      <groupName>格式问题</groupName>
      <ability>L2_HalfPunc_CN</ability>
      <abilityName>全半角问题</abilityName>
      <candidateList>
        <item>.</item>
      </candidateList>
      <explain>文本全半角错误。</explain>
      <paraID>50DDF7A2</paraID>
      <start>46</start>
      <end>47</end>
      <status>unmodified</status>
      <modifiedWord/>
      <trackRevisions>false</trackRevisions>
    </reviewItem>
    <reviewItem>
      <errorID>9ccb45da-727d-486f-9ebb-4a31bc208d39</errorID>
      <errorWord>变更的</errorWord>
      <group>L1_Word</group>
      <groupName>字词问题</groupName>
      <ability>L2_Typo</ability>
      <abilityName>字词错误</abilityName>
      <candidateList>
        <item>变更</item>
      </candidateList>
      <explain/>
      <paraID>35E4A899</paraID>
      <start>2</start>
      <end>5</end>
      <status>unmodified</status>
      <modifiedWord/>
      <trackRevisions>false</trackRevisions>
    </reviewItem>
    <reviewItem>
      <errorID>cf73dbf3-f2f1-4e7f-b452-3c963de1c9d1</errorID>
      <errorWord>(</errorWord>
      <group>L1_Format</group>
      <groupName>格式问题</groupName>
      <ability>L2_HalfPunc_CN</ability>
      <abilityName>全半角问题</abilityName>
      <candidateList>
        <item>（</item>
      </candidateList>
      <explain>文本全半角错误。</explain>
      <paraID>12E9F2A0</paraID>
      <start>16</start>
      <end>17</end>
      <status>unmodified</status>
      <modifiedWord/>
      <trackRevisions>false</trackRevisions>
    </reviewItem>
    <reviewItem>
      <errorID>9a159a7b-79f7-403e-bcf8-71f1686e9727</errorID>
      <errorWord>)</errorWord>
      <group>L1_Format</group>
      <groupName>格式问题</groupName>
      <ability>L2_HalfPunc_CN</ability>
      <abilityName>全半角问题</abilityName>
      <candidateList>
        <item>）</item>
      </candidateList>
      <explain>文本全半角错误。</explain>
      <paraID>12E9F2A0</paraID>
      <start>29</start>
      <end>30</end>
      <status>unmodified</status>
      <modifiedWord/>
      <trackRevisions>false</trackRevisions>
    </reviewItem>
    <reviewItem>
      <errorID>3aaef3c3-26dd-4646-bd68-3ed63d866f42</errorID>
      <errorWord>;</errorWord>
      <group>L1_Format</group>
      <groupName>格式问题</groupName>
      <ability>L2_HalfPunc_CN</ability>
      <abilityName>全半角问题</abilityName>
      <candidateList>
        <item>；</item>
      </candidateList>
      <explain>文本全半角错误。</explain>
      <paraID>7259109A</paraID>
      <start>63</start>
      <end>64</end>
      <status>unmodified</status>
      <modifiedWord/>
      <trackRevisions>false</trackRevisions>
    </reviewItem>
    <reviewItem>
      <errorID>64500f3f-8e71-4266-93c6-fc6aabe67504</errorID>
      <errorWord>款</errorWord>
      <group>L1_Word</group>
      <groupName>字词问题</groupName>
      <ability>L2_Typo</ability>
      <abilityName>字词错误</abilityName>
      <candidateList>
        <item>款中</item>
      </candidateList>
      <explain/>
      <paraID>5130C408</paraID>
      <start>62</start>
      <end>63</end>
      <status>unmodified</status>
      <modifiedWord/>
      <trackRevisions>false</trackRevisions>
    </reviewItem>
    <reviewItem>
      <errorID>b961c95a-7d5f-4b69-bb7c-e29547ac6172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3BD488D0</paraID>
      <start>0</start>
      <end>2</end>
      <status>unmodified</status>
      <modifiedWord/>
      <trackRevisions>false</trackRevisions>
    </reviewItem>
    <reviewItem>
      <errorID>fbf7afb8-a414-42c7-9ed8-e64af4efda88</errorID>
      <errorWord>：/</errorWord>
      <group>L1_Punc</group>
      <groupName>标点问题</groupName>
      <ability>L2_Punc_CN</ability>
      <abilityName>标点符号问题</abilityName>
      <candidateList>
        <item>：</item>
      </candidateList>
      <explain/>
      <paraID>70D695C8</paraID>
      <start>7</start>
      <end>9</end>
      <status>unmodified</status>
      <modifiedWord/>
      <trackRevisions>false</trackRevisions>
    </reviewItem>
    <reviewItem>
      <errorID>a7776866-0d3a-41ca-b352-16567de5bf5a</errorID>
      <errorWord>内做出响应</errorWord>
      <group>L1_Word</group>
      <groupName>字词问题</groupName>
      <ability>L2_Typo</ability>
      <abilityName>字词错误</abilityName>
      <candidateList>
        <item>内作出响应</item>
      </candidateList>
      <explain/>
      <paraID>624CDCFE</paraID>
      <start>34</start>
      <end>39</end>
      <status>unmodified</status>
      <modifiedWord/>
      <trackRevisions>false</trackRevisions>
    </reviewItem>
    <reviewItem>
      <errorID>fa522e17-c2e0-438c-8bd6-418cc6b304d6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3BC97682</paraID>
      <start>0</start>
      <end>2</end>
      <status>unmodified</status>
      <modifiedWord/>
      <trackRevisions>false</trackRevisions>
    </reviewItem>
    <reviewItem>
      <errorID>2929236b-340c-4516-8d94-08cc2a02b51f</errorID>
      <errorWord>措</errorWord>
      <group>L1_Word</group>
      <groupName>字词问题</groupName>
      <ability>L2_Typo</ability>
      <abilityName>字词错误</abilityName>
      <candidateList>
        <item>措施</item>
      </candidateList>
      <explain/>
      <paraID>6D9F5B30</paraID>
      <start>11</start>
      <end>12</end>
      <status>unmodified</status>
      <modifiedWord/>
      <trackRevisions>false</trackRevisions>
    </reviewItem>
    <reviewItem>
      <errorID>2f1246ec-886d-4088-9f47-93ca4d0bfd8f</errorID>
      <errorWord>（四）其它</errorWord>
      <group>L1_Word</group>
      <groupName>字词问题</groupName>
      <ability>L2_Alias</ability>
      <abilityName>也作/曾用词</abilityName>
      <candidateList>
        <item>（四）其他</item>
      </candidateList>
      <explain>词汇[（四）其它]为不规范表述或旧称，其规范书面表述为[（四）其他]。</explain>
      <paraID> 3218345</paraID>
      <start>0</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212657-250c-4073-a95d-7b4759c73046}">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68</Pages>
  <Words>5903</Words>
  <Characters>6292</Characters>
  <Lines>230</Lines>
  <Paragraphs>64</Paragraphs>
  <TotalTime>254</TotalTime>
  <ScaleCrop>false</ScaleCrop>
  <LinksUpToDate>false</LinksUpToDate>
  <CharactersWithSpaces>6499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2025-12-02T18:46:00Z</dcterms:created>
  <dc:creator>周媛媛</dc:creator>
  <cp:lastModifiedBy>毛毛</cp:lastModifiedBy>
  <cp:lastPrinted>2026-07-05T17:08:00Z</cp:lastPrinted>
  <dcterms:modified xsi:type="dcterms:W3CDTF">2026-08-19T02:49:05Z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E0DBB29313034CD7974AAEDA342F4526_13</vt:lpwstr>
  </property>
  <property fmtid="{D5CDD505-2E9C-101B-9397-08002B2CF9AE}" pid="4" name="KSOTemplateDocerSaveRecord">
    <vt:lpwstr>eyJoZGlkIjoiOTVhNzE3NTQyOTg1ODA5M2FhYjUxMjBkOGY5MzFhZDUiLCJ1c2VySWQiOiIxMDE3MzE2OTg4In0=</vt:lpwstr>
  </property>
</Properties>
</file>