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600" w:lineRule="auto"/>
        <w:jc w:val="center"/>
        <w:outlineLvl w:val="0"/>
        <w:rPr>
          <w:rFonts w:hint="default" w:ascii="Times New Roman" w:hAnsi="Times New Roman"/>
          <w:sz w:val="44"/>
          <w:szCs w:val="44"/>
          <w:lang w:val="en-US" w:eastAsia="zh-CN"/>
        </w:rPr>
      </w:pPr>
      <w:r>
        <w:rPr>
          <w:rFonts w:hint="eastAsia" w:ascii="Times New Roman" w:hAnsi="Times New Roman"/>
          <w:sz w:val="44"/>
          <w:szCs w:val="44"/>
          <w:lang w:val="en-US" w:eastAsia="zh-CN"/>
        </w:rPr>
        <w:t>网络准入设备投标邀请书</w:t>
      </w:r>
    </w:p>
    <w:p/>
    <w:p>
      <w:pPr>
        <w:pStyle w:val="2"/>
        <w:spacing w:before="0" w:line="360" w:lineRule="auto"/>
        <w:jc w:val="left"/>
        <w:rPr>
          <w:rFonts w:ascii="Times New Roman" w:hAnsi="Times New Roman" w:eastAsia="宋体"/>
          <w:sz w:val="24"/>
          <w:szCs w:val="24"/>
        </w:rPr>
      </w:pPr>
      <w:bookmarkStart w:id="0" w:name="_Toc35393790"/>
      <w:bookmarkStart w:id="1" w:name="_Toc28359079"/>
      <w:bookmarkStart w:id="2" w:name="_Toc35393621"/>
      <w:bookmarkStart w:id="3" w:name="_Toc28359002"/>
      <w:bookmarkStart w:id="4" w:name="_Hlk24379207"/>
      <w:r>
        <w:rPr>
          <w:rFonts w:ascii="Times New Roman" w:hAnsi="Times New Roman" w:eastAsia="宋体"/>
          <w:sz w:val="24"/>
          <w:szCs w:val="24"/>
        </w:rPr>
        <w:t>一、项目基本情况</w:t>
      </w:r>
      <w:bookmarkEnd w:id="0"/>
      <w:bookmarkEnd w:id="1"/>
      <w:bookmarkEnd w:id="2"/>
      <w:bookmarkEnd w:id="3"/>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1.项目编号：</w:t>
      </w:r>
      <w:r>
        <w:rPr>
          <w:rFonts w:hint="eastAsia" w:ascii="宋体" w:hAnsi="宋体" w:eastAsia="宋体" w:cs="宋体"/>
          <w:sz w:val="24"/>
          <w:lang w:val="en-US" w:eastAsia="zh-CN"/>
        </w:rPr>
        <w:t>GXTC-C-24500033</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rPr>
        <w:t>2.项目名称：</w:t>
      </w:r>
      <w:r>
        <w:rPr>
          <w:rFonts w:hint="eastAsia" w:ascii="宋体" w:hAnsi="宋体" w:eastAsia="宋体" w:cs="宋体"/>
          <w:sz w:val="24"/>
          <w:lang w:val="en-US" w:eastAsia="zh-CN"/>
        </w:rPr>
        <w:t>网络准入设备</w:t>
      </w:r>
    </w:p>
    <w:bookmarkEnd w:id="4"/>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3.项目预算金额：</w:t>
      </w:r>
      <w:r>
        <w:rPr>
          <w:rFonts w:hint="eastAsia" w:ascii="宋体" w:hAnsi="宋体" w:eastAsia="宋体" w:cs="宋体"/>
          <w:sz w:val="24"/>
          <w:lang w:val="en-US" w:eastAsia="zh-CN"/>
        </w:rPr>
        <w:t>156</w:t>
      </w:r>
      <w:r>
        <w:rPr>
          <w:rFonts w:hint="eastAsia" w:ascii="宋体" w:hAnsi="宋体" w:eastAsia="宋体" w:cs="宋体"/>
          <w:sz w:val="24"/>
        </w:rPr>
        <w:t>万元、项目最高限价（如有）：</w:t>
      </w:r>
      <w:r>
        <w:rPr>
          <w:rFonts w:hint="eastAsia" w:ascii="宋体" w:hAnsi="宋体" w:eastAsia="宋体" w:cs="宋体"/>
          <w:sz w:val="24"/>
          <w:lang w:val="en-US" w:eastAsia="zh-CN"/>
        </w:rPr>
        <w:t>156</w:t>
      </w:r>
      <w:r>
        <w:rPr>
          <w:rFonts w:hint="eastAsia" w:ascii="宋体" w:hAnsi="宋体" w:eastAsia="宋体" w:cs="宋体"/>
          <w:sz w:val="24"/>
        </w:rPr>
        <w:t>万元</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4.采购需求：</w:t>
      </w:r>
      <w:r>
        <w:rPr>
          <w:rFonts w:hint="eastAsia" w:ascii="宋体" w:hAnsi="宋体" w:eastAsia="宋体" w:cs="宋体"/>
          <w:sz w:val="24"/>
          <w:lang w:val="en-US" w:eastAsia="zh-CN"/>
        </w:rPr>
        <w:t>网络准入设备</w:t>
      </w:r>
      <w:r>
        <w:rPr>
          <w:rFonts w:hint="eastAsia" w:ascii="宋体" w:hAnsi="宋体" w:eastAsia="宋体" w:cs="宋体"/>
          <w:sz w:val="24"/>
        </w:rPr>
        <w:t>采购。</w:t>
      </w:r>
    </w:p>
    <w:p>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rPr>
        <w:t>投标</w:t>
      </w:r>
      <w:r>
        <w:rPr>
          <w:rFonts w:hint="eastAsia" w:ascii="宋体" w:hAnsi="宋体" w:eastAsia="宋体" w:cs="宋体"/>
          <w:sz w:val="24"/>
          <w:highlight w:val="none"/>
        </w:rPr>
        <w:t>人必须针对本项目所有内容进行投标，不接受拆分报价和投标。</w:t>
      </w:r>
    </w:p>
    <w:p>
      <w:pPr>
        <w:numPr>
          <w:ilvl w:val="0"/>
          <w:numId w:val="0"/>
        </w:numPr>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kern w:val="2"/>
          <w:sz w:val="24"/>
          <w:szCs w:val="24"/>
          <w:highlight w:val="none"/>
          <w:lang w:val="en-US" w:eastAsia="zh-CN" w:bidi="ar-SA"/>
        </w:rPr>
        <w:t>5.</w:t>
      </w:r>
      <w:r>
        <w:rPr>
          <w:rFonts w:hint="eastAsia" w:ascii="宋体" w:hAnsi="宋体" w:eastAsia="宋体" w:cs="宋体"/>
          <w:sz w:val="24"/>
          <w:highlight w:val="none"/>
        </w:rPr>
        <w:t>交货地点：甲方指定地点</w:t>
      </w:r>
      <w:r>
        <w:rPr>
          <w:rFonts w:hint="eastAsia" w:ascii="宋体" w:hAnsi="宋体" w:eastAsia="宋体" w:cs="宋体"/>
          <w:sz w:val="24"/>
          <w:highlight w:val="none"/>
          <w:lang w:val="en-US" w:eastAsia="zh-CN"/>
        </w:rPr>
        <w:t>。</w:t>
      </w:r>
    </w:p>
    <w:p>
      <w:pPr>
        <w:numPr>
          <w:ilvl w:val="0"/>
          <w:numId w:val="0"/>
        </w:numPr>
        <w:spacing w:line="360" w:lineRule="auto"/>
        <w:ind w:firstLine="480" w:firstLineChars="200"/>
        <w:rPr>
          <w:rFonts w:hint="eastAsia" w:ascii="宋体" w:hAnsi="宋体" w:eastAsia="宋体" w:cs="宋体"/>
          <w:sz w:val="24"/>
          <w:highlight w:val="none"/>
        </w:rPr>
      </w:pPr>
      <w:r>
        <w:rPr>
          <w:rFonts w:hint="eastAsia" w:ascii="宋体" w:hAnsi="宋体" w:eastAsia="宋体" w:cs="宋体"/>
          <w:kern w:val="2"/>
          <w:sz w:val="24"/>
          <w:szCs w:val="24"/>
          <w:highlight w:val="none"/>
          <w:lang w:val="en-US" w:eastAsia="zh-CN" w:bidi="ar-SA"/>
        </w:rPr>
        <w:t>6.</w:t>
      </w:r>
      <w:r>
        <w:rPr>
          <w:rFonts w:hint="eastAsia" w:ascii="宋体" w:hAnsi="宋体" w:eastAsia="宋体" w:cs="宋体"/>
          <w:sz w:val="24"/>
          <w:highlight w:val="none"/>
        </w:rPr>
        <w:t>合同履行期限：合同</w:t>
      </w:r>
      <w:r>
        <w:rPr>
          <w:rFonts w:hint="eastAsia" w:ascii="宋体" w:hAnsi="宋体" w:eastAsia="宋体" w:cs="宋体"/>
          <w:sz w:val="24"/>
          <w:highlight w:val="none"/>
          <w:lang w:val="en-US" w:eastAsia="zh-CN"/>
        </w:rPr>
        <w:t>签订后15个工作日内交付</w:t>
      </w:r>
      <w:r>
        <w:rPr>
          <w:rFonts w:hint="eastAsia" w:ascii="宋体" w:hAnsi="宋体" w:eastAsia="宋体" w:cs="宋体"/>
          <w:sz w:val="24"/>
          <w:highlight w:val="none"/>
        </w:rPr>
        <w:t>。</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7.本项目是否接受联合体投标：</w:t>
      </w:r>
      <w:r>
        <w:rPr>
          <w:rFonts w:hint="eastAsia" w:ascii="宋体" w:hAnsi="宋体" w:eastAsia="宋体" w:cs="宋体"/>
          <w:sz w:val="24"/>
          <w:u w:val="single"/>
        </w:rPr>
        <w:t>否</w:t>
      </w:r>
      <w:r>
        <w:rPr>
          <w:rFonts w:hint="eastAsia" w:ascii="宋体" w:hAnsi="宋体" w:eastAsia="宋体" w:cs="宋体"/>
          <w:sz w:val="24"/>
        </w:rPr>
        <w:t xml:space="preserve">。 </w:t>
      </w:r>
    </w:p>
    <w:p>
      <w:pPr>
        <w:pStyle w:val="2"/>
        <w:spacing w:before="0" w:line="360" w:lineRule="auto"/>
        <w:jc w:val="left"/>
        <w:rPr>
          <w:rFonts w:ascii="Times New Roman" w:hAnsi="Times New Roman" w:eastAsia="宋体"/>
          <w:sz w:val="24"/>
          <w:szCs w:val="24"/>
        </w:rPr>
      </w:pPr>
      <w:bookmarkStart w:id="5" w:name="_Toc28359003"/>
      <w:bookmarkStart w:id="6" w:name="_Toc35393622"/>
      <w:bookmarkStart w:id="7" w:name="_Toc35393791"/>
      <w:bookmarkStart w:id="8" w:name="_Toc28359080"/>
      <w:r>
        <w:rPr>
          <w:rFonts w:ascii="Times New Roman" w:hAnsi="Times New Roman" w:eastAsia="宋体"/>
          <w:sz w:val="24"/>
          <w:szCs w:val="24"/>
        </w:rPr>
        <w:t>二、申请人的资格要求（须同时满足）</w:t>
      </w:r>
      <w:bookmarkEnd w:id="5"/>
      <w:bookmarkEnd w:id="6"/>
      <w:bookmarkEnd w:id="7"/>
      <w:bookmarkEnd w:id="8"/>
    </w:p>
    <w:p>
      <w:pPr>
        <w:spacing w:line="360" w:lineRule="auto"/>
        <w:ind w:firstLine="480" w:firstLineChars="200"/>
      </w:pPr>
      <w:bookmarkStart w:id="9" w:name="_Toc35393623"/>
      <w:bookmarkStart w:id="10" w:name="_Toc35393792"/>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sym w:font="Wingdings 2" w:char="0052"/>
      </w:r>
      <w:r>
        <w:rPr>
          <w:sz w:val="24"/>
        </w:rPr>
        <w:t>本项目不专门面向中小企业预留采购份额。</w:t>
      </w:r>
    </w:p>
    <w:p>
      <w:pPr>
        <w:spacing w:line="360" w:lineRule="auto"/>
        <w:ind w:firstLine="480" w:firstLineChars="200"/>
        <w:rPr>
          <w:sz w:val="24"/>
        </w:rPr>
      </w:pPr>
      <w:r>
        <w:rPr>
          <w:sz w:val="24"/>
        </w:rPr>
        <w:t>2.2 其它落实政府采购政策的资格要求：</w:t>
      </w:r>
      <w:r>
        <w:rPr>
          <w:sz w:val="24"/>
          <w:u w:val="single"/>
        </w:rPr>
        <w:t>无</w:t>
      </w:r>
    </w:p>
    <w:p>
      <w:pPr>
        <w:spacing w:line="360" w:lineRule="auto"/>
        <w:ind w:firstLine="480" w:firstLineChars="200"/>
        <w:rPr>
          <w:sz w:val="24"/>
        </w:rPr>
      </w:pPr>
      <w:r>
        <w:rPr>
          <w:sz w:val="24"/>
        </w:rPr>
        <w:t>3 .本项目的特定资格要求：</w:t>
      </w:r>
    </w:p>
    <w:p>
      <w:pPr>
        <w:spacing w:line="360" w:lineRule="auto"/>
        <w:ind w:firstLine="480" w:firstLineChars="200"/>
        <w:rPr>
          <w:sz w:val="24"/>
        </w:rPr>
      </w:pPr>
      <w:r>
        <w:rPr>
          <w:sz w:val="24"/>
        </w:rPr>
        <w:t>3.1 本项目是否属于政府购买服务：</w:t>
      </w:r>
      <w:r>
        <w:rPr>
          <w:sz w:val="24"/>
          <w:u w:val="single"/>
        </w:rPr>
        <w:t>否</w:t>
      </w:r>
    </w:p>
    <w:p>
      <w:pPr>
        <w:tabs>
          <w:tab w:val="left" w:pos="900"/>
          <w:tab w:val="left" w:pos="1134"/>
          <w:tab w:val="left" w:pos="1589"/>
          <w:tab w:val="left" w:pos="5521"/>
        </w:tabs>
        <w:snapToGrid w:val="0"/>
        <w:spacing w:line="360" w:lineRule="auto"/>
        <w:ind w:firstLine="480" w:firstLineChars="200"/>
        <w:rPr>
          <w:sz w:val="24"/>
        </w:rPr>
      </w:pPr>
      <w:r>
        <w:rPr>
          <w:sz w:val="24"/>
        </w:rPr>
        <w:t>3.2 其他特定资格要求：</w:t>
      </w:r>
    </w:p>
    <w:p>
      <w:pPr>
        <w:wordWrap w:val="0"/>
        <w:spacing w:line="360" w:lineRule="auto"/>
        <w:ind w:firstLine="480" w:firstLineChars="200"/>
        <w:rPr>
          <w:sz w:val="24"/>
        </w:rPr>
      </w:pPr>
      <w:r>
        <w:rPr>
          <w:sz w:val="24"/>
        </w:rPr>
        <w:t>3.2.</w:t>
      </w:r>
      <w:r>
        <w:rPr>
          <w:rFonts w:hint="eastAsia"/>
          <w:sz w:val="24"/>
        </w:rPr>
        <w:t>1</w:t>
      </w:r>
      <w:r>
        <w:rPr>
          <w:sz w:val="24"/>
        </w:rPr>
        <w:t>本项目投标截止期前被“信用中国”网站（www.creditchina.gov.cn）中列入失信被执行人和重大税收违法失信主体的供应商、被中国政府采购网（www.ccgp.gov.cn）列入政府采购严重违法失信行为记录名单中被财政部门禁止参加政府采购活动的供应商（处罚决定规定的时间和地域范围内），无资格参加本项目的采购活动。</w:t>
      </w:r>
    </w:p>
    <w:p>
      <w:pPr>
        <w:tabs>
          <w:tab w:val="left" w:pos="900"/>
          <w:tab w:val="left" w:pos="1134"/>
          <w:tab w:val="left" w:pos="1589"/>
          <w:tab w:val="left" w:pos="5521"/>
        </w:tabs>
        <w:snapToGrid w:val="0"/>
        <w:spacing w:line="360" w:lineRule="auto"/>
        <w:ind w:firstLine="480" w:firstLineChars="200"/>
        <w:rPr>
          <w:sz w:val="24"/>
        </w:rPr>
      </w:pPr>
      <w:r>
        <w:rPr>
          <w:sz w:val="24"/>
        </w:rPr>
        <w:t>3.2.</w:t>
      </w:r>
      <w:r>
        <w:rPr>
          <w:rFonts w:hint="eastAsia"/>
          <w:sz w:val="24"/>
        </w:rPr>
        <w:t>2</w:t>
      </w:r>
      <w:r>
        <w:rPr>
          <w:sz w:val="24"/>
        </w:rPr>
        <w:t xml:space="preserve"> 单位负责人为同一人或者存在控股、管理关系的不同单位，不得同时参加本项目的投标。为本项目提供整体设计、规范编制或者项目管理、监理、检测等服务的投标人，不得再参加本项目投标。 </w:t>
      </w:r>
    </w:p>
    <w:bookmarkEnd w:id="11"/>
    <w:bookmarkEnd w:id="12"/>
    <w:p>
      <w:pPr>
        <w:pStyle w:val="2"/>
        <w:widowControl/>
        <w:spacing w:before="0" w:line="360" w:lineRule="auto"/>
        <w:jc w:val="left"/>
        <w:rPr>
          <w:rFonts w:ascii="Times New Roman" w:hAnsi="Times New Roman" w:eastAsia="宋体"/>
          <w:sz w:val="24"/>
          <w:szCs w:val="24"/>
        </w:rPr>
      </w:pPr>
      <w:r>
        <w:rPr>
          <w:rFonts w:ascii="Times New Roman" w:hAnsi="Times New Roman" w:eastAsia="宋体"/>
          <w:sz w:val="24"/>
          <w:szCs w:val="24"/>
        </w:rPr>
        <w:t>三、获取招标文件</w:t>
      </w:r>
      <w:bookmarkEnd w:id="9"/>
      <w:bookmarkEnd w:id="10"/>
    </w:p>
    <w:p>
      <w:pPr>
        <w:adjustRightInd w:val="0"/>
        <w:snapToGrid w:val="0"/>
        <w:spacing w:line="360" w:lineRule="auto"/>
        <w:ind w:firstLine="480" w:firstLineChars="200"/>
        <w:rPr>
          <w:sz w:val="24"/>
          <w:lang w:bidi="ar"/>
        </w:rPr>
      </w:pPr>
      <w:bookmarkStart w:id="13" w:name="_Toc28359082"/>
      <w:bookmarkStart w:id="14" w:name="_Toc28359005"/>
      <w:bookmarkStart w:id="15" w:name="_Toc35393793"/>
      <w:bookmarkStart w:id="16" w:name="_Toc35393624"/>
      <w:r>
        <w:rPr>
          <w:sz w:val="24"/>
          <w:lang w:bidi="ar"/>
        </w:rPr>
        <w:t>1.时间：</w:t>
      </w:r>
      <w:r>
        <w:rPr>
          <w:sz w:val="24"/>
        </w:rPr>
        <w:t>202</w:t>
      </w:r>
      <w:r>
        <w:rPr>
          <w:rFonts w:hint="eastAsia"/>
          <w:sz w:val="24"/>
          <w:lang w:val="en-US" w:eastAsia="zh-CN"/>
        </w:rPr>
        <w:t>4</w:t>
      </w:r>
      <w:r>
        <w:rPr>
          <w:sz w:val="24"/>
        </w:rPr>
        <w:t>年</w:t>
      </w:r>
      <w:r>
        <w:rPr>
          <w:rFonts w:hint="eastAsia"/>
          <w:sz w:val="24"/>
          <w:lang w:val="en-US" w:eastAsia="zh-CN"/>
        </w:rPr>
        <w:t>3</w:t>
      </w:r>
      <w:r>
        <w:rPr>
          <w:sz w:val="24"/>
        </w:rPr>
        <w:t>月</w:t>
      </w:r>
      <w:r>
        <w:rPr>
          <w:rFonts w:hint="eastAsia"/>
          <w:sz w:val="24"/>
          <w:lang w:val="en-US" w:eastAsia="zh-CN"/>
        </w:rPr>
        <w:t>14</w:t>
      </w:r>
      <w:r>
        <w:rPr>
          <w:sz w:val="24"/>
        </w:rPr>
        <w:t>日</w:t>
      </w:r>
      <w:r>
        <w:rPr>
          <w:sz w:val="24"/>
          <w:lang w:bidi="ar"/>
        </w:rPr>
        <w:t>至</w:t>
      </w:r>
      <w:r>
        <w:rPr>
          <w:sz w:val="24"/>
        </w:rPr>
        <w:t>202</w:t>
      </w:r>
      <w:r>
        <w:rPr>
          <w:rFonts w:hint="eastAsia"/>
          <w:sz w:val="24"/>
          <w:lang w:val="en-US" w:eastAsia="zh-CN"/>
        </w:rPr>
        <w:t>4</w:t>
      </w:r>
      <w:r>
        <w:rPr>
          <w:sz w:val="24"/>
        </w:rPr>
        <w:t>年</w:t>
      </w:r>
      <w:r>
        <w:rPr>
          <w:rFonts w:hint="eastAsia"/>
          <w:sz w:val="24"/>
          <w:lang w:val="en-US" w:eastAsia="zh-CN"/>
        </w:rPr>
        <w:t xml:space="preserve"> 3 </w:t>
      </w:r>
      <w:r>
        <w:rPr>
          <w:sz w:val="24"/>
        </w:rPr>
        <w:t>月</w:t>
      </w:r>
      <w:r>
        <w:rPr>
          <w:rFonts w:hint="eastAsia"/>
          <w:sz w:val="24"/>
          <w:lang w:val="en-US" w:eastAsia="zh-CN"/>
        </w:rPr>
        <w:t>21</w:t>
      </w:r>
      <w:r>
        <w:rPr>
          <w:sz w:val="24"/>
        </w:rPr>
        <w:t>日</w:t>
      </w:r>
      <w:r>
        <w:rPr>
          <w:sz w:val="24"/>
          <w:lang w:bidi="ar"/>
        </w:rPr>
        <w:t>，每天上午</w:t>
      </w:r>
      <w:r>
        <w:rPr>
          <w:sz w:val="24"/>
        </w:rPr>
        <w:t>09：00</w:t>
      </w:r>
      <w:r>
        <w:rPr>
          <w:sz w:val="24"/>
          <w:lang w:bidi="ar"/>
        </w:rPr>
        <w:t>至</w:t>
      </w:r>
      <w:r>
        <w:rPr>
          <w:sz w:val="24"/>
        </w:rPr>
        <w:t>17:00</w:t>
      </w:r>
      <w:r>
        <w:rPr>
          <w:sz w:val="24"/>
          <w:lang w:bidi="ar"/>
        </w:rPr>
        <w:t>（北京时间，法定节假日除外）。</w:t>
      </w:r>
    </w:p>
    <w:p>
      <w:pPr>
        <w:adjustRightInd w:val="0"/>
        <w:snapToGrid w:val="0"/>
        <w:spacing w:line="360" w:lineRule="auto"/>
        <w:ind w:firstLine="480" w:firstLineChars="200"/>
        <w:rPr>
          <w:sz w:val="24"/>
        </w:rPr>
      </w:pPr>
      <w:r>
        <w:rPr>
          <w:sz w:val="24"/>
        </w:rPr>
        <w:t>2.地点：北京市海淀区四季青常青路和泓四季6号楼一层。</w:t>
      </w:r>
    </w:p>
    <w:p>
      <w:pPr>
        <w:adjustRightInd w:val="0"/>
        <w:snapToGrid w:val="0"/>
        <w:spacing w:line="360" w:lineRule="auto"/>
        <w:ind w:firstLine="480" w:firstLineChars="200"/>
        <w:rPr>
          <w:sz w:val="24"/>
          <w:lang w:bidi="ar"/>
        </w:rPr>
      </w:pPr>
      <w:r>
        <w:rPr>
          <w:sz w:val="24"/>
        </w:rPr>
        <w:t>3.方式：现场或线上购买，购买招标文件须提供资料：持投标人法人代表证明及法人代表授权及被授权人的有效身份证明原件及复印件（加盖公章）</w:t>
      </w:r>
      <w:r>
        <w:rPr>
          <w:rFonts w:hint="eastAsia"/>
          <w:sz w:val="24"/>
          <w:lang w:eastAsia="zh-CN"/>
        </w:rPr>
        <w:t>、</w:t>
      </w:r>
      <w:r>
        <w:rPr>
          <w:rFonts w:hint="eastAsia"/>
          <w:sz w:val="24"/>
          <w:lang w:val="en-US" w:eastAsia="zh-CN"/>
        </w:rPr>
        <w:t>汇款凭证</w:t>
      </w:r>
      <w:r>
        <w:rPr>
          <w:sz w:val="24"/>
        </w:rPr>
        <w:t>，至北京市海淀区四季青常青路和泓四季六号楼国信招标一层或将以上资料盖章扫描件发送至：zhangL28@163.com办理报名并获取招标文件。邮件须标注联系人及联系方式。</w:t>
      </w:r>
      <w:r>
        <w:rPr>
          <w:sz w:val="24"/>
          <w:lang w:bidi="ar"/>
        </w:rPr>
        <w:t>售价：人民币500元。</w:t>
      </w:r>
    </w:p>
    <w:p>
      <w:pPr>
        <w:adjustRightInd w:val="0"/>
        <w:snapToGrid w:val="0"/>
        <w:spacing w:line="360" w:lineRule="auto"/>
        <w:ind w:firstLine="480" w:firstLineChars="200"/>
        <w:rPr>
          <w:sz w:val="24"/>
          <w:lang w:bidi="ar"/>
        </w:rPr>
      </w:pPr>
      <w:r>
        <w:rPr>
          <w:sz w:val="24"/>
          <w:lang w:bidi="ar"/>
        </w:rPr>
        <w:t>招标文件售后不退。只有购买了招标文件的投标人才有资格参与投标。</w:t>
      </w:r>
    </w:p>
    <w:p>
      <w:pPr>
        <w:wordWrap w:val="0"/>
        <w:adjustRightInd w:val="0"/>
        <w:snapToGrid w:val="0"/>
        <w:spacing w:line="360" w:lineRule="auto"/>
        <w:ind w:firstLine="480" w:firstLineChars="200"/>
        <w:rPr>
          <w:sz w:val="24"/>
          <w:lang w:bidi="ar"/>
        </w:rPr>
      </w:pPr>
      <w:r>
        <w:rPr>
          <w:sz w:val="24"/>
          <w:lang w:bidi="ar"/>
        </w:rPr>
        <w:t>注：凡有意参加申请者，登录国信单位入库在线申请（http://user.gxzb.com.cn/ztb/unit/login/register.jsp）进行单位免费注册---注册完成后请登录账号并补充投标人详细信息。</w:t>
      </w:r>
    </w:p>
    <w:p>
      <w:pPr>
        <w:pStyle w:val="2"/>
        <w:widowControl/>
        <w:spacing w:before="0" w:line="360" w:lineRule="auto"/>
        <w:jc w:val="left"/>
        <w:rPr>
          <w:rFonts w:ascii="Times New Roman" w:hAnsi="Times New Roman" w:eastAsia="宋体"/>
          <w:sz w:val="24"/>
          <w:szCs w:val="24"/>
        </w:rPr>
      </w:pPr>
      <w:r>
        <w:rPr>
          <w:rFonts w:ascii="Times New Roman" w:hAnsi="Times New Roman" w:eastAsia="宋体"/>
          <w:sz w:val="24"/>
          <w:szCs w:val="24"/>
        </w:rPr>
        <w:t>四、提交投标文件</w:t>
      </w:r>
      <w:bookmarkEnd w:id="13"/>
      <w:bookmarkEnd w:id="14"/>
      <w:r>
        <w:rPr>
          <w:rFonts w:ascii="Times New Roman" w:hAnsi="Times New Roman" w:eastAsia="宋体"/>
          <w:sz w:val="24"/>
          <w:szCs w:val="24"/>
        </w:rPr>
        <w:t>截止时间、开标时间和地点</w:t>
      </w:r>
      <w:bookmarkEnd w:id="15"/>
      <w:bookmarkEnd w:id="16"/>
    </w:p>
    <w:p>
      <w:pPr>
        <w:spacing w:line="360" w:lineRule="auto"/>
        <w:ind w:firstLine="480" w:firstLineChars="200"/>
        <w:rPr>
          <w:bCs/>
          <w:sz w:val="24"/>
          <w:u w:val="single"/>
        </w:rPr>
      </w:pPr>
      <w:bookmarkStart w:id="17" w:name="_Toc35393794"/>
      <w:bookmarkStart w:id="18" w:name="_Toc35393625"/>
      <w:bookmarkStart w:id="19" w:name="_Toc28359007"/>
      <w:bookmarkStart w:id="20" w:name="_Toc28359084"/>
      <w:r>
        <w:rPr>
          <w:sz w:val="24"/>
          <w:lang w:bidi="ar"/>
        </w:rPr>
        <w:t>投标截止时间、开标时间：</w:t>
      </w:r>
      <w:r>
        <w:rPr>
          <w:sz w:val="24"/>
        </w:rPr>
        <w:t>2024年</w:t>
      </w:r>
      <w:r>
        <w:rPr>
          <w:rFonts w:hint="eastAsia"/>
          <w:sz w:val="24"/>
          <w:lang w:val="en-US" w:eastAsia="zh-CN"/>
        </w:rPr>
        <w:t>4</w:t>
      </w:r>
      <w:r>
        <w:rPr>
          <w:sz w:val="24"/>
        </w:rPr>
        <w:t>月</w:t>
      </w:r>
      <w:r>
        <w:rPr>
          <w:rFonts w:hint="eastAsia"/>
          <w:sz w:val="24"/>
          <w:lang w:val="en-US" w:eastAsia="zh-CN"/>
        </w:rPr>
        <w:t>9</w:t>
      </w:r>
      <w:r>
        <w:rPr>
          <w:sz w:val="24"/>
        </w:rPr>
        <w:t>日9点30分</w:t>
      </w:r>
      <w:r>
        <w:rPr>
          <w:bCs/>
          <w:sz w:val="24"/>
          <w:lang w:bidi="ar"/>
        </w:rPr>
        <w:t>（北京时间）</w:t>
      </w:r>
      <w:r>
        <w:rPr>
          <w:iCs/>
          <w:sz w:val="24"/>
          <w:lang w:bidi="ar"/>
        </w:rPr>
        <w:t>。</w:t>
      </w:r>
    </w:p>
    <w:p>
      <w:pPr>
        <w:spacing w:line="360" w:lineRule="auto"/>
        <w:ind w:firstLine="480" w:firstLineChars="200"/>
        <w:rPr>
          <w:sz w:val="24"/>
        </w:rPr>
      </w:pPr>
      <w:r>
        <w:rPr>
          <w:sz w:val="24"/>
        </w:rPr>
        <w:t>地点：北京市海淀区四季青和泓四季6号楼国信招标。届时请投标人的法定代表人或其授权的投标人代表出席开标仪式。</w:t>
      </w:r>
    </w:p>
    <w:p>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五、</w:t>
      </w:r>
      <w:r>
        <w:rPr>
          <w:rFonts w:hint="eastAsia" w:ascii="Times New Roman" w:hAnsi="Times New Roman" w:eastAsia="宋体"/>
          <w:sz w:val="24"/>
          <w:szCs w:val="24"/>
          <w:lang w:val="en-US" w:eastAsia="zh-CN"/>
        </w:rPr>
        <w:t>公告发布媒介及</w:t>
      </w:r>
      <w:r>
        <w:rPr>
          <w:rFonts w:ascii="Times New Roman" w:hAnsi="Times New Roman" w:eastAsia="宋体"/>
          <w:sz w:val="24"/>
          <w:szCs w:val="24"/>
        </w:rPr>
        <w:t>公告期限</w:t>
      </w:r>
      <w:bookmarkEnd w:id="17"/>
      <w:bookmarkEnd w:id="18"/>
      <w:bookmarkEnd w:id="19"/>
      <w:bookmarkEnd w:id="20"/>
    </w:p>
    <w:p>
      <w:pPr>
        <w:spacing w:line="360" w:lineRule="auto"/>
        <w:ind w:firstLine="480" w:firstLineChars="200"/>
        <w:rPr>
          <w:rFonts w:hint="default"/>
          <w:sz w:val="24"/>
          <w:lang w:val="en-US" w:eastAsia="zh-CN" w:bidi="ar"/>
        </w:rPr>
      </w:pPr>
      <w:r>
        <w:rPr>
          <w:rFonts w:hint="eastAsia"/>
          <w:sz w:val="24"/>
          <w:lang w:val="en-US" w:eastAsia="zh-CN" w:bidi="ar"/>
        </w:rPr>
        <w:t>本招标公告在中国政府采购网（http://www.ccgp.gov.cn/）上发布。</w:t>
      </w:r>
    </w:p>
    <w:p>
      <w:pPr>
        <w:spacing w:line="360" w:lineRule="auto"/>
        <w:ind w:firstLine="480" w:firstLineChars="200"/>
        <w:rPr>
          <w:kern w:val="0"/>
          <w:sz w:val="24"/>
        </w:rPr>
      </w:pPr>
      <w:r>
        <w:rPr>
          <w:kern w:val="0"/>
          <w:sz w:val="24"/>
        </w:rPr>
        <w:t>自本公告发布之日起5个工作日。</w:t>
      </w:r>
    </w:p>
    <w:p>
      <w:pPr>
        <w:pStyle w:val="2"/>
        <w:spacing w:before="0" w:line="360" w:lineRule="auto"/>
        <w:jc w:val="left"/>
        <w:rPr>
          <w:rFonts w:ascii="Times New Roman" w:hAnsi="Times New Roman" w:eastAsia="宋体"/>
          <w:sz w:val="24"/>
          <w:szCs w:val="24"/>
        </w:rPr>
      </w:pPr>
      <w:bookmarkStart w:id="21" w:name="_Toc35393626"/>
      <w:bookmarkStart w:id="22" w:name="_Toc35393795"/>
      <w:r>
        <w:rPr>
          <w:rFonts w:ascii="Times New Roman" w:hAnsi="Times New Roman" w:eastAsia="宋体"/>
          <w:sz w:val="24"/>
          <w:szCs w:val="24"/>
        </w:rPr>
        <w:t>六、其他补充事宜</w:t>
      </w:r>
      <w:bookmarkEnd w:id="21"/>
      <w:bookmarkEnd w:id="22"/>
    </w:p>
    <w:p>
      <w:pPr>
        <w:spacing w:line="360" w:lineRule="auto"/>
        <w:ind w:firstLine="420" w:firstLineChars="175"/>
        <w:rPr>
          <w:sz w:val="24"/>
        </w:rPr>
      </w:pPr>
      <w:bookmarkStart w:id="23" w:name="_Toc28359008"/>
      <w:bookmarkStart w:id="24" w:name="_Toc35393627"/>
      <w:bookmarkStart w:id="25" w:name="_Toc35393796"/>
      <w:bookmarkStart w:id="26" w:name="_Toc28359085"/>
      <w:r>
        <w:rPr>
          <w:kern w:val="0"/>
          <w:sz w:val="24"/>
          <w:lang w:bidi="ar"/>
        </w:rPr>
        <w:t>1.在购买招标文件时标注的联系人、电话、传真及邮箱为项目执行期间贵单位主要执行人的相关信息，招标代理机构在项目执行过程中发出的任何文件、澄清、通知仅以购买文件登记或邮箱信息为准。请潜在投标人在项目投标截止时间之前随时保持通讯方式的畅通以及按时查看邮箱。若相关潜在投标人由于自身原因擅自更改信息而导致未及时收到相关通知，后果自行承担。</w:t>
      </w:r>
    </w:p>
    <w:p>
      <w:pPr>
        <w:spacing w:line="360" w:lineRule="auto"/>
        <w:ind w:left="709"/>
        <w:rPr>
          <w:kern w:val="0"/>
          <w:sz w:val="24"/>
          <w:lang w:bidi="ar"/>
        </w:rPr>
      </w:pPr>
      <w:r>
        <w:rPr>
          <w:kern w:val="0"/>
          <w:sz w:val="24"/>
          <w:lang w:bidi="ar"/>
        </w:rPr>
        <w:t>2.代理机构汇款信息</w:t>
      </w:r>
    </w:p>
    <w:p>
      <w:pPr>
        <w:spacing w:line="360" w:lineRule="auto"/>
        <w:ind w:left="709"/>
        <w:rPr>
          <w:kern w:val="0"/>
          <w:sz w:val="24"/>
          <w:lang w:val="zh-TW" w:bidi="ar"/>
        </w:rPr>
      </w:pPr>
      <w:r>
        <w:rPr>
          <w:kern w:val="0"/>
          <w:sz w:val="24"/>
          <w:lang w:val="zh-TW" w:bidi="ar"/>
        </w:rPr>
        <w:t>户    名：国信招标集团股份有限公司北京第三分公司</w:t>
      </w:r>
    </w:p>
    <w:p>
      <w:pPr>
        <w:spacing w:line="360" w:lineRule="auto"/>
        <w:ind w:left="709"/>
        <w:rPr>
          <w:kern w:val="0"/>
          <w:sz w:val="24"/>
          <w:lang w:val="zh-TW" w:bidi="ar"/>
        </w:rPr>
      </w:pPr>
      <w:r>
        <w:rPr>
          <w:kern w:val="0"/>
          <w:sz w:val="24"/>
          <w:lang w:val="zh-TW" w:bidi="ar"/>
        </w:rPr>
        <w:t>开 户 行：招商银行北京世纪城支行</w:t>
      </w:r>
    </w:p>
    <w:p>
      <w:pPr>
        <w:spacing w:line="360" w:lineRule="auto"/>
        <w:ind w:left="709"/>
        <w:rPr>
          <w:rFonts w:hint="default" w:eastAsia="宋体"/>
          <w:kern w:val="0"/>
          <w:sz w:val="24"/>
          <w:lang w:val="en-US" w:eastAsia="zh-CN" w:bidi="ar"/>
        </w:rPr>
      </w:pPr>
      <w:r>
        <w:rPr>
          <w:kern w:val="0"/>
          <w:sz w:val="24"/>
          <w:lang w:val="zh-TW" w:bidi="ar"/>
        </w:rPr>
        <w:t>账    户：</w:t>
      </w:r>
      <w:r>
        <w:rPr>
          <w:kern w:val="0"/>
          <w:sz w:val="24"/>
          <w:lang w:val="zh-TW" w:eastAsia="zh-TW" w:bidi="ar"/>
        </w:rPr>
        <w:t>1109379575105012400006613</w:t>
      </w:r>
    </w:p>
    <w:p>
      <w:pPr>
        <w:spacing w:line="360" w:lineRule="auto"/>
        <w:ind w:left="220" w:firstLine="420" w:firstLineChars="175"/>
        <w:rPr>
          <w:kern w:val="0"/>
          <w:sz w:val="24"/>
          <w:lang w:val="zh-TW" w:bidi="ar"/>
        </w:rPr>
      </w:pPr>
      <w:r>
        <w:rPr>
          <w:kern w:val="0"/>
          <w:sz w:val="24"/>
          <w:lang w:val="zh-TW" w:bidi="ar"/>
        </w:rPr>
        <w:t>请</w:t>
      </w:r>
      <w:r>
        <w:rPr>
          <w:kern w:val="0"/>
          <w:sz w:val="24"/>
          <w:lang w:bidi="ar"/>
        </w:rPr>
        <w:t>投标人</w:t>
      </w:r>
      <w:r>
        <w:rPr>
          <w:kern w:val="0"/>
          <w:sz w:val="24"/>
          <w:lang w:val="zh-TW" w:bidi="ar"/>
        </w:rPr>
        <w:t>在汇款时务必注明所参加招标项目的编号及款项用途，否则，因款项用途不明导致投标无效等后果由供应商自行承担。</w:t>
      </w:r>
    </w:p>
    <w:p>
      <w:pPr>
        <w:numPr>
          <w:ilvl w:val="0"/>
          <w:numId w:val="1"/>
        </w:numPr>
        <w:spacing w:line="360" w:lineRule="auto"/>
        <w:ind w:firstLine="480" w:firstLineChars="200"/>
        <w:rPr>
          <w:kern w:val="0"/>
          <w:sz w:val="24"/>
          <w:lang w:bidi="ar"/>
        </w:rPr>
      </w:pPr>
      <w:r>
        <w:rPr>
          <w:kern w:val="0"/>
          <w:sz w:val="24"/>
          <w:lang w:bidi="ar"/>
        </w:rPr>
        <w:t>本项目需要落实的政府采购政策：中小企业、监狱企业及残疾人福利性单位相关政策；政府采购节能产品、环境标志产品相关政策等。 </w:t>
      </w:r>
    </w:p>
    <w:p>
      <w:pPr>
        <w:numPr>
          <w:ilvl w:val="0"/>
          <w:numId w:val="1"/>
        </w:numPr>
        <w:spacing w:line="360" w:lineRule="auto"/>
        <w:ind w:firstLine="480" w:firstLineChars="200"/>
        <w:rPr>
          <w:kern w:val="0"/>
          <w:sz w:val="24"/>
          <w:lang w:bidi="ar"/>
        </w:rPr>
      </w:pPr>
      <w:r>
        <w:rPr>
          <w:rFonts w:hint="eastAsia"/>
          <w:kern w:val="0"/>
          <w:sz w:val="24"/>
          <w:lang w:val="en-US" w:eastAsia="zh-CN" w:bidi="ar"/>
        </w:rPr>
        <w:t>若多家投标人所提供相同品牌产品且通过资格审查、符合性审查的不同投标人参加同一项目投标的，按一家投标人计算，评审后得分最高的同品牌投标人获得中标人推荐资格；评审得分相同的，由评标委员会按照有效投标报价最低的方式确定一个投标人获得中标人推荐资格，其他同品牌投标人不作为中标候选人。</w:t>
      </w:r>
    </w:p>
    <w:p>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3"/>
      <w:bookmarkEnd w:id="24"/>
      <w:bookmarkEnd w:id="25"/>
      <w:bookmarkEnd w:id="26"/>
    </w:p>
    <w:p>
      <w:pPr>
        <w:widowControl/>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sz w:val="24"/>
        </w:rPr>
      </w:pPr>
      <w:bookmarkStart w:id="27" w:name="_Toc28359086"/>
      <w:bookmarkStart w:id="28" w:name="_Toc28359009"/>
      <w:r>
        <w:rPr>
          <w:sz w:val="24"/>
        </w:rPr>
        <w:t>名    称：</w:t>
      </w:r>
      <w:r>
        <w:rPr>
          <w:sz w:val="24"/>
          <w:u w:val="single"/>
        </w:rPr>
        <w:t>启元实验室</w:t>
      </w:r>
    </w:p>
    <w:p>
      <w:pPr>
        <w:spacing w:line="360" w:lineRule="auto"/>
        <w:ind w:left="1079" w:leftChars="371" w:hanging="300" w:hangingChars="125"/>
        <w:jc w:val="left"/>
        <w:rPr>
          <w:sz w:val="24"/>
          <w:u w:val="single"/>
        </w:rPr>
      </w:pPr>
      <w:r>
        <w:rPr>
          <w:sz w:val="24"/>
        </w:rPr>
        <w:t>地    址：</w:t>
      </w:r>
      <w:r>
        <w:rPr>
          <w:sz w:val="24"/>
          <w:u w:val="single"/>
        </w:rPr>
        <w:t>北京市海淀区紫雀路55号院8号楼-1至6层101</w:t>
      </w:r>
    </w:p>
    <w:p>
      <w:pPr>
        <w:spacing w:line="360" w:lineRule="auto"/>
        <w:ind w:left="1079" w:leftChars="371" w:hanging="300" w:hangingChars="125"/>
        <w:jc w:val="left"/>
        <w:rPr>
          <w:sz w:val="24"/>
          <w:u w:val="single"/>
        </w:rPr>
      </w:pPr>
      <w:r>
        <w:rPr>
          <w:sz w:val="24"/>
        </w:rPr>
        <w:t>联 系 人：</w:t>
      </w:r>
      <w:r>
        <w:rPr>
          <w:sz w:val="24"/>
          <w:u w:val="single"/>
        </w:rPr>
        <w:t>穆老师 010-57089075</w:t>
      </w:r>
    </w:p>
    <w:p>
      <w:pPr>
        <w:spacing w:line="360" w:lineRule="auto"/>
        <w:ind w:left="1080" w:leftChars="371" w:hanging="301" w:hangingChars="125"/>
        <w:jc w:val="left"/>
        <w:rPr>
          <w:b/>
          <w:sz w:val="24"/>
        </w:rPr>
      </w:pPr>
      <w:r>
        <w:rPr>
          <w:b/>
          <w:sz w:val="24"/>
        </w:rPr>
        <w:t>2.采购代理机构信息</w:t>
      </w:r>
      <w:bookmarkEnd w:id="27"/>
      <w:bookmarkEnd w:id="28"/>
    </w:p>
    <w:p>
      <w:pPr>
        <w:spacing w:line="360" w:lineRule="auto"/>
        <w:ind w:left="1079" w:leftChars="371" w:hanging="300" w:hangingChars="125"/>
        <w:jc w:val="left"/>
        <w:rPr>
          <w:sz w:val="24"/>
        </w:rPr>
      </w:pPr>
      <w:bookmarkStart w:id="29" w:name="_Toc28359087"/>
      <w:bookmarkStart w:id="30" w:name="_Toc28359010"/>
      <w:r>
        <w:rPr>
          <w:sz w:val="24"/>
        </w:rPr>
        <w:t>名    称：</w:t>
      </w:r>
      <w:r>
        <w:rPr>
          <w:sz w:val="24"/>
          <w:u w:val="single"/>
        </w:rPr>
        <w:t>国信招标集团股份有限公司</w:t>
      </w:r>
    </w:p>
    <w:p>
      <w:pPr>
        <w:spacing w:line="360" w:lineRule="auto"/>
        <w:ind w:left="1079" w:leftChars="371" w:hanging="300" w:hangingChars="125"/>
        <w:jc w:val="left"/>
        <w:rPr>
          <w:sz w:val="24"/>
          <w:u w:val="single"/>
        </w:rPr>
      </w:pPr>
      <w:r>
        <w:rPr>
          <w:sz w:val="24"/>
        </w:rPr>
        <w:t>地    址：</w:t>
      </w:r>
      <w:r>
        <w:rPr>
          <w:sz w:val="24"/>
          <w:u w:val="single"/>
        </w:rPr>
        <w:t>北京市海淀区四季青常青路和泓四季6号楼国信招标</w:t>
      </w:r>
    </w:p>
    <w:p>
      <w:pPr>
        <w:spacing w:line="360" w:lineRule="auto"/>
        <w:ind w:firstLine="720" w:firstLineChars="300"/>
        <w:rPr>
          <w:sz w:val="24"/>
          <w:u w:val="single"/>
        </w:rPr>
      </w:pPr>
      <w:r>
        <w:rPr>
          <w:sz w:val="24"/>
        </w:rPr>
        <w:t>联 系 人：</w:t>
      </w:r>
      <w:r>
        <w:rPr>
          <w:sz w:val="24"/>
          <w:u w:val="single"/>
        </w:rPr>
        <w:t>张露露、朴毅、卢米兰、贾大伟</w:t>
      </w:r>
      <w:r>
        <w:rPr>
          <w:rFonts w:hint="eastAsia"/>
          <w:sz w:val="24"/>
          <w:u w:val="single"/>
          <w:lang w:eastAsia="zh-CN"/>
        </w:rPr>
        <w:t>、</w:t>
      </w:r>
      <w:r>
        <w:rPr>
          <w:sz w:val="24"/>
          <w:u w:val="single"/>
        </w:rPr>
        <w:t>王琛</w:t>
      </w:r>
    </w:p>
    <w:p>
      <w:pPr>
        <w:spacing w:line="360" w:lineRule="auto"/>
        <w:ind w:firstLine="720" w:firstLineChars="300"/>
        <w:rPr>
          <w:rFonts w:hint="default" w:ascii="Times New Roman" w:hAnsi="Times New Roman" w:eastAsia="宋体" w:cs="Times New Roman"/>
          <w:kern w:val="2"/>
          <w:sz w:val="24"/>
          <w:szCs w:val="24"/>
          <w:u w:val="single"/>
          <w:lang w:val="en-US" w:eastAsia="zh-CN" w:bidi="ar-SA"/>
        </w:rPr>
      </w:pPr>
      <w:r>
        <w:rPr>
          <w:sz w:val="24"/>
        </w:rPr>
        <w:t>联系方式：</w:t>
      </w:r>
      <w:r>
        <w:rPr>
          <w:sz w:val="24"/>
          <w:u w:val="single"/>
        </w:rPr>
        <w:t>13</w:t>
      </w:r>
      <w:r>
        <w:rPr>
          <w:rFonts w:hint="default" w:ascii="Times New Roman" w:hAnsi="Times New Roman" w:eastAsia="宋体" w:cs="Times New Roman"/>
          <w:kern w:val="2"/>
          <w:sz w:val="24"/>
          <w:szCs w:val="24"/>
          <w:u w:val="single"/>
          <w:lang w:val="en-US" w:eastAsia="zh-CN" w:bidi="ar-SA"/>
        </w:rPr>
        <w:t>611365550、1</w:t>
      </w:r>
      <w:r>
        <w:rPr>
          <w:rFonts w:hint="eastAsia" w:ascii="Times New Roman" w:hAnsi="Times New Roman" w:eastAsia="宋体" w:cs="Times New Roman"/>
          <w:kern w:val="2"/>
          <w:sz w:val="24"/>
          <w:szCs w:val="24"/>
          <w:u w:val="single"/>
          <w:lang w:val="en-US" w:eastAsia="zh-CN" w:bidi="ar-SA"/>
        </w:rPr>
        <w:t>3691265168、010-87235281</w:t>
      </w:r>
    </w:p>
    <w:p>
      <w:pPr>
        <w:spacing w:line="360" w:lineRule="auto"/>
        <w:ind w:firstLine="723" w:firstLineChars="300"/>
        <w:rPr>
          <w:b/>
          <w:sz w:val="24"/>
          <w:u w:val="single"/>
        </w:rPr>
      </w:pPr>
      <w:r>
        <w:rPr>
          <w:b/>
          <w:sz w:val="24"/>
        </w:rPr>
        <w:t>3.项目联系方式</w:t>
      </w:r>
      <w:bookmarkEnd w:id="29"/>
      <w:bookmarkEnd w:id="30"/>
    </w:p>
    <w:p>
      <w:pPr>
        <w:pStyle w:val="3"/>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hint="default" w:ascii="Times New Roman" w:hAnsi="Times New Roman"/>
          <w:sz w:val="24"/>
          <w:szCs w:val="24"/>
          <w:u w:val="single"/>
        </w:rPr>
        <w:t>张露露</w:t>
      </w:r>
    </w:p>
    <w:p>
      <w:pPr>
        <w:spacing w:line="360" w:lineRule="auto"/>
        <w:ind w:firstLine="720" w:firstLineChars="300"/>
        <w:rPr>
          <w:sz w:val="24"/>
        </w:rPr>
      </w:pPr>
      <w:r>
        <w:rPr>
          <w:rFonts w:hint="default"/>
          <w:sz w:val="24"/>
        </w:rPr>
        <w:t xml:space="preserve">电   </w:t>
      </w:r>
      <w:bookmarkStart w:id="31" w:name="_GoBack"/>
      <w:bookmarkEnd w:id="31"/>
      <w:r>
        <w:rPr>
          <w:rFonts w:hint="default"/>
          <w:sz w:val="24"/>
        </w:rPr>
        <w:t xml:space="preserve">   话：13611365550、1</w:t>
      </w:r>
      <w:r>
        <w:rPr>
          <w:rFonts w:hint="default"/>
          <w:sz w:val="24"/>
          <w:lang w:val="en-US" w:eastAsia="zh-CN"/>
        </w:rPr>
        <w:t>3691265168</w:t>
      </w:r>
      <w:r>
        <w:rPr>
          <w:rFonts w:hint="eastAsia"/>
          <w:sz w:val="24"/>
          <w:lang w:val="en-US" w:eastAsia="zh-CN"/>
        </w:rPr>
        <w:t>、010-87235281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CA2C9D"/>
    <w:multiLevelType w:val="singleLevel"/>
    <w:tmpl w:val="98CA2C9D"/>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iMGY2YjcyOGZjZjlmN2JlMWRmMzU5YjE1MzJkMGYifQ=="/>
  </w:docVars>
  <w:rsids>
    <w:rsidRoot w:val="18175B4F"/>
    <w:rsid w:val="18175B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hint="eastAsia" w:ascii="宋体" w:hAnsi="Courier New"/>
      <w:szCs w:val="20"/>
    </w:rPr>
  </w:style>
  <w:style w:type="paragraph" w:styleId="4">
    <w:name w:val="toc 1"/>
    <w:basedOn w:val="1"/>
    <w:next w:val="1"/>
    <w:qFormat/>
    <w:uiPriority w:val="39"/>
    <w:pPr>
      <w:tabs>
        <w:tab w:val="left" w:pos="1050"/>
        <w:tab w:val="right" w:leader="dot" w:pos="8937"/>
      </w:tabs>
      <w:spacing w:line="300" w:lineRule="auto"/>
    </w:pPr>
    <w:rPr>
      <w:rFonts w:ascii="宋体" w:hAnsi="宋体"/>
      <w:b/>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2024-03-14T02:11:00Z</dcterms:created>
  <dc:creator>zll</dc:creator>
  <cp:lastModifiedBy>zll</cp:lastModifiedBy>
  <dcterms:modified xsi:type="dcterms:W3CDTF">2024-03-14T04:00:54Z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B050B6853DC943F095E4E6DAAC02FBC4_11</vt:lpwstr>
  </property>
</Properties>
</file>