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1200" w:lineRule="exact"/>
        <w:jc w:val="center"/>
        <w:rPr>
          <w:rFonts w:hint="default" w:ascii="Times New Roman" w:hAnsi="Times New Roman" w:eastAsia="华文中宋" w:cs="Times New Roman"/>
          <w:b/>
          <w:sz w:val="72"/>
          <w:szCs w:val="72"/>
        </w:rPr>
      </w:pPr>
      <w:r>
        <w:rPr>
          <w:rFonts w:hint="default" w:ascii="Times New Roman" w:hAnsi="Times New Roman" w:eastAsia="华文中宋" w:cs="Times New Roman"/>
          <w:b/>
          <w:sz w:val="72"/>
          <w:szCs w:val="72"/>
        </w:rPr>
        <w:t>固原市政府采购</w:t>
      </w:r>
    </w:p>
    <w:p>
      <w:pPr>
        <w:pStyle w:val="6"/>
        <w:jc w:val="center"/>
        <w:rPr>
          <w:rFonts w:hint="default" w:ascii="Times New Roman" w:hAnsi="Times New Roman" w:cs="Times New Roman"/>
          <w:b/>
          <w:spacing w:val="-6"/>
          <w:w w:val="90"/>
          <w:sz w:val="84"/>
          <w:szCs w:val="84"/>
        </w:rPr>
      </w:pPr>
      <w:r>
        <w:rPr>
          <w:rFonts w:hint="default" w:ascii="Times New Roman" w:hAnsi="Times New Roman" w:eastAsia="隶书" w:cs="Times New Roman"/>
          <w:b/>
          <w:w w:val="75"/>
          <w:sz w:val="100"/>
          <w:szCs w:val="100"/>
        </w:rPr>
        <w:t>竞争性磋商招标文件</w:t>
      </w:r>
      <w:r>
        <w:rPr>
          <w:rFonts w:hint="default" w:ascii="Times New Roman" w:hAnsi="Times New Roman" w:cs="Times New Roman"/>
          <w:b/>
          <w:sz w:val="84"/>
          <w:szCs w:val="84"/>
        </w:rPr>
        <w:t xml:space="preserve"> </w:t>
      </w:r>
    </w:p>
    <w:p>
      <w:pPr>
        <w:rPr>
          <w:rFonts w:hint="default" w:ascii="Times New Roman" w:hAnsi="Times New Roman" w:cs="Times New Roman"/>
          <w:b/>
          <w:spacing w:val="-6"/>
          <w:w w:val="90"/>
          <w:sz w:val="44"/>
          <w:szCs w:val="44"/>
        </w:rPr>
      </w:pPr>
    </w:p>
    <w:p>
      <w:pPr>
        <w:rPr>
          <w:rFonts w:hint="default" w:ascii="Times New Roman" w:hAnsi="Times New Roman" w:cs="Times New Roman"/>
          <w:b/>
          <w:spacing w:val="-6"/>
          <w:w w:val="90"/>
          <w:sz w:val="44"/>
          <w:szCs w:val="44"/>
        </w:rPr>
      </w:pPr>
    </w:p>
    <w:p>
      <w:pPr>
        <w:rPr>
          <w:rFonts w:hint="default" w:ascii="Times New Roman" w:hAnsi="Times New Roman" w:cs="Times New Roman"/>
          <w:b/>
          <w:spacing w:val="-6"/>
          <w:w w:val="90"/>
          <w:sz w:val="44"/>
          <w:szCs w:val="44"/>
        </w:rPr>
      </w:pPr>
    </w:p>
    <w:p>
      <w:pPr>
        <w:rPr>
          <w:rFonts w:hint="default" w:ascii="Times New Roman" w:hAnsi="Times New Roman" w:cs="Times New Roman"/>
          <w:b/>
          <w:spacing w:val="-6"/>
          <w:w w:val="90"/>
          <w:sz w:val="32"/>
          <w:szCs w:val="32"/>
        </w:rPr>
      </w:pPr>
      <w:bookmarkStart w:id="0" w:name="OLE_LINK25"/>
    </w:p>
    <w:p>
      <w:pPr>
        <w:rPr>
          <w:rFonts w:hint="default" w:ascii="Times New Roman" w:hAnsi="Times New Roman" w:cs="Times New Roman"/>
          <w:b/>
          <w:spacing w:val="-6"/>
          <w:w w:val="90"/>
          <w:sz w:val="32"/>
          <w:szCs w:val="32"/>
        </w:rPr>
      </w:pPr>
    </w:p>
    <w:p>
      <w:pPr>
        <w:pStyle w:val="6"/>
        <w:adjustRightInd w:val="0"/>
        <w:snapToGrid w:val="0"/>
        <w:spacing w:line="800" w:lineRule="exact"/>
        <w:ind w:firstLine="723" w:firstLineChars="200"/>
        <w:rPr>
          <w:rFonts w:hint="default" w:ascii="Times New Roman" w:hAnsi="Times New Roman" w:eastAsia="华文中宋" w:cs="Times New Roman"/>
          <w:b/>
          <w:bCs/>
          <w:sz w:val="36"/>
          <w:szCs w:val="36"/>
          <w:lang w:eastAsia="zh-CN"/>
        </w:rPr>
      </w:pPr>
      <w:r>
        <w:rPr>
          <w:rFonts w:hint="default" w:ascii="Times New Roman" w:hAnsi="Times New Roman" w:eastAsia="华文中宋" w:cs="Times New Roman"/>
          <w:b/>
          <w:bCs/>
          <w:sz w:val="36"/>
          <w:szCs w:val="36"/>
          <w:lang w:val="en-US" w:eastAsia="zh-CN"/>
        </w:rPr>
        <w:t xml:space="preserve">              </w:t>
      </w:r>
    </w:p>
    <w:p>
      <w:pPr>
        <w:pStyle w:val="6"/>
        <w:adjustRightInd w:val="0"/>
        <w:snapToGrid w:val="0"/>
        <w:spacing w:line="800" w:lineRule="exact"/>
        <w:ind w:firstLine="723" w:firstLineChars="200"/>
        <w:rPr>
          <w:rFonts w:hint="default" w:ascii="Times New Roman" w:hAnsi="Times New Roman" w:eastAsia="华文中宋" w:cs="Times New Roman"/>
          <w:b/>
          <w:bCs/>
          <w:sz w:val="36"/>
          <w:szCs w:val="36"/>
        </w:rPr>
      </w:pPr>
      <w:r>
        <w:rPr>
          <w:rFonts w:hint="default" w:ascii="Times New Roman" w:hAnsi="Times New Roman" w:eastAsia="华文中宋" w:cs="Times New Roman"/>
          <w:b/>
          <w:bCs/>
          <w:sz w:val="36"/>
          <w:szCs w:val="36"/>
        </w:rPr>
        <w:t>委托代理编号：</w:t>
      </w:r>
      <w:r>
        <w:rPr>
          <w:rFonts w:hint="eastAsia" w:hAnsi="宋体"/>
          <w:b/>
          <w:bCs/>
          <w:color w:val="auto"/>
          <w:sz w:val="36"/>
          <w:szCs w:val="36"/>
          <w:highlight w:val="none"/>
          <w:u w:val="single"/>
          <w:lang w:val="en-US" w:eastAsia="zh-CN"/>
        </w:rPr>
        <w:t>NXLD-2022(XJZC)-001</w:t>
      </w:r>
      <w:r>
        <w:rPr>
          <w:rFonts w:hint="default" w:ascii="Times New Roman" w:hAnsi="Times New Roman" w:eastAsia="华文中宋" w:cs="Times New Roman"/>
          <w:b/>
          <w:bCs/>
          <w:sz w:val="36"/>
          <w:szCs w:val="36"/>
          <w:u w:val="single"/>
        </w:rPr>
        <w:t xml:space="preserve">  </w:t>
      </w:r>
      <w:r>
        <w:rPr>
          <w:rFonts w:hint="eastAsia" w:ascii="Times New Roman" w:hAnsi="Times New Roman" w:eastAsia="华文中宋" w:cs="Times New Roman"/>
          <w:b/>
          <w:bCs/>
          <w:sz w:val="36"/>
          <w:szCs w:val="36"/>
          <w:u w:val="single"/>
          <w:lang w:val="en-US" w:eastAsia="zh-CN"/>
        </w:rPr>
        <w:t xml:space="preserve">                 </w:t>
      </w:r>
      <w:r>
        <w:rPr>
          <w:rFonts w:hint="default" w:ascii="Times New Roman" w:hAnsi="Times New Roman" w:eastAsia="华文中宋" w:cs="Times New Roman"/>
          <w:b/>
          <w:bCs/>
          <w:sz w:val="36"/>
          <w:szCs w:val="36"/>
        </w:rPr>
        <w:t xml:space="preserve">       </w:t>
      </w:r>
      <w:r>
        <w:rPr>
          <w:rFonts w:hint="default" w:ascii="Times New Roman" w:hAnsi="Times New Roman" w:eastAsia="华文中宋" w:cs="Times New Roman"/>
          <w:b/>
          <w:bCs/>
          <w:sz w:val="36"/>
          <w:szCs w:val="36"/>
          <w:lang w:val="en-US" w:eastAsia="zh-CN"/>
        </w:rPr>
        <w:t xml:space="preserve">  </w:t>
      </w:r>
      <w:r>
        <w:rPr>
          <w:rFonts w:hint="default" w:ascii="Times New Roman" w:hAnsi="Times New Roman" w:eastAsia="华文中宋" w:cs="Times New Roman"/>
          <w:b/>
          <w:bCs/>
          <w:sz w:val="36"/>
          <w:szCs w:val="36"/>
        </w:rPr>
        <w:t xml:space="preserve"> </w:t>
      </w:r>
      <w:r>
        <w:rPr>
          <w:rFonts w:hint="default" w:ascii="Times New Roman" w:hAnsi="Times New Roman" w:eastAsia="华文中宋" w:cs="Times New Roman"/>
          <w:b/>
          <w:bCs/>
          <w:sz w:val="36"/>
          <w:szCs w:val="36"/>
          <w:lang w:val="en-US" w:eastAsia="zh-CN"/>
        </w:rPr>
        <w:t xml:space="preserve"> </w:t>
      </w:r>
    </w:p>
    <w:p>
      <w:pPr>
        <w:pStyle w:val="6"/>
        <w:adjustRightInd w:val="0"/>
        <w:snapToGrid w:val="0"/>
        <w:spacing w:line="800" w:lineRule="exact"/>
        <w:ind w:firstLine="723" w:firstLineChars="200"/>
        <w:rPr>
          <w:rFonts w:hint="default" w:ascii="Times New Roman" w:hAnsi="Times New Roman" w:eastAsia="华文中宋" w:cs="Times New Roman"/>
          <w:b/>
          <w:bCs/>
          <w:sz w:val="36"/>
          <w:szCs w:val="36"/>
        </w:rPr>
      </w:pPr>
      <w:r>
        <w:rPr>
          <w:rFonts w:hint="default" w:ascii="Times New Roman" w:hAnsi="Times New Roman" w:eastAsia="华文中宋" w:cs="Times New Roman"/>
          <w:b/>
          <w:bCs/>
          <w:sz w:val="36"/>
          <w:szCs w:val="36"/>
        </w:rPr>
        <w:t>采购单位名称：</w:t>
      </w:r>
      <w:r>
        <w:rPr>
          <w:rFonts w:hint="eastAsia" w:ascii="Times New Roman" w:hAnsi="Times New Roman" w:eastAsia="华文中宋" w:cs="Times New Roman"/>
          <w:b/>
          <w:bCs/>
          <w:sz w:val="36"/>
          <w:szCs w:val="36"/>
          <w:u w:val="single"/>
          <w:lang w:eastAsia="zh-CN"/>
        </w:rPr>
        <w:t>西吉县震湖中心卫生院</w:t>
      </w:r>
      <w:r>
        <w:rPr>
          <w:rFonts w:hint="default" w:ascii="Times New Roman" w:hAnsi="Times New Roman" w:eastAsia="华文中宋" w:cs="Times New Roman"/>
          <w:b/>
          <w:bCs/>
          <w:sz w:val="36"/>
          <w:szCs w:val="36"/>
          <w:u w:val="single"/>
          <w:lang w:val="en-US" w:eastAsia="zh-CN"/>
        </w:rPr>
        <w:t xml:space="preserve">          </w:t>
      </w:r>
      <w:r>
        <w:rPr>
          <w:rFonts w:hint="eastAsia" w:ascii="Times New Roman" w:hAnsi="Times New Roman" w:eastAsia="华文中宋" w:cs="Times New Roman"/>
          <w:b/>
          <w:bCs/>
          <w:sz w:val="36"/>
          <w:szCs w:val="36"/>
          <w:u w:val="single"/>
          <w:lang w:val="en-US" w:eastAsia="zh-CN"/>
        </w:rPr>
        <w:t xml:space="preserve">              </w:t>
      </w:r>
      <w:r>
        <w:rPr>
          <w:rFonts w:hint="default" w:ascii="Times New Roman" w:hAnsi="Times New Roman" w:eastAsia="华文中宋" w:cs="Times New Roman"/>
          <w:b/>
          <w:bCs/>
          <w:sz w:val="36"/>
          <w:szCs w:val="36"/>
          <w:lang w:val="en-US" w:eastAsia="zh-CN"/>
        </w:rPr>
        <w:t xml:space="preserve">      </w:t>
      </w:r>
      <w:r>
        <w:rPr>
          <w:rFonts w:hint="default" w:ascii="Times New Roman" w:hAnsi="Times New Roman" w:eastAsia="华文中宋" w:cs="Times New Roman"/>
          <w:b/>
          <w:bCs/>
          <w:sz w:val="36"/>
          <w:szCs w:val="36"/>
        </w:rPr>
        <w:t xml:space="preserve">                 </w:t>
      </w:r>
    </w:p>
    <w:p>
      <w:pPr>
        <w:pStyle w:val="6"/>
        <w:adjustRightInd w:val="0"/>
        <w:snapToGrid w:val="0"/>
        <w:spacing w:line="800" w:lineRule="exact"/>
        <w:ind w:left="3248" w:leftChars="342" w:hanging="2530" w:hangingChars="700"/>
        <w:rPr>
          <w:rFonts w:hint="default" w:ascii="Times New Roman" w:hAnsi="Times New Roman" w:eastAsia="华文中宋" w:cs="Times New Roman"/>
          <w:b/>
          <w:bCs/>
          <w:sz w:val="36"/>
          <w:szCs w:val="36"/>
        </w:rPr>
      </w:pPr>
      <w:r>
        <w:rPr>
          <w:rFonts w:hint="default" w:ascii="Times New Roman" w:hAnsi="Times New Roman" w:eastAsia="华文中宋" w:cs="Times New Roman"/>
          <w:b/>
          <w:bCs/>
          <w:sz w:val="36"/>
          <w:szCs w:val="36"/>
        </w:rPr>
        <w:t>采购项目名称：</w:t>
      </w:r>
      <w:r>
        <w:rPr>
          <w:rFonts w:hint="eastAsia" w:ascii="Times New Roman" w:hAnsi="Times New Roman" w:eastAsia="华文中宋" w:cs="Times New Roman"/>
          <w:b/>
          <w:bCs/>
          <w:sz w:val="36"/>
          <w:szCs w:val="36"/>
          <w:u w:val="single"/>
          <w:lang w:eastAsia="zh-CN"/>
        </w:rPr>
        <w:t>西吉县震湖乡中心卫生院彩色多普勒超声系统采购项目</w:t>
      </w:r>
      <w:r>
        <w:rPr>
          <w:rFonts w:hint="default" w:ascii="Times New Roman" w:hAnsi="Times New Roman" w:eastAsia="华文中宋" w:cs="Times New Roman"/>
          <w:b/>
          <w:bCs/>
          <w:sz w:val="36"/>
          <w:szCs w:val="36"/>
          <w:u w:val="single"/>
          <w:lang w:val="en-US" w:eastAsia="zh-CN"/>
        </w:rPr>
        <w:t xml:space="preserve">  </w:t>
      </w:r>
      <w:r>
        <w:rPr>
          <w:rFonts w:hint="default" w:ascii="Times New Roman" w:hAnsi="Times New Roman" w:eastAsia="华文中宋" w:cs="Times New Roman"/>
          <w:b/>
          <w:bCs/>
          <w:sz w:val="36"/>
          <w:szCs w:val="36"/>
          <w:lang w:val="en-US" w:eastAsia="zh-CN"/>
        </w:rPr>
        <w:t xml:space="preserve">                              </w:t>
      </w:r>
    </w:p>
    <w:p>
      <w:pPr>
        <w:pStyle w:val="6"/>
        <w:adjustRightInd w:val="0"/>
        <w:snapToGrid w:val="0"/>
        <w:spacing w:line="800" w:lineRule="exact"/>
        <w:rPr>
          <w:rFonts w:hint="default" w:ascii="Times New Roman" w:hAnsi="Times New Roman" w:eastAsia="华文中宋" w:cs="Times New Roman"/>
          <w:b/>
          <w:bCs/>
          <w:sz w:val="36"/>
          <w:szCs w:val="36"/>
          <w:lang w:eastAsia="zh-CN"/>
        </w:rPr>
      </w:pPr>
    </w:p>
    <w:p>
      <w:pPr>
        <w:pStyle w:val="6"/>
        <w:adjustRightInd w:val="0"/>
        <w:snapToGrid w:val="0"/>
        <w:spacing w:line="800" w:lineRule="exact"/>
        <w:rPr>
          <w:rFonts w:hint="default" w:ascii="Times New Roman" w:hAnsi="Times New Roman" w:eastAsia="华文中宋" w:cs="Times New Roman"/>
          <w:b/>
          <w:bCs/>
          <w:sz w:val="36"/>
          <w:szCs w:val="36"/>
          <w:lang w:eastAsia="zh-CN"/>
        </w:rPr>
      </w:pPr>
    </w:p>
    <w:bookmarkEnd w:id="0"/>
    <w:p>
      <w:pPr>
        <w:pStyle w:val="6"/>
        <w:adjustRightInd w:val="0"/>
        <w:snapToGrid w:val="0"/>
        <w:spacing w:line="800" w:lineRule="exact"/>
        <w:ind w:left="2967" w:leftChars="342" w:hanging="2249" w:hangingChars="700"/>
        <w:jc w:val="center"/>
        <w:rPr>
          <w:rFonts w:hint="eastAsia" w:ascii="Times New Roman" w:hAnsi="Times New Roman" w:eastAsia="华文中宋" w:cs="Times New Roman"/>
          <w:b/>
          <w:bCs/>
          <w:sz w:val="32"/>
          <w:szCs w:val="32"/>
          <w:lang w:val="en-US" w:eastAsia="zh-CN"/>
        </w:rPr>
      </w:pPr>
      <w:r>
        <w:rPr>
          <w:rFonts w:hint="eastAsia" w:ascii="Times New Roman" w:hAnsi="Times New Roman" w:eastAsia="华文中宋" w:cs="Times New Roman"/>
          <w:b/>
          <w:bCs/>
          <w:sz w:val="32"/>
          <w:szCs w:val="32"/>
          <w:lang w:val="en-US" w:eastAsia="zh-CN"/>
        </w:rPr>
        <w:t>宁夏鲁达项目管理有限公司</w:t>
      </w:r>
    </w:p>
    <w:p>
      <w:pPr>
        <w:pStyle w:val="6"/>
        <w:adjustRightInd w:val="0"/>
        <w:snapToGrid w:val="0"/>
        <w:spacing w:line="800" w:lineRule="exact"/>
        <w:ind w:left="2967" w:leftChars="342" w:hanging="2249" w:hangingChars="700"/>
        <w:jc w:val="center"/>
        <w:rPr>
          <w:rFonts w:hint="default" w:ascii="Times New Roman" w:hAnsi="Times New Roman" w:eastAsia="华文中宋" w:cs="Times New Roman"/>
          <w:b/>
          <w:bCs/>
          <w:sz w:val="32"/>
          <w:szCs w:val="32"/>
        </w:rPr>
        <w:sectPr>
          <w:headerReference r:id="rId5" w:type="first"/>
          <w:footerReference r:id="rId7" w:type="first"/>
          <w:headerReference r:id="rId3" w:type="default"/>
          <w:headerReference r:id="rId4" w:type="even"/>
          <w:footerReference r:id="rId6" w:type="even"/>
          <w:pgSz w:w="11910" w:h="16840"/>
          <w:pgMar w:top="1380" w:right="1300" w:bottom="1160" w:left="1120" w:header="749" w:footer="978" w:gutter="0"/>
          <w:pgNumType w:fmt="decimal" w:chapStyle="1"/>
          <w:cols w:space="720" w:num="1"/>
          <w:titlePg/>
          <w:docGrid w:linePitch="286" w:charSpace="0"/>
        </w:sectPr>
      </w:pPr>
      <w:r>
        <w:rPr>
          <w:rFonts w:hint="default" w:ascii="Times New Roman" w:hAnsi="Times New Roman" w:eastAsia="华文中宋" w:cs="Times New Roman"/>
          <w:b/>
          <w:bCs/>
          <w:sz w:val="32"/>
          <w:szCs w:val="32"/>
          <w:lang w:val="en-US" w:eastAsia="zh-CN"/>
        </w:rPr>
        <w:t>二〇二</w:t>
      </w:r>
      <w:r>
        <w:rPr>
          <w:rFonts w:hint="eastAsia" w:ascii="Times New Roman" w:hAnsi="Times New Roman" w:eastAsia="华文中宋" w:cs="Times New Roman"/>
          <w:b/>
          <w:bCs/>
          <w:sz w:val="32"/>
          <w:szCs w:val="32"/>
          <w:lang w:val="en-US" w:eastAsia="zh-CN"/>
        </w:rPr>
        <w:t>二</w:t>
      </w:r>
      <w:r>
        <w:rPr>
          <w:rFonts w:hint="default" w:ascii="Times New Roman" w:hAnsi="Times New Roman" w:eastAsia="华文中宋" w:cs="Times New Roman"/>
          <w:b/>
          <w:bCs/>
          <w:sz w:val="32"/>
          <w:szCs w:val="32"/>
          <w:lang w:val="en-US" w:eastAsia="zh-CN"/>
        </w:rPr>
        <w:t>年</w:t>
      </w:r>
      <w:r>
        <w:rPr>
          <w:rFonts w:hint="eastAsia" w:ascii="Times New Roman" w:hAnsi="Times New Roman" w:eastAsia="华文中宋" w:cs="Times New Roman"/>
          <w:b/>
          <w:bCs/>
          <w:sz w:val="32"/>
          <w:szCs w:val="32"/>
          <w:lang w:val="en-US" w:eastAsia="zh-CN"/>
        </w:rPr>
        <w:t>六</w:t>
      </w:r>
      <w:r>
        <w:rPr>
          <w:rFonts w:hint="default" w:ascii="Times New Roman" w:hAnsi="Times New Roman" w:eastAsia="华文中宋" w:cs="Times New Roman"/>
          <w:b/>
          <w:bCs/>
          <w:sz w:val="32"/>
          <w:szCs w:val="32"/>
          <w:lang w:val="en-US" w:eastAsia="zh-CN"/>
        </w:rPr>
        <w:t>月</w:t>
      </w:r>
    </w:p>
    <w:p>
      <w:pPr>
        <w:numPr>
          <w:ilvl w:val="0"/>
          <w:numId w:val="1"/>
        </w:numPr>
        <w:spacing w:line="500" w:lineRule="atLeast"/>
        <w:jc w:val="center"/>
        <w:rPr>
          <w:rFonts w:hint="default" w:ascii="Times New Roman" w:hAnsi="Times New Roman" w:eastAsia="黑体" w:cs="Times New Roman"/>
          <w:sz w:val="36"/>
          <w:szCs w:val="36"/>
        </w:rPr>
      </w:pPr>
      <w:r>
        <w:rPr>
          <w:rFonts w:hint="default" w:ascii="Times New Roman" w:hAnsi="Times New Roman" w:eastAsia="黑体" w:cs="Times New Roman"/>
          <w:sz w:val="36"/>
          <w:szCs w:val="36"/>
        </w:rPr>
        <w:t>投标邀请</w:t>
      </w:r>
    </w:p>
    <w:p>
      <w:pPr>
        <w:numPr>
          <w:ilvl w:val="0"/>
          <w:numId w:val="0"/>
        </w:numPr>
        <w:spacing w:line="500" w:lineRule="atLeast"/>
        <w:ind w:leftChars="0"/>
        <w:jc w:val="center"/>
        <w:rPr>
          <w:rFonts w:hint="default" w:ascii="Times New Roman" w:hAnsi="Times New Roman" w:eastAsia="黑体" w:cs="Times New Roman"/>
          <w:sz w:val="36"/>
          <w:szCs w:val="36"/>
          <w:lang w:eastAsia="zh-CN"/>
        </w:rPr>
      </w:pPr>
      <w:r>
        <w:rPr>
          <w:rFonts w:hint="eastAsia" w:eastAsia="黑体" w:cs="Times New Roman"/>
          <w:sz w:val="36"/>
          <w:szCs w:val="36"/>
          <w:lang w:eastAsia="zh-CN"/>
        </w:rPr>
        <w:t>西吉县震湖乡中心卫生院彩色多普勒超声系统采购项目</w:t>
      </w:r>
      <w:r>
        <w:rPr>
          <w:rFonts w:hint="default" w:ascii="Times New Roman" w:hAnsi="Times New Roman" w:eastAsia="黑体" w:cs="Times New Roman"/>
          <w:sz w:val="36"/>
          <w:szCs w:val="36"/>
          <w:lang w:eastAsia="zh-CN"/>
        </w:rPr>
        <w:t>竞争性磋商招标公告</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lang w:eastAsia="zh-CN"/>
        </w:rPr>
      </w:pPr>
      <w:r>
        <w:rPr>
          <w:rFonts w:hint="eastAsia" w:hAnsi="宋体"/>
          <w:iCs/>
          <w:sz w:val="24"/>
          <w:szCs w:val="24"/>
          <w:u w:val="single"/>
          <w:lang w:eastAsia="zh-CN"/>
        </w:rPr>
        <w:t>宁夏鲁达项目管理有限公司</w:t>
      </w:r>
      <w:r>
        <w:rPr>
          <w:rFonts w:hint="eastAsia" w:hAnsi="宋体"/>
          <w:iCs/>
          <w:sz w:val="24"/>
          <w:szCs w:val="24"/>
        </w:rPr>
        <w:t>受</w:t>
      </w:r>
      <w:r>
        <w:rPr>
          <w:rFonts w:hint="eastAsia" w:hAnsi="宋体"/>
          <w:iCs/>
          <w:sz w:val="24"/>
          <w:szCs w:val="24"/>
          <w:u w:val="single"/>
          <w:lang w:eastAsia="zh-CN"/>
        </w:rPr>
        <w:t>西吉县震湖中心卫生院</w:t>
      </w:r>
      <w:r>
        <w:rPr>
          <w:rFonts w:hint="eastAsia" w:hAnsi="宋体"/>
          <w:iCs/>
          <w:sz w:val="24"/>
          <w:szCs w:val="24"/>
        </w:rPr>
        <w:t>的委托，对</w:t>
      </w:r>
      <w:r>
        <w:rPr>
          <w:rFonts w:hint="eastAsia" w:hAnsi="宋体" w:cs="Times New Roman"/>
          <w:iCs/>
          <w:sz w:val="24"/>
          <w:szCs w:val="24"/>
          <w:u w:val="single"/>
          <w:lang w:eastAsia="zh-CN"/>
        </w:rPr>
        <w:t>西吉县震湖乡中心卫生院彩色多普勒超声系统采购项目</w:t>
      </w:r>
      <w:r>
        <w:rPr>
          <w:rFonts w:hint="eastAsia" w:hAnsi="宋体"/>
          <w:iCs/>
          <w:sz w:val="24"/>
          <w:szCs w:val="24"/>
        </w:rPr>
        <w:t>采用</w:t>
      </w:r>
      <w:r>
        <w:rPr>
          <w:rFonts w:hint="eastAsia" w:hAnsi="宋体"/>
          <w:sz w:val="24"/>
          <w:szCs w:val="24"/>
          <w:u w:val="none"/>
        </w:rPr>
        <w:t>竞争性</w:t>
      </w:r>
      <w:r>
        <w:rPr>
          <w:rFonts w:hint="eastAsia" w:hAnsi="宋体"/>
          <w:sz w:val="24"/>
          <w:szCs w:val="24"/>
          <w:u w:val="none"/>
          <w:lang w:eastAsia="zh-CN"/>
        </w:rPr>
        <w:t>磋商</w:t>
      </w:r>
      <w:r>
        <w:rPr>
          <w:rFonts w:hint="eastAsia" w:hAnsi="宋体"/>
          <w:iCs/>
          <w:sz w:val="24"/>
          <w:szCs w:val="24"/>
        </w:rPr>
        <w:t>方式组织政府采购，现邀请</w:t>
      </w:r>
      <w:r>
        <w:rPr>
          <w:rFonts w:hint="eastAsia" w:hAnsi="宋体"/>
          <w:sz w:val="24"/>
          <w:szCs w:val="24"/>
        </w:rPr>
        <w:t>具备供货和提供服务能力的供应商参加投标</w:t>
      </w:r>
      <w:r>
        <w:rPr>
          <w:rFonts w:hint="eastAsia" w:hAnsi="宋体"/>
          <w:iCs/>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000000"/>
          <w:sz w:val="24"/>
        </w:rPr>
      </w:pPr>
      <w:r>
        <w:rPr>
          <w:rFonts w:hint="eastAsia" w:cs="Times New Roman"/>
          <w:b/>
          <w:bCs/>
          <w:color w:val="000000"/>
          <w:sz w:val="24"/>
          <w:lang w:val="en-US" w:eastAsia="zh-CN"/>
        </w:rPr>
        <w:t>1.</w:t>
      </w:r>
      <w:r>
        <w:rPr>
          <w:rFonts w:hint="default" w:ascii="Times New Roman" w:hAnsi="Times New Roman" w:cs="Times New Roman"/>
          <w:b/>
          <w:bCs/>
          <w:color w:val="000000"/>
          <w:sz w:val="24"/>
        </w:rPr>
        <w:t>项目基本情况</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000000"/>
          <w:sz w:val="24"/>
        </w:rPr>
      </w:pPr>
      <w:r>
        <w:rPr>
          <w:rFonts w:hint="eastAsia" w:ascii="宋体" w:hAnsi="宋体" w:eastAsia="宋体" w:cs="宋体"/>
          <w:color w:val="000000"/>
          <w:sz w:val="24"/>
          <w:lang w:val="en-US" w:eastAsia="zh-CN"/>
        </w:rPr>
        <w:t>1.1</w:t>
      </w:r>
      <w:r>
        <w:rPr>
          <w:rFonts w:hint="default" w:ascii="Times New Roman" w:hAnsi="Times New Roman" w:cs="Times New Roman"/>
          <w:color w:val="000000"/>
          <w:sz w:val="24"/>
        </w:rPr>
        <w:t>项目名称：</w:t>
      </w:r>
      <w:r>
        <w:rPr>
          <w:rFonts w:hint="eastAsia" w:cs="Times New Roman"/>
          <w:color w:val="000000"/>
          <w:sz w:val="24"/>
          <w:lang w:eastAsia="zh-CN"/>
        </w:rPr>
        <w:t>西吉县震湖乡中心卫生院彩色多普勒超声系统采购项目</w:t>
      </w:r>
    </w:p>
    <w:p>
      <w:pPr>
        <w:spacing w:line="500" w:lineRule="exact"/>
        <w:ind w:left="1919" w:leftChars="228" w:hanging="1440" w:hangingChars="600"/>
        <w:rPr>
          <w:rFonts w:hint="eastAsia" w:ascii="宋体" w:hAnsi="宋体"/>
          <w:color w:val="000000"/>
          <w:sz w:val="24"/>
        </w:rPr>
      </w:pPr>
      <w:r>
        <w:rPr>
          <w:rFonts w:ascii="宋体" w:hAnsi="宋体"/>
          <w:color w:val="000000"/>
          <w:sz w:val="24"/>
        </w:rPr>
        <w:t>1.2</w:t>
      </w:r>
      <w:r>
        <w:rPr>
          <w:rFonts w:hint="eastAsia" w:ascii="宋体" w:hAnsi="宋体"/>
          <w:color w:val="000000"/>
          <w:sz w:val="24"/>
        </w:rPr>
        <w:t>标段划分：本项目共</w:t>
      </w:r>
      <w:r>
        <w:rPr>
          <w:rFonts w:hint="eastAsia" w:ascii="宋体" w:hAnsi="宋体"/>
          <w:color w:val="000000"/>
          <w:sz w:val="24"/>
          <w:lang w:val="en-US" w:eastAsia="zh-CN"/>
        </w:rPr>
        <w:t>1个</w:t>
      </w:r>
      <w:r>
        <w:rPr>
          <w:rFonts w:hint="eastAsia" w:ascii="宋体" w:hAnsi="宋体"/>
          <w:color w:val="000000"/>
          <w:sz w:val="24"/>
        </w:rPr>
        <w:t>标段</w:t>
      </w:r>
    </w:p>
    <w:p>
      <w:pPr>
        <w:spacing w:line="500" w:lineRule="exact"/>
        <w:ind w:left="1919" w:leftChars="228" w:hanging="1440" w:hangingChars="600"/>
        <w:rPr>
          <w:rFonts w:hint="default" w:ascii="宋体" w:hAnsi="宋体" w:cs="Times New Roman"/>
          <w:color w:val="000000"/>
          <w:sz w:val="24"/>
        </w:rPr>
      </w:pPr>
      <w:r>
        <w:rPr>
          <w:rFonts w:hint="eastAsia" w:ascii="宋体" w:hAnsi="宋体" w:cs="Times New Roman"/>
          <w:color w:val="000000"/>
          <w:sz w:val="24"/>
          <w:lang w:val="en-US" w:eastAsia="zh-CN"/>
        </w:rPr>
        <w:t>1.3</w:t>
      </w:r>
      <w:r>
        <w:rPr>
          <w:rFonts w:hint="default" w:ascii="宋体" w:hAnsi="宋体" w:cs="Times New Roman"/>
          <w:color w:val="000000"/>
          <w:sz w:val="24"/>
        </w:rPr>
        <w:t>预算金额：</w:t>
      </w:r>
      <w:r>
        <w:rPr>
          <w:rFonts w:hint="eastAsia" w:ascii="宋体" w:hAnsi="宋体" w:cs="Times New Roman"/>
          <w:color w:val="000000"/>
          <w:sz w:val="24"/>
          <w:lang w:val="en-US" w:eastAsia="zh-CN"/>
        </w:rPr>
        <w:t>40.00</w:t>
      </w:r>
      <w:r>
        <w:rPr>
          <w:rFonts w:hint="default" w:ascii="宋体" w:hAnsi="宋体" w:cs="Times New Roman"/>
          <w:color w:val="000000"/>
          <w:sz w:val="24"/>
        </w:rPr>
        <w:t xml:space="preserve"> 万元（人民币）</w:t>
      </w:r>
      <w:r>
        <w:rPr>
          <w:rFonts w:hint="eastAsia" w:ascii="宋体" w:hAnsi="宋体" w:cs="Times New Roman"/>
          <w:color w:val="000000"/>
          <w:sz w:val="24"/>
          <w:lang w:eastAsia="zh-CN"/>
        </w:rPr>
        <w:t>，</w:t>
      </w:r>
      <w:r>
        <w:rPr>
          <w:rFonts w:hint="default" w:ascii="宋体" w:hAnsi="宋体" w:cs="Times New Roman"/>
          <w:color w:val="000000"/>
          <w:sz w:val="24"/>
        </w:rPr>
        <w:t>最高限价：</w:t>
      </w:r>
      <w:r>
        <w:rPr>
          <w:rFonts w:hint="eastAsia" w:ascii="宋体" w:hAnsi="宋体" w:cs="Times New Roman"/>
          <w:color w:val="000000"/>
          <w:sz w:val="24"/>
          <w:lang w:val="en-US" w:eastAsia="zh-CN"/>
        </w:rPr>
        <w:t>40.00</w:t>
      </w:r>
      <w:r>
        <w:rPr>
          <w:rFonts w:hint="default" w:ascii="宋体" w:hAnsi="宋体" w:cs="Times New Roman"/>
          <w:color w:val="000000"/>
          <w:sz w:val="24"/>
        </w:rPr>
        <w:t xml:space="preserve"> 万元（人民币）</w:t>
      </w:r>
    </w:p>
    <w:p>
      <w:pPr>
        <w:spacing w:line="500" w:lineRule="exact"/>
        <w:ind w:left="1919" w:leftChars="228" w:hanging="1440" w:hangingChars="600"/>
        <w:rPr>
          <w:rFonts w:hint="default" w:ascii="宋体" w:hAnsi="宋体" w:cs="Times New Roman"/>
          <w:color w:val="000000"/>
          <w:sz w:val="24"/>
          <w:lang w:val="en-US" w:eastAsia="zh-CN"/>
        </w:rPr>
      </w:pPr>
      <w:r>
        <w:rPr>
          <w:rFonts w:hint="eastAsia" w:ascii="宋体" w:hAnsi="宋体" w:cs="Times New Roman"/>
          <w:color w:val="000000"/>
          <w:sz w:val="24"/>
          <w:lang w:val="en-US" w:eastAsia="zh-CN"/>
        </w:rPr>
        <w:t>1.4</w:t>
      </w:r>
      <w:r>
        <w:rPr>
          <w:rFonts w:hint="default" w:ascii="宋体" w:hAnsi="宋体" w:cs="Times New Roman"/>
          <w:color w:val="000000"/>
          <w:sz w:val="24"/>
          <w:lang w:val="en-US" w:eastAsia="zh-CN"/>
        </w:rPr>
        <w:t>采购</w:t>
      </w:r>
      <w:r>
        <w:rPr>
          <w:rFonts w:hint="eastAsia" w:ascii="宋体" w:hAnsi="宋体" w:cs="Times New Roman"/>
          <w:color w:val="000000"/>
          <w:sz w:val="24"/>
          <w:lang w:val="en-US" w:eastAsia="zh-CN"/>
        </w:rPr>
        <w:t>内容</w:t>
      </w:r>
      <w:r>
        <w:rPr>
          <w:rFonts w:hint="default" w:ascii="宋体" w:hAnsi="宋体" w:cs="Times New Roman"/>
          <w:color w:val="000000"/>
          <w:sz w:val="24"/>
          <w:lang w:val="en-US" w:eastAsia="zh-CN"/>
        </w:rPr>
        <w:t>：</w:t>
      </w:r>
    </w:p>
    <w:tbl>
      <w:tblPr>
        <w:tblStyle w:val="13"/>
        <w:tblpPr w:leftFromText="180" w:rightFromText="180" w:vertAnchor="text" w:horzAnchor="page" w:tblpX="675" w:tblpY="572"/>
        <w:tblOverlap w:val="never"/>
        <w:tblW w:w="10825" w:type="dxa"/>
        <w:tblInd w:w="0" w:type="dxa"/>
        <w:tblLayout w:type="autofit"/>
        <w:tblCellMar>
          <w:top w:w="0" w:type="dxa"/>
          <w:left w:w="108" w:type="dxa"/>
          <w:bottom w:w="0" w:type="dxa"/>
          <w:right w:w="108" w:type="dxa"/>
        </w:tblCellMar>
      </w:tblPr>
      <w:tblGrid>
        <w:gridCol w:w="1080"/>
        <w:gridCol w:w="7645"/>
        <w:gridCol w:w="1155"/>
        <w:gridCol w:w="945"/>
      </w:tblGrid>
      <w:tr>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7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规格参数</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数量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单位</w:t>
            </w:r>
          </w:p>
        </w:tc>
      </w:tr>
      <w:tr>
        <w:tblPrEx>
          <w:tblCellMar>
            <w:top w:w="0" w:type="dxa"/>
            <w:left w:w="108" w:type="dxa"/>
            <w:bottom w:w="0" w:type="dxa"/>
            <w:right w:w="108" w:type="dxa"/>
          </w:tblCellMar>
        </w:tblPrEx>
        <w:trPr>
          <w:trHeight w:val="270"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彩色多普勒超声系统</w:t>
            </w:r>
          </w:p>
        </w:tc>
        <w:tc>
          <w:tcPr>
            <w:tcW w:w="7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rPr>
            </w:pPr>
            <w:r>
              <w:rPr>
                <w:rFonts w:hint="eastAsia"/>
              </w:rPr>
              <w:t>设备名称：全身应用彩色多普勒超声诊断仪</w:t>
            </w:r>
          </w:p>
          <w:p>
            <w:pPr>
              <w:keepNext w:val="0"/>
              <w:keepLines w:val="0"/>
              <w:widowControl/>
              <w:suppressLineNumbers w:val="0"/>
              <w:jc w:val="left"/>
              <w:textAlignment w:val="center"/>
              <w:rPr>
                <w:rFonts w:hint="eastAsia"/>
              </w:rPr>
            </w:pPr>
            <w:r>
              <w:rPr>
                <w:rFonts w:hint="eastAsia"/>
              </w:rPr>
              <w:t>设备主要用途：</w:t>
            </w:r>
          </w:p>
          <w:p>
            <w:pPr>
              <w:keepNext w:val="0"/>
              <w:keepLines w:val="0"/>
              <w:widowControl/>
              <w:suppressLineNumbers w:val="0"/>
              <w:jc w:val="left"/>
              <w:textAlignment w:val="center"/>
              <w:rPr>
                <w:rFonts w:hint="eastAsia"/>
              </w:rPr>
            </w:pPr>
            <w:r>
              <w:rPr>
                <w:rFonts w:hint="eastAsia"/>
              </w:rPr>
              <w:t>1、主要用于：腹部、产科、妇科、心脏、小器官、泌尿、血管、儿科、经颅、急诊等全身应用。</w:t>
            </w:r>
          </w:p>
          <w:p>
            <w:pPr>
              <w:keepNext w:val="0"/>
              <w:keepLines w:val="0"/>
              <w:widowControl/>
              <w:suppressLineNumbers w:val="0"/>
              <w:jc w:val="left"/>
              <w:textAlignment w:val="center"/>
              <w:rPr>
                <w:rFonts w:hint="eastAsia"/>
              </w:rPr>
            </w:pPr>
            <w:r>
              <w:rPr>
                <w:rFonts w:hint="eastAsia"/>
              </w:rPr>
              <w:t>主机及技术参数要求：</w:t>
            </w:r>
          </w:p>
          <w:p>
            <w:pPr>
              <w:keepNext w:val="0"/>
              <w:keepLines w:val="0"/>
              <w:widowControl/>
              <w:suppressLineNumbers w:val="0"/>
              <w:jc w:val="left"/>
              <w:textAlignment w:val="center"/>
              <w:rPr>
                <w:rFonts w:hint="eastAsia"/>
              </w:rPr>
            </w:pPr>
            <w:r>
              <w:rPr>
                <w:rFonts w:hint="eastAsia"/>
              </w:rPr>
              <w:t>1、主机主要参数</w:t>
            </w:r>
          </w:p>
          <w:p>
            <w:pPr>
              <w:keepNext w:val="0"/>
              <w:keepLines w:val="0"/>
              <w:widowControl/>
              <w:suppressLineNumbers w:val="0"/>
              <w:jc w:val="left"/>
              <w:textAlignment w:val="center"/>
              <w:rPr>
                <w:rFonts w:hint="eastAsia"/>
              </w:rPr>
            </w:pPr>
            <w:r>
              <w:rPr>
                <w:rFonts w:hint="eastAsia"/>
              </w:rPr>
              <w:t>1.1、彩色显示器≥21.5寸，可上下、左右180°旋转角度。</w:t>
            </w:r>
          </w:p>
          <w:p>
            <w:pPr>
              <w:keepNext w:val="0"/>
              <w:keepLines w:val="0"/>
              <w:widowControl/>
              <w:suppressLineNumbers w:val="0"/>
              <w:jc w:val="left"/>
              <w:textAlignment w:val="center"/>
              <w:rPr>
                <w:rFonts w:hint="eastAsia"/>
              </w:rPr>
            </w:pPr>
            <w:r>
              <w:rPr>
                <w:rFonts w:hint="eastAsia"/>
              </w:rPr>
              <w:t>★1.2、主机一体化触摸屏≥13寸，采用高灵敏度全高清LED触摸屏，且角度可调。</w:t>
            </w:r>
          </w:p>
          <w:p>
            <w:pPr>
              <w:keepNext w:val="0"/>
              <w:keepLines w:val="0"/>
              <w:widowControl/>
              <w:suppressLineNumbers w:val="0"/>
              <w:jc w:val="left"/>
              <w:textAlignment w:val="center"/>
              <w:rPr>
                <w:rFonts w:hint="eastAsia"/>
              </w:rPr>
            </w:pPr>
            <w:r>
              <w:rPr>
                <w:rFonts w:hint="eastAsia"/>
              </w:rPr>
              <w:t>★1.3、主机标配探头接口：≥4个，全激活，相互通用</w:t>
            </w:r>
          </w:p>
          <w:p>
            <w:pPr>
              <w:keepNext w:val="0"/>
              <w:keepLines w:val="0"/>
              <w:widowControl/>
              <w:suppressLineNumbers w:val="0"/>
              <w:jc w:val="left"/>
              <w:textAlignment w:val="center"/>
              <w:rPr>
                <w:rFonts w:hint="eastAsia"/>
              </w:rPr>
            </w:pPr>
            <w:r>
              <w:rPr>
                <w:rFonts w:hint="eastAsia"/>
              </w:rPr>
              <w:t>★1.4、操作面板可升降、左右旋转</w:t>
            </w:r>
          </w:p>
          <w:p>
            <w:pPr>
              <w:keepNext w:val="0"/>
              <w:keepLines w:val="0"/>
              <w:widowControl/>
              <w:suppressLineNumbers w:val="0"/>
              <w:jc w:val="left"/>
              <w:textAlignment w:val="center"/>
              <w:rPr>
                <w:rFonts w:hint="eastAsia"/>
              </w:rPr>
            </w:pPr>
            <w:r>
              <w:rPr>
                <w:rFonts w:hint="eastAsia"/>
              </w:rPr>
              <w:t>1.5、支持B/C双实时显示</w:t>
            </w:r>
          </w:p>
          <w:p>
            <w:pPr>
              <w:keepNext w:val="0"/>
              <w:keepLines w:val="0"/>
              <w:widowControl/>
              <w:suppressLineNumbers w:val="0"/>
              <w:jc w:val="left"/>
              <w:textAlignment w:val="center"/>
              <w:rPr>
                <w:rFonts w:hint="eastAsia"/>
              </w:rPr>
            </w:pPr>
            <w:r>
              <w:rPr>
                <w:rFonts w:hint="eastAsia"/>
              </w:rPr>
              <w:t>1.6、解剖M型模式，可从任意角度进行扫描取样，对不同阶段的心肌运动速度-舒张-收缩时的心肌厚度变化有细致的定量分析。 (≥2条取样线)（提供图片证明）</w:t>
            </w:r>
          </w:p>
          <w:p>
            <w:pPr>
              <w:keepNext w:val="0"/>
              <w:keepLines w:val="0"/>
              <w:widowControl/>
              <w:suppressLineNumbers w:val="0"/>
              <w:jc w:val="left"/>
              <w:textAlignment w:val="center"/>
              <w:rPr>
                <w:rFonts w:hint="eastAsia"/>
              </w:rPr>
            </w:pPr>
            <w:r>
              <w:rPr>
                <w:rFonts w:hint="eastAsia"/>
              </w:rPr>
              <w:t>1.7、彩色多普勒成像（包括彩色、能量、方向能量多普勒模式）</w:t>
            </w:r>
          </w:p>
          <w:p>
            <w:pPr>
              <w:keepNext w:val="0"/>
              <w:keepLines w:val="0"/>
              <w:widowControl/>
              <w:suppressLineNumbers w:val="0"/>
              <w:jc w:val="left"/>
              <w:textAlignment w:val="center"/>
              <w:rPr>
                <w:rFonts w:hint="eastAsia"/>
              </w:rPr>
            </w:pPr>
            <w:r>
              <w:rPr>
                <w:rFonts w:hint="eastAsia"/>
              </w:rPr>
              <w:t>1.8、频谱多普勒成像（包括脉冲多普勒、高脉冲重复频率、连续波多普勒）</w:t>
            </w:r>
          </w:p>
          <w:p>
            <w:pPr>
              <w:keepNext w:val="0"/>
              <w:keepLines w:val="0"/>
              <w:widowControl/>
              <w:suppressLineNumbers w:val="0"/>
              <w:jc w:val="left"/>
              <w:textAlignment w:val="center"/>
              <w:rPr>
                <w:rFonts w:hint="eastAsia"/>
              </w:rPr>
            </w:pPr>
            <w:r>
              <w:rPr>
                <w:rFonts w:hint="eastAsia"/>
              </w:rPr>
              <w:t>1.9、组织多普勒成像（包括TVI, TVD, TVM, TEI4种模式）（提供图片证明）</w:t>
            </w:r>
          </w:p>
          <w:p>
            <w:pPr>
              <w:keepNext w:val="0"/>
              <w:keepLines w:val="0"/>
              <w:widowControl/>
              <w:suppressLineNumbers w:val="0"/>
              <w:jc w:val="left"/>
              <w:textAlignment w:val="center"/>
              <w:rPr>
                <w:rFonts w:hint="eastAsia"/>
              </w:rPr>
            </w:pPr>
            <w:r>
              <w:rPr>
                <w:rFonts w:hint="eastAsia"/>
              </w:rPr>
              <w:t>★1.10、曲线解剖M型模式，支持多段曲线连续对心肌取样分析</w:t>
            </w:r>
          </w:p>
          <w:p>
            <w:pPr>
              <w:keepNext w:val="0"/>
              <w:keepLines w:val="0"/>
              <w:widowControl/>
              <w:suppressLineNumbers w:val="0"/>
              <w:jc w:val="left"/>
              <w:textAlignment w:val="center"/>
              <w:rPr>
                <w:rFonts w:hint="eastAsia"/>
              </w:rPr>
            </w:pPr>
            <w:r>
              <w:rPr>
                <w:rFonts w:hint="eastAsia"/>
              </w:rPr>
              <w:t>1.11、实时宽景成像，要求所有探头可用，支持彩色宽景，扫描速度提示（提供图片证明）</w:t>
            </w:r>
          </w:p>
          <w:p>
            <w:pPr>
              <w:keepNext w:val="0"/>
              <w:keepLines w:val="0"/>
              <w:widowControl/>
              <w:suppressLineNumbers w:val="0"/>
              <w:jc w:val="left"/>
              <w:textAlignment w:val="center"/>
              <w:rPr>
                <w:rFonts w:hint="eastAsia"/>
              </w:rPr>
            </w:pPr>
            <w:r>
              <w:rPr>
                <w:rFonts w:hint="eastAsia"/>
              </w:rPr>
              <w:t>1.12、斑点噪声抑制技术，可调级别≥4，有效抑制二维图像的斑点噪声，使组织边界显示更清晰，回声更细腻。</w:t>
            </w:r>
          </w:p>
          <w:p>
            <w:pPr>
              <w:keepNext w:val="0"/>
              <w:keepLines w:val="0"/>
              <w:widowControl/>
              <w:suppressLineNumbers w:val="0"/>
              <w:jc w:val="left"/>
              <w:textAlignment w:val="center"/>
              <w:rPr>
                <w:rFonts w:hint="eastAsia"/>
              </w:rPr>
            </w:pPr>
            <w:r>
              <w:rPr>
                <w:rFonts w:hint="eastAsia"/>
              </w:rPr>
              <w:t>1.13、扩展成像要求支持凸阵、线阵、容积探头</w:t>
            </w:r>
          </w:p>
          <w:p>
            <w:pPr>
              <w:keepNext w:val="0"/>
              <w:keepLines w:val="0"/>
              <w:widowControl/>
              <w:suppressLineNumbers w:val="0"/>
              <w:jc w:val="left"/>
              <w:textAlignment w:val="center"/>
              <w:rPr>
                <w:rFonts w:hint="eastAsia"/>
              </w:rPr>
            </w:pPr>
            <w:r>
              <w:rPr>
                <w:rFonts w:hint="eastAsia"/>
              </w:rPr>
              <w:t>★1.14、组织特异性成像，根据不同组织特性，可选多种成像条件，提高图像质量（提供证明图片）</w:t>
            </w:r>
          </w:p>
          <w:p>
            <w:pPr>
              <w:keepNext w:val="0"/>
              <w:keepLines w:val="0"/>
              <w:widowControl/>
              <w:suppressLineNumbers w:val="0"/>
              <w:jc w:val="left"/>
              <w:textAlignment w:val="center"/>
              <w:rPr>
                <w:rFonts w:hint="eastAsia"/>
              </w:rPr>
            </w:pPr>
            <w:r>
              <w:rPr>
                <w:rFonts w:hint="eastAsia"/>
              </w:rPr>
              <w:t>1.15、全屏放大，要求支持3种不同图像区域的显示模式（并提供图片证明）</w:t>
            </w:r>
          </w:p>
          <w:p>
            <w:pPr>
              <w:keepNext w:val="0"/>
              <w:keepLines w:val="0"/>
              <w:widowControl/>
              <w:suppressLineNumbers w:val="0"/>
              <w:jc w:val="left"/>
              <w:textAlignment w:val="center"/>
              <w:rPr>
                <w:rFonts w:hint="eastAsia"/>
              </w:rPr>
            </w:pPr>
            <w:r>
              <w:rPr>
                <w:rFonts w:hint="eastAsia"/>
              </w:rPr>
              <w:t>1.16、一键优化，要求一键快速优化二维图像、彩色图像、频谱图像。</w:t>
            </w:r>
          </w:p>
          <w:p>
            <w:pPr>
              <w:keepNext w:val="0"/>
              <w:keepLines w:val="0"/>
              <w:widowControl/>
              <w:suppressLineNumbers w:val="0"/>
              <w:jc w:val="left"/>
              <w:textAlignment w:val="center"/>
              <w:rPr>
                <w:rFonts w:hint="eastAsia"/>
              </w:rPr>
            </w:pPr>
            <w:r>
              <w:rPr>
                <w:rFonts w:hint="eastAsia"/>
              </w:rPr>
              <w:t>★1.17、支持移动终端系统：超声设备与智能设备无线连接，通过无线连接将超声机器的临床图像传输到手机或平板电脑。</w:t>
            </w:r>
          </w:p>
          <w:p>
            <w:pPr>
              <w:keepNext w:val="0"/>
              <w:keepLines w:val="0"/>
              <w:widowControl/>
              <w:suppressLineNumbers w:val="0"/>
              <w:jc w:val="left"/>
              <w:textAlignment w:val="center"/>
              <w:rPr>
                <w:rFonts w:hint="eastAsia"/>
              </w:rPr>
            </w:pPr>
            <w:r>
              <w:rPr>
                <w:rFonts w:hint="eastAsia"/>
              </w:rPr>
              <w:t>★1.18、自助超声教学系统，要求支持包括泌尿等多个临床应用，机器内部能提供标准超声声像图、解剖示意图、扫查手法图及扫查技巧介绍，支持医生对超声扫查的自学和训练，支持以上单窗口图像放大功能（提供证明图片）</w:t>
            </w:r>
          </w:p>
          <w:p>
            <w:pPr>
              <w:keepNext w:val="0"/>
              <w:keepLines w:val="0"/>
              <w:widowControl/>
              <w:suppressLineNumbers w:val="0"/>
              <w:jc w:val="left"/>
              <w:textAlignment w:val="center"/>
              <w:rPr>
                <w:rFonts w:hint="eastAsia"/>
              </w:rPr>
            </w:pPr>
            <w:r>
              <w:rPr>
                <w:rFonts w:hint="eastAsia"/>
              </w:rPr>
              <w:t>1.19、焦点位置自动调节。随深度变化焦点位置自动优化，简化操作流程。</w:t>
            </w:r>
          </w:p>
          <w:p>
            <w:pPr>
              <w:keepNext w:val="0"/>
              <w:keepLines w:val="0"/>
              <w:widowControl/>
              <w:suppressLineNumbers w:val="0"/>
              <w:jc w:val="left"/>
              <w:textAlignment w:val="center"/>
              <w:rPr>
                <w:rFonts w:hint="eastAsia"/>
              </w:rPr>
            </w:pPr>
            <w:r>
              <w:rPr>
                <w:rFonts w:hint="eastAsia"/>
              </w:rPr>
              <w:t>1.20、全中文操作系统界面、操作菜单并可选多种语言。</w:t>
            </w:r>
          </w:p>
          <w:p>
            <w:pPr>
              <w:keepNext w:val="0"/>
              <w:keepLines w:val="0"/>
              <w:widowControl/>
              <w:suppressLineNumbers w:val="0"/>
              <w:jc w:val="left"/>
              <w:textAlignment w:val="center"/>
              <w:rPr>
                <w:rFonts w:hint="eastAsia"/>
              </w:rPr>
            </w:pPr>
            <w:r>
              <w:rPr>
                <w:rFonts w:hint="eastAsia"/>
              </w:rPr>
              <w:t>1.21、原始数据处理，可处理参数≥30项</w:t>
            </w:r>
          </w:p>
          <w:p>
            <w:pPr>
              <w:keepNext w:val="0"/>
              <w:keepLines w:val="0"/>
              <w:widowControl/>
              <w:suppressLineNumbers w:val="0"/>
              <w:jc w:val="left"/>
              <w:textAlignment w:val="center"/>
              <w:rPr>
                <w:rFonts w:hint="eastAsia"/>
              </w:rPr>
            </w:pPr>
            <w:r>
              <w:rPr>
                <w:rFonts w:hint="eastAsia"/>
              </w:rPr>
              <w:t>1.22、TGC: ≥8段，LGC: ≥8段</w:t>
            </w:r>
          </w:p>
          <w:p>
            <w:pPr>
              <w:keepNext w:val="0"/>
              <w:keepLines w:val="0"/>
              <w:widowControl/>
              <w:suppressLineNumbers w:val="0"/>
              <w:jc w:val="left"/>
              <w:textAlignment w:val="center"/>
              <w:rPr>
                <w:rFonts w:hint="eastAsia"/>
              </w:rPr>
            </w:pPr>
            <w:r>
              <w:rPr>
                <w:rFonts w:hint="eastAsia"/>
              </w:rPr>
              <w:t>1.23、最大显示深度:≥38cm</w:t>
            </w:r>
          </w:p>
          <w:p>
            <w:pPr>
              <w:keepNext w:val="0"/>
              <w:keepLines w:val="0"/>
              <w:widowControl/>
              <w:suppressLineNumbers w:val="0"/>
              <w:jc w:val="left"/>
              <w:textAlignment w:val="center"/>
              <w:rPr>
                <w:rFonts w:hint="eastAsia"/>
              </w:rPr>
            </w:pPr>
            <w:r>
              <w:rPr>
                <w:rFonts w:hint="eastAsia"/>
              </w:rPr>
              <w:t>★1.24、造影成像，双计时器，双实时显示组织图像与造影图像</w:t>
            </w:r>
          </w:p>
          <w:p>
            <w:pPr>
              <w:keepNext w:val="0"/>
              <w:keepLines w:val="0"/>
              <w:widowControl/>
              <w:suppressLineNumbers w:val="0"/>
              <w:jc w:val="left"/>
              <w:textAlignment w:val="center"/>
              <w:rPr>
                <w:rFonts w:hint="eastAsia"/>
              </w:rPr>
            </w:pPr>
            <w:r>
              <w:rPr>
                <w:rFonts w:hint="eastAsia"/>
              </w:rPr>
              <w:t>★1.25、智能血流跟踪，自动识别血流方向并自动调节取样框角度，无需手动操作。</w:t>
            </w:r>
          </w:p>
          <w:p>
            <w:pPr>
              <w:keepNext w:val="0"/>
              <w:keepLines w:val="0"/>
              <w:widowControl/>
              <w:suppressLineNumbers w:val="0"/>
              <w:jc w:val="left"/>
              <w:textAlignment w:val="center"/>
              <w:rPr>
                <w:rFonts w:hint="eastAsia"/>
              </w:rPr>
            </w:pPr>
            <w:r>
              <w:rPr>
                <w:rFonts w:hint="eastAsia"/>
              </w:rPr>
              <w:t>2.可选探头规格</w:t>
            </w:r>
          </w:p>
          <w:p>
            <w:pPr>
              <w:keepNext w:val="0"/>
              <w:keepLines w:val="0"/>
              <w:widowControl/>
              <w:suppressLineNumbers w:val="0"/>
              <w:jc w:val="left"/>
              <w:textAlignment w:val="center"/>
              <w:rPr>
                <w:rFonts w:hint="eastAsia"/>
              </w:rPr>
            </w:pPr>
            <w:r>
              <w:rPr>
                <w:rFonts w:hint="eastAsia"/>
              </w:rPr>
              <w:t>2.3、腹部探头：频率范围2.0-5.0MHz，最大扫描角度≥72度，最大显示深度≥38cm</w:t>
            </w:r>
          </w:p>
          <w:p>
            <w:pPr>
              <w:keepNext w:val="0"/>
              <w:keepLines w:val="0"/>
              <w:widowControl/>
              <w:suppressLineNumbers w:val="0"/>
              <w:jc w:val="left"/>
              <w:textAlignment w:val="center"/>
              <w:rPr>
                <w:rFonts w:hint="eastAsia"/>
              </w:rPr>
            </w:pPr>
            <w:r>
              <w:rPr>
                <w:rFonts w:hint="eastAsia"/>
              </w:rPr>
              <w:t>2.4、浅表探头：频率范围5.0-10.0MHz</w:t>
            </w:r>
          </w:p>
          <w:p>
            <w:pPr>
              <w:keepNext w:val="0"/>
              <w:keepLines w:val="0"/>
              <w:widowControl/>
              <w:suppressLineNumbers w:val="0"/>
              <w:jc w:val="left"/>
              <w:textAlignment w:val="center"/>
              <w:rPr>
                <w:rFonts w:hint="eastAsia"/>
              </w:rPr>
            </w:pPr>
            <w:r>
              <w:rPr>
                <w:rFonts w:hint="eastAsia"/>
              </w:rPr>
              <w:t>2.5、阴式探头：频率范围5.0-9.0MHz，最大扫描角度≥150°</w:t>
            </w:r>
          </w:p>
          <w:p>
            <w:pPr>
              <w:keepNext w:val="0"/>
              <w:keepLines w:val="0"/>
              <w:widowControl/>
              <w:suppressLineNumbers w:val="0"/>
              <w:jc w:val="left"/>
              <w:textAlignment w:val="center"/>
              <w:rPr>
                <w:rFonts w:hint="eastAsia"/>
              </w:rPr>
            </w:pPr>
            <w:r>
              <w:rPr>
                <w:rFonts w:hint="eastAsia"/>
              </w:rPr>
              <w:t>2.6、心脏探头：频率范围2.0-4.0MHz</w:t>
            </w:r>
          </w:p>
          <w:p>
            <w:pPr>
              <w:keepNext w:val="0"/>
              <w:keepLines w:val="0"/>
              <w:widowControl/>
              <w:suppressLineNumbers w:val="0"/>
              <w:jc w:val="left"/>
              <w:textAlignment w:val="center"/>
              <w:rPr>
                <w:rFonts w:hint="eastAsia"/>
              </w:rPr>
            </w:pPr>
            <w:r>
              <w:rPr>
                <w:rFonts w:hint="eastAsia"/>
              </w:rPr>
              <w:t>3、测量功能</w:t>
            </w:r>
          </w:p>
          <w:p>
            <w:pPr>
              <w:keepNext w:val="0"/>
              <w:keepLines w:val="0"/>
              <w:widowControl/>
              <w:suppressLineNumbers w:val="0"/>
              <w:jc w:val="left"/>
              <w:textAlignment w:val="center"/>
              <w:rPr>
                <w:rFonts w:hint="eastAsia"/>
              </w:rPr>
            </w:pPr>
            <w:r>
              <w:rPr>
                <w:rFonts w:hint="eastAsia"/>
              </w:rPr>
              <w:t>4.1、具备常规测量：包括距离、周长、面积、预产期等</w:t>
            </w:r>
          </w:p>
          <w:p>
            <w:pPr>
              <w:keepNext w:val="0"/>
              <w:keepLines w:val="0"/>
              <w:widowControl/>
              <w:suppressLineNumbers w:val="0"/>
              <w:jc w:val="left"/>
              <w:textAlignment w:val="center"/>
              <w:rPr>
                <w:rFonts w:hint="eastAsia"/>
              </w:rPr>
            </w:pPr>
            <w:r>
              <w:rPr>
                <w:rFonts w:hint="eastAsia"/>
              </w:rPr>
              <w:t>4.3、妇产科测量：≥4胞胎对比测量分析，胎儿生长曲线显示、生理评分</w:t>
            </w:r>
          </w:p>
          <w:p>
            <w:pPr>
              <w:keepNext w:val="0"/>
              <w:keepLines w:val="0"/>
              <w:widowControl/>
              <w:suppressLineNumbers w:val="0"/>
              <w:jc w:val="left"/>
              <w:textAlignment w:val="center"/>
              <w:rPr>
                <w:rFonts w:hint="eastAsia"/>
              </w:rPr>
            </w:pPr>
            <w:r>
              <w:rPr>
                <w:rFonts w:hint="eastAsia"/>
              </w:rPr>
              <w:t>4.4、自动产科测量，自动识别并自动计算≥5项胎儿评估指标</w:t>
            </w:r>
          </w:p>
          <w:p>
            <w:pPr>
              <w:keepNext w:val="0"/>
              <w:keepLines w:val="0"/>
              <w:widowControl/>
              <w:suppressLineNumbers w:val="0"/>
              <w:jc w:val="left"/>
              <w:textAlignment w:val="center"/>
              <w:rPr>
                <w:rFonts w:hint="eastAsia"/>
              </w:rPr>
            </w:pPr>
            <w:r>
              <w:rPr>
                <w:rFonts w:hint="eastAsia"/>
              </w:rPr>
              <w:t>4.5、自动NT测量</w:t>
            </w:r>
          </w:p>
          <w:p>
            <w:pPr>
              <w:keepNext w:val="0"/>
              <w:keepLines w:val="0"/>
              <w:widowControl/>
              <w:suppressLineNumbers w:val="0"/>
              <w:jc w:val="left"/>
              <w:textAlignment w:val="center"/>
              <w:rPr>
                <w:rFonts w:hint="eastAsia"/>
              </w:rPr>
            </w:pPr>
            <w:r>
              <w:rPr>
                <w:rFonts w:hint="eastAsia"/>
              </w:rPr>
              <w:t>4.6、膀胱容积自动测量，自动描迹膀胱边缘，并自动获取体容积数据</w:t>
            </w:r>
          </w:p>
          <w:p>
            <w:pPr>
              <w:keepNext w:val="0"/>
              <w:keepLines w:val="0"/>
              <w:widowControl/>
              <w:suppressLineNumbers w:val="0"/>
              <w:jc w:val="left"/>
              <w:textAlignment w:val="center"/>
              <w:rPr>
                <w:rFonts w:hint="eastAsia"/>
              </w:rPr>
            </w:pPr>
            <w:r>
              <w:rPr>
                <w:rFonts w:hint="eastAsia"/>
              </w:rPr>
              <w:t>★4.7、专业的IVF评估软件，具备专业的报告、多项IVF评估指标及发育趋势线分析（提供证明图片）</w:t>
            </w:r>
          </w:p>
          <w:p>
            <w:pPr>
              <w:keepNext w:val="0"/>
              <w:keepLines w:val="0"/>
              <w:widowControl/>
              <w:suppressLineNumbers w:val="0"/>
              <w:jc w:val="left"/>
              <w:textAlignment w:val="center"/>
              <w:rPr>
                <w:rFonts w:hint="eastAsia"/>
              </w:rPr>
            </w:pPr>
            <w:r>
              <w:rPr>
                <w:rFonts w:hint="eastAsia"/>
              </w:rPr>
              <w:t>★4.8、血管内中膜自动测量，可进行血管前、后壁的内中膜一段距离的自动描记、自动生成测量数据结果，并具备IMT连续发育趋势图文报告（提供证明图片）</w:t>
            </w:r>
          </w:p>
          <w:p>
            <w:pPr>
              <w:keepNext w:val="0"/>
              <w:keepLines w:val="0"/>
              <w:widowControl/>
              <w:suppressLineNumbers w:val="0"/>
              <w:jc w:val="left"/>
              <w:textAlignment w:val="center"/>
              <w:rPr>
                <w:rFonts w:hint="eastAsia"/>
              </w:rPr>
            </w:pPr>
            <w:r>
              <w:rPr>
                <w:rFonts w:hint="eastAsia"/>
              </w:rPr>
              <w:t>外设和附件</w:t>
            </w:r>
          </w:p>
          <w:p>
            <w:pPr>
              <w:keepNext w:val="0"/>
              <w:keepLines w:val="0"/>
              <w:widowControl/>
              <w:suppressLineNumbers w:val="0"/>
              <w:jc w:val="left"/>
              <w:textAlignment w:val="center"/>
              <w:rPr>
                <w:rFonts w:hint="eastAsia"/>
              </w:rPr>
            </w:pPr>
            <w:r>
              <w:rPr>
                <w:rFonts w:hint="eastAsia"/>
              </w:rPr>
              <w:t>★1、主机一体式耦合剂加热器</w:t>
            </w:r>
          </w:p>
          <w:p>
            <w:pPr>
              <w:keepNext w:val="0"/>
              <w:keepLines w:val="0"/>
              <w:widowControl/>
              <w:suppressLineNumbers w:val="0"/>
              <w:jc w:val="left"/>
              <w:textAlignment w:val="center"/>
              <w:rPr>
                <w:rFonts w:hint="eastAsia"/>
              </w:rPr>
            </w:pPr>
            <w:r>
              <w:rPr>
                <w:rFonts w:hint="eastAsia"/>
              </w:rPr>
              <w:t>2、专业探头放置架≥6个</w:t>
            </w:r>
          </w:p>
          <w:p>
            <w:pPr>
              <w:keepNext w:val="0"/>
              <w:keepLines w:val="0"/>
              <w:widowControl/>
              <w:suppressLineNumbers w:val="0"/>
              <w:jc w:val="left"/>
              <w:textAlignment w:val="center"/>
              <w:rPr>
                <w:rFonts w:hint="eastAsia"/>
              </w:rPr>
            </w:pPr>
            <w:r>
              <w:rPr>
                <w:rFonts w:hint="eastAsia"/>
              </w:rPr>
              <w:t>★3、专业腔内探头放置架</w:t>
            </w:r>
          </w:p>
          <w:p>
            <w:pPr>
              <w:keepNext w:val="0"/>
              <w:keepLines w:val="0"/>
              <w:widowControl/>
              <w:suppressLineNumbers w:val="0"/>
              <w:jc w:val="left"/>
              <w:textAlignment w:val="center"/>
              <w:rPr>
                <w:rFonts w:hint="eastAsia"/>
              </w:rPr>
            </w:pPr>
            <w:r>
              <w:rPr>
                <w:rFonts w:hint="eastAsia"/>
              </w:rPr>
              <w:t>4、主机内置USB接口≥6个</w:t>
            </w:r>
          </w:p>
          <w:p>
            <w:pPr>
              <w:keepNext w:val="0"/>
              <w:keepLines w:val="0"/>
              <w:widowControl/>
              <w:suppressLineNumbers w:val="0"/>
              <w:jc w:val="left"/>
              <w:textAlignment w:val="center"/>
              <w:rPr>
                <w:rFonts w:hint="eastAsia"/>
              </w:rPr>
            </w:pPr>
            <w:r>
              <w:rPr>
                <w:rFonts w:hint="eastAsia"/>
              </w:rPr>
              <w:t>5.1、主机硬盘≥1T</w:t>
            </w:r>
          </w:p>
          <w:p>
            <w:pPr>
              <w:keepNext w:val="0"/>
              <w:keepLines w:val="0"/>
              <w:widowControl/>
              <w:suppressLineNumbers w:val="0"/>
              <w:jc w:val="left"/>
              <w:textAlignment w:val="center"/>
              <w:rPr>
                <w:rFonts w:hint="eastAsia"/>
              </w:rPr>
            </w:pPr>
            <w:r>
              <w:rPr>
                <w:rFonts w:hint="eastAsia"/>
              </w:rPr>
              <w:t>5、整机重量：≦ 70Kg（无外设）</w:t>
            </w:r>
          </w:p>
          <w:p>
            <w:pPr>
              <w:keepNext w:val="0"/>
              <w:keepLines w:val="0"/>
              <w:widowControl/>
              <w:suppressLineNumbers w:val="0"/>
              <w:jc w:val="left"/>
              <w:textAlignment w:val="center"/>
              <w:rPr>
                <w:rFonts w:hint="eastAsia"/>
              </w:rPr>
            </w:pPr>
            <w:r>
              <w:rPr>
                <w:rFonts w:hint="eastAsia"/>
              </w:rPr>
              <w:t>配置要求：</w:t>
            </w:r>
          </w:p>
          <w:p>
            <w:pPr>
              <w:keepNext w:val="0"/>
              <w:keepLines w:val="0"/>
              <w:widowControl/>
              <w:suppressLineNumbers w:val="0"/>
              <w:jc w:val="left"/>
              <w:textAlignment w:val="center"/>
              <w:rPr>
                <w:rFonts w:hint="eastAsia"/>
              </w:rPr>
            </w:pPr>
            <w:r>
              <w:rPr>
                <w:rFonts w:hint="eastAsia"/>
              </w:rPr>
              <w:t>1、全身应用彩色多普勒超声诊断仪主机1台</w:t>
            </w:r>
          </w:p>
          <w:p>
            <w:pPr>
              <w:keepNext w:val="0"/>
              <w:keepLines w:val="0"/>
              <w:widowControl/>
              <w:suppressLineNumbers w:val="0"/>
              <w:jc w:val="left"/>
              <w:textAlignment w:val="center"/>
              <w:rPr>
                <w:rFonts w:hint="eastAsia"/>
              </w:rPr>
            </w:pPr>
            <w:r>
              <w:rPr>
                <w:rFonts w:hint="eastAsia"/>
              </w:rPr>
              <w:t>2、配置探头：腹部探头1把、浅表探头1把、腔内探头1把</w:t>
            </w:r>
          </w:p>
          <w:p>
            <w:pPr>
              <w:keepNext w:val="0"/>
              <w:keepLines w:val="0"/>
              <w:widowControl/>
              <w:suppressLineNumbers w:val="0"/>
              <w:jc w:val="left"/>
              <w:textAlignment w:val="center"/>
              <w:rPr>
                <w:rFonts w:hint="eastAsia"/>
              </w:rPr>
            </w:pPr>
            <w:r>
              <w:rPr>
                <w:rFonts w:hint="eastAsia"/>
              </w:rPr>
              <w:t>★3、配外置工作站1套，为方便售后服务，工作站软件与彩超必须为相同厂家，须提供产品注册证和产品彩页，注册证在国家食品药品监督管理总局官方网站可查。</w:t>
            </w:r>
          </w:p>
          <w:p>
            <w:pPr>
              <w:keepNext w:val="0"/>
              <w:keepLines w:val="0"/>
              <w:widowControl/>
              <w:suppressLineNumbers w:val="0"/>
              <w:jc w:val="left"/>
              <w:textAlignment w:val="center"/>
              <w:rPr>
                <w:rFonts w:hint="eastAsia"/>
              </w:rPr>
            </w:pPr>
            <w:r>
              <w:rPr>
                <w:rFonts w:hint="eastAsia"/>
              </w:rPr>
              <w:t>售后服务及其他</w:t>
            </w:r>
          </w:p>
          <w:p>
            <w:pPr>
              <w:keepNext w:val="0"/>
              <w:keepLines w:val="0"/>
              <w:widowControl/>
              <w:suppressLineNumbers w:val="0"/>
              <w:jc w:val="left"/>
              <w:textAlignment w:val="center"/>
              <w:rPr>
                <w:rFonts w:hint="eastAsia"/>
              </w:rPr>
            </w:pPr>
            <w:r>
              <w:rPr>
                <w:rFonts w:hint="eastAsia"/>
              </w:rPr>
              <w:t>1、本地化服务：制造商具有在甘青宁省内工商行政部门注册的分公司或办事机构并设有维修中心及配件库（提供营业执照副本复印件）。</w:t>
            </w:r>
          </w:p>
          <w:p>
            <w:pPr>
              <w:keepNext w:val="0"/>
              <w:keepLines w:val="0"/>
              <w:widowControl/>
              <w:suppressLineNumbers w:val="0"/>
              <w:jc w:val="left"/>
              <w:textAlignment w:val="center"/>
              <w:rPr>
                <w:rFonts w:hint="eastAsia"/>
              </w:rPr>
            </w:pPr>
            <w:r>
              <w:rPr>
                <w:rFonts w:hint="eastAsia"/>
              </w:rPr>
              <w:t>★2、制造商在甘青宁省内分公司或办事机构的专职服务工程师≥10人（提供工程师名单联系方式及当地社保局出具的社保缴纳证明），客户服务2小时内响应，24小时内到位。</w:t>
            </w:r>
          </w:p>
          <w:p>
            <w:pPr>
              <w:keepNext w:val="0"/>
              <w:keepLines w:val="0"/>
              <w:widowControl/>
              <w:suppressLineNumbers w:val="0"/>
              <w:jc w:val="left"/>
              <w:textAlignment w:val="center"/>
              <w:rPr>
                <w:rFonts w:hint="eastAsia"/>
              </w:rPr>
            </w:pPr>
            <w:r>
              <w:rPr>
                <w:rFonts w:hint="eastAsia"/>
              </w:rPr>
              <w:t>3、设备验收：由使用部门按招标技术参数逐项验收，发现供货设备与招标技术参数不符≥1项，退货，供货方承担一切责任并赔偿购买方损失。</w:t>
            </w:r>
          </w:p>
          <w:p>
            <w:pPr>
              <w:keepNext w:val="0"/>
              <w:keepLines w:val="0"/>
              <w:widowControl/>
              <w:suppressLineNumbers w:val="0"/>
              <w:jc w:val="left"/>
              <w:textAlignment w:val="center"/>
              <w:rPr>
                <w:rFonts w:hint="eastAsia"/>
              </w:rPr>
            </w:pPr>
            <w:r>
              <w:rPr>
                <w:rFonts w:hint="eastAsia"/>
              </w:rPr>
              <w:t>4、整机保修3年，终身维修。</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rPr>
              <w:t>★5、提供由生产厂家出具的正规渠道来源证明文件。</w:t>
            </w:r>
          </w:p>
        </w:tc>
        <w:tc>
          <w:tcPr>
            <w:tcW w:w="115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9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套</w:t>
            </w:r>
          </w:p>
        </w:tc>
      </w:tr>
      <w:tr>
        <w:tblPrEx>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7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仿宋" w:hAnsi="仿宋" w:eastAsia="仿宋" w:cs="仿宋"/>
                <w:i w:val="0"/>
                <w:iCs w:val="0"/>
                <w:color w:val="000000"/>
                <w:sz w:val="20"/>
                <w:szCs w:val="20"/>
                <w:u w:val="none"/>
              </w:rPr>
            </w:pPr>
          </w:p>
        </w:tc>
        <w:tc>
          <w:tcPr>
            <w:tcW w:w="115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r>
      <w:tr>
        <w:tblPrEx>
          <w:tblCellMar>
            <w:top w:w="0" w:type="dxa"/>
            <w:left w:w="108" w:type="dxa"/>
            <w:bottom w:w="0" w:type="dxa"/>
            <w:right w:w="108" w:type="dxa"/>
          </w:tblCellMar>
        </w:tblPrEx>
        <w:trPr>
          <w:trHeight w:val="1745"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7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仿宋" w:hAnsi="仿宋" w:eastAsia="仿宋" w:cs="仿宋"/>
                <w:i w:val="0"/>
                <w:iCs w:val="0"/>
                <w:color w:val="000000"/>
                <w:sz w:val="20"/>
                <w:szCs w:val="20"/>
                <w:u w:val="none"/>
              </w:rPr>
            </w:pPr>
          </w:p>
        </w:tc>
        <w:tc>
          <w:tcPr>
            <w:tcW w:w="115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r>
    </w:tbl>
    <w:p>
      <w:pPr>
        <w:spacing w:line="500" w:lineRule="exact"/>
        <w:ind w:firstLine="482" w:firstLineChars="200"/>
        <w:rPr>
          <w:rFonts w:hint="eastAsia" w:ascii="宋体" w:hAnsi="宋体"/>
          <w:b/>
          <w:sz w:val="24"/>
        </w:rPr>
      </w:pPr>
      <w:r>
        <w:rPr>
          <w:rFonts w:hint="eastAsia" w:ascii="宋体" w:hAnsi="宋体"/>
          <w:b/>
          <w:sz w:val="24"/>
        </w:rPr>
        <w:t>2.项目编号</w:t>
      </w:r>
    </w:p>
    <w:p>
      <w:pPr>
        <w:spacing w:line="500" w:lineRule="exact"/>
        <w:ind w:firstLine="480" w:firstLineChars="200"/>
        <w:rPr>
          <w:rFonts w:hint="default" w:ascii="宋体" w:hAnsi="宋体" w:eastAsia="宋体" w:cs="宋体"/>
          <w:sz w:val="24"/>
          <w:szCs w:val="24"/>
          <w:lang w:val="en-US" w:eastAsia="zh-CN"/>
        </w:rPr>
      </w:pPr>
      <w:r>
        <w:rPr>
          <w:rFonts w:hint="eastAsia" w:ascii="宋体" w:hAnsi="宋体"/>
          <w:sz w:val="24"/>
        </w:rPr>
        <w:t>2.1委托代理编号：</w:t>
      </w:r>
      <w:r>
        <w:rPr>
          <w:rFonts w:hint="eastAsia" w:ascii="宋体" w:hAnsi="宋体"/>
          <w:sz w:val="24"/>
          <w:lang w:val="en-US" w:eastAsia="zh-CN"/>
        </w:rPr>
        <w:t>NXLD-2022(XJZC)-001</w:t>
      </w:r>
    </w:p>
    <w:p>
      <w:pPr>
        <w:spacing w:line="500" w:lineRule="exact"/>
        <w:ind w:firstLine="482" w:firstLineChars="200"/>
        <w:rPr>
          <w:rFonts w:hint="eastAsia" w:ascii="宋体" w:hAnsi="宋体"/>
          <w:b/>
          <w:sz w:val="24"/>
        </w:rPr>
      </w:pPr>
      <w:r>
        <w:rPr>
          <w:rFonts w:hint="eastAsia" w:ascii="宋体" w:hAnsi="宋体"/>
          <w:b/>
          <w:sz w:val="24"/>
        </w:rPr>
        <w:t>3.供应商资格</w:t>
      </w:r>
    </w:p>
    <w:p>
      <w:pPr>
        <w:pStyle w:val="9"/>
        <w:shd w:val="clear" w:color="auto" w:fill="FFFFFF"/>
        <w:spacing w:before="0" w:beforeAutospacing="0" w:after="0" w:afterAutospacing="0" w:line="450" w:lineRule="atLeast"/>
        <w:ind w:firstLine="450"/>
        <w:rPr>
          <w:rFonts w:hint="eastAsia" w:ascii="宋体" w:hAnsi="宋体"/>
          <w:kern w:val="2"/>
        </w:rPr>
      </w:pPr>
      <w:r>
        <w:rPr>
          <w:rFonts w:hint="eastAsia" w:ascii="宋体" w:hAnsi="宋体"/>
          <w:kern w:val="2"/>
        </w:rPr>
        <w:t>3.1满足《中华人民共和国政府采购法》第二十二条规定；</w:t>
      </w:r>
    </w:p>
    <w:p>
      <w:pPr>
        <w:pStyle w:val="9"/>
        <w:shd w:val="clear" w:color="auto" w:fill="FFFFFF"/>
        <w:spacing w:before="0" w:beforeAutospacing="0" w:after="0" w:afterAutospacing="0" w:line="450" w:lineRule="atLeast"/>
        <w:ind w:firstLine="450"/>
        <w:rPr>
          <w:rFonts w:hint="default" w:ascii="宋体" w:hAnsi="宋体"/>
          <w:kern w:val="2"/>
          <w:lang w:val="en-US"/>
        </w:rPr>
      </w:pPr>
      <w:r>
        <w:rPr>
          <w:rFonts w:hint="eastAsia" w:ascii="宋体" w:hAnsi="宋体"/>
          <w:kern w:val="2"/>
        </w:rPr>
        <w:t>3.2</w:t>
      </w:r>
      <w:r>
        <w:rPr>
          <w:rFonts w:hint="eastAsia"/>
          <w:kern w:val="2"/>
        </w:rPr>
        <w:t>在中华人民共和国境内注册的独立法人单位</w:t>
      </w:r>
      <w:r>
        <w:rPr>
          <w:rFonts w:hint="eastAsia"/>
          <w:kern w:val="2"/>
          <w:lang w:eastAsia="zh-CN"/>
        </w:rPr>
        <w:t>，提供有效的</w:t>
      </w:r>
      <w:r>
        <w:rPr>
          <w:rFonts w:hint="eastAsia" w:ascii="宋体" w:hAnsi="宋体"/>
          <w:kern w:val="2"/>
        </w:rPr>
        <w:t>营业执照</w:t>
      </w:r>
      <w:r>
        <w:rPr>
          <w:rFonts w:hint="eastAsia" w:ascii="宋体" w:hAnsi="宋体"/>
          <w:kern w:val="2"/>
          <w:lang w:eastAsia="zh-CN"/>
        </w:rPr>
        <w:t>、</w:t>
      </w:r>
      <w:r>
        <w:rPr>
          <w:rFonts w:hint="eastAsia" w:ascii="宋体" w:hAnsi="宋体"/>
          <w:kern w:val="2"/>
        </w:rPr>
        <w:t>税务登记证</w:t>
      </w:r>
      <w:r>
        <w:rPr>
          <w:rFonts w:hint="eastAsia" w:ascii="宋体" w:hAnsi="宋体"/>
          <w:kern w:val="2"/>
          <w:lang w:eastAsia="zh-CN"/>
        </w:rPr>
        <w:t>、</w:t>
      </w:r>
      <w:r>
        <w:rPr>
          <w:rFonts w:hint="eastAsia" w:ascii="宋体" w:hAnsi="宋体"/>
          <w:kern w:val="2"/>
        </w:rPr>
        <w:t>组织机构代码证</w:t>
      </w:r>
      <w:r>
        <w:rPr>
          <w:rFonts w:hint="eastAsia" w:ascii="宋体" w:hAnsi="宋体"/>
          <w:kern w:val="2"/>
          <w:lang w:eastAsia="zh-CN"/>
        </w:rPr>
        <w:t>（</w:t>
      </w:r>
      <w:r>
        <w:rPr>
          <w:rFonts w:hint="eastAsia" w:ascii="宋体" w:hAnsi="宋体"/>
          <w:kern w:val="2"/>
        </w:rPr>
        <w:t>三证合一的只提供营业执照</w:t>
      </w:r>
      <w:r>
        <w:rPr>
          <w:rFonts w:hint="eastAsia" w:ascii="宋体" w:hAnsi="宋体"/>
          <w:kern w:val="2"/>
          <w:lang w:eastAsia="zh-CN"/>
        </w:rPr>
        <w:t>）</w:t>
      </w:r>
      <w:r>
        <w:rPr>
          <w:rFonts w:hint="eastAsia"/>
          <w:kern w:val="2"/>
          <w:lang w:eastAsia="zh-CN"/>
        </w:rPr>
        <w:t>；</w:t>
      </w:r>
    </w:p>
    <w:p>
      <w:pPr>
        <w:pStyle w:val="9"/>
        <w:shd w:val="clear" w:color="auto" w:fill="FFFFFF"/>
        <w:spacing w:before="0" w:beforeAutospacing="0" w:after="0" w:afterAutospacing="0" w:line="450" w:lineRule="atLeast"/>
        <w:ind w:firstLine="480" w:firstLineChars="200"/>
        <w:rPr>
          <w:rFonts w:hint="eastAsia" w:eastAsia="宋体"/>
          <w:color w:val="000000"/>
          <w:spacing w:val="-3"/>
          <w:sz w:val="24"/>
          <w:lang w:val="en-US" w:eastAsia="zh-CN"/>
        </w:rPr>
      </w:pPr>
      <w:r>
        <w:rPr>
          <w:rFonts w:hint="eastAsia" w:ascii="宋体" w:hAnsi="宋体" w:eastAsia="宋体" w:cs="宋体"/>
          <w:kern w:val="2"/>
          <w:lang w:val="en-US" w:eastAsia="zh-CN"/>
        </w:rPr>
        <w:t>3.3</w:t>
      </w:r>
      <w:r>
        <w:rPr>
          <w:color w:val="000000"/>
          <w:sz w:val="24"/>
        </w:rPr>
        <w:t>法定代表人授权委托书及被授权人身份证（</w:t>
      </w:r>
      <w:r>
        <w:rPr>
          <w:color w:val="000000"/>
          <w:spacing w:val="-2"/>
          <w:sz w:val="24"/>
        </w:rPr>
        <w:t xml:space="preserve">法定代表人直接投标可不提供， </w:t>
      </w:r>
      <w:r>
        <w:rPr>
          <w:color w:val="000000"/>
          <w:sz w:val="24"/>
        </w:rPr>
        <w:t>但须提供法定代表人身份证明</w:t>
      </w:r>
      <w:r>
        <w:rPr>
          <w:color w:val="000000"/>
          <w:spacing w:val="-3"/>
          <w:sz w:val="24"/>
        </w:rPr>
        <w:t>）</w:t>
      </w:r>
      <w:r>
        <w:rPr>
          <w:rFonts w:hint="eastAsia"/>
          <w:color w:val="000000"/>
          <w:spacing w:val="-3"/>
          <w:sz w:val="24"/>
          <w:lang w:eastAsia="zh-CN"/>
        </w:rPr>
        <w:t>；</w:t>
      </w:r>
    </w:p>
    <w:p>
      <w:pPr>
        <w:pStyle w:val="9"/>
        <w:shd w:val="clear" w:color="auto" w:fill="FFFFFF"/>
        <w:spacing w:before="0" w:beforeAutospacing="0" w:after="0" w:afterAutospacing="0" w:line="450" w:lineRule="atLeast"/>
        <w:ind w:firstLine="480" w:firstLineChars="200"/>
        <w:rPr>
          <w:rFonts w:hint="eastAsia"/>
          <w:kern w:val="2"/>
        </w:rPr>
      </w:pPr>
      <w:r>
        <w:rPr>
          <w:rFonts w:hint="eastAsia" w:ascii="宋体" w:hAnsi="宋体" w:eastAsia="宋体" w:cs="宋体"/>
          <w:kern w:val="2"/>
          <w:lang w:val="en-US" w:eastAsia="zh-CN"/>
        </w:rPr>
        <w:t>3.4</w:t>
      </w:r>
      <w:r>
        <w:rPr>
          <w:rFonts w:hint="eastAsia" w:ascii="宋体" w:hAnsi="宋体"/>
          <w:sz w:val="24"/>
        </w:rPr>
        <w:fldChar w:fldCharType="begin"/>
      </w:r>
      <w:r>
        <w:rPr>
          <w:rFonts w:hint="eastAsia" w:ascii="宋体" w:hAnsi="宋体"/>
          <w:sz w:val="24"/>
        </w:rPr>
        <w:instrText xml:space="preserve"> HYPERLINK "http://5.投标人需通过“信用中国”网站（www.creditchina.gov.cn" </w:instrText>
      </w:r>
      <w:r>
        <w:rPr>
          <w:rFonts w:hint="eastAsia" w:ascii="宋体" w:hAnsi="宋体"/>
          <w:sz w:val="24"/>
        </w:rPr>
        <w:fldChar w:fldCharType="separate"/>
      </w:r>
      <w:r>
        <w:rPr>
          <w:rFonts w:hint="eastAsia" w:ascii="宋体" w:hAnsi="宋体"/>
          <w:sz w:val="24"/>
        </w:rPr>
        <w:t>投标人需通过“信用中国”网站（www.creditchina.gov.cn</w:t>
      </w:r>
      <w:r>
        <w:rPr>
          <w:rFonts w:hint="eastAsia" w:ascii="宋体" w:hAnsi="宋体"/>
          <w:sz w:val="24"/>
        </w:rPr>
        <w:fldChar w:fldCharType="end"/>
      </w:r>
      <w:r>
        <w:rPr>
          <w:rFonts w:hint="eastAsia" w:ascii="宋体" w:hAnsi="宋体"/>
          <w:sz w:val="24"/>
        </w:rPr>
        <w:t>）和“中国政府采购网”（</w:t>
      </w:r>
      <w:r>
        <w:rPr>
          <w:rFonts w:hint="eastAsia" w:ascii="宋体" w:hAnsi="宋体"/>
          <w:sz w:val="24"/>
        </w:rPr>
        <w:fldChar w:fldCharType="begin"/>
      </w:r>
      <w:r>
        <w:rPr>
          <w:rFonts w:hint="eastAsia" w:ascii="宋体" w:hAnsi="宋体"/>
          <w:sz w:val="24"/>
        </w:rPr>
        <w:instrText xml:space="preserve"> HYPERLINK "http://www.ccgp.gov.cn/" \h </w:instrText>
      </w:r>
      <w:r>
        <w:rPr>
          <w:rFonts w:hint="eastAsia" w:ascii="宋体" w:hAnsi="宋体"/>
          <w:sz w:val="24"/>
        </w:rPr>
        <w:fldChar w:fldCharType="separate"/>
      </w:r>
      <w:r>
        <w:rPr>
          <w:rFonts w:hint="eastAsia" w:ascii="宋体" w:hAnsi="宋体"/>
          <w:sz w:val="24"/>
        </w:rPr>
        <w:t>www.ccgp.gov.cn</w:t>
      </w:r>
      <w:r>
        <w:rPr>
          <w:rFonts w:hint="eastAsia" w:ascii="宋体" w:hAnsi="宋体"/>
          <w:sz w:val="24"/>
        </w:rPr>
        <w:fldChar w:fldCharType="end"/>
      </w:r>
      <w:r>
        <w:rPr>
          <w:rFonts w:hint="eastAsia" w:ascii="宋体" w:hAnsi="宋体"/>
          <w:sz w:val="24"/>
        </w:rPr>
        <w:t>）查询信用记录（提供以上两个网站查询页面截图并加盖公章，页面中的处罚日期不允许设置起始时间</w:t>
      </w:r>
      <w:r>
        <w:rPr>
          <w:rFonts w:hint="eastAsia" w:ascii="宋体" w:hAnsi="宋体"/>
          <w:sz w:val="24"/>
          <w:lang w:val="en-US" w:eastAsia="zh-CN"/>
        </w:rPr>
        <w:t>)</w:t>
      </w:r>
      <w:r>
        <w:rPr>
          <w:rFonts w:hint="eastAsia" w:ascii="宋体" w:hAnsi="宋体"/>
          <w:sz w:val="24"/>
        </w:rPr>
        <w:t>；</w:t>
      </w:r>
      <w:r>
        <w:rPr>
          <w:rFonts w:hint="eastAsia"/>
          <w:kern w:val="2"/>
        </w:rPr>
        <w:t xml:space="preserve"> </w:t>
      </w:r>
    </w:p>
    <w:p>
      <w:pPr>
        <w:pStyle w:val="9"/>
        <w:shd w:val="clear" w:color="auto" w:fill="FFFFFF"/>
        <w:spacing w:before="0" w:beforeAutospacing="0" w:after="0" w:afterAutospacing="0" w:line="450" w:lineRule="atLeast"/>
        <w:ind w:firstLine="480" w:firstLineChars="200"/>
        <w:rPr>
          <w:rFonts w:hint="eastAsia" w:ascii="宋体" w:hAnsi="宋体" w:eastAsia="宋体"/>
          <w:sz w:val="24"/>
          <w:lang w:eastAsia="zh-CN"/>
        </w:rPr>
      </w:pPr>
      <w:r>
        <w:rPr>
          <w:rFonts w:hint="eastAsia" w:ascii="宋体" w:hAnsi="宋体" w:eastAsia="宋体" w:cs="宋体"/>
          <w:kern w:val="2"/>
          <w:lang w:val="en-US" w:eastAsia="zh-CN"/>
        </w:rPr>
        <w:t>3.5</w:t>
      </w:r>
      <w:r>
        <w:rPr>
          <w:rFonts w:hint="eastAsia" w:ascii="宋体" w:hAnsi="宋体"/>
          <w:sz w:val="24"/>
        </w:rPr>
        <w:t>由投标人自行登录《中国裁判文书网》自行查询行贿犯罪档案，打印后加盖投标单位公章参与本次招投标活动</w:t>
      </w:r>
      <w:r>
        <w:rPr>
          <w:rFonts w:hint="eastAsia"/>
          <w:sz w:val="24"/>
          <w:lang w:eastAsia="zh-CN"/>
        </w:rPr>
        <w:t>；</w:t>
      </w:r>
    </w:p>
    <w:p>
      <w:pPr>
        <w:pStyle w:val="9"/>
        <w:shd w:val="clear" w:color="auto" w:fill="FFFFFF"/>
        <w:spacing w:before="0" w:beforeAutospacing="0" w:after="0" w:afterAutospacing="0" w:line="450" w:lineRule="atLeast"/>
        <w:ind w:firstLine="480" w:firstLineChars="200"/>
        <w:rPr>
          <w:rFonts w:hint="eastAsia"/>
          <w:kern w:val="2"/>
          <w:lang w:eastAsia="zh-CN"/>
        </w:rPr>
      </w:pPr>
      <w:r>
        <w:rPr>
          <w:rFonts w:hint="eastAsia" w:ascii="宋体" w:hAnsi="宋体" w:eastAsia="宋体" w:cs="宋体"/>
          <w:kern w:val="2"/>
          <w:lang w:val="en-US" w:eastAsia="zh-CN"/>
        </w:rPr>
        <w:t>3.6</w:t>
      </w:r>
      <w:r>
        <w:rPr>
          <w:rFonts w:hint="eastAsia" w:ascii="宋体" w:hAnsi="宋体" w:eastAsia="宋体" w:cs="宋体"/>
          <w:kern w:val="2"/>
        </w:rPr>
        <w:t xml:space="preserve"> </w:t>
      </w:r>
      <w:r>
        <w:rPr>
          <w:rFonts w:hint="eastAsia"/>
          <w:kern w:val="2"/>
        </w:rPr>
        <w:t>保证金缴纳凭证</w:t>
      </w:r>
      <w:r>
        <w:rPr>
          <w:rFonts w:hint="eastAsia"/>
          <w:kern w:val="2"/>
          <w:lang w:eastAsia="zh-CN"/>
        </w:rPr>
        <w:t>；</w:t>
      </w:r>
    </w:p>
    <w:p>
      <w:pPr>
        <w:pStyle w:val="9"/>
        <w:shd w:val="clear" w:color="auto" w:fill="FFFFFF"/>
        <w:spacing w:before="0" w:beforeAutospacing="0" w:after="0" w:afterAutospacing="0" w:line="450" w:lineRule="atLeast"/>
        <w:ind w:firstLine="480" w:firstLineChars="200"/>
        <w:rPr>
          <w:rFonts w:hint="eastAsia" w:ascii="宋体" w:hAnsi="宋体"/>
          <w:sz w:val="24"/>
        </w:rPr>
      </w:pPr>
      <w:r>
        <w:rPr>
          <w:rFonts w:hint="eastAsia" w:ascii="宋体" w:hAnsi="宋体" w:eastAsia="宋体" w:cs="宋体"/>
          <w:kern w:val="2"/>
          <w:lang w:val="en-US" w:eastAsia="zh-CN"/>
        </w:rPr>
        <w:t>3.7</w:t>
      </w:r>
      <w:r>
        <w:rPr>
          <w:rFonts w:hint="eastAsia" w:ascii="宋体" w:hAnsi="宋体"/>
          <w:color w:val="auto"/>
          <w:sz w:val="24"/>
        </w:rPr>
        <w:t>不接受联合体投标，中标后</w:t>
      </w:r>
      <w:r>
        <w:rPr>
          <w:rFonts w:hint="eastAsia" w:ascii="宋体" w:hAnsi="宋体"/>
          <w:sz w:val="24"/>
        </w:rPr>
        <w:t>不得以任何方式进行非法转包与分包；</w:t>
      </w:r>
    </w:p>
    <w:p>
      <w:pPr>
        <w:pStyle w:val="9"/>
        <w:shd w:val="clear" w:color="auto" w:fill="FFFFFF"/>
        <w:spacing w:before="0" w:beforeAutospacing="0" w:after="0" w:afterAutospacing="0" w:line="450" w:lineRule="atLeast"/>
        <w:ind w:firstLine="480" w:firstLineChars="200"/>
        <w:rPr>
          <w:rFonts w:hint="eastAsia" w:ascii="宋体" w:hAnsi="宋体"/>
          <w:color w:val="auto"/>
          <w:sz w:val="24"/>
          <w:lang w:val="en-US" w:eastAsia="zh-CN"/>
        </w:rPr>
      </w:pPr>
      <w:r>
        <w:rPr>
          <w:rFonts w:hint="eastAsia" w:ascii="宋体" w:hAnsi="宋体" w:eastAsia="宋体" w:cs="宋体"/>
          <w:color w:val="auto"/>
          <w:sz w:val="24"/>
          <w:lang w:val="en-US" w:eastAsia="zh-CN"/>
        </w:rPr>
        <w:t>3.8</w:t>
      </w:r>
      <w:r>
        <w:rPr>
          <w:rFonts w:hint="eastAsia"/>
          <w:color w:val="auto"/>
          <w:sz w:val="24"/>
          <w:lang w:val="en-US" w:eastAsia="zh-CN"/>
        </w:rPr>
        <w:t>其他要求：需要满足的其他要求。</w:t>
      </w:r>
    </w:p>
    <w:p>
      <w:pPr>
        <w:widowControl/>
        <w:spacing w:before="100" w:after="100" w:line="360" w:lineRule="auto"/>
        <w:ind w:firstLine="480" w:firstLineChars="200"/>
        <w:jc w:val="left"/>
      </w:pPr>
      <w:r>
        <w:rPr>
          <w:rFonts w:hint="eastAsia" w:hAnsi="宋体"/>
          <w:sz w:val="24"/>
          <w:szCs w:val="24"/>
          <w:lang w:val="en-US" w:eastAsia="zh-CN"/>
        </w:rPr>
        <w:t xml:space="preserve"> </w:t>
      </w:r>
      <w:r>
        <w:rPr>
          <w:rFonts w:hint="eastAsia" w:ascii="宋体" w:hAnsi="宋体" w:cs="宋体"/>
          <w:sz w:val="24"/>
          <w:lang w:bidi="ar"/>
        </w:rPr>
        <w:t>注</w:t>
      </w:r>
      <w:r>
        <w:rPr>
          <w:rFonts w:hint="eastAsia" w:ascii="宋体" w:hAnsi="宋体" w:cs="宋体"/>
          <w:sz w:val="24"/>
          <w:lang w:eastAsia="zh-CN" w:bidi="ar"/>
        </w:rPr>
        <w:t>：</w:t>
      </w:r>
      <w:r>
        <w:rPr>
          <w:rFonts w:hint="eastAsia" w:ascii="宋体" w:hAnsi="宋体"/>
          <w:sz w:val="24"/>
          <w:lang w:bidi="ar"/>
        </w:rPr>
        <w:t xml:space="preserve">①开标时提供上述所有资格原件由专家进行审查。 </w:t>
      </w:r>
    </w:p>
    <w:p>
      <w:pPr>
        <w:widowControl/>
        <w:spacing w:before="100" w:after="100" w:line="360" w:lineRule="auto"/>
        <w:ind w:firstLine="1080" w:firstLineChars="450"/>
        <w:jc w:val="left"/>
        <w:rPr>
          <w:rFonts w:hint="eastAsia" w:ascii="宋体" w:hAnsi="宋体"/>
          <w:sz w:val="24"/>
          <w:lang w:bidi="ar"/>
        </w:rPr>
      </w:pPr>
      <w:r>
        <w:rPr>
          <w:rFonts w:hint="eastAsia" w:ascii="宋体" w:hAnsi="宋体"/>
          <w:sz w:val="24"/>
          <w:lang w:bidi="ar"/>
        </w:rPr>
        <w:t>②供应商仔细阅读本次招标项目资格设定条件，严格按照本次资格设定条件进行</w:t>
      </w:r>
      <w:r>
        <w:rPr>
          <w:rFonts w:hint="eastAsia" w:ascii="宋体" w:hAnsi="宋体"/>
          <w:sz w:val="24"/>
          <w:lang w:eastAsia="zh-CN" w:bidi="ar"/>
        </w:rPr>
        <w:t>现场</w:t>
      </w:r>
      <w:r>
        <w:rPr>
          <w:rFonts w:hint="eastAsia" w:ascii="宋体" w:hAnsi="宋体"/>
          <w:sz w:val="24"/>
          <w:lang w:bidi="ar"/>
        </w:rPr>
        <w:t>报名，代理机构不对资格进行初审：供应商因资格条件不符参与投标造成的损失代理机构与采购人概不负责。</w:t>
      </w:r>
    </w:p>
    <w:p>
      <w:pPr>
        <w:pStyle w:val="2"/>
        <w:ind w:firstLine="480" w:firstLineChars="200"/>
        <w:rPr>
          <w:rFonts w:hint="eastAsia" w:eastAsia="黑体"/>
          <w:color w:val="1F4E79" w:themeColor="accent1" w:themeShade="80"/>
          <w:lang w:eastAsia="zh-CN"/>
        </w:rPr>
      </w:pPr>
      <w:r>
        <w:rPr>
          <w:rFonts w:hint="eastAsia" w:ascii="宋体" w:hAnsi="宋体"/>
          <w:color w:val="1F4E79" w:themeColor="accent1" w:themeShade="80"/>
          <w:sz w:val="24"/>
          <w:lang w:val="en-US" w:eastAsia="zh-CN" w:bidi="ar"/>
        </w:rPr>
        <w:t xml:space="preserve">3.9 </w:t>
      </w:r>
      <w:r>
        <w:rPr>
          <w:rFonts w:hint="eastAsia" w:ascii="宋体" w:hAnsi="宋体"/>
          <w:color w:val="1F4E79" w:themeColor="accent1" w:themeShade="80"/>
          <w:sz w:val="24"/>
          <w:lang w:eastAsia="zh-CN" w:bidi="ar"/>
        </w:rPr>
        <w:t>特定资格：投标人提供第二类医疗器械经营备案表</w:t>
      </w:r>
    </w:p>
    <w:p>
      <w:pPr>
        <w:spacing w:line="500" w:lineRule="exact"/>
        <w:ind w:firstLine="482" w:firstLineChars="200"/>
        <w:rPr>
          <w:rFonts w:hint="eastAsia" w:ascii="宋体" w:hAnsi="宋体"/>
          <w:b/>
          <w:sz w:val="24"/>
        </w:rPr>
      </w:pPr>
      <w:r>
        <w:rPr>
          <w:rFonts w:hint="eastAsia" w:ascii="宋体" w:hAnsi="宋体"/>
          <w:b/>
          <w:sz w:val="24"/>
        </w:rPr>
        <w:t>4.报名时间</w:t>
      </w:r>
    </w:p>
    <w:p>
      <w:pPr>
        <w:spacing w:line="500" w:lineRule="exact"/>
        <w:ind w:firstLine="480" w:firstLineChars="200"/>
        <w:rPr>
          <w:rFonts w:hint="eastAsia" w:ascii="宋体" w:hAnsi="宋体"/>
          <w:sz w:val="24"/>
        </w:rPr>
      </w:pPr>
      <w:r>
        <w:rPr>
          <w:rFonts w:hint="eastAsia" w:ascii="宋体" w:hAnsi="宋体"/>
          <w:sz w:val="24"/>
        </w:rPr>
        <w:t>4.1 公告时间：</w:t>
      </w:r>
      <w:r>
        <w:rPr>
          <w:rFonts w:hint="eastAsia" w:ascii="宋体" w:hAnsi="宋体"/>
          <w:sz w:val="24"/>
          <w:u w:val="single"/>
          <w:lang w:val="en-US" w:eastAsia="zh-CN"/>
        </w:rPr>
        <w:t>2022年6月 7日至6月13日</w:t>
      </w:r>
      <w:r>
        <w:rPr>
          <w:rFonts w:hint="eastAsia" w:ascii="宋体" w:hAnsi="宋体"/>
          <w:sz w:val="24"/>
        </w:rPr>
        <w:t>；</w:t>
      </w:r>
    </w:p>
    <w:p>
      <w:pPr>
        <w:spacing w:line="500" w:lineRule="exact"/>
        <w:ind w:firstLine="480" w:firstLineChars="200"/>
        <w:rPr>
          <w:rFonts w:hint="eastAsia" w:ascii="宋体" w:hAnsi="宋体"/>
          <w:sz w:val="24"/>
        </w:rPr>
      </w:pPr>
      <w:r>
        <w:rPr>
          <w:rFonts w:hint="eastAsia" w:ascii="宋体" w:hAnsi="宋体"/>
          <w:sz w:val="24"/>
        </w:rPr>
        <w:t>4.2 报名时间：凡有意参加投标者，请于</w:t>
      </w:r>
      <w:r>
        <w:rPr>
          <w:rFonts w:hint="eastAsia" w:ascii="宋体" w:hAnsi="宋体"/>
          <w:sz w:val="24"/>
          <w:u w:val="single"/>
          <w:lang w:val="en-US" w:eastAsia="zh-CN"/>
        </w:rPr>
        <w:t>2022年6月 7日至6月13日</w:t>
      </w:r>
      <w:r>
        <w:rPr>
          <w:rFonts w:hint="eastAsia" w:ascii="宋体" w:hAnsi="宋体"/>
          <w:sz w:val="24"/>
        </w:rPr>
        <w:t>。</w:t>
      </w:r>
    </w:p>
    <w:p>
      <w:pPr>
        <w:spacing w:line="500" w:lineRule="exact"/>
        <w:ind w:firstLine="480" w:firstLineChars="200"/>
        <w:rPr>
          <w:rFonts w:hint="eastAsia" w:ascii="宋体" w:hAnsi="宋体" w:eastAsia="宋体"/>
          <w:sz w:val="24"/>
          <w:lang w:eastAsia="zh-CN"/>
        </w:rPr>
      </w:pPr>
      <w:r>
        <w:rPr>
          <w:rFonts w:hint="eastAsia" w:ascii="宋体" w:hAnsi="宋体"/>
          <w:sz w:val="24"/>
        </w:rPr>
        <w:t>4.3报名方式：</w:t>
      </w:r>
      <w:r>
        <w:rPr>
          <w:rFonts w:hint="eastAsia" w:ascii="宋体" w:hAnsi="宋体"/>
          <w:sz w:val="24"/>
          <w:lang w:eastAsia="zh-CN"/>
        </w:rPr>
        <w:t>联系代理公司现场报名，报名时须携带以下资料，营业执照、税务登记证、组织机构代码证（三证合一的只提供营业执照）、法定代表人身份证明书或法定代表人授权委托书、法定代表人或其委托代理人身份证（或其他有效证件）等资料证件的复印件加盖公章。</w:t>
      </w:r>
    </w:p>
    <w:p>
      <w:pPr>
        <w:spacing w:line="500" w:lineRule="exact"/>
        <w:ind w:firstLine="480" w:firstLineChars="200"/>
        <w:rPr>
          <w:rFonts w:hint="eastAsia" w:ascii="宋体" w:hAnsi="宋体"/>
          <w:sz w:val="24"/>
        </w:rPr>
      </w:pPr>
      <w:r>
        <w:rPr>
          <w:rFonts w:hint="eastAsia" w:ascii="宋体" w:hAnsi="宋体"/>
          <w:sz w:val="24"/>
        </w:rPr>
        <w:t>注：①在规定时间内未按以上程序进行报名登记的供应商，投标一律不予接受。</w:t>
      </w:r>
    </w:p>
    <w:p>
      <w:pPr>
        <w:spacing w:line="500" w:lineRule="exact"/>
        <w:ind w:firstLine="482" w:firstLineChars="200"/>
        <w:rPr>
          <w:rFonts w:hint="eastAsia" w:ascii="宋体" w:hAnsi="宋体"/>
          <w:b/>
          <w:sz w:val="24"/>
        </w:rPr>
      </w:pPr>
      <w:r>
        <w:rPr>
          <w:rFonts w:hint="eastAsia" w:ascii="宋体" w:hAnsi="宋体"/>
          <w:b/>
          <w:sz w:val="24"/>
        </w:rPr>
        <w:t>5.招标文件获取</w:t>
      </w:r>
    </w:p>
    <w:p>
      <w:pPr>
        <w:widowControl/>
        <w:spacing w:before="100" w:after="100" w:line="360" w:lineRule="auto"/>
        <w:ind w:firstLine="480" w:firstLineChars="200"/>
        <w:jc w:val="left"/>
        <w:rPr>
          <w:rFonts w:hint="eastAsia" w:eastAsia="宋体"/>
          <w:lang w:eastAsia="zh-CN"/>
        </w:rPr>
      </w:pPr>
      <w:r>
        <w:rPr>
          <w:rFonts w:hint="eastAsia" w:ascii="宋体" w:hAnsi="宋体"/>
          <w:sz w:val="24"/>
        </w:rPr>
        <w:t>5.1</w:t>
      </w:r>
      <w:r>
        <w:rPr>
          <w:rFonts w:hint="eastAsia" w:ascii="宋体" w:hAnsi="宋体"/>
          <w:sz w:val="24"/>
          <w:lang w:val="en-US" w:eastAsia="zh-CN"/>
        </w:rPr>
        <w:t xml:space="preserve">  </w:t>
      </w:r>
      <w:r>
        <w:rPr>
          <w:rFonts w:hint="eastAsia" w:ascii="宋体" w:hAnsi="宋体"/>
          <w:sz w:val="24"/>
          <w:u w:val="single"/>
          <w:lang w:val="en-US" w:eastAsia="zh-CN"/>
        </w:rPr>
        <w:t>2022年6月 7日至6月13日</w:t>
      </w:r>
      <w:r>
        <w:rPr>
          <w:rFonts w:hint="eastAsia" w:ascii="宋体" w:hAnsi="宋体"/>
          <w:sz w:val="24"/>
        </w:rPr>
        <w:t>，</w:t>
      </w:r>
      <w:r>
        <w:rPr>
          <w:rFonts w:hint="eastAsia" w:ascii="宋体" w:hAnsi="宋体" w:cs="宋体"/>
          <w:sz w:val="24"/>
          <w:lang w:bidi="ar"/>
        </w:rPr>
        <w:t>获取招标文件截止时间后未</w:t>
      </w:r>
      <w:r>
        <w:rPr>
          <w:rFonts w:hint="eastAsia" w:ascii="宋体" w:hAnsi="宋体" w:cs="宋体"/>
          <w:sz w:val="24"/>
          <w:lang w:eastAsia="zh-CN" w:bidi="ar"/>
        </w:rPr>
        <w:t>领取</w:t>
      </w:r>
      <w:r>
        <w:rPr>
          <w:rFonts w:hint="eastAsia" w:ascii="宋体" w:hAnsi="宋体" w:cs="宋体"/>
          <w:sz w:val="24"/>
          <w:lang w:bidi="ar"/>
        </w:rPr>
        <w:t>招标文件的视为自动放弃投标资格</w:t>
      </w:r>
      <w:r>
        <w:rPr>
          <w:rFonts w:hint="eastAsia" w:ascii="宋体" w:hAnsi="宋体" w:cs="宋体"/>
          <w:sz w:val="24"/>
          <w:lang w:eastAsia="zh-CN" w:bidi="ar"/>
        </w:rPr>
        <w:t>。</w:t>
      </w:r>
    </w:p>
    <w:p>
      <w:pPr>
        <w:widowControl/>
        <w:spacing w:before="100" w:after="100" w:line="360" w:lineRule="auto"/>
        <w:ind w:firstLine="480" w:firstLineChars="200"/>
        <w:jc w:val="left"/>
        <w:rPr>
          <w:rFonts w:hint="eastAsia" w:ascii="宋体" w:hAnsi="宋体" w:eastAsia="宋体"/>
          <w:sz w:val="24"/>
          <w:lang w:eastAsia="zh-CN"/>
        </w:rPr>
      </w:pPr>
      <w:r>
        <w:rPr>
          <w:rFonts w:hint="eastAsia" w:ascii="宋体" w:hAnsi="宋体"/>
          <w:sz w:val="24"/>
          <w:lang w:bidi="ar"/>
        </w:rPr>
        <w:t>5.2报名通过后各供应商</w:t>
      </w:r>
      <w:r>
        <w:rPr>
          <w:rFonts w:hint="eastAsia" w:ascii="宋体" w:hAnsi="宋体"/>
          <w:sz w:val="24"/>
          <w:lang w:eastAsia="zh-CN" w:bidi="ar"/>
        </w:rPr>
        <w:t>在报名现场领取</w:t>
      </w:r>
      <w:r>
        <w:rPr>
          <w:rFonts w:hint="eastAsia" w:ascii="宋体" w:hAnsi="宋体"/>
          <w:sz w:val="24"/>
          <w:lang w:bidi="ar"/>
        </w:rPr>
        <w:t>招标文件，恕不另行通知，如有遗漏，采购单位或代理机构概不负责</w:t>
      </w:r>
      <w:r>
        <w:rPr>
          <w:rFonts w:hint="eastAsia" w:ascii="宋体" w:hAnsi="宋体"/>
          <w:sz w:val="24"/>
          <w:lang w:eastAsia="zh-CN" w:bidi="ar"/>
        </w:rPr>
        <w:t>。</w:t>
      </w:r>
    </w:p>
    <w:p>
      <w:pPr>
        <w:spacing w:line="500" w:lineRule="exact"/>
        <w:ind w:firstLine="482" w:firstLineChars="200"/>
        <w:rPr>
          <w:rFonts w:hint="eastAsia" w:ascii="宋体" w:hAnsi="宋体"/>
          <w:b/>
          <w:sz w:val="24"/>
        </w:rPr>
      </w:pPr>
      <w:r>
        <w:rPr>
          <w:rFonts w:hint="eastAsia" w:ascii="宋体" w:hAnsi="宋体"/>
          <w:b/>
          <w:sz w:val="24"/>
        </w:rPr>
        <w:t>6.投标截止时间、开标时间及地点</w:t>
      </w:r>
    </w:p>
    <w:p>
      <w:pPr>
        <w:spacing w:line="500" w:lineRule="exact"/>
        <w:ind w:firstLine="480" w:firstLineChars="200"/>
        <w:rPr>
          <w:rFonts w:hint="eastAsia" w:ascii="宋体" w:hAnsi="宋体"/>
          <w:sz w:val="24"/>
        </w:rPr>
      </w:pPr>
      <w:r>
        <w:rPr>
          <w:rFonts w:hint="eastAsia" w:ascii="宋体" w:hAnsi="宋体"/>
          <w:sz w:val="24"/>
        </w:rPr>
        <w:t>6.1投标截止：</w:t>
      </w:r>
      <w:r>
        <w:rPr>
          <w:rFonts w:hint="eastAsia" w:ascii="宋体" w:hAnsi="宋体"/>
          <w:sz w:val="24"/>
          <w:u w:val="none"/>
          <w:lang w:val="en-US" w:eastAsia="zh-CN"/>
        </w:rPr>
        <w:t>具体开标时间详见招标文件</w:t>
      </w:r>
      <w:r>
        <w:rPr>
          <w:rFonts w:hint="eastAsia" w:ascii="宋体" w:hAnsi="宋体"/>
          <w:sz w:val="24"/>
        </w:rPr>
        <w:t>，超过截止时间的投标将被拒绝（☆）。</w:t>
      </w:r>
    </w:p>
    <w:p>
      <w:pPr>
        <w:spacing w:line="500" w:lineRule="exact"/>
        <w:ind w:firstLine="480" w:firstLineChars="200"/>
        <w:rPr>
          <w:rFonts w:hint="eastAsia" w:ascii="宋体" w:hAnsi="宋体"/>
          <w:sz w:val="24"/>
        </w:rPr>
      </w:pPr>
      <w:r>
        <w:rPr>
          <w:rFonts w:hint="eastAsia" w:ascii="宋体" w:hAnsi="宋体"/>
          <w:sz w:val="24"/>
        </w:rPr>
        <w:t>6.2逾期送达或者不按招标文件要求密封的投标文件，代理机构将拒绝接收。</w:t>
      </w:r>
    </w:p>
    <w:p>
      <w:pPr>
        <w:spacing w:line="500" w:lineRule="exact"/>
        <w:ind w:firstLine="480" w:firstLineChars="200"/>
        <w:rPr>
          <w:rFonts w:hint="eastAsia" w:ascii="宋体" w:hAnsi="宋体"/>
          <w:sz w:val="24"/>
        </w:rPr>
      </w:pPr>
      <w:r>
        <w:rPr>
          <w:rFonts w:hint="eastAsia" w:ascii="宋体" w:hAnsi="宋体"/>
          <w:sz w:val="24"/>
        </w:rPr>
        <w:t>6.3开标时间：</w:t>
      </w:r>
      <w:r>
        <w:rPr>
          <w:rFonts w:hint="eastAsia" w:ascii="宋体" w:hAnsi="宋体"/>
          <w:sz w:val="24"/>
          <w:u w:val="none"/>
          <w:lang w:val="en-US" w:eastAsia="zh-CN"/>
        </w:rPr>
        <w:t>同投标截止时间</w:t>
      </w:r>
      <w:r>
        <w:rPr>
          <w:rFonts w:hint="eastAsia" w:ascii="宋体" w:hAnsi="宋体"/>
          <w:sz w:val="24"/>
          <w:u w:val="none"/>
        </w:rPr>
        <w:t>。</w:t>
      </w:r>
    </w:p>
    <w:p>
      <w:pPr>
        <w:spacing w:line="500" w:lineRule="exact"/>
        <w:ind w:firstLine="480" w:firstLineChars="200"/>
        <w:rPr>
          <w:rFonts w:hint="eastAsia" w:ascii="宋体" w:hAnsi="宋体" w:eastAsia="宋体"/>
          <w:sz w:val="24"/>
          <w:lang w:eastAsia="zh-CN"/>
        </w:rPr>
      </w:pPr>
      <w:r>
        <w:rPr>
          <w:rFonts w:hint="eastAsia" w:ascii="宋体" w:hAnsi="宋体"/>
          <w:sz w:val="24"/>
        </w:rPr>
        <w:t>6.4开标地点：</w:t>
      </w:r>
      <w:r>
        <w:rPr>
          <w:rFonts w:hint="eastAsia" w:ascii="宋体" w:hAnsi="宋体"/>
          <w:sz w:val="24"/>
          <w:lang w:eastAsia="zh-CN"/>
        </w:rPr>
        <w:t>具体详见招标文件。</w:t>
      </w:r>
    </w:p>
    <w:p>
      <w:pPr>
        <w:spacing w:line="500" w:lineRule="exact"/>
        <w:ind w:firstLine="480" w:firstLineChars="200"/>
        <w:rPr>
          <w:rFonts w:hint="eastAsia" w:ascii="宋体" w:hAnsi="宋体"/>
          <w:sz w:val="24"/>
        </w:rPr>
      </w:pPr>
      <w:r>
        <w:rPr>
          <w:rFonts w:hint="eastAsia" w:ascii="宋体" w:hAnsi="宋体"/>
          <w:sz w:val="24"/>
        </w:rPr>
        <w:t>6.5法人代表或授权代表须准时到会，出示身份证原件并签名以示出席；否则，其投标将被拒绝。</w:t>
      </w:r>
    </w:p>
    <w:p>
      <w:pPr>
        <w:widowControl/>
        <w:spacing w:before="100" w:after="100" w:line="360" w:lineRule="auto"/>
        <w:ind w:firstLine="354" w:firstLineChars="147"/>
        <w:jc w:val="left"/>
      </w:pPr>
      <w:r>
        <w:rPr>
          <w:rFonts w:hint="eastAsia" w:ascii="宋体" w:hAnsi="宋体"/>
          <w:b/>
          <w:sz w:val="24"/>
          <w:lang w:bidi="ar"/>
        </w:rPr>
        <w:t>7.投标保证金</w:t>
      </w:r>
    </w:p>
    <w:p>
      <w:pPr>
        <w:widowControl/>
        <w:spacing w:before="100" w:after="100" w:line="360" w:lineRule="auto"/>
        <w:ind w:firstLine="360" w:firstLineChars="150"/>
        <w:jc w:val="left"/>
      </w:pPr>
      <w:r>
        <w:rPr>
          <w:sz w:val="24"/>
          <w:lang w:bidi="ar"/>
        </w:rPr>
        <w:t>7.1</w:t>
      </w:r>
      <w:r>
        <w:rPr>
          <w:rFonts w:hint="eastAsia" w:ascii="宋体" w:hAnsi="宋体" w:cs="宋体"/>
          <w:sz w:val="24"/>
          <w:lang w:bidi="ar"/>
        </w:rPr>
        <w:t>递送投标文件一个工作日前，供应商须按招标文件相关规定足额缴纳投标保证金。</w:t>
      </w:r>
    </w:p>
    <w:p>
      <w:pPr>
        <w:widowControl/>
        <w:spacing w:before="100" w:after="100" w:line="360" w:lineRule="auto"/>
        <w:ind w:firstLine="360" w:firstLineChars="150"/>
        <w:jc w:val="left"/>
      </w:pPr>
      <w:r>
        <w:rPr>
          <w:sz w:val="24"/>
          <w:lang w:bidi="ar"/>
        </w:rPr>
        <w:t>7.2</w:t>
      </w:r>
      <w:r>
        <w:rPr>
          <w:rFonts w:hint="eastAsia" w:ascii="宋体" w:hAnsi="宋体" w:cs="宋体"/>
          <w:sz w:val="24"/>
          <w:lang w:bidi="ar"/>
        </w:rPr>
        <w:t>缴纳方式及退付</w:t>
      </w:r>
    </w:p>
    <w:p>
      <w:pPr>
        <w:pStyle w:val="9"/>
        <w:shd w:val="clear" w:color="auto" w:fill="FFFFFF"/>
        <w:spacing w:before="0" w:beforeAutospacing="0" w:after="0" w:afterAutospacing="0" w:line="360" w:lineRule="auto"/>
        <w:ind w:firstLine="240" w:firstLineChars="100"/>
        <w:jc w:val="both"/>
      </w:pPr>
      <w:r>
        <w:rPr>
          <w:rFonts w:hint="eastAsia"/>
          <w:color w:val="000000"/>
          <w:shd w:val="clear" w:color="auto" w:fill="FFFFFF"/>
          <w:lang w:bidi="ar"/>
        </w:rPr>
        <w:t>（</w:t>
      </w:r>
      <w:r>
        <w:rPr>
          <w:rFonts w:hint="eastAsia" w:ascii="微软雅黑" w:hAnsi="微软雅黑" w:eastAsia="微软雅黑" w:cs="微软雅黑"/>
          <w:color w:val="000000"/>
          <w:shd w:val="clear" w:color="auto" w:fill="FFFFFF"/>
          <w:lang w:bidi="ar"/>
        </w:rPr>
        <w:t>1</w:t>
      </w:r>
      <w:r>
        <w:rPr>
          <w:rFonts w:hint="eastAsia"/>
          <w:color w:val="000000"/>
          <w:shd w:val="clear" w:color="auto" w:fill="FFFFFF"/>
          <w:lang w:bidi="ar"/>
        </w:rPr>
        <w:t>）投标保证金缴纳方式为：支票、汇票、本票或者金融机构、担保机构出具的保函等非现金形式提交。</w:t>
      </w:r>
    </w:p>
    <w:p>
      <w:pPr>
        <w:widowControl/>
        <w:spacing w:before="100" w:after="100" w:line="360" w:lineRule="auto"/>
        <w:ind w:firstLine="240" w:firstLineChars="100"/>
        <w:jc w:val="left"/>
        <w:rPr>
          <w:rFonts w:hint="eastAsia"/>
        </w:rPr>
      </w:pPr>
      <w:r>
        <w:rPr>
          <w:rFonts w:hint="eastAsia" w:ascii="宋体" w:hAnsi="宋体" w:cs="宋体"/>
          <w:sz w:val="24"/>
          <w:lang w:bidi="ar"/>
        </w:rPr>
        <w:t>（</w:t>
      </w:r>
      <w:r>
        <w:rPr>
          <w:sz w:val="24"/>
          <w:lang w:bidi="ar"/>
        </w:rPr>
        <w:t>2</w:t>
      </w:r>
      <w:r>
        <w:rPr>
          <w:rFonts w:hint="eastAsia" w:ascii="宋体" w:hAnsi="宋体" w:cs="宋体"/>
          <w:sz w:val="24"/>
          <w:lang w:bidi="ar"/>
        </w:rPr>
        <w:t>）投标保证金请汇至：</w:t>
      </w:r>
    </w:p>
    <w:p>
      <w:pPr>
        <w:widowControl/>
        <w:numPr>
          <w:ilvl w:val="0"/>
          <w:numId w:val="0"/>
        </w:numPr>
        <w:spacing w:before="100" w:after="100" w:line="360" w:lineRule="auto"/>
        <w:ind w:firstLine="480" w:firstLineChars="200"/>
        <w:jc w:val="left"/>
        <w:rPr>
          <w:rFonts w:hint="eastAsia" w:ascii="宋体" w:hAnsi="宋体" w:eastAsia="宋体" w:cs="宋体"/>
          <w:sz w:val="24"/>
          <w:lang w:eastAsia="zh-CN" w:bidi="ar"/>
        </w:rPr>
      </w:pPr>
      <w:r>
        <w:rPr>
          <w:rFonts w:hint="eastAsia" w:ascii="宋体" w:hAnsi="宋体" w:cs="宋体"/>
          <w:sz w:val="24"/>
          <w:lang w:bidi="ar"/>
        </w:rPr>
        <w:t>交纳单位：</w:t>
      </w:r>
      <w:r>
        <w:rPr>
          <w:rFonts w:hint="eastAsia" w:ascii="宋体" w:hAnsi="宋体" w:cs="宋体"/>
          <w:sz w:val="24"/>
          <w:lang w:eastAsia="zh-CN" w:bidi="ar"/>
        </w:rPr>
        <w:t>宁夏鲁达项目管理有限公司</w:t>
      </w:r>
    </w:p>
    <w:p>
      <w:pPr>
        <w:widowControl/>
        <w:numPr>
          <w:ilvl w:val="0"/>
          <w:numId w:val="0"/>
        </w:numPr>
        <w:spacing w:before="100" w:after="100" w:line="360" w:lineRule="auto"/>
        <w:ind w:firstLine="480" w:firstLineChars="200"/>
        <w:jc w:val="left"/>
        <w:rPr>
          <w:rFonts w:hint="eastAsia" w:ascii="宋体" w:hAnsi="宋体" w:cs="宋体"/>
          <w:sz w:val="24"/>
          <w:lang w:eastAsia="zh-CN" w:bidi="ar"/>
        </w:rPr>
      </w:pPr>
      <w:r>
        <w:rPr>
          <w:rFonts w:hint="eastAsia" w:ascii="宋体" w:hAnsi="宋体" w:cs="宋体"/>
          <w:sz w:val="24"/>
          <w:lang w:bidi="ar"/>
        </w:rPr>
        <w:t>开 户 名：</w:t>
      </w:r>
      <w:r>
        <w:rPr>
          <w:rFonts w:hint="eastAsia" w:ascii="宋体" w:hAnsi="宋体" w:cs="宋体"/>
          <w:sz w:val="24"/>
          <w:lang w:eastAsia="zh-CN" w:bidi="ar"/>
        </w:rPr>
        <w:t>宁夏鲁达项目管理有限公司</w:t>
      </w:r>
    </w:p>
    <w:p>
      <w:pPr>
        <w:widowControl/>
        <w:numPr>
          <w:ilvl w:val="0"/>
          <w:numId w:val="0"/>
        </w:numPr>
        <w:spacing w:before="100" w:after="100" w:line="360" w:lineRule="auto"/>
        <w:ind w:firstLine="480" w:firstLineChars="200"/>
        <w:jc w:val="left"/>
        <w:rPr>
          <w:rFonts w:hint="eastAsia" w:ascii="宋体" w:hAnsi="宋体" w:cs="宋体"/>
          <w:sz w:val="24"/>
          <w:lang w:val="en-US" w:eastAsia="zh-CN" w:bidi="ar"/>
        </w:rPr>
      </w:pPr>
      <w:r>
        <w:rPr>
          <w:rFonts w:hint="eastAsia" w:ascii="宋体" w:hAnsi="宋体" w:cs="宋体"/>
          <w:sz w:val="24"/>
          <w:lang w:bidi="ar"/>
        </w:rPr>
        <w:t>开 户 行：</w:t>
      </w:r>
      <w:r>
        <w:rPr>
          <w:rFonts w:hint="eastAsia" w:ascii="宋体" w:hAnsi="宋体" w:cs="宋体"/>
          <w:sz w:val="24"/>
          <w:lang w:val="en-US" w:eastAsia="zh-CN" w:bidi="ar"/>
        </w:rPr>
        <w:t xml:space="preserve"> 宁夏银行固原分行营业部</w:t>
      </w:r>
    </w:p>
    <w:p>
      <w:pPr>
        <w:widowControl/>
        <w:numPr>
          <w:ilvl w:val="0"/>
          <w:numId w:val="0"/>
        </w:numPr>
        <w:spacing w:before="100" w:after="100" w:line="360" w:lineRule="auto"/>
        <w:ind w:firstLine="480" w:firstLineChars="200"/>
        <w:jc w:val="left"/>
        <w:rPr>
          <w:rFonts w:hint="default" w:ascii="宋体" w:hAnsi="宋体" w:eastAsia="宋体" w:cs="宋体"/>
          <w:sz w:val="24"/>
          <w:lang w:val="en-US" w:eastAsia="zh-CN" w:bidi="ar"/>
        </w:rPr>
      </w:pPr>
      <w:r>
        <w:rPr>
          <w:rFonts w:hint="eastAsia" w:ascii="宋体" w:hAnsi="宋体" w:cs="宋体"/>
          <w:sz w:val="24"/>
          <w:lang w:bidi="ar"/>
        </w:rPr>
        <w:t>帐    号：</w:t>
      </w:r>
      <w:r>
        <w:rPr>
          <w:rFonts w:hint="eastAsia" w:ascii="宋体" w:hAnsi="宋体" w:cs="宋体"/>
          <w:sz w:val="24"/>
          <w:lang w:val="en-US" w:eastAsia="zh-CN" w:bidi="ar"/>
        </w:rPr>
        <w:t>36000140900003986</w:t>
      </w:r>
    </w:p>
    <w:p>
      <w:pPr>
        <w:widowControl/>
        <w:numPr>
          <w:ilvl w:val="0"/>
          <w:numId w:val="0"/>
        </w:numPr>
        <w:spacing w:before="100" w:after="100" w:line="360" w:lineRule="auto"/>
        <w:ind w:firstLine="480" w:firstLineChars="200"/>
        <w:jc w:val="left"/>
        <w:rPr>
          <w:rFonts w:hint="eastAsia" w:ascii="宋体" w:hAnsi="宋体" w:eastAsia="宋体" w:cs="宋体"/>
          <w:sz w:val="24"/>
          <w:lang w:val="en-US" w:eastAsia="zh-CN" w:bidi="ar"/>
        </w:rPr>
      </w:pPr>
      <w:r>
        <w:rPr>
          <w:rFonts w:hint="eastAsia" w:ascii="宋体" w:hAnsi="宋体" w:cs="宋体"/>
          <w:sz w:val="24"/>
          <w:lang w:bidi="ar"/>
        </w:rPr>
        <w:t>保证金缴纳截止时间:开标前一个工作日17:00之前</w:t>
      </w:r>
      <w:r>
        <w:rPr>
          <w:rFonts w:hint="eastAsia" w:ascii="宋体" w:hAnsi="宋体" w:cs="宋体"/>
          <w:sz w:val="24"/>
          <w:lang w:eastAsia="zh-CN" w:bidi="ar"/>
        </w:rPr>
        <w:t>。</w:t>
      </w:r>
    </w:p>
    <w:p>
      <w:pPr>
        <w:widowControl/>
        <w:numPr>
          <w:ilvl w:val="0"/>
          <w:numId w:val="2"/>
        </w:numPr>
        <w:spacing w:before="100" w:after="100" w:line="360" w:lineRule="auto"/>
        <w:ind w:firstLine="240" w:firstLineChars="100"/>
        <w:jc w:val="left"/>
        <w:rPr>
          <w:rFonts w:hint="eastAsia" w:ascii="宋体" w:hAnsi="宋体" w:cs="宋体"/>
          <w:sz w:val="24"/>
          <w:lang w:bidi="ar"/>
        </w:rPr>
      </w:pPr>
      <w:r>
        <w:rPr>
          <w:rFonts w:hint="eastAsia" w:ascii="宋体" w:hAnsi="宋体" w:cs="宋体"/>
          <w:sz w:val="24"/>
          <w:lang w:bidi="ar"/>
        </w:rPr>
        <w:t>投标人需充分考虑保证金缴纳时间段内的银行处理业务时间以及节假日等客观因素，确保在开标前一个工作日及时汇出并保证按时到账。</w:t>
      </w:r>
    </w:p>
    <w:p>
      <w:pPr>
        <w:widowControl/>
        <w:numPr>
          <w:ilvl w:val="0"/>
          <w:numId w:val="2"/>
        </w:numPr>
        <w:spacing w:before="100" w:after="100" w:line="360" w:lineRule="auto"/>
        <w:ind w:firstLine="240" w:firstLineChars="100"/>
        <w:jc w:val="left"/>
      </w:pPr>
      <w:r>
        <w:rPr>
          <w:rFonts w:hint="eastAsia" w:ascii="宋体" w:hAnsi="宋体" w:cs="宋体"/>
          <w:sz w:val="24"/>
          <w:lang w:bidi="ar"/>
        </w:rPr>
        <w:t>退付投标保证金通过交易平台系统直接转入投标人的基本账户，未中标人的投标保证金在中标通知书发出之日起五个工作日内退付，中标人的投标保证金在签订合同之日起五个工作日内退付，履约保证金按有关规定办理。</w:t>
      </w:r>
    </w:p>
    <w:p>
      <w:pPr>
        <w:widowControl/>
        <w:spacing w:before="100" w:after="100" w:line="360" w:lineRule="auto"/>
        <w:ind w:firstLine="360" w:firstLineChars="150"/>
        <w:jc w:val="left"/>
        <w:rPr>
          <w:rFonts w:hint="eastAsia" w:hAnsi="宋体"/>
          <w:sz w:val="24"/>
          <w:szCs w:val="24"/>
        </w:rPr>
      </w:pPr>
      <w:r>
        <w:rPr>
          <w:sz w:val="24"/>
          <w:lang w:bidi="ar"/>
        </w:rPr>
        <w:t xml:space="preserve">7.3 </w:t>
      </w:r>
      <w:r>
        <w:rPr>
          <w:rFonts w:hint="eastAsia" w:ascii="宋体" w:hAnsi="宋体" w:cs="宋体"/>
          <w:sz w:val="24"/>
          <w:lang w:bidi="ar"/>
        </w:rPr>
        <w:t>未按时足额缴纳投标保证金的，其投标将被拒绝。</w:t>
      </w:r>
    </w:p>
    <w:p>
      <w:pPr>
        <w:spacing w:line="500" w:lineRule="exact"/>
        <w:ind w:firstLine="482" w:firstLineChars="200"/>
        <w:rPr>
          <w:rFonts w:hint="eastAsia" w:ascii="宋体" w:hAnsi="宋体"/>
          <w:b/>
          <w:sz w:val="24"/>
        </w:rPr>
      </w:pPr>
      <w:r>
        <w:rPr>
          <w:rFonts w:hint="eastAsia" w:ascii="宋体" w:hAnsi="宋体"/>
          <w:b/>
          <w:sz w:val="24"/>
        </w:rPr>
        <w:t>8.项目完成时间</w:t>
      </w:r>
    </w:p>
    <w:p>
      <w:pPr>
        <w:spacing w:line="500" w:lineRule="exact"/>
        <w:ind w:firstLine="480" w:firstLineChars="200"/>
        <w:rPr>
          <w:rFonts w:hint="eastAsia" w:ascii="宋体" w:hAnsi="宋体"/>
          <w:sz w:val="24"/>
          <w:szCs w:val="22"/>
        </w:rPr>
      </w:pPr>
      <w:r>
        <w:rPr>
          <w:rFonts w:hint="eastAsia" w:ascii="宋体" w:hAnsi="宋体"/>
          <w:sz w:val="24"/>
          <w:szCs w:val="22"/>
        </w:rPr>
        <w:t>交货（工）期及交货（工）地点：交货（工）期为合同签订后</w:t>
      </w:r>
      <w:r>
        <w:rPr>
          <w:rFonts w:hint="eastAsia" w:ascii="宋体" w:hAnsi="宋体"/>
          <w:sz w:val="24"/>
          <w:szCs w:val="22"/>
          <w:highlight w:val="none"/>
          <w:lang w:val="en-US" w:eastAsia="zh-CN"/>
        </w:rPr>
        <w:t>20日</w:t>
      </w:r>
      <w:r>
        <w:rPr>
          <w:rFonts w:hint="eastAsia" w:ascii="宋体" w:hAnsi="宋体"/>
          <w:sz w:val="24"/>
          <w:szCs w:val="22"/>
        </w:rPr>
        <w:t>内；交货（工）地点为</w:t>
      </w:r>
      <w:r>
        <w:rPr>
          <w:rFonts w:hint="eastAsia" w:ascii="宋体" w:hAnsi="宋体"/>
          <w:sz w:val="24"/>
          <w:szCs w:val="22"/>
          <w:lang w:eastAsia="zh-CN"/>
        </w:rPr>
        <w:t>采购单位</w:t>
      </w:r>
      <w:r>
        <w:rPr>
          <w:rFonts w:hint="eastAsia" w:ascii="宋体" w:hAnsi="宋体"/>
          <w:sz w:val="24"/>
          <w:szCs w:val="22"/>
        </w:rPr>
        <w:t>指定地点。</w:t>
      </w:r>
    </w:p>
    <w:p>
      <w:pPr>
        <w:spacing w:line="500" w:lineRule="exact"/>
        <w:ind w:firstLine="482" w:firstLineChars="200"/>
        <w:rPr>
          <w:rFonts w:hint="eastAsia" w:ascii="宋体" w:hAnsi="宋体"/>
          <w:sz w:val="24"/>
          <w:szCs w:val="22"/>
          <w:lang w:val="en-US" w:eastAsia="zh-CN"/>
        </w:rPr>
      </w:pPr>
      <w:r>
        <w:rPr>
          <w:rFonts w:hint="eastAsia" w:ascii="宋体" w:hAnsi="宋体"/>
          <w:b/>
          <w:sz w:val="24"/>
          <w:lang w:val="en-US" w:eastAsia="zh-CN"/>
        </w:rPr>
        <w:t>9.公告发布媒介：</w:t>
      </w:r>
      <w:r>
        <w:rPr>
          <w:rFonts w:hint="eastAsia" w:ascii="宋体" w:hAnsi="宋体"/>
          <w:sz w:val="24"/>
          <w:szCs w:val="22"/>
          <w:lang w:val="en-US" w:eastAsia="zh-CN"/>
        </w:rPr>
        <w:t>中国政府采购网</w:t>
      </w:r>
    </w:p>
    <w:p>
      <w:pPr>
        <w:spacing w:line="500" w:lineRule="exact"/>
        <w:ind w:firstLine="482" w:firstLineChars="200"/>
        <w:rPr>
          <w:rFonts w:hint="eastAsia" w:ascii="宋体" w:hAnsi="宋体"/>
          <w:b/>
          <w:sz w:val="24"/>
        </w:rPr>
      </w:pPr>
      <w:r>
        <w:rPr>
          <w:rFonts w:hint="eastAsia" w:ascii="宋体" w:hAnsi="宋体"/>
          <w:b/>
          <w:sz w:val="24"/>
          <w:lang w:val="en-US" w:eastAsia="zh-CN"/>
        </w:rPr>
        <w:t>10</w:t>
      </w:r>
      <w:r>
        <w:rPr>
          <w:rFonts w:hint="eastAsia" w:ascii="宋体" w:hAnsi="宋体"/>
          <w:b/>
          <w:sz w:val="24"/>
        </w:rPr>
        <w:t>.采购单位及代理机构联系方式</w:t>
      </w:r>
    </w:p>
    <w:p>
      <w:pPr>
        <w:spacing w:line="500" w:lineRule="exact"/>
        <w:ind w:firstLine="480" w:firstLineChars="200"/>
        <w:rPr>
          <w:rFonts w:hint="eastAsia" w:ascii="宋体" w:hAnsi="宋体" w:eastAsia="宋体"/>
          <w:sz w:val="24"/>
          <w:szCs w:val="22"/>
          <w:lang w:val="en-US" w:eastAsia="zh-CN"/>
        </w:rPr>
      </w:pPr>
      <w:r>
        <w:rPr>
          <w:rFonts w:hint="eastAsia" w:ascii="宋体" w:hAnsi="宋体"/>
          <w:sz w:val="24"/>
        </w:rPr>
        <w:t>采购单位单位名称：</w:t>
      </w:r>
      <w:r>
        <w:rPr>
          <w:rFonts w:hint="eastAsia" w:ascii="宋体" w:hAnsi="宋体"/>
          <w:sz w:val="24"/>
          <w:szCs w:val="22"/>
          <w:lang w:eastAsia="zh-CN"/>
        </w:rPr>
        <w:t>西吉县震湖乡中心卫生院</w:t>
      </w:r>
    </w:p>
    <w:p>
      <w:pPr>
        <w:spacing w:line="500" w:lineRule="exact"/>
        <w:ind w:firstLine="480" w:firstLineChars="200"/>
        <w:rPr>
          <w:rFonts w:hint="eastAsia" w:ascii="宋体" w:hAnsi="宋体"/>
          <w:sz w:val="24"/>
          <w:lang w:eastAsia="zh-CN"/>
        </w:rPr>
      </w:pPr>
      <w:r>
        <w:rPr>
          <w:rFonts w:hint="eastAsia" w:ascii="宋体" w:hAnsi="宋体"/>
          <w:sz w:val="24"/>
          <w:lang w:eastAsia="zh-CN"/>
        </w:rPr>
        <w:t>地址：</w:t>
      </w:r>
      <w:r>
        <w:rPr>
          <w:rFonts w:hint="eastAsia" w:ascii="宋体" w:hAnsi="宋体"/>
          <w:sz w:val="24"/>
          <w:szCs w:val="22"/>
          <w:lang w:eastAsia="zh-CN"/>
        </w:rPr>
        <w:t>西吉县震湖乡</w:t>
      </w:r>
      <w:r>
        <w:rPr>
          <w:rFonts w:hint="eastAsia" w:ascii="宋体" w:hAnsi="宋体"/>
          <w:sz w:val="24"/>
          <w:lang w:val="en-US" w:eastAsia="zh-CN"/>
        </w:rPr>
        <w:t xml:space="preserve"> </w:t>
      </w:r>
    </w:p>
    <w:p>
      <w:pPr>
        <w:spacing w:line="560" w:lineRule="exact"/>
        <w:ind w:firstLine="480" w:firstLineChars="200"/>
        <w:rPr>
          <w:rFonts w:hint="eastAsia" w:ascii="宋体" w:hAnsi="宋体"/>
          <w:sz w:val="24"/>
          <w:highlight w:val="none"/>
          <w:lang w:val="en-US" w:eastAsia="zh-CN"/>
        </w:rPr>
      </w:pPr>
      <w:r>
        <w:rPr>
          <w:rFonts w:hint="eastAsia" w:ascii="宋体" w:hAnsi="宋体"/>
          <w:sz w:val="24"/>
          <w:highlight w:val="none"/>
        </w:rPr>
        <w:t>联</w:t>
      </w:r>
      <w:r>
        <w:rPr>
          <w:rFonts w:hint="eastAsia" w:ascii="宋体" w:hAnsi="宋体"/>
          <w:sz w:val="24"/>
          <w:highlight w:val="none"/>
          <w:lang w:eastAsia="zh-CN"/>
        </w:rPr>
        <w:t>系人及电话：</w:t>
      </w:r>
      <w:r>
        <w:rPr>
          <w:rFonts w:hint="eastAsia" w:ascii="宋体" w:hAnsi="宋体"/>
          <w:sz w:val="24"/>
          <w:highlight w:val="none"/>
          <w:lang w:val="en-US" w:eastAsia="zh-CN"/>
        </w:rPr>
        <w:t xml:space="preserve"> 刘武林         15909544579    </w:t>
      </w:r>
    </w:p>
    <w:p>
      <w:pPr>
        <w:spacing w:line="560" w:lineRule="exact"/>
        <w:ind w:firstLine="480" w:firstLineChars="200"/>
        <w:rPr>
          <w:rFonts w:hint="eastAsia" w:ascii="宋体" w:hAnsi="宋体" w:eastAsia="宋体"/>
          <w:sz w:val="24"/>
          <w:lang w:val="en-US" w:eastAsia="zh-CN"/>
        </w:rPr>
      </w:pPr>
      <w:r>
        <w:rPr>
          <w:rFonts w:hint="eastAsia" w:ascii="宋体" w:hAnsi="宋体"/>
          <w:sz w:val="24"/>
        </w:rPr>
        <w:t>代理机构单位名称：</w:t>
      </w:r>
      <w:r>
        <w:rPr>
          <w:rFonts w:hint="eastAsia" w:ascii="宋体" w:hAnsi="宋体"/>
          <w:sz w:val="24"/>
          <w:lang w:eastAsia="zh-CN"/>
        </w:rPr>
        <w:t>宁夏鲁达项目管理有限公司</w:t>
      </w:r>
    </w:p>
    <w:p>
      <w:pPr>
        <w:spacing w:line="500" w:lineRule="exact"/>
        <w:ind w:firstLine="480" w:firstLineChars="200"/>
        <w:rPr>
          <w:rFonts w:hint="eastAsia" w:ascii="宋体" w:hAnsi="宋体"/>
          <w:sz w:val="24"/>
        </w:rPr>
      </w:pPr>
      <w:r>
        <w:rPr>
          <w:rFonts w:hint="eastAsia" w:ascii="宋体" w:hAnsi="宋体"/>
          <w:sz w:val="24"/>
          <w:lang w:val="en-US" w:eastAsia="zh-CN"/>
        </w:rPr>
        <w:t>地址：</w:t>
      </w:r>
      <w:r>
        <w:rPr>
          <w:rFonts w:hint="eastAsia" w:ascii="宋体" w:hAnsi="宋体"/>
          <w:sz w:val="24"/>
          <w:lang w:eastAsia="zh-CN"/>
        </w:rPr>
        <w:t>西吉县康泰路</w:t>
      </w:r>
      <w:r>
        <w:rPr>
          <w:rFonts w:hint="eastAsia" w:ascii="宋体" w:hAnsi="宋体"/>
          <w:sz w:val="24"/>
          <w:lang w:val="en-US" w:eastAsia="zh-CN"/>
        </w:rPr>
        <w:t>94号</w:t>
      </w:r>
      <w:r>
        <w:rPr>
          <w:rFonts w:hint="eastAsia" w:ascii="宋体" w:hAnsi="宋体"/>
          <w:sz w:val="24"/>
        </w:rPr>
        <w:t> </w:t>
      </w:r>
    </w:p>
    <w:p>
      <w:pPr>
        <w:spacing w:line="500" w:lineRule="exact"/>
        <w:ind w:firstLine="480" w:firstLineChars="200"/>
        <w:rPr>
          <w:rFonts w:hint="eastAsia" w:ascii="宋体" w:hAnsi="宋体"/>
          <w:sz w:val="24"/>
        </w:rPr>
      </w:pPr>
      <w:r>
        <w:rPr>
          <w:rFonts w:hint="eastAsia" w:ascii="宋体" w:hAnsi="宋体"/>
          <w:sz w:val="24"/>
        </w:rPr>
        <w:t>联系人及电话：</w:t>
      </w:r>
      <w:r>
        <w:rPr>
          <w:rFonts w:hint="eastAsia" w:ascii="宋体" w:hAnsi="宋体"/>
          <w:sz w:val="24"/>
          <w:lang w:val="en-US" w:eastAsia="zh-CN"/>
        </w:rPr>
        <w:t xml:space="preserve">   </w:t>
      </w:r>
      <w:r>
        <w:rPr>
          <w:rFonts w:hint="eastAsia" w:ascii="宋体" w:hAnsi="宋体"/>
          <w:sz w:val="24"/>
          <w:lang w:eastAsia="zh-CN"/>
        </w:rPr>
        <w:t>吴云霄</w:t>
      </w:r>
      <w:r>
        <w:rPr>
          <w:rFonts w:hint="eastAsia" w:ascii="宋体" w:hAnsi="宋体"/>
          <w:sz w:val="24"/>
          <w:lang w:val="en-US" w:eastAsia="zh-CN"/>
        </w:rPr>
        <w:t xml:space="preserve">     17695144693</w:t>
      </w:r>
      <w:r>
        <w:rPr>
          <w:rFonts w:hint="eastAsia" w:ascii="宋体" w:hAnsi="宋体"/>
          <w:sz w:val="24"/>
        </w:rPr>
        <w:t> </w:t>
      </w:r>
      <w:r>
        <w:rPr>
          <w:rFonts w:hint="eastAsia" w:ascii="宋体" w:hAnsi="宋体"/>
          <w:sz w:val="24"/>
          <w:lang w:val="en-US" w:eastAsia="zh-CN"/>
        </w:rPr>
        <w:t xml:space="preserve"> </w:t>
      </w:r>
    </w:p>
    <w:p>
      <w:pPr>
        <w:ind w:firstLine="630"/>
        <w:rPr>
          <w:rFonts w:hint="eastAsia" w:hAnsi="宋体"/>
          <w:sz w:val="24"/>
          <w:szCs w:val="24"/>
        </w:rPr>
      </w:pPr>
      <w:r>
        <w:rPr>
          <w:rFonts w:hint="eastAsia" w:hAnsi="宋体"/>
          <w:sz w:val="24"/>
          <w:szCs w:val="24"/>
          <w:lang w:val="en-US" w:eastAsia="zh-CN"/>
        </w:rPr>
        <w:t xml:space="preserve"> </w:t>
      </w:r>
      <w:r>
        <w:rPr>
          <w:rFonts w:hint="eastAsia" w:hAnsi="宋体"/>
          <w:sz w:val="24"/>
          <w:szCs w:val="24"/>
        </w:rPr>
        <w:t> </w:t>
      </w:r>
    </w:p>
    <w:p>
      <w:pPr>
        <w:ind w:firstLine="630"/>
        <w:rPr>
          <w:rFonts w:hint="eastAsia" w:hAnsi="宋体"/>
          <w:sz w:val="24"/>
          <w:szCs w:val="24"/>
        </w:rPr>
      </w:pPr>
      <w:r>
        <w:rPr>
          <w:rFonts w:hint="eastAsia" w:hAnsi="宋体"/>
          <w:sz w:val="24"/>
          <w:szCs w:val="24"/>
        </w:rPr>
        <w:t> </w:t>
      </w:r>
    </w:p>
    <w:p>
      <w:pPr>
        <w:ind w:firstLine="630"/>
        <w:rPr>
          <w:rFonts w:hint="eastAsia" w:hAnsi="宋体"/>
          <w:sz w:val="24"/>
          <w:szCs w:val="24"/>
          <w:lang w:eastAsia="zh-CN"/>
        </w:rPr>
      </w:pPr>
    </w:p>
    <w:p>
      <w:pPr>
        <w:spacing w:line="500" w:lineRule="exact"/>
        <w:ind w:firstLine="5040" w:firstLineChars="2100"/>
        <w:rPr>
          <w:rFonts w:hint="eastAsia" w:ascii="宋体" w:hAnsi="宋体"/>
          <w:sz w:val="24"/>
          <w:lang w:eastAsia="zh-CN"/>
        </w:rPr>
      </w:pPr>
      <w:r>
        <w:rPr>
          <w:rFonts w:hint="eastAsia" w:ascii="宋体" w:hAnsi="宋体"/>
          <w:sz w:val="24"/>
          <w:lang w:eastAsia="zh-CN"/>
        </w:rPr>
        <w:t>宁夏鲁达项目管理有限公司</w:t>
      </w:r>
    </w:p>
    <w:p>
      <w:pPr>
        <w:spacing w:line="500" w:lineRule="exact"/>
        <w:ind w:firstLine="480" w:firstLineChars="200"/>
        <w:rPr>
          <w:rFonts w:hint="eastAsia" w:ascii="宋体" w:hAnsi="宋体"/>
          <w:sz w:val="24"/>
          <w:lang w:eastAsia="zh-CN"/>
        </w:rPr>
      </w:pPr>
      <w:r>
        <w:rPr>
          <w:rFonts w:hint="eastAsia" w:ascii="宋体" w:hAnsi="宋体"/>
          <w:sz w:val="24"/>
        </w:rPr>
        <w:t>      </w:t>
      </w:r>
      <w:r>
        <w:rPr>
          <w:rFonts w:hint="eastAsia" w:ascii="宋体" w:hAnsi="宋体"/>
          <w:sz w:val="24"/>
          <w:lang w:val="en-US" w:eastAsia="zh-CN"/>
        </w:rPr>
        <w:t xml:space="preserve">                      </w:t>
      </w:r>
      <w:r>
        <w:rPr>
          <w:rFonts w:hint="eastAsia" w:ascii="宋体" w:hAnsi="宋体"/>
          <w:sz w:val="24"/>
        </w:rPr>
        <w:t> </w:t>
      </w:r>
      <w:r>
        <w:rPr>
          <w:rFonts w:hint="eastAsia" w:ascii="宋体" w:hAnsi="宋体"/>
          <w:sz w:val="24"/>
          <w:lang w:val="en-US" w:eastAsia="zh-CN"/>
        </w:rPr>
        <w:t xml:space="preserve">        </w:t>
      </w:r>
      <w:r>
        <w:rPr>
          <w:rFonts w:hint="eastAsia" w:ascii="宋体" w:hAnsi="宋体"/>
          <w:sz w:val="24"/>
          <w:lang w:eastAsia="zh-CN"/>
        </w:rPr>
        <w:t>20</w:t>
      </w:r>
      <w:r>
        <w:rPr>
          <w:rFonts w:hint="eastAsia" w:ascii="宋体" w:hAnsi="宋体"/>
          <w:sz w:val="24"/>
          <w:lang w:val="en-US" w:eastAsia="zh-CN"/>
        </w:rPr>
        <w:t>22</w:t>
      </w:r>
      <w:r>
        <w:rPr>
          <w:rFonts w:hint="eastAsia" w:ascii="宋体" w:hAnsi="宋体"/>
          <w:sz w:val="24"/>
          <w:lang w:eastAsia="zh-CN"/>
        </w:rPr>
        <w:t>年</w:t>
      </w:r>
      <w:r>
        <w:rPr>
          <w:rFonts w:hint="eastAsia" w:ascii="宋体" w:hAnsi="宋体"/>
          <w:sz w:val="24"/>
          <w:lang w:val="en-US" w:eastAsia="zh-CN"/>
        </w:rPr>
        <w:t>6</w:t>
      </w:r>
      <w:r>
        <w:rPr>
          <w:rFonts w:hint="eastAsia" w:ascii="宋体" w:hAnsi="宋体"/>
          <w:sz w:val="24"/>
          <w:lang w:eastAsia="zh-CN"/>
        </w:rPr>
        <w:t>月</w:t>
      </w:r>
      <w:r>
        <w:rPr>
          <w:rFonts w:hint="eastAsia" w:ascii="宋体" w:hAnsi="宋体"/>
          <w:sz w:val="24"/>
          <w:lang w:val="en-US" w:eastAsia="zh-CN"/>
        </w:rPr>
        <w:t>6</w:t>
      </w:r>
      <w:r>
        <w:rPr>
          <w:rFonts w:hint="eastAsia" w:ascii="宋体" w:hAnsi="宋体"/>
          <w:sz w:val="24"/>
          <w:lang w:eastAsia="zh-CN"/>
        </w:rPr>
        <w:t>日</w:t>
      </w:r>
    </w:p>
    <w:p>
      <w:pPr>
        <w:pStyle w:val="6"/>
        <w:adjustRightInd w:val="0"/>
        <w:snapToGrid w:val="0"/>
        <w:spacing w:line="360" w:lineRule="auto"/>
        <w:jc w:val="both"/>
        <w:rPr>
          <w:rFonts w:hint="eastAsia" w:ascii="黑体" w:hAnsi="华文中宋" w:eastAsia="黑体"/>
          <w:sz w:val="32"/>
          <w:szCs w:val="32"/>
        </w:rPr>
      </w:pPr>
    </w:p>
    <w:p>
      <w:pPr>
        <w:spacing w:line="500" w:lineRule="exact"/>
        <w:ind w:firstLine="480" w:firstLineChars="200"/>
        <w:rPr>
          <w:rFonts w:hint="default" w:ascii="Times New Roman" w:hAnsi="Times New Roman" w:cs="Times New Roman"/>
          <w:color w:val="000000"/>
          <w:sz w:val="24"/>
        </w:rPr>
      </w:pPr>
    </w:p>
    <w:p>
      <w:pPr>
        <w:numPr>
          <w:ilvl w:val="0"/>
          <w:numId w:val="3"/>
        </w:numPr>
        <w:spacing w:line="500" w:lineRule="exact"/>
        <w:jc w:val="center"/>
        <w:rPr>
          <w:rFonts w:hint="default" w:ascii="Times New Roman" w:hAnsi="Times New Roman" w:eastAsia="黑体" w:cs="Times New Roman"/>
          <w:sz w:val="36"/>
          <w:szCs w:val="32"/>
        </w:rPr>
      </w:pPr>
      <w:r>
        <w:rPr>
          <w:rFonts w:hint="default" w:ascii="Times New Roman" w:hAnsi="Times New Roman" w:eastAsia="黑体" w:cs="Times New Roman"/>
          <w:sz w:val="36"/>
          <w:szCs w:val="32"/>
        </w:rPr>
        <w:t>竞争性磋商须知</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投标人在开标前资质审查时必须提供与公告内容一致的供应商基本资格和特定资格原件，不能提供原件的由发证机关出具证明或由公证部门出具公证书确认。按规定需要年检的证照必须年检。复印件按要求装入投标文件。</w:t>
      </w:r>
    </w:p>
    <w:p>
      <w:pPr>
        <w:spacing w:line="500" w:lineRule="exact"/>
        <w:ind w:firstLine="482" w:firstLineChars="200"/>
        <w:rPr>
          <w:rFonts w:hint="default" w:ascii="Times New Roman" w:hAnsi="Times New Roman" w:cs="Times New Roman"/>
          <w:b/>
          <w:color w:val="000000"/>
          <w:sz w:val="24"/>
        </w:rPr>
      </w:pPr>
      <w:r>
        <w:rPr>
          <w:rFonts w:hint="default" w:ascii="Times New Roman" w:hAnsi="Times New Roman" w:cs="Times New Roman"/>
          <w:b/>
          <w:color w:val="000000"/>
          <w:sz w:val="24"/>
        </w:rPr>
        <w:t>一、资格证明文件的收取及审查</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代理机构代表必须仔细核对供应商基本资格和特定资格证明文件。核对无误后，在资格证明汇总表上详细标注，由供应商代表签字确认。</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开标结束后，将收取的供应商基本资格和特定资格送评标室，由评标委员会进行审查，审查结果由供应商签字确认。</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评标结束，代理机构收</w:t>
      </w:r>
      <w:r>
        <w:rPr>
          <w:rFonts w:hint="default" w:ascii="Times New Roman" w:hAnsi="Times New Roman" w:cs="Times New Roman"/>
          <w:bCs/>
          <w:sz w:val="24"/>
        </w:rPr>
        <w:t>“信用中国”查询记录</w:t>
      </w:r>
      <w:r>
        <w:rPr>
          <w:rFonts w:hint="default" w:ascii="Times New Roman" w:hAnsi="Times New Roman" w:cs="Times New Roman"/>
          <w:color w:val="000000"/>
          <w:sz w:val="24"/>
        </w:rPr>
        <w:t>及法定代表人资格复印件，非法定代表人参加投标的除提交上述资料外，还须提供法定代表人授权委托书原件及委托人资格证明复印件。</w:t>
      </w:r>
    </w:p>
    <w:p>
      <w:pPr>
        <w:numPr>
          <w:ilvl w:val="0"/>
          <w:numId w:val="0"/>
        </w:numPr>
        <w:spacing w:line="500" w:lineRule="exact"/>
        <w:ind w:firstLine="482" w:firstLineChars="200"/>
        <w:outlineLvl w:val="0"/>
        <w:rPr>
          <w:rFonts w:hint="default" w:ascii="Times New Roman" w:hAnsi="Times New Roman" w:cs="Times New Roman"/>
          <w:b/>
          <w:color w:val="000000"/>
          <w:sz w:val="24"/>
        </w:rPr>
      </w:pPr>
      <w:r>
        <w:rPr>
          <w:rFonts w:hint="default" w:ascii="Times New Roman" w:hAnsi="Times New Roman" w:cs="Times New Roman"/>
          <w:b/>
          <w:color w:val="000000"/>
          <w:sz w:val="24"/>
          <w:lang w:eastAsia="zh-CN"/>
        </w:rPr>
        <w:t>二</w:t>
      </w:r>
      <w:r>
        <w:rPr>
          <w:rFonts w:hint="default" w:ascii="Times New Roman" w:hAnsi="Times New Roman" w:cs="Times New Roman"/>
          <w:b/>
          <w:color w:val="000000"/>
          <w:sz w:val="24"/>
        </w:rPr>
        <w:t>、温馨提示</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1、无原件或缺少部分原件或用复印件代替原件的，资质审查不予通过；</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2、原件装入投标文件，资质审查不予通过；</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3、原则上投标人不得进入评标室。类似业绩（包括合同、中标通知书）相关证明复印件装入投标文件，原件评标时由工作人员转交评标专家核验；</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4、所有资格及证明文件的复印件必须装入投标文件，复印件未装入投标文件或原件与投标文件中复印件不符的不予认可。</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5、投标人在开标期间，应严格遵守会场纪律，否则，按有关规定处理。</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6、投标文件按A4纸质统一格式胶印装订成册，不得采用活页、夹层或其他方式装订。否则，按无效标处理。</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7、为了确保能按时开标，请各投标人务必于开标10分钟之前办好签到、投标文件递交、资质预审、投标保证金缴纳等开标前各项准备工作，开标前10分钟内不再办理上述手续。</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8、对违反政府采购法律法规的行为，我单位有权予以警告和制止。若供应商一年内在固原市累计三次质疑经调查均为无效质疑的，依据有关法律法规给予惩处：</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（1）对该供应商通报批评和谴责。</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（2）列入固原市不良行为记录供应商名单。</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（3）将该供应商的情况向采购人、政府采购监管部门通报。</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9、代理机构处理质疑不向当事人收取任何费用。但因处理质疑发生的相关费用，应当按照“谁过错谁负担”的原则由过错方负担；双方都有过错的，由双方合理分担。</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10、一般不得要求投标人提供样品，确需提供样品的需经政府采购监督管理部门同意后方可提供样品。</w:t>
      </w:r>
    </w:p>
    <w:p>
      <w:pPr>
        <w:spacing w:line="500" w:lineRule="exact"/>
        <w:ind w:firstLine="482" w:firstLineChars="200"/>
        <w:rPr>
          <w:rFonts w:hint="default" w:ascii="Times New Roman" w:hAnsi="Times New Roman" w:cs="Times New Roman"/>
          <w:b/>
          <w:color w:val="000000"/>
          <w:sz w:val="24"/>
          <w:shd w:val="clear" w:color="auto" w:fill="FFFFFF"/>
        </w:rPr>
      </w:pPr>
      <w:r>
        <w:rPr>
          <w:rFonts w:hint="default" w:ascii="Times New Roman" w:hAnsi="Times New Roman" w:cs="Times New Roman"/>
          <w:b/>
          <w:color w:val="000000"/>
          <w:sz w:val="24"/>
          <w:shd w:val="clear" w:color="auto" w:fill="FFFFFF"/>
        </w:rPr>
        <w:t>11、欢迎各供应商关注和积极参与政府采购活动，欢迎社会各界对我们的工作提出批评和建议。</w:t>
      </w:r>
    </w:p>
    <w:p>
      <w:pPr>
        <w:spacing w:line="500" w:lineRule="exact"/>
        <w:ind w:firstLine="482" w:firstLineChars="200"/>
        <w:rPr>
          <w:rFonts w:hint="default" w:ascii="Times New Roman" w:hAnsi="Times New Roman" w:cs="Times New Roman"/>
          <w:b/>
          <w:color w:val="000000"/>
          <w:sz w:val="24"/>
          <w:shd w:val="clear" w:color="auto" w:fill="FFFFFF"/>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spacing w:line="360" w:lineRule="auto"/>
        <w:jc w:val="center"/>
        <w:rPr>
          <w:rFonts w:hint="default" w:ascii="Times New Roman" w:hAnsi="Times New Roman" w:cs="Times New Roman"/>
          <w:b/>
          <w:sz w:val="28"/>
          <w:szCs w:val="28"/>
        </w:rPr>
      </w:pPr>
    </w:p>
    <w:p>
      <w:pPr>
        <w:pStyle w:val="11"/>
        <w:rPr>
          <w:rFonts w:hint="default" w:ascii="Times New Roman" w:hAnsi="Times New Roman" w:cs="Times New Roman"/>
        </w:rPr>
      </w:pPr>
    </w:p>
    <w:p>
      <w:pPr>
        <w:pStyle w:val="11"/>
        <w:rPr>
          <w:rFonts w:hint="default" w:ascii="Times New Roman" w:hAnsi="Times New Roman" w:cs="Times New Roman"/>
        </w:rPr>
      </w:pPr>
    </w:p>
    <w:p>
      <w:pPr>
        <w:pStyle w:val="11"/>
        <w:rPr>
          <w:rFonts w:hint="default" w:ascii="Times New Roman" w:hAnsi="Times New Roman" w:cs="Times New Roman"/>
        </w:rPr>
      </w:pPr>
    </w:p>
    <w:p>
      <w:pPr>
        <w:pStyle w:val="11"/>
        <w:rPr>
          <w:rFonts w:hint="default" w:ascii="Times New Roman" w:hAnsi="Times New Roman" w:cs="Times New Roman"/>
        </w:rPr>
      </w:pPr>
    </w:p>
    <w:p>
      <w:pPr>
        <w:pStyle w:val="11"/>
        <w:rPr>
          <w:rFonts w:hint="default" w:ascii="Times New Roman" w:hAnsi="Times New Roman" w:cs="Times New Roman"/>
        </w:rPr>
      </w:pPr>
    </w:p>
    <w:p>
      <w:pPr>
        <w:pStyle w:val="11"/>
        <w:rPr>
          <w:rFonts w:hint="default" w:ascii="Times New Roman" w:hAnsi="Times New Roman" w:cs="Times New Roman"/>
        </w:rPr>
      </w:pPr>
    </w:p>
    <w:p>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lang w:eastAsia="zh-CN"/>
        </w:rPr>
        <w:t>投标人</w:t>
      </w:r>
      <w:r>
        <w:rPr>
          <w:rFonts w:hint="default" w:ascii="Times New Roman" w:hAnsi="Times New Roman" w:cs="Times New Roman"/>
          <w:b/>
          <w:sz w:val="28"/>
          <w:szCs w:val="28"/>
        </w:rPr>
        <w:t>须知附表</w:t>
      </w:r>
    </w:p>
    <w:tbl>
      <w:tblPr>
        <w:tblStyle w:val="13"/>
        <w:tblpPr w:leftFromText="180" w:rightFromText="180" w:vertAnchor="text" w:horzAnchor="page" w:tblpX="1705" w:tblpY="674"/>
        <w:tblW w:w="8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531"/>
        <w:gridCol w:w="5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napToGrid w:val="0"/>
                <w:kern w:val="0"/>
                <w:sz w:val="24"/>
                <w:szCs w:val="24"/>
              </w:rPr>
            </w:pPr>
            <w:r>
              <w:rPr>
                <w:rFonts w:hint="default" w:ascii="Times New Roman" w:hAnsi="Times New Roman" w:cs="Times New Roman"/>
                <w:snapToGrid w:val="0"/>
                <w:kern w:val="0"/>
                <w:sz w:val="24"/>
                <w:szCs w:val="24"/>
              </w:rPr>
              <w:t>序号</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项    目</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firstLine="480" w:firstLineChars="20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napToGrid w:val="0"/>
                <w:kern w:val="0"/>
                <w:sz w:val="24"/>
                <w:szCs w:val="24"/>
              </w:rPr>
            </w:pPr>
            <w:r>
              <w:rPr>
                <w:rFonts w:hint="default" w:ascii="Times New Roman" w:hAnsi="Times New Roman" w:cs="Times New Roman"/>
                <w:snapToGrid w:val="0"/>
                <w:kern w:val="0"/>
                <w:sz w:val="24"/>
                <w:szCs w:val="24"/>
              </w:rPr>
              <w:t>1</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招标项目名称</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cs="Times New Roman"/>
                <w:sz w:val="24"/>
                <w:szCs w:val="24"/>
              </w:rPr>
            </w:pPr>
            <w:r>
              <w:rPr>
                <w:rFonts w:hint="eastAsia" w:cs="Times New Roman"/>
                <w:color w:val="000000"/>
                <w:sz w:val="24"/>
                <w:lang w:eastAsia="zh-CN"/>
              </w:rPr>
              <w:t>西吉县震湖乡中心卫生院彩色多普勒超声系统采购项目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2</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采购文件编号</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lang w:val="en-US"/>
              </w:rPr>
            </w:pPr>
            <w:r>
              <w:rPr>
                <w:rFonts w:hint="eastAsia" w:ascii="宋体" w:hAnsi="宋体"/>
                <w:sz w:val="24"/>
                <w:lang w:val="en-US" w:eastAsia="zh-CN"/>
              </w:rPr>
              <w:t>NXLD-2022(XJZC)-001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3</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投标有效期</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开标后90个日历日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4</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投标文件份数</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firstLine="240" w:firstLineChars="10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投标文件：正本一份，副本</w:t>
            </w:r>
            <w:r>
              <w:rPr>
                <w:rFonts w:hint="eastAsia" w:cs="Times New Roman"/>
                <w:sz w:val="24"/>
                <w:szCs w:val="24"/>
                <w:lang w:val="en-US" w:eastAsia="zh-CN"/>
              </w:rPr>
              <w:t>三</w:t>
            </w:r>
            <w:r>
              <w:rPr>
                <w:rFonts w:hint="default" w:ascii="Times New Roman" w:hAnsi="Times New Roman" w:cs="Times New Roman"/>
                <w:sz w:val="24"/>
                <w:szCs w:val="24"/>
              </w:rPr>
              <w:t>份</w:t>
            </w:r>
          </w:p>
          <w:p>
            <w:pPr>
              <w:keepNext w:val="0"/>
              <w:keepLines w:val="0"/>
              <w:pageBreakBefore w:val="0"/>
              <w:widowControl/>
              <w:kinsoku/>
              <w:wordWrap/>
              <w:overflowPunct/>
              <w:topLinePunct w:val="0"/>
              <w:autoSpaceDE/>
              <w:autoSpaceDN/>
              <w:bidi w:val="0"/>
              <w:spacing w:line="360" w:lineRule="auto"/>
              <w:ind w:left="0" w:leftChars="0" w:right="0" w:rightChars="0" w:firstLine="240" w:firstLineChars="10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标书的正副本分开包装</w:t>
            </w:r>
            <w:r>
              <w:rPr>
                <w:rFonts w:hint="default" w:ascii="Times New Roman" w:hAnsi="Times New Roman" w:cs="Times New Roman"/>
                <w:sz w:val="24"/>
                <w:szCs w:val="24"/>
                <w:lang w:eastAsia="zh-CN"/>
              </w:rPr>
              <w:t>，电子版一份（</w:t>
            </w:r>
            <w:r>
              <w:rPr>
                <w:rFonts w:hint="default" w:ascii="Times New Roman" w:hAnsi="Times New Roman" w:cs="Times New Roman"/>
                <w:sz w:val="24"/>
                <w:szCs w:val="24"/>
                <w:lang w:val="en-US" w:eastAsia="zh-CN"/>
              </w:rPr>
              <w:t>word版</w:t>
            </w:r>
            <w:r>
              <w:rPr>
                <w:rFonts w:hint="default" w:ascii="Times New Roman" w:hAnsi="Times New Roman" w:cs="Times New Roman"/>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5</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预算</w:t>
            </w:r>
            <w:r>
              <w:rPr>
                <w:rFonts w:hint="default" w:ascii="Times New Roman" w:hAnsi="Times New Roman" w:cs="Times New Roman"/>
                <w:sz w:val="24"/>
                <w:szCs w:val="24"/>
                <w:lang w:eastAsia="zh-CN"/>
              </w:rPr>
              <w:t>金额</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firstLine="549" w:firstLineChars="228"/>
              <w:rPr>
                <w:rFonts w:hint="default" w:ascii="Times New Roman" w:hAnsi="Times New Roman" w:eastAsia="宋体" w:cs="Times New Roman"/>
                <w:sz w:val="24"/>
                <w:szCs w:val="24"/>
                <w:lang w:val="en-US" w:eastAsia="zh-CN"/>
              </w:rPr>
            </w:pPr>
            <w:r>
              <w:rPr>
                <w:rFonts w:hint="eastAsia" w:cs="Times New Roman"/>
                <w:b/>
                <w:bCs/>
                <w:sz w:val="24"/>
                <w:szCs w:val="24"/>
                <w:lang w:val="en-US" w:eastAsia="zh-CN"/>
              </w:rPr>
              <w:t>肆拾万元整</w:t>
            </w:r>
            <w:r>
              <w:rPr>
                <w:rFonts w:hint="default" w:ascii="Times New Roman" w:hAnsi="Times New Roman" w:cs="Times New Roman"/>
                <w:b/>
                <w:bCs/>
                <w:sz w:val="24"/>
                <w:szCs w:val="24"/>
                <w:lang w:eastAsia="zh-CN"/>
              </w:rPr>
              <w:t>（</w:t>
            </w:r>
            <w:r>
              <w:rPr>
                <w:rFonts w:hint="default" w:ascii="Times New Roman" w:hAnsi="Times New Roman" w:cs="Times New Roman"/>
                <w:b/>
                <w:bCs/>
                <w:sz w:val="24"/>
                <w:szCs w:val="24"/>
                <w:lang w:val="en-US" w:eastAsia="zh-CN"/>
              </w:rPr>
              <w:t>¥</w:t>
            </w:r>
            <w:r>
              <w:rPr>
                <w:rFonts w:hint="eastAsia" w:cs="Times New Roman"/>
                <w:b/>
                <w:bCs/>
                <w:sz w:val="24"/>
                <w:szCs w:val="24"/>
                <w:lang w:val="en-US" w:eastAsia="zh-CN"/>
              </w:rPr>
              <w:t>400000.00</w:t>
            </w:r>
            <w:r>
              <w:rPr>
                <w:rFonts w:hint="default" w:ascii="Times New Roman" w:hAnsi="Times New Roman" w:cs="Times New Roman"/>
                <w:b/>
                <w:bCs/>
                <w:sz w:val="24"/>
                <w:szCs w:val="24"/>
                <w:lang w:val="en-US" w:eastAsia="zh-CN"/>
              </w:rPr>
              <w:t>元</w:t>
            </w:r>
            <w:r>
              <w:rPr>
                <w:rFonts w:hint="default" w:ascii="Times New Roman" w:hAnsi="Times New Roman" w:cs="Times New Roman"/>
                <w:b/>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2"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6</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磋商保证金</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firstLine="549" w:firstLineChars="228"/>
              <w:rPr>
                <w:rFonts w:hint="default" w:ascii="Times New Roman" w:hAnsi="Times New Roman" w:cs="Times New Roman"/>
                <w:b/>
                <w:bCs/>
                <w:sz w:val="24"/>
                <w:szCs w:val="24"/>
                <w:lang w:eastAsia="zh-CN"/>
              </w:rPr>
            </w:pPr>
            <w:r>
              <w:rPr>
                <w:rFonts w:hint="eastAsia" w:cs="Times New Roman"/>
                <w:b/>
                <w:bCs/>
                <w:sz w:val="24"/>
                <w:szCs w:val="24"/>
                <w:lang w:val="en-US" w:eastAsia="zh-CN"/>
              </w:rPr>
              <w:t>柒仟</w:t>
            </w:r>
            <w:r>
              <w:rPr>
                <w:rFonts w:hint="default" w:ascii="Times New Roman" w:hAnsi="Times New Roman" w:cs="Times New Roman"/>
                <w:b/>
                <w:bCs/>
                <w:sz w:val="24"/>
                <w:szCs w:val="24"/>
                <w:lang w:eastAsia="zh-CN"/>
              </w:rPr>
              <w:t>元整（</w:t>
            </w:r>
            <w:r>
              <w:rPr>
                <w:rFonts w:hint="default" w:ascii="Times New Roman" w:hAnsi="Times New Roman" w:cs="Times New Roman"/>
                <w:b/>
                <w:bCs/>
                <w:sz w:val="24"/>
                <w:szCs w:val="24"/>
                <w:lang w:val="en-US" w:eastAsia="zh-CN"/>
              </w:rPr>
              <w:t>¥</w:t>
            </w:r>
            <w:r>
              <w:rPr>
                <w:rFonts w:hint="eastAsia" w:cs="Times New Roman"/>
                <w:b/>
                <w:bCs/>
                <w:sz w:val="24"/>
                <w:szCs w:val="24"/>
                <w:lang w:val="en-US" w:eastAsia="zh-CN"/>
              </w:rPr>
              <w:t>7000</w:t>
            </w:r>
            <w:r>
              <w:rPr>
                <w:rFonts w:hint="default" w:ascii="Times New Roman" w:hAnsi="Times New Roman" w:cs="Times New Roman"/>
                <w:b/>
                <w:bCs/>
                <w:sz w:val="24"/>
                <w:szCs w:val="24"/>
                <w:lang w:val="en-US" w:eastAsia="zh-CN"/>
              </w:rPr>
              <w:t>.00元</w:t>
            </w:r>
            <w:r>
              <w:rPr>
                <w:rFonts w:hint="default" w:ascii="Times New Roman" w:hAnsi="Times New Roman" w:cs="Times New Roman"/>
                <w:b/>
                <w:bCs/>
                <w:sz w:val="24"/>
                <w:szCs w:val="24"/>
                <w:lang w:eastAsia="zh-CN"/>
              </w:rPr>
              <w:t>）</w:t>
            </w:r>
          </w:p>
          <w:p>
            <w:pPr>
              <w:widowControl/>
              <w:numPr>
                <w:ilvl w:val="0"/>
                <w:numId w:val="0"/>
              </w:numPr>
              <w:spacing w:before="100" w:after="100" w:line="360" w:lineRule="auto"/>
              <w:jc w:val="left"/>
              <w:rPr>
                <w:rFonts w:hint="eastAsia" w:ascii="宋体" w:hAnsi="宋体" w:eastAsia="宋体" w:cs="宋体"/>
                <w:sz w:val="24"/>
                <w:lang w:eastAsia="zh-CN" w:bidi="ar"/>
              </w:rPr>
            </w:pPr>
            <w:r>
              <w:rPr>
                <w:rFonts w:hint="eastAsia" w:ascii="宋体" w:hAnsi="宋体" w:cs="宋体"/>
                <w:sz w:val="24"/>
                <w:lang w:bidi="ar"/>
              </w:rPr>
              <w:t>交纳单位：</w:t>
            </w:r>
            <w:r>
              <w:rPr>
                <w:rFonts w:hint="eastAsia" w:ascii="宋体" w:hAnsi="宋体" w:cs="宋体"/>
                <w:sz w:val="24"/>
                <w:lang w:eastAsia="zh-CN" w:bidi="ar"/>
              </w:rPr>
              <w:t>宁夏鲁达项目管理有限公司</w:t>
            </w:r>
          </w:p>
          <w:p>
            <w:pPr>
              <w:widowControl/>
              <w:numPr>
                <w:ilvl w:val="0"/>
                <w:numId w:val="0"/>
              </w:numPr>
              <w:spacing w:before="100" w:after="100" w:line="360" w:lineRule="auto"/>
              <w:jc w:val="left"/>
              <w:rPr>
                <w:rFonts w:hint="eastAsia" w:ascii="宋体" w:hAnsi="宋体" w:cs="宋体"/>
                <w:sz w:val="24"/>
                <w:lang w:bidi="ar"/>
              </w:rPr>
            </w:pPr>
            <w:r>
              <w:rPr>
                <w:rFonts w:hint="eastAsia" w:ascii="宋体" w:hAnsi="宋体" w:cs="宋体"/>
                <w:sz w:val="24"/>
                <w:lang w:bidi="ar"/>
              </w:rPr>
              <w:t>开 户 名：</w:t>
            </w:r>
            <w:r>
              <w:rPr>
                <w:rFonts w:hint="eastAsia" w:ascii="宋体" w:hAnsi="宋体" w:cs="宋体"/>
                <w:sz w:val="24"/>
                <w:lang w:eastAsia="zh-CN" w:bidi="ar"/>
              </w:rPr>
              <w:t>宁夏鲁达项目管理有限公司</w:t>
            </w:r>
          </w:p>
          <w:p>
            <w:pPr>
              <w:widowControl/>
              <w:numPr>
                <w:ilvl w:val="0"/>
                <w:numId w:val="0"/>
              </w:numPr>
              <w:spacing w:before="100" w:after="100" w:line="360" w:lineRule="auto"/>
              <w:jc w:val="left"/>
              <w:rPr>
                <w:rFonts w:hint="eastAsia" w:ascii="宋体" w:hAnsi="宋体" w:cs="宋体"/>
                <w:sz w:val="24"/>
                <w:lang w:bidi="ar"/>
              </w:rPr>
            </w:pPr>
            <w:r>
              <w:rPr>
                <w:rFonts w:hint="eastAsia" w:ascii="宋体" w:hAnsi="宋体" w:cs="宋体"/>
                <w:sz w:val="24"/>
                <w:lang w:bidi="ar"/>
              </w:rPr>
              <w:t>开 户 行：宁夏银行固原分行营业部</w:t>
            </w:r>
          </w:p>
          <w:p>
            <w:pPr>
              <w:widowControl/>
              <w:numPr>
                <w:ilvl w:val="0"/>
                <w:numId w:val="0"/>
              </w:numPr>
              <w:spacing w:before="100" w:after="100" w:line="360" w:lineRule="auto"/>
              <w:jc w:val="left"/>
              <w:rPr>
                <w:rFonts w:hint="eastAsia" w:ascii="宋体" w:hAnsi="宋体" w:cs="宋体"/>
                <w:sz w:val="24"/>
                <w:lang w:bidi="ar"/>
              </w:rPr>
            </w:pPr>
            <w:r>
              <w:rPr>
                <w:rFonts w:hint="eastAsia" w:ascii="宋体" w:hAnsi="宋体" w:cs="宋体"/>
                <w:sz w:val="24"/>
                <w:lang w:bidi="ar"/>
              </w:rPr>
              <w:t>账  号：  36000140900003986</w:t>
            </w:r>
          </w:p>
          <w:p>
            <w:pPr>
              <w:widowControl/>
              <w:numPr>
                <w:ilvl w:val="0"/>
                <w:numId w:val="0"/>
              </w:numPr>
              <w:spacing w:before="100" w:after="100" w:line="360" w:lineRule="auto"/>
              <w:jc w:val="left"/>
              <w:rPr>
                <w:rFonts w:hint="default" w:ascii="Times New Roman" w:hAnsi="Times New Roman" w:cs="Times New Roman"/>
                <w:lang w:val="en-US" w:eastAsia="zh-CN"/>
              </w:rPr>
            </w:pPr>
            <w:r>
              <w:rPr>
                <w:rFonts w:hint="eastAsia" w:ascii="宋体" w:hAnsi="宋体" w:cs="宋体"/>
                <w:sz w:val="24"/>
                <w:lang w:bidi="ar"/>
              </w:rPr>
              <w:t>保证金缴纳截止时间:开标前一个工作日17:00之前</w:t>
            </w:r>
            <w:r>
              <w:rPr>
                <w:rFonts w:hint="eastAsia" w:ascii="宋体" w:hAnsi="宋体" w:cs="宋体"/>
                <w:sz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7</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auto"/>
                <w:sz w:val="24"/>
                <w:szCs w:val="24"/>
                <w:lang w:eastAsia="zh-CN"/>
              </w:rPr>
              <w:t>项目完成</w:t>
            </w:r>
            <w:r>
              <w:rPr>
                <w:rFonts w:hint="default" w:ascii="Times New Roman" w:hAnsi="Times New Roman" w:cs="Times New Roman"/>
                <w:color w:val="auto"/>
                <w:sz w:val="24"/>
                <w:szCs w:val="24"/>
              </w:rPr>
              <w:t>时间</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right="0" w:rightChars="0" w:firstLine="480" w:firstLineChars="200"/>
              <w:textAlignment w:val="auto"/>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中标企业签订书面合同后，2</w:t>
            </w:r>
            <w:r>
              <w:rPr>
                <w:rFonts w:hint="eastAsia" w:cs="Times New Roman"/>
                <w:color w:val="000000"/>
                <w:sz w:val="24"/>
                <w:szCs w:val="24"/>
                <w:lang w:val="en-US" w:eastAsia="zh-CN"/>
              </w:rPr>
              <w:t>0</w:t>
            </w:r>
            <w:r>
              <w:rPr>
                <w:rFonts w:hint="default" w:ascii="Times New Roman" w:hAnsi="Times New Roman" w:cs="Times New Roman"/>
                <w:color w:val="000000"/>
                <w:sz w:val="24"/>
                <w:szCs w:val="24"/>
                <w:lang w:val="en-US" w:eastAsia="zh-CN"/>
              </w:rPr>
              <w:t>日内送货到指定地点并安装调试合格后，报请甲方组织验收。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8</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付款方式</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right="0" w:rightChars="0" w:firstLine="480" w:firstLineChars="200"/>
              <w:textAlignment w:val="auto"/>
              <w:outlineLvl w:val="9"/>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合同完成经甲方组织相关专业技术人员验收合格后，一次性结清合同款项</w:t>
            </w:r>
            <w:r>
              <w:rPr>
                <w:rFonts w:hint="default" w:ascii="Times New Roman" w:hAnsi="Times New Roman" w:cs="Times New Roman"/>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val="en-US" w:eastAsia="zh-CN"/>
              </w:rPr>
              <w:t>9</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答疑会</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不召开答疑会，投标人有疑问必须于投标截止时间2日前以书面形式向招标代理机构提出。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10</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color w:val="auto"/>
                <w:sz w:val="24"/>
                <w:szCs w:val="24"/>
                <w:lang w:eastAsia="zh-CN"/>
              </w:rPr>
              <w:t>联合体投标</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auto"/>
                <w:sz w:val="24"/>
                <w:szCs w:val="24"/>
                <w:lang w:eastAsia="zh-CN"/>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11</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封套上应载明的信息</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项目名称：</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采购文件编号：</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u w:val="single"/>
                <w:lang w:val="en-US" w:eastAsia="zh-CN"/>
              </w:rPr>
              <w:t xml:space="preserve">     </w:t>
            </w:r>
            <w:r>
              <w:rPr>
                <w:rFonts w:hint="default" w:ascii="Times New Roman" w:hAnsi="Times New Roman" w:cs="Times New Roman"/>
                <w:color w:val="auto"/>
                <w:sz w:val="24"/>
                <w:szCs w:val="24"/>
                <w:lang w:val="en-US" w:eastAsia="zh-CN"/>
              </w:rPr>
              <w:t xml:space="preserve">      </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委托代理编号：</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供应商名称：</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u w:val="single"/>
                <w:lang w:val="en-US" w:eastAsia="zh-CN"/>
              </w:rPr>
              <w:t xml:space="preserve">   </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包或品目名：</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spacing w:line="360" w:lineRule="auto"/>
              <w:ind w:left="0" w:leftChars="0" w:right="0" w:rightChars="0" w:firstLine="240" w:firstLineChars="100"/>
              <w:jc w:val="both"/>
              <w:textAlignment w:val="auto"/>
              <w:outlineLvl w:val="9"/>
              <w:rPr>
                <w:rFonts w:hint="default" w:ascii="Times New Roman" w:hAnsi="Times New Roman" w:cs="Times New Roman"/>
                <w:sz w:val="24"/>
                <w:szCs w:val="24"/>
              </w:rPr>
            </w:pPr>
            <w:r>
              <w:rPr>
                <w:rFonts w:hint="default" w:ascii="Times New Roman" w:hAnsi="Times New Roman" w:cs="Times New Roman"/>
                <w:color w:val="auto"/>
                <w:sz w:val="24"/>
                <w:szCs w:val="24"/>
              </w:rPr>
              <w:t>在</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日</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时</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分之前不得启封</w:t>
            </w:r>
            <w:r>
              <w:rPr>
                <w:rFonts w:hint="default" w:ascii="Times New Roman" w:hAnsi="Times New Roman" w:cs="Times New Roman"/>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12</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投标文件组成</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响应文件的组成:</w:t>
            </w:r>
          </w:p>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(1)竞争性磋商声明</w:t>
            </w:r>
          </w:p>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(2)磋商报价表(必须注明交货时间,供唱标用)</w:t>
            </w:r>
          </w:p>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w:t>
            </w:r>
            <w:r>
              <w:rPr>
                <w:rFonts w:hint="default" w:ascii="Times New Roman" w:hAnsi="Times New Roman" w:cs="Times New Roman"/>
                <w:color w:val="auto"/>
                <w:sz w:val="24"/>
                <w:szCs w:val="24"/>
                <w:lang w:eastAsia="zh-CN"/>
              </w:rPr>
              <w:t>投标分项价格表</w:t>
            </w:r>
          </w:p>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)磋商保证金</w:t>
            </w:r>
          </w:p>
          <w:p>
            <w:pPr>
              <w:keepNext w:val="0"/>
              <w:keepLines w:val="0"/>
              <w:pageBreakBefore w:val="0"/>
              <w:kinsoku/>
              <w:wordWrap/>
              <w:overflowPunct/>
              <w:topLinePunct w:val="0"/>
              <w:autoSpaceDE/>
              <w:autoSpaceDN/>
              <w:bidi w:val="0"/>
              <w:adjustRightInd w:val="0"/>
              <w:snapToGrid w:val="0"/>
              <w:spacing w:line="360" w:lineRule="auto"/>
              <w:ind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w:t>
            </w:r>
            <w:r>
              <w:rPr>
                <w:rFonts w:hint="default" w:ascii="Times New Roman" w:hAnsi="Times New Roman" w:cs="Times New Roman"/>
                <w:color w:val="auto"/>
                <w:sz w:val="24"/>
                <w:szCs w:val="24"/>
              </w:rPr>
              <w:t>资格</w:t>
            </w:r>
            <w:r>
              <w:rPr>
                <w:rFonts w:hint="default" w:ascii="Times New Roman" w:hAnsi="Times New Roman" w:cs="Times New Roman"/>
                <w:sz w:val="24"/>
                <w:szCs w:val="24"/>
              </w:rPr>
              <w:t>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13</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投标文件递交地点</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lang w:val="en-US" w:eastAsia="zh-CN"/>
              </w:rPr>
            </w:pPr>
            <w:r>
              <w:rPr>
                <w:rFonts w:hint="eastAsia" w:cs="Times New Roman"/>
                <w:sz w:val="24"/>
                <w:szCs w:val="24"/>
                <w:lang w:val="en-US" w:eastAsia="zh-CN"/>
              </w:rPr>
              <w:t>宁夏鲁达项目管理有限公司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14</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投标文件递交截止时间</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lang w:eastAsia="zh-CN"/>
              </w:rPr>
            </w:pPr>
            <w:bookmarkStart w:id="10" w:name="_GoBack"/>
            <w:r>
              <w:rPr>
                <w:rFonts w:hint="eastAsia" w:cs="Times New Roman"/>
                <w:sz w:val="24"/>
                <w:szCs w:val="24"/>
                <w:lang w:eastAsia="zh-CN"/>
              </w:rPr>
              <w:t>2022 年6月1</w:t>
            </w:r>
            <w:r>
              <w:rPr>
                <w:rFonts w:hint="eastAsia" w:cs="Times New Roman"/>
                <w:sz w:val="24"/>
                <w:szCs w:val="24"/>
                <w:lang w:val="en-US" w:eastAsia="zh-CN"/>
              </w:rPr>
              <w:t>6</w:t>
            </w:r>
            <w:r>
              <w:rPr>
                <w:rFonts w:hint="eastAsia" w:cs="Times New Roman"/>
                <w:sz w:val="24"/>
                <w:szCs w:val="24"/>
                <w:lang w:eastAsia="zh-CN"/>
              </w:rPr>
              <w:t>日 9 时 00 分</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15</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开标时间</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lang w:eastAsia="zh-CN"/>
              </w:rPr>
            </w:pPr>
            <w:r>
              <w:rPr>
                <w:rFonts w:hint="eastAsia" w:cs="Times New Roman"/>
                <w:sz w:val="24"/>
                <w:szCs w:val="24"/>
                <w:lang w:eastAsia="zh-CN"/>
              </w:rPr>
              <w:t>2022 年6月1</w:t>
            </w:r>
            <w:r>
              <w:rPr>
                <w:rFonts w:hint="eastAsia" w:cs="Times New Roman"/>
                <w:sz w:val="24"/>
                <w:szCs w:val="24"/>
                <w:lang w:val="en-US" w:eastAsia="zh-CN"/>
              </w:rPr>
              <w:t>6</w:t>
            </w:r>
            <w:r>
              <w:rPr>
                <w:rFonts w:hint="eastAsia" w:cs="Times New Roman"/>
                <w:sz w:val="24"/>
                <w:szCs w:val="24"/>
                <w:lang w:eastAsia="zh-CN"/>
              </w:rPr>
              <w:t>日 9 时 00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16</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开标地点</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lang w:val="en-US" w:eastAsia="zh-CN"/>
              </w:rPr>
            </w:pPr>
            <w:r>
              <w:rPr>
                <w:rFonts w:hint="eastAsia" w:cs="Times New Roman"/>
                <w:sz w:val="24"/>
                <w:szCs w:val="24"/>
                <w:lang w:val="en-US" w:eastAsia="zh-CN"/>
              </w:rPr>
              <w:t>宁夏鲁达项目管理有限公司</w:t>
            </w:r>
            <w:r>
              <w:rPr>
                <w:rFonts w:hint="eastAsia" w:ascii="Times New Roman" w:hAnsi="Times New Roman" w:cs="Times New Roman"/>
                <w:sz w:val="24"/>
                <w:szCs w:val="24"/>
                <w:lang w:val="en-US" w:eastAsia="zh-CN"/>
              </w:rPr>
              <w:t>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17</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无效投标的规定</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tabs>
                <w:tab w:val="left" w:pos="735"/>
                <w:tab w:val="left" w:pos="7560"/>
                <w:tab w:val="left" w:pos="7740"/>
                <w:tab w:val="left" w:pos="7920"/>
              </w:tabs>
              <w:kinsoku/>
              <w:wordWrap/>
              <w:overflowPunct/>
              <w:topLinePunct w:val="0"/>
              <w:autoSpaceDE/>
              <w:autoSpaceDN/>
              <w:bidi w:val="0"/>
              <w:spacing w:line="360" w:lineRule="auto"/>
              <w:ind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（1）未交投标保证金或金额不足、投标保证金缴纳形式不符合</w:t>
            </w:r>
            <w:r>
              <w:rPr>
                <w:rFonts w:hint="default" w:ascii="Times New Roman" w:hAnsi="Times New Roman" w:cs="Times New Roman"/>
                <w:color w:val="000000"/>
                <w:kern w:val="0"/>
                <w:sz w:val="24"/>
                <w:szCs w:val="24"/>
                <w:lang w:eastAsia="zh-CN"/>
              </w:rPr>
              <w:t>磋商</w:t>
            </w:r>
            <w:r>
              <w:rPr>
                <w:rFonts w:hint="default" w:ascii="Times New Roman" w:hAnsi="Times New Roman" w:cs="Times New Roman"/>
                <w:color w:val="000000"/>
                <w:kern w:val="0"/>
                <w:sz w:val="24"/>
                <w:szCs w:val="24"/>
              </w:rPr>
              <w:t>文件要求的；</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（2）未按照</w:t>
            </w:r>
            <w:r>
              <w:rPr>
                <w:rFonts w:hint="default" w:ascii="Times New Roman" w:hAnsi="Times New Roman" w:cs="Times New Roman"/>
                <w:color w:val="000000"/>
                <w:kern w:val="0"/>
                <w:sz w:val="24"/>
                <w:szCs w:val="24"/>
                <w:lang w:eastAsia="zh-CN"/>
              </w:rPr>
              <w:t>磋商</w:t>
            </w:r>
            <w:r>
              <w:rPr>
                <w:rFonts w:hint="default" w:ascii="Times New Roman" w:hAnsi="Times New Roman" w:cs="Times New Roman"/>
                <w:color w:val="000000"/>
                <w:kern w:val="0"/>
                <w:sz w:val="24"/>
                <w:szCs w:val="24"/>
              </w:rPr>
              <w:t>文件规定要求密封、签署、盖章的；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（3）不具备基本资格和特定资格要求的；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（4）参加政府采购活动前三年内，在经营活动中有重大违法记录的；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（5）</w:t>
            </w:r>
            <w:r>
              <w:rPr>
                <w:rFonts w:hint="default" w:ascii="Times New Roman" w:hAnsi="Times New Roman" w:cs="Times New Roman"/>
                <w:color w:val="000000"/>
                <w:kern w:val="0"/>
                <w:sz w:val="24"/>
                <w:szCs w:val="24"/>
                <w:lang w:eastAsia="zh-CN"/>
              </w:rPr>
              <w:t>磋商</w:t>
            </w:r>
            <w:r>
              <w:rPr>
                <w:rFonts w:hint="default" w:ascii="Times New Roman" w:hAnsi="Times New Roman" w:cs="Times New Roman"/>
                <w:color w:val="000000"/>
                <w:kern w:val="0"/>
                <w:sz w:val="24"/>
                <w:szCs w:val="24"/>
              </w:rPr>
              <w:t>报价超过采购项目预算的；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（6）开标一览表无货物交付使用或完工时间的；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（7）资格证明文件无原件、缺少部分原件或用复印件代替原件的；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（8）资格证明文件原件装入</w:t>
            </w:r>
            <w:r>
              <w:rPr>
                <w:rFonts w:hint="default" w:ascii="Times New Roman" w:hAnsi="Times New Roman" w:cs="Times New Roman"/>
                <w:color w:val="000000"/>
                <w:kern w:val="0"/>
                <w:sz w:val="24"/>
                <w:szCs w:val="24"/>
                <w:lang w:eastAsia="zh-CN"/>
              </w:rPr>
              <w:t>响应</w:t>
            </w:r>
            <w:r>
              <w:rPr>
                <w:rFonts w:hint="default" w:ascii="Times New Roman" w:hAnsi="Times New Roman" w:cs="Times New Roman"/>
                <w:color w:val="000000"/>
                <w:kern w:val="0"/>
                <w:sz w:val="24"/>
                <w:szCs w:val="24"/>
              </w:rPr>
              <w:t>文件的；</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（9）资格证明文件过了有效期的或未按有关规定年审合格的；</w:t>
            </w:r>
          </w:p>
          <w:p>
            <w:pPr>
              <w:keepNext w:val="0"/>
              <w:keepLines w:val="0"/>
              <w:pageBreakBefore w:val="0"/>
              <w:tabs>
                <w:tab w:val="left" w:pos="0"/>
              </w:tabs>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（10）投标有效期不足或有备选方案的；</w:t>
            </w:r>
          </w:p>
          <w:p>
            <w:pPr>
              <w:keepNext w:val="0"/>
              <w:keepLines w:val="0"/>
              <w:pageBreakBefore w:val="0"/>
              <w:tabs>
                <w:tab w:val="left" w:pos="0"/>
              </w:tabs>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kern w:val="0"/>
                <w:sz w:val="24"/>
                <w:szCs w:val="24"/>
              </w:rPr>
            </w:pPr>
            <w:r>
              <w:rPr>
                <w:rFonts w:hint="default" w:ascii="Times New Roman" w:hAnsi="Times New Roman" w:cs="Times New Roman"/>
                <w:color w:val="000000"/>
                <w:kern w:val="0"/>
                <w:sz w:val="24"/>
                <w:szCs w:val="24"/>
              </w:rPr>
              <w:t>（11）投标文件含有采购人不能接受的附加条件的；</w:t>
            </w:r>
          </w:p>
          <w:p>
            <w:pPr>
              <w:keepNext w:val="0"/>
              <w:keepLines w:val="0"/>
              <w:pageBreakBefore w:val="0"/>
              <w:tabs>
                <w:tab w:val="left" w:pos="0"/>
              </w:tabs>
              <w:kinsoku/>
              <w:wordWrap/>
              <w:overflowPunct/>
              <w:topLinePunct w:val="0"/>
              <w:autoSpaceDE/>
              <w:autoSpaceDN/>
              <w:bidi w:val="0"/>
              <w:spacing w:line="360" w:lineRule="auto"/>
              <w:ind w:left="0" w:leftChars="0" w:right="0" w:rightChars="0" w:firstLine="240" w:firstLineChars="100"/>
              <w:textAlignment w:val="auto"/>
              <w:outlineLvl w:val="9"/>
              <w:rPr>
                <w:rFonts w:hint="default" w:ascii="Times New Roman" w:hAnsi="Times New Roman" w:cs="Times New Roman"/>
                <w:sz w:val="24"/>
                <w:szCs w:val="24"/>
              </w:rPr>
            </w:pPr>
            <w:r>
              <w:rPr>
                <w:rFonts w:hint="default" w:ascii="Times New Roman" w:hAnsi="Times New Roman" w:cs="Times New Roman"/>
                <w:color w:val="000000"/>
                <w:kern w:val="0"/>
                <w:sz w:val="24"/>
                <w:szCs w:val="24"/>
              </w:rPr>
              <w:t>（12）法律、法规和招标文件规定的其他无效情形</w:t>
            </w:r>
            <w:r>
              <w:rPr>
                <w:rFonts w:hint="default" w:ascii="Times New Roman" w:hAnsi="Times New Roman" w:cs="Times New Roman"/>
                <w:color w:val="000000"/>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18</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废标的规定</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（1）符合专业技术条件的供应商或者对招标文件作实质性响应的供应商不足三家的；</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（2）出现影响采购公正的违法、违规行为的；</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（3）供应商的报价均超过了采购预算的；</w:t>
            </w:r>
          </w:p>
          <w:p>
            <w:pPr>
              <w:keepNext w:val="0"/>
              <w:keepLines w:val="0"/>
              <w:pageBreakBefore w:val="0"/>
              <w:tabs>
                <w:tab w:val="left" w:pos="735"/>
                <w:tab w:val="left" w:pos="7560"/>
                <w:tab w:val="left" w:pos="7740"/>
                <w:tab w:val="left" w:pos="7920"/>
              </w:tabs>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sz w:val="24"/>
                <w:szCs w:val="24"/>
              </w:rPr>
            </w:pPr>
            <w:r>
              <w:rPr>
                <w:rFonts w:hint="default" w:ascii="Times New Roman" w:hAnsi="Times New Roman" w:cs="Times New Roman"/>
                <w:color w:val="000000"/>
                <w:sz w:val="24"/>
                <w:szCs w:val="24"/>
              </w:rPr>
              <w:t>（4）因重大变故，采购任务取消的。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19</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中标候选人</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rPr>
              <w:t>按照《政府采购货物和服务招标投标管理办法》（财政部87号令）的规定，采用综合评分法的，评标结果按评审后得分由高到低顺序排列。得分相同的，按投标报价由低到高顺序排列。得分且投标报价相同的并列。投标文件满足招标文件全部实质性要求，且按照评审因素的量化</w:t>
            </w:r>
            <w:r>
              <w:rPr>
                <w:rFonts w:hint="default" w:ascii="Times New Roman" w:hAnsi="Times New Roman" w:cs="Times New Roman"/>
                <w:color w:val="auto"/>
                <w:sz w:val="24"/>
                <w:szCs w:val="24"/>
              </w:rPr>
              <w:t>指标评审得分</w:t>
            </w:r>
            <w:r>
              <w:rPr>
                <w:rFonts w:hint="default" w:ascii="Times New Roman" w:hAnsi="Times New Roman" w:cs="Times New Roman"/>
                <w:color w:val="auto"/>
                <w:sz w:val="24"/>
                <w:szCs w:val="24"/>
                <w:lang w:eastAsia="zh-CN"/>
              </w:rPr>
              <w:t>从高到低依次排序。</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outlineLvl w:val="9"/>
              <w:rPr>
                <w:rFonts w:hint="default" w:ascii="Times New Roman" w:hAnsi="Times New Roman" w:cs="Times New Roman"/>
                <w:sz w:val="24"/>
                <w:szCs w:val="24"/>
              </w:rPr>
            </w:pPr>
            <w:r>
              <w:rPr>
                <w:rFonts w:hint="default" w:ascii="Times New Roman" w:hAnsi="Times New Roman" w:cs="Times New Roman"/>
                <w:color w:val="000000"/>
                <w:sz w:val="24"/>
                <w:szCs w:val="24"/>
              </w:rPr>
              <w:t>采购人应当自收到评标报告之日起</w:t>
            </w:r>
            <w:r>
              <w:rPr>
                <w:rFonts w:hint="default" w:ascii="Times New Roman" w:hAnsi="Times New Roman" w:cs="Times New Roman"/>
                <w:color w:val="000000"/>
                <w:sz w:val="24"/>
                <w:szCs w:val="24"/>
                <w:lang w:val="en-US" w:eastAsia="zh-CN"/>
              </w:rPr>
              <w:t>3</w:t>
            </w:r>
            <w:r>
              <w:rPr>
                <w:rFonts w:hint="default" w:ascii="Times New Roman" w:hAnsi="Times New Roman" w:cs="Times New Roman"/>
                <w:color w:val="000000"/>
                <w:sz w:val="24"/>
                <w:szCs w:val="24"/>
              </w:rPr>
              <w:t>个工作日内，在评标报告确定的中标候选人名单中按顺序确定中标人。中标候选人并列的，在投标人的监督下，由采购人采取随机抽取的方式确定中标人。中标供应商的参数及价格按照中标人投标文件参数和报价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rPr>
                <w:rFonts w:hint="default" w:ascii="Times New Roman" w:hAnsi="Times New Roman" w:cs="Times New Roman"/>
                <w:sz w:val="24"/>
                <w:szCs w:val="24"/>
              </w:rPr>
            </w:pPr>
            <w:r>
              <w:rPr>
                <w:rFonts w:hint="default" w:ascii="Times New Roman" w:hAnsi="Times New Roman" w:cs="Times New Roman"/>
                <w:color w:val="000000"/>
                <w:sz w:val="24"/>
                <w:szCs w:val="24"/>
              </w:rPr>
              <w:t>质疑地址及电话</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spacing w:before="100" w:after="100" w:line="360" w:lineRule="auto"/>
              <w:jc w:val="left"/>
              <w:rPr>
                <w:rFonts w:hint="eastAsia" w:ascii="宋体" w:hAnsi="宋体" w:eastAsia="宋体" w:cs="Times New Roman"/>
                <w:szCs w:val="21"/>
                <w:lang w:eastAsia="zh-CN"/>
              </w:rPr>
            </w:pPr>
            <w:r>
              <w:rPr>
                <w:rFonts w:hint="eastAsia" w:ascii="宋体" w:hAnsi="宋体"/>
                <w:szCs w:val="21"/>
              </w:rPr>
              <w:t>代理机构：</w:t>
            </w:r>
            <w:r>
              <w:rPr>
                <w:rFonts w:hint="eastAsia" w:ascii="宋体" w:hAnsi="宋体" w:cs="Times New Roman"/>
                <w:szCs w:val="21"/>
                <w:lang w:eastAsia="zh-CN"/>
              </w:rPr>
              <w:t>宁夏鲁达项目管理有限公司</w:t>
            </w:r>
          </w:p>
          <w:p>
            <w:pPr>
              <w:spacing w:line="360" w:lineRule="auto"/>
              <w:rPr>
                <w:rFonts w:hint="eastAsia" w:ascii="宋体" w:hAnsi="宋体"/>
                <w:szCs w:val="21"/>
              </w:rPr>
            </w:pPr>
            <w:r>
              <w:rPr>
                <w:rFonts w:hint="eastAsia" w:ascii="宋体" w:hAnsi="宋体"/>
                <w:szCs w:val="21"/>
              </w:rPr>
              <w:t>电话：</w:t>
            </w:r>
            <w:r>
              <w:rPr>
                <w:rFonts w:hint="eastAsia" w:ascii="宋体" w:hAnsi="宋体"/>
                <w:szCs w:val="21"/>
                <w:lang w:val="en-US" w:eastAsia="zh-CN"/>
              </w:rPr>
              <w:t>17695144693</w:t>
            </w:r>
            <w:r>
              <w:rPr>
                <w:rFonts w:hint="eastAsia" w:ascii="宋体" w:hAnsi="宋体"/>
                <w:szCs w:val="21"/>
              </w:rPr>
              <w:t xml:space="preserve">   </w:t>
            </w:r>
          </w:p>
          <w:p>
            <w:pPr>
              <w:spacing w:line="360" w:lineRule="auto"/>
              <w:rPr>
                <w:rFonts w:hint="default" w:ascii="Times New Roman" w:hAnsi="Times New Roman" w:cs="Times New Roman"/>
                <w:sz w:val="24"/>
                <w:szCs w:val="24"/>
                <w:lang w:val="en-US" w:eastAsia="zh-CN"/>
              </w:rPr>
            </w:pPr>
            <w:r>
              <w:rPr>
                <w:rFonts w:hint="eastAsia" w:ascii="宋体" w:hAnsi="宋体"/>
                <w:szCs w:val="21"/>
                <w:lang w:val="en-US" w:eastAsia="zh-CN"/>
              </w:rPr>
              <w:t>地址：西吉县康泰路94号</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ind w:left="0" w:leftChars="0" w:right="0" w:right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21</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rPr>
                <w:rFonts w:hint="eastAsia" w:ascii="Times New Roman" w:hAnsi="Times New Roman" w:eastAsia="宋体" w:cs="Times New Roman"/>
                <w:sz w:val="24"/>
                <w:szCs w:val="24"/>
                <w:lang w:eastAsia="zh-CN"/>
              </w:rPr>
            </w:pPr>
            <w:r>
              <w:rPr>
                <w:rFonts w:hint="eastAsia" w:cs="Times New Roman"/>
                <w:color w:val="000000"/>
                <w:sz w:val="24"/>
                <w:szCs w:val="24"/>
                <w:lang w:val="en-US" w:eastAsia="zh-CN"/>
              </w:rPr>
              <w:t>其他</w:t>
            </w:r>
          </w:p>
        </w:tc>
        <w:tc>
          <w:tcPr>
            <w:tcW w:w="549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420" w:firstLineChars="200"/>
              <w:rPr>
                <w:rFonts w:hint="default" w:ascii="Times New Roman" w:hAnsi="Times New Roman" w:cs="Times New Roman"/>
                <w:sz w:val="24"/>
                <w:szCs w:val="24"/>
                <w:lang w:val="en-US" w:eastAsia="zh-CN"/>
              </w:rPr>
            </w:pPr>
            <w:r>
              <w:rPr>
                <w:rFonts w:hint="eastAsia" w:ascii="宋体" w:hAnsi="宋体"/>
              </w:rPr>
              <w:t>①、为了促进中小企业发展，根据财政部、工业和信息化部 2012 年 1 月 1 日颁布的《政府采购促进中小企业发展暂行办法》（财库[2011]181 号）第五条规定，对小、微企业予以价格评分适当优惠。若供应商为小型或微型企业者，必须提供相关部门出具的证明材料《中小企业声明函》,对报价给予 6%的扣除，用扣除后的价格参与评审。 ②、监狱企业、残疾人企业均视同为小型、微型企业，监狱企业应提供证明文件，残疾人企业应提供声明函，对报价给予 6%的扣除，用扣除后的价格参与评审。 ③、企业分支机构参与投标，需提供总公司出具的《中小企业声明函》、《残疾人企业声明函》，分支机构提供的声明函不参与价格折扣。 ④、凡在宁夏回族自治区境内注册的中小微企业，不分政府采购项目的资金性质（含财政性资金和单位自有资金）、不分合同金额，在取得政府采购中标通知书及合同后，均可按照《宁夏回族自治区政府采购合同线上信用融资管理暂行办法》（宁财规发【2019】8 号）的通知办理融资业务”</w:t>
            </w:r>
            <w:r>
              <w:rPr>
                <w:rFonts w:hint="eastAsia" w:ascii="宋体" w:hAnsi="宋体"/>
                <w:szCs w:val="21"/>
              </w:rPr>
              <w:t xml:space="preserve">              </w:t>
            </w:r>
          </w:p>
        </w:tc>
      </w:tr>
    </w:tbl>
    <w:p>
      <w:pPr>
        <w:spacing w:line="500" w:lineRule="exact"/>
        <w:ind w:firstLine="482" w:firstLineChars="200"/>
        <w:outlineLvl w:val="0"/>
        <w:rPr>
          <w:rFonts w:hint="default" w:ascii="Times New Roman" w:hAnsi="Times New Roman" w:cs="Times New Roman"/>
          <w:b/>
          <w:sz w:val="24"/>
          <w:szCs w:val="24"/>
        </w:rPr>
      </w:pPr>
      <w:r>
        <w:rPr>
          <w:rFonts w:hint="default" w:ascii="Times New Roman" w:hAnsi="Times New Roman" w:cs="Times New Roman"/>
          <w:b/>
          <w:sz w:val="24"/>
          <w:szCs w:val="24"/>
        </w:rPr>
        <w:t>一、说明</w:t>
      </w:r>
    </w:p>
    <w:p>
      <w:pPr>
        <w:spacing w:line="500" w:lineRule="exact"/>
        <w:ind w:firstLine="482" w:firstLineChars="200"/>
        <w:rPr>
          <w:rFonts w:hint="default" w:ascii="Times New Roman" w:hAnsi="Times New Roman" w:cs="Times New Roman"/>
          <w:b/>
          <w:bCs/>
          <w:sz w:val="24"/>
          <w:szCs w:val="24"/>
        </w:rPr>
      </w:pPr>
      <w:r>
        <w:rPr>
          <w:rFonts w:hint="default" w:ascii="Times New Roman" w:hAnsi="Times New Roman" w:cs="Times New Roman"/>
          <w:b/>
          <w:bCs/>
          <w:sz w:val="24"/>
          <w:szCs w:val="24"/>
        </w:rPr>
        <w:t>1.适用范围</w:t>
      </w:r>
    </w:p>
    <w:p>
      <w:pPr>
        <w:spacing w:line="500" w:lineRule="exact"/>
        <w:ind w:firstLine="480" w:firstLineChars="200"/>
        <w:rPr>
          <w:rFonts w:hint="default" w:ascii="Times New Roman" w:hAnsi="Times New Roman" w:cs="Times New Roman"/>
          <w:color w:val="FF0000"/>
          <w:sz w:val="24"/>
          <w:szCs w:val="24"/>
        </w:rPr>
      </w:pPr>
      <w:r>
        <w:rPr>
          <w:rFonts w:hint="default" w:ascii="Times New Roman" w:hAnsi="Times New Roman" w:cs="Times New Roman"/>
          <w:sz w:val="24"/>
          <w:szCs w:val="24"/>
        </w:rPr>
        <w:t>1.1本招标文件仅适用于本项目政府采购。</w:t>
      </w:r>
    </w:p>
    <w:p>
      <w:pPr>
        <w:spacing w:line="500" w:lineRule="exact"/>
        <w:ind w:firstLine="482" w:firstLineChars="200"/>
        <w:rPr>
          <w:rFonts w:hint="default" w:ascii="Times New Roman" w:hAnsi="Times New Roman" w:cs="Times New Roman"/>
          <w:b/>
          <w:bCs/>
          <w:sz w:val="24"/>
          <w:szCs w:val="24"/>
        </w:rPr>
      </w:pPr>
      <w:r>
        <w:rPr>
          <w:rFonts w:hint="default" w:ascii="Times New Roman" w:hAnsi="Times New Roman" w:cs="Times New Roman"/>
          <w:b/>
          <w:bCs/>
          <w:sz w:val="24"/>
          <w:szCs w:val="24"/>
        </w:rPr>
        <w:t>2.</w:t>
      </w:r>
      <w:r>
        <w:rPr>
          <w:rFonts w:hint="default" w:ascii="Times New Roman" w:hAnsi="Times New Roman" w:cs="Times New Roman"/>
          <w:b/>
          <w:bCs/>
          <w:sz w:val="24"/>
          <w:szCs w:val="24"/>
          <w:lang w:eastAsia="zh-CN"/>
        </w:rPr>
        <w:t>采购方式及</w:t>
      </w:r>
      <w:r>
        <w:rPr>
          <w:rFonts w:hint="default" w:ascii="Times New Roman" w:hAnsi="Times New Roman" w:cs="Times New Roman"/>
          <w:b/>
          <w:bCs/>
          <w:sz w:val="24"/>
          <w:szCs w:val="24"/>
        </w:rPr>
        <w:t>定义</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lang w:val="en-US" w:eastAsia="zh-CN"/>
        </w:rPr>
        <w:t>1</w:t>
      </w: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rPr>
        <w:t>“采购人”系指</w:t>
      </w:r>
      <w:r>
        <w:rPr>
          <w:rFonts w:hint="eastAsia" w:cs="Times New Roman"/>
          <w:color w:val="000000"/>
          <w:sz w:val="24"/>
          <w:szCs w:val="24"/>
          <w:lang w:eastAsia="zh-CN"/>
        </w:rPr>
        <w:t>西吉县震湖中心卫生院</w:t>
      </w:r>
      <w:r>
        <w:rPr>
          <w:rFonts w:hint="default" w:ascii="Times New Roman" w:hAnsi="Times New Roman" w:cs="Times New Roman"/>
          <w:sz w:val="24"/>
          <w:szCs w:val="24"/>
        </w:rPr>
        <w:t>。</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lang w:val="en-US" w:eastAsia="zh-CN"/>
        </w:rPr>
        <w:t>2</w:t>
      </w:r>
      <w:r>
        <w:rPr>
          <w:rFonts w:hint="default" w:ascii="Times New Roman" w:hAnsi="Times New Roman" w:cs="Times New Roman"/>
          <w:color w:val="000000"/>
          <w:sz w:val="24"/>
          <w:szCs w:val="24"/>
          <w:lang w:eastAsia="zh-CN"/>
        </w:rPr>
        <w:t>）</w:t>
      </w:r>
      <w:r>
        <w:rPr>
          <w:rFonts w:hint="default" w:ascii="Times New Roman" w:hAnsi="Times New Roman" w:cs="Times New Roman"/>
          <w:sz w:val="24"/>
          <w:szCs w:val="24"/>
        </w:rPr>
        <w:t>“采购代理机构”系指</w:t>
      </w:r>
      <w:r>
        <w:rPr>
          <w:rFonts w:hint="eastAsia" w:cs="Times New Roman"/>
          <w:sz w:val="24"/>
          <w:szCs w:val="24"/>
          <w:lang w:eastAsia="zh-CN"/>
        </w:rPr>
        <w:t>宁夏鲁达项目管理有限公司</w:t>
      </w:r>
      <w:r>
        <w:rPr>
          <w:rFonts w:hint="default" w:ascii="Times New Roman" w:hAnsi="Times New Roman" w:cs="Times New Roman"/>
          <w:sz w:val="24"/>
          <w:szCs w:val="24"/>
        </w:rPr>
        <w:t>。</w:t>
      </w:r>
    </w:p>
    <w:p>
      <w:pPr>
        <w:spacing w:line="500" w:lineRule="exact"/>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lang w:val="en-US" w:eastAsia="zh-CN"/>
        </w:rPr>
        <w:t>3</w:t>
      </w: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rPr>
        <w:t>“供应商”系指</w:t>
      </w:r>
      <w:r>
        <w:rPr>
          <w:rFonts w:hint="default" w:ascii="Times New Roman" w:hAnsi="Times New Roman" w:cs="Times New Roman"/>
          <w:color w:val="000000"/>
          <w:sz w:val="24"/>
          <w:szCs w:val="24"/>
          <w:lang w:eastAsia="zh-CN"/>
        </w:rPr>
        <w:t>领取</w:t>
      </w:r>
      <w:r>
        <w:rPr>
          <w:rFonts w:hint="default" w:ascii="Times New Roman" w:hAnsi="Times New Roman" w:cs="Times New Roman"/>
          <w:color w:val="000000"/>
          <w:sz w:val="24"/>
          <w:szCs w:val="24"/>
        </w:rPr>
        <w:t>竞争性磋商文件并向采购代理机构提交响应文件的企业。</w:t>
      </w:r>
    </w:p>
    <w:p>
      <w:pPr>
        <w:spacing w:line="500" w:lineRule="exact"/>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lang w:val="en-US" w:eastAsia="zh-CN"/>
        </w:rPr>
        <w:t>4</w:t>
      </w: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rPr>
        <w:t>“成交供应商”系指对竞争性磋商文件做出实质性响应、经综合评审，能为采购人提供优质服务，遵守响应文件和投标时的承诺，赢得本项目合同的供应商。</w:t>
      </w:r>
    </w:p>
    <w:p>
      <w:pPr>
        <w:spacing w:line="500" w:lineRule="exact"/>
        <w:ind w:firstLine="482" w:firstLineChars="200"/>
        <w:rPr>
          <w:rFonts w:hint="default" w:ascii="Times New Roman" w:hAnsi="Times New Roman" w:cs="Times New Roman"/>
          <w:b/>
          <w:bCs/>
          <w:color w:val="000000"/>
          <w:sz w:val="24"/>
        </w:rPr>
      </w:pPr>
      <w:r>
        <w:rPr>
          <w:rFonts w:hint="default" w:ascii="Times New Roman" w:hAnsi="Times New Roman" w:cs="Times New Roman"/>
          <w:b/>
          <w:bCs/>
          <w:color w:val="000000"/>
          <w:sz w:val="24"/>
        </w:rPr>
        <w:t>2</w:t>
      </w:r>
      <w:r>
        <w:rPr>
          <w:rFonts w:hint="default" w:ascii="Times New Roman" w:hAnsi="Times New Roman" w:cs="Times New Roman"/>
          <w:b/>
          <w:bCs/>
          <w:color w:val="000000"/>
          <w:sz w:val="24"/>
          <w:lang w:val="en-US" w:eastAsia="zh-CN"/>
        </w:rPr>
        <w:t>.2</w:t>
      </w:r>
      <w:r>
        <w:rPr>
          <w:rFonts w:hint="default" w:ascii="Times New Roman" w:hAnsi="Times New Roman" w:cs="Times New Roman"/>
          <w:b/>
          <w:bCs/>
          <w:color w:val="000000"/>
          <w:sz w:val="24"/>
        </w:rPr>
        <w:t>定义</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w:t>
      </w:r>
      <w:r>
        <w:rPr>
          <w:rFonts w:hint="default" w:ascii="Times New Roman" w:hAnsi="Times New Roman" w:cs="Times New Roman"/>
          <w:color w:val="000000"/>
          <w:sz w:val="24"/>
          <w:lang w:val="en-US" w:eastAsia="zh-CN"/>
        </w:rPr>
        <w:t>2.</w:t>
      </w:r>
      <w:r>
        <w:rPr>
          <w:rFonts w:hint="default" w:ascii="Times New Roman" w:hAnsi="Times New Roman" w:cs="Times New Roman"/>
          <w:color w:val="000000"/>
          <w:sz w:val="24"/>
        </w:rPr>
        <w:t>1 “服务”系指招标文件规定供应商须承担的技术协助、培训以及其它类似的义务。</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2.2</w:t>
      </w:r>
      <w:r>
        <w:rPr>
          <w:rFonts w:hint="default" w:ascii="Times New Roman" w:hAnsi="Times New Roman" w:cs="Times New Roman"/>
          <w:color w:val="000000"/>
          <w:sz w:val="24"/>
          <w:lang w:val="en-US" w:eastAsia="zh-CN"/>
        </w:rPr>
        <w:t>.2</w:t>
      </w:r>
      <w:r>
        <w:rPr>
          <w:rFonts w:hint="default" w:ascii="Times New Roman" w:hAnsi="Times New Roman" w:cs="Times New Roman"/>
          <w:color w:val="000000"/>
          <w:sz w:val="24"/>
        </w:rPr>
        <w:t xml:space="preserve"> “业绩”系指同类货物或服务。</w:t>
      </w:r>
    </w:p>
    <w:p>
      <w:pPr>
        <w:spacing w:line="500" w:lineRule="exact"/>
        <w:ind w:firstLine="482" w:firstLineChars="200"/>
        <w:rPr>
          <w:rFonts w:hint="default" w:ascii="Times New Roman" w:hAnsi="Times New Roman" w:cs="Times New Roman"/>
          <w:b/>
          <w:bCs/>
          <w:color w:val="000000"/>
          <w:sz w:val="24"/>
        </w:rPr>
      </w:pPr>
      <w:r>
        <w:rPr>
          <w:rFonts w:hint="default" w:ascii="Times New Roman" w:hAnsi="Times New Roman" w:cs="Times New Roman"/>
          <w:b/>
          <w:bCs/>
          <w:color w:val="000000"/>
          <w:sz w:val="24"/>
        </w:rPr>
        <w:t>3.供应商的资格要求</w:t>
      </w:r>
    </w:p>
    <w:p>
      <w:pPr>
        <w:spacing w:line="500" w:lineRule="exact"/>
        <w:ind w:firstLine="480" w:firstLineChars="200"/>
        <w:rPr>
          <w:rFonts w:hint="default" w:ascii="Times New Roman" w:hAnsi="Times New Roman" w:cs="Times New Roman"/>
          <w:color w:val="000000"/>
          <w:sz w:val="28"/>
          <w:szCs w:val="28"/>
        </w:rPr>
      </w:pPr>
      <w:r>
        <w:rPr>
          <w:rFonts w:hint="default" w:ascii="Times New Roman" w:hAnsi="Times New Roman" w:cs="Times New Roman"/>
          <w:color w:val="000000"/>
          <w:sz w:val="24"/>
        </w:rPr>
        <w:t>3.1供应商具备的条件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（1）具有独立承担民事责任的能力；</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（2）具有良好的商业信誉和健全的财务</w:t>
      </w:r>
      <w:r>
        <w:rPr>
          <w:rFonts w:hint="default" w:ascii="Times New Roman" w:hAnsi="Times New Roman" w:cs="Times New Roman"/>
          <w:color w:val="000000"/>
          <w:sz w:val="24"/>
        </w:rPr>
        <w:fldChar w:fldCharType="begin"/>
      </w:r>
      <w:r>
        <w:rPr>
          <w:rFonts w:hint="default" w:ascii="Times New Roman" w:hAnsi="Times New Roman" w:cs="Times New Roman"/>
          <w:color w:val="000000"/>
          <w:sz w:val="24"/>
        </w:rPr>
        <w:instrText xml:space="preserve"> HYPERLINK "http://www.chinaacc.com/" \t "_blank" </w:instrText>
      </w:r>
      <w:r>
        <w:rPr>
          <w:rFonts w:hint="default" w:ascii="Times New Roman" w:hAnsi="Times New Roman" w:cs="Times New Roman"/>
          <w:color w:val="000000"/>
          <w:sz w:val="24"/>
        </w:rPr>
        <w:fldChar w:fldCharType="separate"/>
      </w:r>
      <w:r>
        <w:rPr>
          <w:rStyle w:val="15"/>
          <w:rFonts w:hint="default" w:ascii="Times New Roman" w:hAnsi="Times New Roman" w:cs="Times New Roman"/>
          <w:color w:val="000000"/>
          <w:sz w:val="24"/>
          <w:u w:val="none"/>
        </w:rPr>
        <w:t>会计</w:t>
      </w:r>
      <w:r>
        <w:rPr>
          <w:rFonts w:hint="default" w:ascii="Times New Roman" w:hAnsi="Times New Roman" w:cs="Times New Roman"/>
          <w:color w:val="000000"/>
          <w:sz w:val="24"/>
        </w:rPr>
        <w:fldChar w:fldCharType="end"/>
      </w:r>
      <w:r>
        <w:rPr>
          <w:rFonts w:hint="default" w:ascii="Times New Roman" w:hAnsi="Times New Roman" w:cs="Times New Roman"/>
          <w:color w:val="000000"/>
          <w:sz w:val="24"/>
        </w:rPr>
        <w:t>制度；</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（3）具有履行合同所必需的设备和专业技术能力；</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（4）有依法缴纳税收和社会保障资金的良好记录；</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（5）参加政府采购活动前三年内，在经营活动中没有重大违法记录；</w:t>
      </w:r>
    </w:p>
    <w:p>
      <w:pPr>
        <w:spacing w:line="500" w:lineRule="exact"/>
        <w:ind w:firstLine="480" w:firstLineChars="200"/>
        <w:rPr>
          <w:rFonts w:hint="default" w:ascii="Times New Roman" w:hAnsi="Times New Roman" w:cs="Times New Roman"/>
          <w:color w:val="000000"/>
          <w:szCs w:val="21"/>
        </w:rPr>
      </w:pPr>
      <w:r>
        <w:rPr>
          <w:rFonts w:hint="default" w:ascii="Times New Roman" w:hAnsi="Times New Roman" w:cs="Times New Roman"/>
          <w:color w:val="000000"/>
          <w:sz w:val="24"/>
        </w:rPr>
        <w:t>（6）法律、行政法规规定的其他条件。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3.2供应商基本资格</w:t>
      </w:r>
    </w:p>
    <w:p>
      <w:pPr>
        <w:spacing w:line="500" w:lineRule="exact"/>
        <w:ind w:firstLine="480" w:firstLineChars="200"/>
        <w:rPr>
          <w:rFonts w:hint="default" w:ascii="Times New Roman" w:hAnsi="Times New Roman" w:cs="Times New Roman"/>
          <w:color w:val="000000"/>
          <w:sz w:val="24"/>
          <w:lang w:eastAsia="zh-CN"/>
        </w:rPr>
      </w:pPr>
      <w:r>
        <w:rPr>
          <w:rFonts w:hint="default" w:ascii="Times New Roman" w:hAnsi="Times New Roman" w:cs="Times New Roman"/>
          <w:color w:val="000000"/>
          <w:sz w:val="24"/>
        </w:rPr>
        <w:t>（1）营业执照副本</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（2）税务登记证</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（3）组织机构代码证</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（4）法人授权委托书（提供法人授权委托书及被授权人的身份证，法定代表人直接参加投标的可不提供）；</w:t>
      </w:r>
    </w:p>
    <w:p>
      <w:pPr>
        <w:spacing w:line="500" w:lineRule="exact"/>
        <w:ind w:firstLine="480" w:firstLineChars="200"/>
        <w:rPr>
          <w:rFonts w:hint="default" w:ascii="Times New Roman" w:hAnsi="Times New Roman" w:eastAsia="宋体" w:cs="Times New Roman"/>
          <w:sz w:val="24"/>
          <w:lang w:eastAsia="zh-CN"/>
        </w:rPr>
      </w:pPr>
      <w:r>
        <w:rPr>
          <w:rFonts w:hint="default" w:ascii="Times New Roman" w:hAnsi="Times New Roman" w:cs="Times New Roman"/>
          <w:sz w:val="24"/>
        </w:rPr>
        <w:t>（</w:t>
      </w:r>
      <w:r>
        <w:rPr>
          <w:rFonts w:hint="default" w:ascii="Times New Roman" w:hAnsi="Times New Roman" w:cs="Times New Roman"/>
          <w:sz w:val="24"/>
          <w:lang w:val="en-US" w:eastAsia="zh-CN"/>
        </w:rPr>
        <w:t>5</w:t>
      </w:r>
      <w:r>
        <w:rPr>
          <w:rFonts w:hint="default" w:ascii="Times New Roman" w:hAnsi="Times New Roman" w:cs="Times New Roman"/>
          <w:sz w:val="24"/>
        </w:rPr>
        <w:t>）采购人或采购代理查询供应商信用记录，查询截止时点为提交投标文件之“信用中国”网站（http://www.creditchina.gov.cn )查询供应商信用记录，将查的供应商信用记录提供给评审现场；被人民法院列入失信被执行人、重大税收违法案件当事人名单、政府采购严重违法失信行为记录名单及其他不符合《政府采购法》第二十二条规定条件的供应商禁止参加政府采购活动</w:t>
      </w:r>
      <w:r>
        <w:rPr>
          <w:rFonts w:hint="default" w:ascii="Times New Roman" w:hAnsi="Times New Roman" w:cs="Times New Roman"/>
          <w:sz w:val="24"/>
          <w:lang w:eastAsia="zh-CN"/>
        </w:rPr>
        <w:t>。</w:t>
      </w:r>
    </w:p>
    <w:p>
      <w:pPr>
        <w:spacing w:line="500" w:lineRule="exact"/>
        <w:ind w:firstLine="480" w:firstLineChars="200"/>
        <w:rPr>
          <w:rFonts w:hint="default" w:ascii="Times New Roman" w:hAnsi="Times New Roman" w:cs="Times New Roman"/>
          <w:sz w:val="24"/>
          <w:lang w:eastAsia="zh-CN"/>
        </w:rPr>
      </w:pPr>
      <w:r>
        <w:rPr>
          <w:rFonts w:hint="default" w:ascii="Times New Roman" w:hAnsi="Times New Roman" w:cs="Times New Roman"/>
          <w:sz w:val="24"/>
          <w:lang w:eastAsia="zh-CN"/>
        </w:rPr>
        <w:t>（</w:t>
      </w:r>
      <w:r>
        <w:rPr>
          <w:rFonts w:hint="default" w:ascii="Times New Roman" w:hAnsi="Times New Roman" w:cs="Times New Roman"/>
          <w:sz w:val="24"/>
          <w:lang w:val="en-US" w:eastAsia="zh-CN"/>
        </w:rPr>
        <w:t>6</w:t>
      </w:r>
      <w:r>
        <w:rPr>
          <w:rFonts w:hint="default" w:ascii="Times New Roman" w:hAnsi="Times New Roman" w:cs="Times New Roman"/>
          <w:sz w:val="24"/>
          <w:lang w:eastAsia="zh-CN"/>
        </w:rPr>
        <w:t>）保证金缴纳凭证</w:t>
      </w:r>
    </w:p>
    <w:p>
      <w:pPr>
        <w:spacing w:line="500" w:lineRule="exact"/>
        <w:ind w:firstLine="480" w:firstLineChars="20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3.3供应商特定资格</w:t>
      </w:r>
    </w:p>
    <w:p>
      <w:pPr>
        <w:spacing w:line="500" w:lineRule="exact"/>
        <w:ind w:firstLine="482" w:firstLineChars="200"/>
        <w:rPr>
          <w:rFonts w:hint="default" w:ascii="Times New Roman" w:hAnsi="Times New Roman" w:cs="Times New Roman"/>
          <w:color w:val="000000"/>
          <w:sz w:val="24"/>
        </w:rPr>
      </w:pPr>
      <w:r>
        <w:rPr>
          <w:rFonts w:hint="default" w:ascii="Times New Roman" w:hAnsi="Times New Roman" w:cs="Times New Roman"/>
          <w:b/>
          <w:bCs w:val="0"/>
          <w:sz w:val="24"/>
        </w:rPr>
        <w:t>三证合一的只提供营业执照副本，不提供税务登记证和组织机构代码证。</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4.磋商费用</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4.1投标人应自行承担所有与参加磋商有关的费用，无论磋商过程中的做法和结果如何，采购人在任何情况下均无义务和责任承担这些费用。</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4.2竞争性磋商文件的约束力</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投标人一旦决定参加磋商，即被认为接受了本竞争性磋商文件的规定和约束，并且视为自竞争性磋商公告期限届满之日起已经知道或应当知道自身权益是否受到了损害。</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5.授权委托</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5.1 非法定代表人参加投标的，应持有《法人授权委托书》，并附法定代表人身份证明。</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5.2联合体形式</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本采购项目不接受联合体投标。</w:t>
      </w:r>
    </w:p>
    <w:p>
      <w:pPr>
        <w:spacing w:line="500" w:lineRule="exact"/>
        <w:ind w:firstLine="482" w:firstLineChars="200"/>
        <w:rPr>
          <w:rFonts w:hint="default" w:ascii="Times New Roman" w:hAnsi="Times New Roman" w:cs="Times New Roman"/>
          <w:b/>
          <w:bCs/>
          <w:color w:val="000000"/>
          <w:sz w:val="24"/>
        </w:rPr>
      </w:pPr>
      <w:r>
        <w:rPr>
          <w:rFonts w:hint="default" w:ascii="Times New Roman" w:hAnsi="Times New Roman" w:cs="Times New Roman"/>
          <w:b/>
          <w:bCs/>
          <w:color w:val="000000"/>
          <w:sz w:val="24"/>
        </w:rPr>
        <w:t>二、竞争性磋商文件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6.竞争性磋商文件构成</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6.1竞争性磋商文件有以下部分组成：</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（1）投标邀请</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（2）竞争性磋商须知</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（3）评标办法及标准</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（4）采购项目要求</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（5）合同文本（仅供参考）</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（6）响应文件组成（仅供参考）</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6.2竞争性磋商文件的澄清及修改</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6.2.1任何要求对竞争性磋商文件进行澄清的投标人，均应在提交首次响应文件截止时间五日前按竞争性磋商公告中的通讯地址，以书面形式通知采购人。提交首次响应文件截止之日前，采购人可以对已发出的磋商文件进行必要的澄清或者修改，澄清或者修改的内容作为磋商文件的组成部分。澄清或者修改的内容可能影响响应文件编制的，</w:t>
      </w:r>
      <w:r>
        <w:rPr>
          <w:rFonts w:hint="default" w:ascii="Times New Roman" w:hAnsi="Times New Roman" w:cs="Times New Roman"/>
          <w:color w:val="000000"/>
          <w:sz w:val="24"/>
          <w:lang w:eastAsia="zh-CN"/>
        </w:rPr>
        <w:t>代理机构</w:t>
      </w:r>
      <w:r>
        <w:rPr>
          <w:rFonts w:hint="default" w:ascii="Times New Roman" w:hAnsi="Times New Roman" w:cs="Times New Roman"/>
          <w:color w:val="000000"/>
          <w:sz w:val="24"/>
        </w:rPr>
        <w:t>将在提交首次响应文件截止时间至少</w:t>
      </w:r>
      <w:r>
        <w:rPr>
          <w:rFonts w:hint="default" w:ascii="Times New Roman" w:hAnsi="Times New Roman" w:cs="Times New Roman"/>
          <w:color w:val="000000"/>
          <w:sz w:val="24"/>
          <w:lang w:val="en-US" w:eastAsia="zh-CN"/>
        </w:rPr>
        <w:t>3</w:t>
      </w:r>
      <w:r>
        <w:rPr>
          <w:rFonts w:hint="default" w:ascii="Times New Roman" w:hAnsi="Times New Roman" w:cs="Times New Roman"/>
          <w:color w:val="000000"/>
          <w:sz w:val="24"/>
        </w:rPr>
        <w:t>日前，在网上发布书面更正公告形式通知所有获取磋商文件的投标人。不足</w:t>
      </w:r>
      <w:r>
        <w:rPr>
          <w:rFonts w:hint="default" w:ascii="Times New Roman" w:hAnsi="Times New Roman" w:cs="Times New Roman"/>
          <w:color w:val="000000"/>
          <w:sz w:val="24"/>
          <w:lang w:val="en-US" w:eastAsia="zh-CN"/>
        </w:rPr>
        <w:t>3</w:t>
      </w:r>
      <w:r>
        <w:rPr>
          <w:rFonts w:hint="default" w:ascii="Times New Roman" w:hAnsi="Times New Roman" w:cs="Times New Roman"/>
          <w:color w:val="000000"/>
          <w:sz w:val="24"/>
        </w:rPr>
        <w:t>日的，采购人应当顺延提交首次响应文件截止时间。</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6.2.2采购人可以视采购项目的具体情况，组织投标人进行现场考察或召开磋商前答疑会，但不单独或分别组织只有一个投标人参加的现场考察和答疑会。</w:t>
      </w:r>
    </w:p>
    <w:p>
      <w:pPr>
        <w:spacing w:line="500" w:lineRule="exact"/>
        <w:ind w:firstLine="482" w:firstLineChars="200"/>
        <w:rPr>
          <w:rFonts w:hint="default" w:ascii="Times New Roman" w:hAnsi="Times New Roman" w:cs="Times New Roman"/>
          <w:b/>
          <w:bCs/>
          <w:color w:val="000000"/>
          <w:sz w:val="24"/>
        </w:rPr>
      </w:pPr>
      <w:r>
        <w:rPr>
          <w:rFonts w:hint="default" w:ascii="Times New Roman" w:hAnsi="Times New Roman" w:cs="Times New Roman"/>
          <w:b/>
          <w:bCs/>
          <w:color w:val="000000"/>
          <w:sz w:val="24"/>
        </w:rPr>
        <w:t>7.响应文件的递交及编制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7.1投标人应当在磋商文件要求的截止时间前，将响应文件密封送达指定地点。在截止时间后送达的响应文件为无效文件，采购人将拒收。投标人在提交响应文件截止时间前，可以对所提交的响应文件进行补充、修改或者撤回，并书面通知采购人。补充、修改的内容作为响应文件的组成部分。补充、修改的内容与响应文件不一致的，以补充、修改的内容为准。</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7.2投标人应当按照磋商文件的要求编制响应文件，并对其提交的响应文件的真实性、合法性承担法律责任。</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7.3响应文件的语言及度量衡单位</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7.3.1投标人提交的响应文件以及投标人与采购人就有关磋商的所有来往通知、函件和文件均应使用简体中文。</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7.3.2除技术性能另有规定外，响应文件所使用的度量衡单位，均须采用国家法定计量单位。</w:t>
      </w:r>
    </w:p>
    <w:p>
      <w:pPr>
        <w:spacing w:line="500" w:lineRule="exact"/>
        <w:ind w:firstLine="482" w:firstLineChars="200"/>
        <w:rPr>
          <w:rFonts w:hint="default" w:ascii="Times New Roman" w:hAnsi="Times New Roman" w:cs="Times New Roman"/>
          <w:b/>
          <w:bCs/>
          <w:color w:val="000000"/>
          <w:sz w:val="24"/>
        </w:rPr>
      </w:pPr>
      <w:r>
        <w:rPr>
          <w:rFonts w:hint="default" w:ascii="Times New Roman" w:hAnsi="Times New Roman" w:cs="Times New Roman"/>
          <w:b/>
          <w:bCs/>
          <w:color w:val="000000"/>
          <w:sz w:val="24"/>
        </w:rPr>
        <w:t>三、响应文件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8</w:t>
      </w:r>
      <w:r>
        <w:rPr>
          <w:rFonts w:hint="default" w:ascii="Times New Roman" w:hAnsi="Times New Roman" w:cs="Times New Roman"/>
          <w:color w:val="000000"/>
          <w:sz w:val="24"/>
        </w:rPr>
        <w:t>.</w:t>
      </w:r>
      <w:bookmarkStart w:id="1" w:name="OLE_LINK14"/>
      <w:r>
        <w:rPr>
          <w:rFonts w:hint="default" w:ascii="Times New Roman" w:hAnsi="Times New Roman" w:cs="Times New Roman"/>
          <w:color w:val="000000"/>
          <w:sz w:val="24"/>
        </w:rPr>
        <w:t>响应文件</w:t>
      </w:r>
      <w:bookmarkEnd w:id="1"/>
      <w:r>
        <w:rPr>
          <w:rFonts w:hint="default" w:ascii="Times New Roman" w:hAnsi="Times New Roman" w:cs="Times New Roman"/>
          <w:color w:val="000000"/>
          <w:sz w:val="24"/>
        </w:rPr>
        <w:t>构成</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8.1</w:t>
      </w:r>
      <w:r>
        <w:rPr>
          <w:rFonts w:hint="default" w:ascii="Times New Roman" w:hAnsi="Times New Roman" w:cs="Times New Roman"/>
          <w:color w:val="000000"/>
          <w:sz w:val="24"/>
        </w:rPr>
        <w:t>、竞争性磋商声明</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8.2</w:t>
      </w:r>
      <w:r>
        <w:rPr>
          <w:rFonts w:hint="default" w:ascii="Times New Roman" w:hAnsi="Times New Roman" w:cs="Times New Roman"/>
          <w:color w:val="000000"/>
          <w:sz w:val="24"/>
        </w:rPr>
        <w:t>、磋商报价</w:t>
      </w:r>
      <w:r>
        <w:rPr>
          <w:rFonts w:hint="default" w:ascii="Times New Roman" w:hAnsi="Times New Roman" w:cs="Times New Roman"/>
          <w:color w:val="000000"/>
          <w:sz w:val="24"/>
          <w:lang w:eastAsia="zh-CN"/>
        </w:rPr>
        <w:t>一览</w:t>
      </w:r>
      <w:r>
        <w:rPr>
          <w:rFonts w:hint="default" w:ascii="Times New Roman" w:hAnsi="Times New Roman" w:cs="Times New Roman"/>
          <w:color w:val="000000"/>
          <w:sz w:val="24"/>
        </w:rPr>
        <w:t>表</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8.3</w:t>
      </w:r>
      <w:r>
        <w:rPr>
          <w:rFonts w:hint="default" w:ascii="Times New Roman" w:hAnsi="Times New Roman" w:cs="Times New Roman"/>
          <w:color w:val="000000"/>
          <w:sz w:val="24"/>
        </w:rPr>
        <w:t>、</w:t>
      </w:r>
      <w:r>
        <w:rPr>
          <w:rFonts w:hint="default" w:ascii="Times New Roman" w:hAnsi="Times New Roman" w:cs="Times New Roman"/>
          <w:color w:val="000000"/>
          <w:sz w:val="24"/>
          <w:lang w:eastAsia="zh-CN"/>
        </w:rPr>
        <w:t>磋商</w:t>
      </w:r>
      <w:r>
        <w:rPr>
          <w:rFonts w:hint="default" w:ascii="Times New Roman" w:hAnsi="Times New Roman" w:cs="Times New Roman"/>
          <w:color w:val="000000"/>
          <w:sz w:val="24"/>
        </w:rPr>
        <w:t>分项价格表</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8.4</w:t>
      </w:r>
      <w:r>
        <w:rPr>
          <w:rFonts w:hint="default" w:ascii="Times New Roman" w:hAnsi="Times New Roman" w:cs="Times New Roman"/>
          <w:color w:val="000000"/>
          <w:sz w:val="24"/>
        </w:rPr>
        <w:t>、磋商保证金</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8.5</w:t>
      </w:r>
      <w:r>
        <w:rPr>
          <w:rFonts w:hint="default" w:ascii="Times New Roman" w:hAnsi="Times New Roman" w:cs="Times New Roman"/>
          <w:color w:val="000000"/>
          <w:sz w:val="24"/>
        </w:rPr>
        <w:t>、资</w:t>
      </w:r>
      <w:r>
        <w:rPr>
          <w:rFonts w:hint="default" w:ascii="Times New Roman" w:hAnsi="Times New Roman" w:cs="Times New Roman"/>
          <w:color w:val="000000"/>
          <w:sz w:val="24"/>
          <w:lang w:eastAsia="zh-CN"/>
        </w:rPr>
        <w:t>格</w:t>
      </w:r>
      <w:r>
        <w:rPr>
          <w:rFonts w:hint="default" w:ascii="Times New Roman" w:hAnsi="Times New Roman" w:cs="Times New Roman"/>
          <w:color w:val="000000"/>
          <w:sz w:val="24"/>
        </w:rPr>
        <w:t>证明文件要求</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附1、法定代表人身份证明或附有法定代表人身份证明的授权委托书</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附2、供应商基本情况</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附3、参加政府采购活动前三年内在经营活动中没有重大违法记录的书面声明</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附4、法律、行政法规规定的其他资格条件证明文件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附5、招标文件规定的其他资格条件证明文件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附6、经营业绩</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附7、投标承诺书</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附8</w:t>
      </w:r>
      <w:r>
        <w:rPr>
          <w:rFonts w:hint="default" w:ascii="Times New Roman" w:hAnsi="Times New Roman" w:cs="Times New Roman"/>
          <w:color w:val="000000"/>
          <w:sz w:val="24"/>
        </w:rPr>
        <w:t>、其它需要提供的证明文件</w:t>
      </w:r>
    </w:p>
    <w:p>
      <w:pPr>
        <w:spacing w:line="500" w:lineRule="exact"/>
        <w:ind w:firstLine="482" w:firstLineChars="200"/>
        <w:rPr>
          <w:rFonts w:hint="default" w:ascii="Times New Roman" w:hAnsi="Times New Roman" w:cs="Times New Roman"/>
          <w:b/>
          <w:bCs/>
          <w:color w:val="000000"/>
          <w:sz w:val="24"/>
        </w:rPr>
      </w:pPr>
      <w:r>
        <w:rPr>
          <w:rFonts w:hint="default" w:ascii="Times New Roman" w:hAnsi="Times New Roman" w:cs="Times New Roman"/>
          <w:b/>
          <w:bCs/>
          <w:color w:val="000000"/>
          <w:sz w:val="24"/>
        </w:rPr>
        <w:t>四、磋商保证金</w:t>
      </w:r>
    </w:p>
    <w:p>
      <w:pPr>
        <w:spacing w:line="500" w:lineRule="exact"/>
        <w:ind w:firstLine="480" w:firstLineChars="200"/>
        <w:rPr>
          <w:rFonts w:hint="default" w:ascii="Times New Roman" w:hAnsi="Times New Roman" w:cs="Times New Roman"/>
          <w:color w:val="000000"/>
          <w:sz w:val="24"/>
        </w:rPr>
      </w:pPr>
      <w:bookmarkStart w:id="2" w:name="OLE_LINK15"/>
      <w:r>
        <w:rPr>
          <w:rFonts w:hint="default" w:ascii="Times New Roman" w:hAnsi="Times New Roman" w:cs="Times New Roman"/>
          <w:color w:val="000000"/>
          <w:sz w:val="24"/>
          <w:lang w:val="en-US" w:eastAsia="zh-CN"/>
        </w:rPr>
        <w:t>9</w:t>
      </w:r>
      <w:r>
        <w:rPr>
          <w:rFonts w:hint="default" w:ascii="Times New Roman" w:hAnsi="Times New Roman" w:cs="Times New Roman"/>
          <w:color w:val="000000"/>
          <w:sz w:val="24"/>
        </w:rPr>
        <w:t>.磋商保证金</w:t>
      </w:r>
    </w:p>
    <w:bookmarkEnd w:id="2"/>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9.1</w:t>
      </w:r>
      <w:r>
        <w:rPr>
          <w:rFonts w:hint="default" w:ascii="Times New Roman" w:hAnsi="Times New Roman" w:cs="Times New Roman"/>
          <w:bCs/>
          <w:sz w:val="24"/>
        </w:rPr>
        <w:t>投标人提交的磋商保证金必须在响应文件提交截止时间前</w:t>
      </w:r>
      <w:r>
        <w:rPr>
          <w:rFonts w:hint="default" w:ascii="Times New Roman" w:hAnsi="Times New Roman" w:cs="Times New Roman"/>
          <w:color w:val="000000"/>
          <w:sz w:val="24"/>
        </w:rPr>
        <w:t>一个工作日及时汇出并保证按时到账</w:t>
      </w:r>
      <w:r>
        <w:rPr>
          <w:rFonts w:hint="default" w:ascii="Times New Roman" w:hAnsi="Times New Roman" w:cs="Times New Roman"/>
          <w:bCs/>
          <w:sz w:val="24"/>
        </w:rPr>
        <w:t>，投标保证金缴纳方式为：支票、汇票、本票或者金融机构、担保机构出具的保函等非现金形式提交</w:t>
      </w:r>
      <w:r>
        <w:rPr>
          <w:rFonts w:hint="default" w:ascii="Times New Roman" w:hAnsi="Times New Roman" w:cs="Times New Roman"/>
          <w:bCs/>
          <w:sz w:val="24"/>
          <w:lang w:eastAsia="zh-CN"/>
        </w:rPr>
        <w:t>。</w:t>
      </w:r>
      <w:r>
        <w:rPr>
          <w:rFonts w:hint="default" w:ascii="Times New Roman" w:hAnsi="Times New Roman" w:cs="Times New Roman"/>
          <w:bCs/>
          <w:sz w:val="24"/>
        </w:rPr>
        <w:t>投标人务必按照</w:t>
      </w:r>
      <w:r>
        <w:rPr>
          <w:rFonts w:hint="default" w:ascii="Times New Roman" w:hAnsi="Times New Roman" w:cs="Times New Roman"/>
          <w:bCs/>
          <w:sz w:val="24"/>
          <w:lang w:eastAsia="zh-CN"/>
        </w:rPr>
        <w:t>招标公告内</w:t>
      </w:r>
      <w:r>
        <w:rPr>
          <w:rFonts w:hint="default" w:ascii="Times New Roman" w:hAnsi="Times New Roman" w:cs="Times New Roman"/>
          <w:bCs/>
          <w:sz w:val="24"/>
        </w:rPr>
        <w:t>账号缴纳投标保证金，投标保证金必须以投标人的基本户转入(不接收个人网银业务)，其他户转入投标时出现问题、账号填写有误或未及时缴纳将导致投标保证金无法按时到账，后果将由投标人自行承担。</w:t>
      </w:r>
      <w:r>
        <w:rPr>
          <w:rFonts w:hint="default" w:ascii="Times New Roman" w:hAnsi="Times New Roman" w:cs="Times New Roman"/>
          <w:bCs/>
          <w:sz w:val="24"/>
          <w:lang w:eastAsia="zh-CN"/>
        </w:rPr>
        <w:t>投标保证金</w:t>
      </w:r>
      <w:r>
        <w:rPr>
          <w:rFonts w:hint="default" w:ascii="Times New Roman" w:hAnsi="Times New Roman" w:cs="Times New Roman"/>
          <w:bCs/>
          <w:sz w:val="24"/>
        </w:rPr>
        <w:t>作为其磋商响应的组成部分，否则将被视为非实质性响应而予以拒绝。</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9</w:t>
      </w:r>
      <w:r>
        <w:rPr>
          <w:rFonts w:hint="default" w:ascii="Times New Roman" w:hAnsi="Times New Roman" w:cs="Times New Roman"/>
          <w:bCs/>
          <w:sz w:val="24"/>
        </w:rPr>
        <w:t>.2磋商保证金是为了保护采购人免遭因投标人的行为而蒙受的损失，采购人在因投标人的行为遭受损失时，采购人可根据规定没收投标人的磋商保证金。</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9</w:t>
      </w:r>
      <w:r>
        <w:rPr>
          <w:rFonts w:hint="default" w:ascii="Times New Roman" w:hAnsi="Times New Roman" w:cs="Times New Roman"/>
          <w:bCs/>
          <w:sz w:val="24"/>
        </w:rPr>
        <w:t>.3未成交投标人的磋商保证金将在成交通知书发出后5个工作日内退还。</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rPr>
        <w:t xml:space="preserve">有下列情形之一的，磋商保证金不予退还： </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eastAsia="zh-CN"/>
        </w:rPr>
        <w:t>（</w:t>
      </w:r>
      <w:r>
        <w:rPr>
          <w:rFonts w:hint="default" w:ascii="Times New Roman" w:hAnsi="Times New Roman" w:cs="Times New Roman"/>
          <w:bCs/>
          <w:sz w:val="24"/>
        </w:rPr>
        <w:t>1）投标人在提交响应文件截止时间后撤回响应文件的；</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eastAsia="zh-CN"/>
        </w:rPr>
        <w:t>（</w:t>
      </w:r>
      <w:r>
        <w:rPr>
          <w:rFonts w:hint="default" w:ascii="Times New Roman" w:hAnsi="Times New Roman" w:cs="Times New Roman"/>
          <w:bCs/>
          <w:sz w:val="24"/>
        </w:rPr>
        <w:t>2）投标人在响应文件中提供虚假材料的；</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eastAsia="zh-CN"/>
        </w:rPr>
        <w:t>（</w:t>
      </w:r>
      <w:r>
        <w:rPr>
          <w:rFonts w:hint="default" w:ascii="Times New Roman" w:hAnsi="Times New Roman" w:cs="Times New Roman"/>
          <w:bCs/>
          <w:sz w:val="24"/>
        </w:rPr>
        <w:t>3）除因不可抗力或磋商文件认可的情形以外，成交投标人不与采购人签订合同的；</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eastAsia="zh-CN"/>
        </w:rPr>
        <w:t>（</w:t>
      </w:r>
      <w:r>
        <w:rPr>
          <w:rFonts w:hint="default" w:ascii="Times New Roman" w:hAnsi="Times New Roman" w:cs="Times New Roman"/>
          <w:bCs/>
          <w:sz w:val="24"/>
        </w:rPr>
        <w:t>4）投标人与采购人、其他投标人或者采购代理机构恶意串通的；</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sz w:val="24"/>
          <w:lang w:eastAsia="zh-CN"/>
        </w:rPr>
        <w:t>（</w:t>
      </w:r>
      <w:r>
        <w:rPr>
          <w:rFonts w:hint="default" w:ascii="Times New Roman" w:hAnsi="Times New Roman" w:cs="Times New Roman"/>
          <w:bCs/>
          <w:sz w:val="24"/>
        </w:rPr>
        <w:t>5）磋商文件规定的其他情形。</w:t>
      </w:r>
    </w:p>
    <w:p>
      <w:pPr>
        <w:spacing w:line="500" w:lineRule="exact"/>
        <w:ind w:firstLine="482" w:firstLineChars="200"/>
        <w:rPr>
          <w:rFonts w:hint="default" w:ascii="Times New Roman" w:hAnsi="Times New Roman" w:cs="Times New Roman"/>
          <w:b/>
          <w:bCs w:val="0"/>
          <w:sz w:val="24"/>
        </w:rPr>
      </w:pPr>
      <w:r>
        <w:rPr>
          <w:rFonts w:hint="default" w:ascii="Times New Roman" w:hAnsi="Times New Roman" w:cs="Times New Roman"/>
          <w:b/>
          <w:bCs w:val="0"/>
          <w:sz w:val="24"/>
          <w:lang w:eastAsia="zh-CN"/>
        </w:rPr>
        <w:t>五、</w:t>
      </w:r>
      <w:r>
        <w:rPr>
          <w:rFonts w:hint="default" w:ascii="Times New Roman" w:hAnsi="Times New Roman" w:cs="Times New Roman"/>
          <w:b/>
          <w:bCs w:val="0"/>
          <w:sz w:val="24"/>
        </w:rPr>
        <w:t>投标有效期</w:t>
      </w:r>
    </w:p>
    <w:p>
      <w:pPr>
        <w:spacing w:line="500" w:lineRule="exact"/>
        <w:ind w:firstLine="482" w:firstLineChars="200"/>
        <w:rPr>
          <w:rFonts w:hint="default" w:ascii="Times New Roman" w:hAnsi="Times New Roman" w:eastAsia="宋体" w:cs="Times New Roman"/>
          <w:b/>
          <w:bCs w:val="0"/>
          <w:sz w:val="24"/>
          <w:lang w:val="en-US" w:eastAsia="zh-CN"/>
        </w:rPr>
      </w:pPr>
      <w:r>
        <w:rPr>
          <w:rFonts w:hint="default" w:ascii="Times New Roman" w:hAnsi="Times New Roman" w:cs="Times New Roman"/>
          <w:b/>
          <w:bCs w:val="0"/>
          <w:sz w:val="24"/>
          <w:lang w:val="en-US" w:eastAsia="zh-CN"/>
        </w:rPr>
        <w:t>10.投标有效期</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10</w:t>
      </w:r>
      <w:r>
        <w:rPr>
          <w:rFonts w:hint="default" w:ascii="Times New Roman" w:hAnsi="Times New Roman" w:cs="Times New Roman"/>
          <w:bCs/>
          <w:sz w:val="24"/>
        </w:rPr>
        <w:t>.1投标文件有效期见招标文件前附表，在此期间投标文件对供应商具有法律约束力，以保证采购人有足够的时间完成评标、定标以及签订合同。</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10</w:t>
      </w:r>
      <w:r>
        <w:rPr>
          <w:rFonts w:hint="default" w:ascii="Times New Roman" w:hAnsi="Times New Roman" w:cs="Times New Roman"/>
          <w:bCs/>
          <w:sz w:val="24"/>
        </w:rPr>
        <w:t>.2投标有效期从提交投标文件的截止之日起算。投标文件中承诺的投标有效期应当不少于招标文件中载明的投标有效期。投标文件有效期不足（小于招标文件前附表数字）将被视为无效投标。</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10</w:t>
      </w:r>
      <w:r>
        <w:rPr>
          <w:rFonts w:hint="default" w:ascii="Times New Roman" w:hAnsi="Times New Roman" w:cs="Times New Roman"/>
          <w:bCs/>
          <w:sz w:val="24"/>
        </w:rPr>
        <w:t>.3 特殊情况需延长投标有效期的，代理机构可于投标文件有效期满之前要求供应商同意延长有效期，要求与供应商的答复均应为书面形式。供应商拒绝延长的，其投标在原投标有效期届满后将不再有效，但有权收回其投标保证金；供应商同意延长的，应相应延长其投标保证金的有效期，但不允许修改或撤回投标文件。</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10</w:t>
      </w:r>
      <w:r>
        <w:rPr>
          <w:rFonts w:hint="default" w:ascii="Times New Roman" w:hAnsi="Times New Roman" w:cs="Times New Roman"/>
          <w:bCs/>
          <w:sz w:val="24"/>
        </w:rPr>
        <w:t>.4对季节性、时效性等有特殊要求的项目或者经过两次招标未完成的项目，参与投标的所有供应商投标文件有效期都不足的，经供应商书面承诺将投标文件有效期修改为招标文件前附表的时间、采购人确认、财政部门同意，评标委员会可以继续进行评审。</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10</w:t>
      </w:r>
      <w:r>
        <w:rPr>
          <w:rFonts w:hint="default" w:ascii="Times New Roman" w:hAnsi="Times New Roman" w:cs="Times New Roman"/>
          <w:bCs/>
          <w:sz w:val="24"/>
        </w:rPr>
        <w:t>.5投标有效期内投标人撤销投标文件的，采购人或者采购代理机构可以不退还投标保证金。</w:t>
      </w:r>
    </w:p>
    <w:p>
      <w:pPr>
        <w:spacing w:line="500" w:lineRule="exact"/>
        <w:ind w:firstLine="482" w:firstLineChars="200"/>
        <w:rPr>
          <w:rFonts w:hint="default" w:ascii="Times New Roman" w:hAnsi="Times New Roman" w:cs="Times New Roman"/>
          <w:b/>
          <w:bCs w:val="0"/>
          <w:sz w:val="24"/>
        </w:rPr>
      </w:pPr>
      <w:r>
        <w:rPr>
          <w:rFonts w:hint="default" w:ascii="Times New Roman" w:hAnsi="Times New Roman" w:cs="Times New Roman"/>
          <w:b/>
          <w:bCs w:val="0"/>
          <w:sz w:val="24"/>
          <w:lang w:val="en-US" w:eastAsia="zh-CN"/>
        </w:rPr>
        <w:t>11.</w:t>
      </w:r>
      <w:r>
        <w:rPr>
          <w:rFonts w:hint="default" w:ascii="Times New Roman" w:hAnsi="Times New Roman" w:cs="Times New Roman"/>
          <w:b/>
          <w:bCs w:val="0"/>
          <w:sz w:val="24"/>
        </w:rPr>
        <w:t>响应文件</w:t>
      </w:r>
      <w:r>
        <w:rPr>
          <w:rFonts w:hint="default" w:ascii="Times New Roman" w:hAnsi="Times New Roman" w:cs="Times New Roman"/>
          <w:b/>
          <w:bCs w:val="0"/>
          <w:sz w:val="24"/>
          <w:lang w:eastAsia="zh-CN"/>
        </w:rPr>
        <w:t>的</w:t>
      </w:r>
      <w:r>
        <w:rPr>
          <w:rFonts w:hint="default" w:ascii="Times New Roman" w:hAnsi="Times New Roman" w:cs="Times New Roman"/>
          <w:b/>
          <w:bCs w:val="0"/>
          <w:sz w:val="24"/>
        </w:rPr>
        <w:t>签署</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11.1</w:t>
      </w:r>
      <w:r>
        <w:rPr>
          <w:rFonts w:hint="default" w:ascii="Times New Roman" w:hAnsi="Times New Roman" w:cs="Times New Roman"/>
          <w:color w:val="000000"/>
          <w:sz w:val="24"/>
        </w:rPr>
        <w:t>投标文件正本一份，</w:t>
      </w:r>
      <w:r>
        <w:rPr>
          <w:rFonts w:hint="default" w:ascii="Times New Roman" w:hAnsi="Times New Roman" w:cs="Times New Roman"/>
          <w:color w:val="auto"/>
          <w:sz w:val="24"/>
        </w:rPr>
        <w:t>副本</w:t>
      </w:r>
      <w:r>
        <w:rPr>
          <w:rFonts w:hint="eastAsia" w:cs="Times New Roman"/>
          <w:color w:val="auto"/>
          <w:sz w:val="24"/>
          <w:lang w:eastAsia="zh-CN"/>
        </w:rPr>
        <w:t>三</w:t>
      </w:r>
      <w:r>
        <w:rPr>
          <w:rFonts w:hint="default" w:ascii="Times New Roman" w:hAnsi="Times New Roman" w:cs="Times New Roman"/>
          <w:color w:val="auto"/>
          <w:sz w:val="24"/>
        </w:rPr>
        <w:t>份，</w:t>
      </w:r>
      <w:r>
        <w:rPr>
          <w:rFonts w:hint="default" w:ascii="Times New Roman" w:hAnsi="Times New Roman" w:cs="Times New Roman"/>
          <w:color w:val="000000"/>
          <w:sz w:val="24"/>
        </w:rPr>
        <w:t>胶印装订，不得使用活页或夹层。</w:t>
      </w:r>
      <w:r>
        <w:rPr>
          <w:rFonts w:hint="default" w:ascii="Times New Roman" w:hAnsi="Times New Roman" w:cs="Times New Roman"/>
          <w:b/>
          <w:color w:val="000000"/>
          <w:sz w:val="24"/>
        </w:rPr>
        <w:t>否则，视为无效标书。</w:t>
      </w:r>
      <w:r>
        <w:rPr>
          <w:rFonts w:hint="default" w:ascii="Times New Roman" w:hAnsi="Times New Roman" w:cs="Times New Roman"/>
          <w:color w:val="000000"/>
          <w:sz w:val="24"/>
        </w:rPr>
        <w:t>正本和副本的封面应注明“正本”或“副本”的字样，当正本和副本不一致时，以正本为准。</w:t>
      </w:r>
    </w:p>
    <w:p>
      <w:pPr>
        <w:spacing w:line="500" w:lineRule="exact"/>
        <w:ind w:firstLine="480" w:firstLineChars="200"/>
        <w:outlineLvl w:val="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11.2</w:t>
      </w:r>
      <w:r>
        <w:rPr>
          <w:rFonts w:hint="default" w:ascii="Times New Roman" w:hAnsi="Times New Roman" w:cs="Times New Roman"/>
          <w:color w:val="000000"/>
          <w:sz w:val="24"/>
        </w:rPr>
        <w:t>.投标文件应用不褪色的材料打印，并在招标文件要求签字、盖章处盖单位章、由法定代表人或其委托代理人签字。投标文件中的任何行间插字、涂改和增删，改动之处应加盖单位章、并由供应商法定代表人或其授权的代理人签字确认。不按上述要求盖章和签字的，在评标时将视为无效投标。</w:t>
      </w:r>
    </w:p>
    <w:p>
      <w:pPr>
        <w:spacing w:line="500" w:lineRule="exact"/>
        <w:ind w:firstLine="482" w:firstLineChars="200"/>
        <w:outlineLvl w:val="0"/>
        <w:rPr>
          <w:rFonts w:hint="default" w:ascii="Times New Roman" w:hAnsi="Times New Roman" w:cs="Times New Roman"/>
          <w:b/>
          <w:sz w:val="24"/>
        </w:rPr>
      </w:pPr>
      <w:r>
        <w:rPr>
          <w:rFonts w:hint="default" w:ascii="Times New Roman" w:hAnsi="Times New Roman" w:cs="Times New Roman"/>
          <w:b/>
          <w:sz w:val="24"/>
          <w:lang w:eastAsia="zh-CN"/>
        </w:rPr>
        <w:t>六</w:t>
      </w:r>
      <w:r>
        <w:rPr>
          <w:rFonts w:hint="default" w:ascii="Times New Roman" w:hAnsi="Times New Roman" w:cs="Times New Roman"/>
          <w:b/>
          <w:sz w:val="24"/>
        </w:rPr>
        <w:t>、响应文件</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12</w:t>
      </w:r>
      <w:r>
        <w:rPr>
          <w:rFonts w:hint="default" w:ascii="Times New Roman" w:hAnsi="Times New Roman" w:cs="Times New Roman"/>
          <w:bCs/>
          <w:sz w:val="24"/>
        </w:rPr>
        <w:t>.响应文件的递交</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12</w:t>
      </w:r>
      <w:r>
        <w:rPr>
          <w:rFonts w:hint="default" w:ascii="Times New Roman" w:hAnsi="Times New Roman" w:cs="Times New Roman"/>
          <w:bCs/>
          <w:sz w:val="24"/>
        </w:rPr>
        <w:t>.1响应文件的密封和标记</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12.</w:t>
      </w:r>
      <w:r>
        <w:rPr>
          <w:rFonts w:hint="default" w:ascii="Times New Roman" w:hAnsi="Times New Roman" w:cs="Times New Roman"/>
          <w:bCs/>
          <w:sz w:val="24"/>
        </w:rPr>
        <w:t>1.1投标人应将响应文件正本</w:t>
      </w:r>
      <w:r>
        <w:rPr>
          <w:rFonts w:hint="default" w:ascii="Times New Roman" w:hAnsi="Times New Roman" w:cs="Times New Roman"/>
          <w:bCs/>
          <w:sz w:val="24"/>
          <w:lang w:eastAsia="zh-CN"/>
        </w:rPr>
        <w:t>、</w:t>
      </w:r>
      <w:r>
        <w:rPr>
          <w:rFonts w:hint="default" w:ascii="Times New Roman" w:hAnsi="Times New Roman" w:cs="Times New Roman"/>
          <w:bCs/>
          <w:sz w:val="24"/>
        </w:rPr>
        <w:t>副本密封，并加盖投标人公章。不论投标人成交与否，响应文件均不退回。</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lang w:val="en-US" w:eastAsia="zh-CN"/>
        </w:rPr>
        <w:t>13.</w:t>
      </w:r>
      <w:r>
        <w:rPr>
          <w:rFonts w:hint="default" w:ascii="Times New Roman" w:hAnsi="Times New Roman" w:cs="Times New Roman"/>
          <w:bCs/>
          <w:sz w:val="24"/>
        </w:rPr>
        <w:t>密封的响应文件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13.1</w:t>
      </w:r>
      <w:r>
        <w:rPr>
          <w:rFonts w:hint="default" w:ascii="Times New Roman" w:hAnsi="Times New Roman" w:cs="Times New Roman"/>
          <w:color w:val="000000"/>
          <w:sz w:val="24"/>
        </w:rPr>
        <w:t>投标文件按正本和</w:t>
      </w:r>
      <w:r>
        <w:rPr>
          <w:rFonts w:hint="default" w:ascii="Times New Roman" w:hAnsi="Times New Roman" w:cs="Times New Roman"/>
          <w:color w:val="000000"/>
          <w:sz w:val="24"/>
          <w:lang w:eastAsia="zh-CN"/>
        </w:rPr>
        <w:t>副本分开</w:t>
      </w:r>
      <w:r>
        <w:rPr>
          <w:rFonts w:hint="default" w:ascii="Times New Roman" w:hAnsi="Times New Roman" w:cs="Times New Roman"/>
          <w:color w:val="000000"/>
          <w:sz w:val="24"/>
        </w:rPr>
        <w:t>包装，注明“正本”或“副本”，加贴</w:t>
      </w:r>
      <w:r>
        <w:rPr>
          <w:rFonts w:hint="default" w:ascii="Times New Roman" w:hAnsi="Times New Roman" w:cs="Times New Roman"/>
          <w:color w:val="000000"/>
          <w:sz w:val="24"/>
          <w:lang w:eastAsia="zh-CN"/>
        </w:rPr>
        <w:t>密</w:t>
      </w:r>
      <w:r>
        <w:rPr>
          <w:rFonts w:hint="default" w:ascii="Times New Roman" w:hAnsi="Times New Roman" w:cs="Times New Roman"/>
          <w:color w:val="000000"/>
          <w:sz w:val="24"/>
        </w:rPr>
        <w:t>封条，并在</w:t>
      </w:r>
      <w:r>
        <w:rPr>
          <w:rFonts w:hint="default" w:ascii="Times New Roman" w:hAnsi="Times New Roman" w:cs="Times New Roman"/>
          <w:color w:val="000000"/>
          <w:sz w:val="24"/>
          <w:lang w:eastAsia="zh-CN"/>
        </w:rPr>
        <w:t>密</w:t>
      </w:r>
      <w:r>
        <w:rPr>
          <w:rFonts w:hint="default" w:ascii="Times New Roman" w:hAnsi="Times New Roman" w:cs="Times New Roman"/>
          <w:color w:val="000000"/>
          <w:sz w:val="24"/>
        </w:rPr>
        <w:t>封</w:t>
      </w:r>
      <w:r>
        <w:rPr>
          <w:rFonts w:hint="default" w:ascii="Times New Roman" w:hAnsi="Times New Roman" w:cs="Times New Roman"/>
          <w:color w:val="000000"/>
          <w:sz w:val="24"/>
          <w:lang w:eastAsia="zh-CN"/>
        </w:rPr>
        <w:t>条</w:t>
      </w:r>
      <w:r>
        <w:rPr>
          <w:rFonts w:hint="default" w:ascii="Times New Roman" w:hAnsi="Times New Roman" w:cs="Times New Roman"/>
          <w:color w:val="000000"/>
          <w:sz w:val="24"/>
        </w:rPr>
        <w:t>的封口处加盖供应商</w:t>
      </w:r>
      <w:r>
        <w:rPr>
          <w:rFonts w:hint="default" w:ascii="Times New Roman" w:hAnsi="Times New Roman" w:cs="Times New Roman"/>
          <w:color w:val="000000"/>
          <w:sz w:val="24"/>
          <w:lang w:eastAsia="zh-CN"/>
        </w:rPr>
        <w:t>公</w:t>
      </w:r>
      <w:r>
        <w:rPr>
          <w:rFonts w:hint="default" w:ascii="Times New Roman" w:hAnsi="Times New Roman" w:cs="Times New Roman"/>
          <w:color w:val="000000"/>
          <w:sz w:val="24"/>
        </w:rPr>
        <w:t>章</w:t>
      </w:r>
      <w:r>
        <w:rPr>
          <w:rFonts w:hint="default" w:ascii="Times New Roman" w:hAnsi="Times New Roman" w:cs="Times New Roman"/>
          <w:color w:val="000000"/>
          <w:sz w:val="24"/>
          <w:lang w:eastAsia="zh-CN"/>
        </w:rPr>
        <w:t>或</w:t>
      </w:r>
      <w:r>
        <w:rPr>
          <w:rFonts w:hint="default" w:ascii="Times New Roman" w:hAnsi="Times New Roman" w:cs="Times New Roman"/>
          <w:color w:val="000000"/>
          <w:sz w:val="24"/>
        </w:rPr>
        <w:t>法定代表人</w:t>
      </w:r>
      <w:r>
        <w:rPr>
          <w:rFonts w:hint="default" w:ascii="Times New Roman" w:hAnsi="Times New Roman" w:cs="Times New Roman"/>
          <w:color w:val="000000"/>
          <w:sz w:val="24"/>
          <w:lang w:eastAsia="zh-CN"/>
        </w:rPr>
        <w:t>章。</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13.2</w:t>
      </w:r>
      <w:r>
        <w:rPr>
          <w:rFonts w:hint="default" w:ascii="Times New Roman" w:hAnsi="Times New Roman" w:cs="Times New Roman"/>
          <w:color w:val="000000"/>
          <w:sz w:val="24"/>
        </w:rPr>
        <w:t>投标文件未按上述规定密封和标记，将视为无效标书，代理机构应当拒绝接收。</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rPr>
        <w:t>1</w:t>
      </w:r>
      <w:r>
        <w:rPr>
          <w:rFonts w:hint="default" w:ascii="Times New Roman" w:hAnsi="Times New Roman" w:cs="Times New Roman"/>
          <w:bCs/>
          <w:sz w:val="24"/>
          <w:lang w:val="en-US" w:eastAsia="zh-CN"/>
        </w:rPr>
        <w:t>4</w:t>
      </w:r>
      <w:r>
        <w:rPr>
          <w:rFonts w:hint="default" w:ascii="Times New Roman" w:hAnsi="Times New Roman" w:cs="Times New Roman"/>
          <w:bCs/>
          <w:sz w:val="24"/>
        </w:rPr>
        <w:t>.响应文件提交截止时间</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sz w:val="24"/>
        </w:rPr>
        <w:t>1</w:t>
      </w:r>
      <w:r>
        <w:rPr>
          <w:rFonts w:hint="default" w:ascii="Times New Roman" w:hAnsi="Times New Roman" w:cs="Times New Roman"/>
          <w:bCs/>
          <w:sz w:val="24"/>
          <w:lang w:val="en-US" w:eastAsia="zh-CN"/>
        </w:rPr>
        <w:t>4</w:t>
      </w:r>
      <w:r>
        <w:rPr>
          <w:rFonts w:hint="default" w:ascii="Times New Roman" w:hAnsi="Times New Roman" w:cs="Times New Roman"/>
          <w:bCs/>
          <w:sz w:val="24"/>
        </w:rPr>
        <w:t>.1</w:t>
      </w:r>
      <w:r>
        <w:rPr>
          <w:rFonts w:hint="default" w:ascii="Times New Roman" w:hAnsi="Times New Roman" w:cs="Times New Roman"/>
          <w:color w:val="000000"/>
          <w:sz w:val="24"/>
        </w:rPr>
        <w:t>投标文件应在招标文件规定的投标截止时间之前送达招标文件指定的地点</w:t>
      </w:r>
      <w:r>
        <w:rPr>
          <w:rFonts w:hint="default" w:ascii="Times New Roman" w:hAnsi="Times New Roman" w:cs="Times New Roman"/>
          <w:color w:val="000000"/>
          <w:sz w:val="24"/>
          <w:lang w:eastAsia="zh-CN"/>
        </w:rPr>
        <w:t>；</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sz w:val="24"/>
        </w:rPr>
        <w:t>1</w:t>
      </w:r>
      <w:r>
        <w:rPr>
          <w:rFonts w:hint="default" w:ascii="Times New Roman" w:hAnsi="Times New Roman" w:cs="Times New Roman"/>
          <w:bCs/>
          <w:sz w:val="24"/>
          <w:lang w:val="en-US" w:eastAsia="zh-CN"/>
        </w:rPr>
        <w:t>4</w:t>
      </w:r>
      <w:r>
        <w:rPr>
          <w:rFonts w:hint="default" w:ascii="Times New Roman" w:hAnsi="Times New Roman" w:cs="Times New Roman"/>
          <w:bCs/>
          <w:sz w:val="24"/>
        </w:rPr>
        <w:t>.2</w:t>
      </w:r>
      <w:r>
        <w:rPr>
          <w:rFonts w:hint="default" w:ascii="Times New Roman" w:hAnsi="Times New Roman" w:cs="Times New Roman"/>
          <w:color w:val="000000"/>
          <w:sz w:val="24"/>
        </w:rPr>
        <w:t>逾期送达或未送达指定地点的投标文件，视为无效投标</w:t>
      </w:r>
      <w:r>
        <w:rPr>
          <w:rFonts w:hint="default" w:ascii="Times New Roman" w:hAnsi="Times New Roman" w:cs="Times New Roman"/>
          <w:color w:val="000000"/>
          <w:sz w:val="24"/>
          <w:lang w:eastAsia="zh-CN"/>
        </w:rPr>
        <w:t>；</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14.3</w:t>
      </w:r>
      <w:r>
        <w:rPr>
          <w:rFonts w:hint="default" w:ascii="Times New Roman" w:hAnsi="Times New Roman" w:cs="Times New Roman"/>
          <w:color w:val="000000"/>
          <w:sz w:val="24"/>
        </w:rPr>
        <w:t>供应商在递交投标文件的同时，一并递交《投标承诺书》。</w:t>
      </w:r>
    </w:p>
    <w:p>
      <w:pPr>
        <w:spacing w:line="500" w:lineRule="exact"/>
        <w:ind w:firstLine="480" w:firstLineChars="200"/>
        <w:rPr>
          <w:rFonts w:hint="default" w:ascii="Times New Roman" w:hAnsi="Times New Roman" w:cs="Times New Roman"/>
          <w:bCs/>
          <w:sz w:val="24"/>
        </w:rPr>
      </w:pPr>
      <w:r>
        <w:rPr>
          <w:rFonts w:hint="default" w:ascii="Times New Roman" w:hAnsi="Times New Roman" w:cs="Times New Roman"/>
          <w:bCs/>
          <w:sz w:val="24"/>
        </w:rPr>
        <w:t>1</w:t>
      </w:r>
      <w:r>
        <w:rPr>
          <w:rFonts w:hint="default" w:ascii="Times New Roman" w:hAnsi="Times New Roman" w:cs="Times New Roman"/>
          <w:bCs/>
          <w:sz w:val="24"/>
          <w:lang w:val="en-US" w:eastAsia="zh-CN"/>
        </w:rPr>
        <w:t>5</w:t>
      </w:r>
      <w:r>
        <w:rPr>
          <w:rFonts w:hint="default" w:ascii="Times New Roman" w:hAnsi="Times New Roman" w:cs="Times New Roman"/>
          <w:bCs/>
          <w:sz w:val="24"/>
        </w:rPr>
        <w:t>.3迟交的响应文件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sz w:val="24"/>
        </w:rPr>
        <w:t>采购人将拒绝并原封退回在其规定的响应文件提交截止时间后收到的任何响应文件。</w:t>
      </w:r>
    </w:p>
    <w:p>
      <w:pPr>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六、磋商、评审、成交</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16.</w:t>
      </w:r>
      <w:bookmarkStart w:id="3" w:name="OLE_LINK17"/>
      <w:r>
        <w:rPr>
          <w:rFonts w:hint="default" w:ascii="Times New Roman" w:hAnsi="Times New Roman" w:cs="Times New Roman"/>
          <w:bCs/>
          <w:sz w:val="24"/>
          <w:szCs w:val="24"/>
        </w:rPr>
        <w:t>磋商与评审</w:t>
      </w:r>
    </w:p>
    <w:bookmarkEnd w:id="3"/>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16.1磋商仪式</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16.1.1采购人将在竞争性磋商公告中规定的时间和地点组织磋商。投标人应委派携带有效证件的代表准时参加，参加磋商的代表需签名以证明其出席。</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16.1.2磋商仪式由代理机构主持，竞争性磋商领导小组成员、采购人代表、监督代表、投标人代表以及有关工作人员参加。</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16.1.3磋商时请纪检监督人员或公证人员或投标人代表查验响应文件密封情况，至响应文件开启时间后由磋商小组开启响应文件。</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17.磋商小组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17.1磋商仪式结束后，采购人将立即组织磋商小组进行磋商。</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17.2磋商小组将按规定由评审专家共3人以上单数组成。</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18.磋商工作纪律及保密</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18.1评审专家应当遵守评审工作纪律，不得泄露评审情况和评审中获悉的商业秘密。</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18.2磋商小组工作原则</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18.2.1磋商小组成员应当按照客观、公正、审慎的原则，根据磋商文件规定的评审程序、评审方法和评审标准进行独立评审。未实质性响应磋商文件的响应文件按无效响应处理，磋商小组应当告知提交响应文件的投标人。磋商文件内容违反国家有关强制性规定的，磋商小组应当停止评审并向采购人或者采购代理机构说明情况。</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19.响应文件审查</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19.1磋商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19.2投标人澄清</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19.2.1磋商小组要求投标人澄清、说明或者更正响应文件将以书面形式作出。投标人的澄清、说明或者更正应当由法定代表人或其授权代表签字或者加盖公章。</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19.2.2磋商程序、内容、综合评分</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19.2.3磋商小组所有成员应当集中与单一投标人分别进行磋商，并给予所有参加磋商的投标人平等的磋商机会。</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投标人。投标人应当按照磋商文件的变动情况和磋商小组的要求重新提交响应文件，并由其法定代表人或授权代表签字或者加盖公章。</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（2）磋商文件能够详细列明采购标的的技术、服务要求的，磋商结束后，磋商小组将要求所有实质性响应的投标人在规定时间内提交最后报价。最后报价是投标人响应文件的有效组成部分。</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（3）已提交响应文件的投标人，在提交最后报价之前，可以根据磋商情况退出磋商。采购人将退还退出磋商的投标人的磋商保证金。</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4）经磋商确定最终采购需求和提交最后报价的投标人后，由磋商小组采用综合评分法对提交最后报价的投标人的响应文件和最后报价进行综合评分。综合评分法，是指响应文件满足磋商文件全部实质性要求且按评审因素的量化指标评审得分最高的投标人为成交候选投标人的评审方法。</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（5）评审时，磋商小组各成员独立对每个有效响应的文件进行评价、打分，然后汇总每个投标人每项评分因素的得分。</w:t>
      </w:r>
    </w:p>
    <w:p>
      <w:pPr>
        <w:spacing w:line="500" w:lineRule="exact"/>
        <w:ind w:firstLine="480" w:firstLineChars="200"/>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（6）磋商小组应当根据综合评分情况，评审得分由高到低顺序推荐1名成交候选投标人，并编写评审报告。评审得分相同的，按照技术指标优劣顺序推荐。</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20.响应无效和终止磋商活动条款</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20.1响应无效条款</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（1）未按要求交纳磋商保证金的；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（2）未按照竞争性磋商文件规定要求密封、签署、盖章的；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（3）投标人不具备竞争性磋商文件中规定资格条件的；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（4）不符合法律、法规和竞争性磋商文件中规定的其他实质性要求的；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（5）其他法律、法规及本竞争性磋商文件规定的属响应无效的情形。</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20.2终止竞争性磋商采购活动的条款</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出现下列情形之一的，采购人将终止竞争性磋商采购活动，发布项目终止公告并说明原因，重新组织采购活动：</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（1）因情况变化，不再符合规定的竞争性磋商采购方式适用情形的；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（2）出现影响采购公正的违法、违规行为的；</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20.3确定成交、询问及质疑</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20.3.1确定成交投标人</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（1）采购人在收到评审报告后5个工作日内，从评审报告提出的成交候选投标人中，按照排序由高到低的原则确定成交投标人。</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（2）采购人在成交投标人确定后2个工作日内公告成交结果。</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21.询问及质疑。询问及质疑依据《中华人民共和国采购法》、《中华人民共和国采购法实施条例》及相关法律法规处理。</w:t>
      </w:r>
    </w:p>
    <w:p>
      <w:pPr>
        <w:spacing w:line="500" w:lineRule="exact"/>
        <w:ind w:firstLine="482" w:firstLineChars="200"/>
        <w:rPr>
          <w:rFonts w:hint="default" w:ascii="Times New Roman" w:hAnsi="Times New Roman" w:cs="Times New Roman"/>
          <w:b/>
          <w:sz w:val="24"/>
          <w:szCs w:val="24"/>
        </w:rPr>
      </w:pPr>
      <w:r>
        <w:rPr>
          <w:rFonts w:hint="default" w:ascii="Times New Roman" w:hAnsi="Times New Roman" w:cs="Times New Roman"/>
          <w:b/>
          <w:sz w:val="24"/>
          <w:szCs w:val="24"/>
        </w:rPr>
        <w:t>七、合同签订</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22.授予合同</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22.1签订合同</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22.1.1采购人与成交投标人应当在成交通知书发出之日起30日内，按照磋商文件确定的合同文本以及服务要求等事项签订采购合同。</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22.1.2采购人不得向成交投标人提出超出磋商文件以外的任何要求作为签订合同的条件，不得与成交投标人订立背离磋商文件确定的合同文本以及采购标的、采购金额、采购数量、技术和服务要求等实质性内容的协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sz w:val="24"/>
          <w:szCs w:val="24"/>
        </w:rPr>
      </w:pPr>
      <w:r>
        <w:rPr>
          <w:rFonts w:hint="default" w:ascii="Times New Roman" w:hAnsi="Times New Roman" w:cs="Times New Roman"/>
          <w:bCs/>
          <w:sz w:val="24"/>
          <w:szCs w:val="24"/>
        </w:rPr>
        <w:t>22.1.3成交投标人拒绝签订采购合同的，采购人可以按照从评审报告提出的成交候选投标人中，按照排序由高到低的原则重新确定其他投标人作为成交投标人并签订采购合同，也可以重新开展采购活动。拒绝签订采购合同的成交投标人不得参加对该项目重新开展的采购活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sz w:val="24"/>
          <w:szCs w:val="24"/>
        </w:rPr>
      </w:pPr>
      <w:r>
        <w:rPr>
          <w:rFonts w:hint="default" w:ascii="Times New Roman" w:hAnsi="Times New Roman" w:cs="Times New Roman"/>
          <w:bCs/>
          <w:sz w:val="24"/>
          <w:szCs w:val="24"/>
        </w:rPr>
        <w:t>22.1.4竞争性磋商文件、成交投标人的响应文件及竞争性磋商过程中有关澄清、承诺文件均应作为合同附件。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sz w:val="24"/>
          <w:szCs w:val="24"/>
        </w:rPr>
      </w:pPr>
      <w:r>
        <w:rPr>
          <w:rFonts w:hint="default" w:ascii="Times New Roman" w:hAnsi="Times New Roman" w:cs="Times New Roman"/>
          <w:bCs/>
          <w:sz w:val="24"/>
          <w:szCs w:val="24"/>
        </w:rPr>
        <w:t>22.1.5签订合同后，成交投标人不得将货物及其他相关服务进行转包。未经采购人同意，成交投标人也不得采用分包的形式履行合同，否则采购人有权终止合同，成交投标人的履约保证金将不予退还。转包或分包造成采购人损失的，成交投标人应承担相应赔偿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sz w:val="24"/>
          <w:szCs w:val="24"/>
        </w:rPr>
      </w:pPr>
      <w:r>
        <w:rPr>
          <w:rFonts w:hint="default" w:ascii="Times New Roman" w:hAnsi="Times New Roman" w:cs="Times New Roman"/>
          <w:bCs/>
          <w:sz w:val="24"/>
          <w:szCs w:val="24"/>
        </w:rPr>
        <w:t>23.货物和服务的追加、减少和添购</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sz w:val="24"/>
          <w:szCs w:val="24"/>
        </w:rPr>
      </w:pPr>
      <w:r>
        <w:rPr>
          <w:rFonts w:hint="default" w:ascii="Times New Roman" w:hAnsi="Times New Roman" w:cs="Times New Roman"/>
          <w:bCs/>
          <w:sz w:val="24"/>
          <w:szCs w:val="24"/>
        </w:rPr>
        <w:t>23.1采购结束后，采购人若由于各种客观原因，必须对采购项目所牵涉的货物和服务进行适当的减少时，在双方协商一致的前提下，可以按照竞争性磋商采购时的价格水平做相应的调减，并据此签订补充合同。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sz w:val="24"/>
          <w:szCs w:val="24"/>
        </w:rPr>
      </w:pPr>
      <w:r>
        <w:rPr>
          <w:rFonts w:hint="default" w:ascii="Times New Roman" w:hAnsi="Times New Roman" w:cs="Times New Roman"/>
          <w:bCs/>
          <w:sz w:val="24"/>
          <w:szCs w:val="24"/>
        </w:rPr>
        <w:t>23.2项目结束后，采购人若由于各种客观原因，必须对采购项目所牵涉的货物和服务进行适当的添购时，由于须保证原有采购项目一致性或者服务配套的要求，可以继续从成交人处按照成交单价进行添购但金额不超过原合同金额的10%，且所牵涉的货物和服务的价格水平不得超过本次竞争性磋商的水平且低于当时的社会平均价。货物和服务的添购，应在本次采购合同的基础上，另行签订货物和服务的添购合同。</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八、其他规定</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24. 招标代理服务费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中标供应商应按招标文件规定的标准缴纳招标代理服务费。收费标准按国家计委关于《招标代理服务费收费管理暂行办法》（计价格〔2002〕1980号）执行。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25. 其他规定</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25.1评标程序及结果应严格按照招标文件的规定执行，招标文件中没有规定的或者招标文件中规定不明确的，以法律法规为准。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25.2 招标文件中实质性响应包括商务、技术参数和货物交付使用或服务完工时间。</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25.3 招标文件与法律法规不符的以法律法规为准。</w:t>
      </w:r>
    </w:p>
    <w:p>
      <w:pPr>
        <w:numPr>
          <w:ilvl w:val="0"/>
          <w:numId w:val="4"/>
        </w:numPr>
        <w:adjustRightInd w:val="0"/>
        <w:snapToGrid w:val="0"/>
        <w:spacing w:line="360" w:lineRule="auto"/>
        <w:jc w:val="center"/>
        <w:rPr>
          <w:rFonts w:hint="default" w:ascii="Times New Roman" w:hAnsi="Times New Roman" w:eastAsia="黑体" w:cs="Times New Roman"/>
          <w:bCs/>
          <w:sz w:val="36"/>
          <w:szCs w:val="32"/>
        </w:rPr>
      </w:pPr>
      <w:r>
        <w:rPr>
          <w:rFonts w:hint="default" w:ascii="Times New Roman" w:hAnsi="Times New Roman" w:eastAsia="黑体" w:cs="Times New Roman"/>
          <w:bCs/>
          <w:sz w:val="36"/>
          <w:szCs w:val="32"/>
        </w:rPr>
        <w:t>评标办法及标准</w:t>
      </w:r>
    </w:p>
    <w:p>
      <w:pPr>
        <w:adjustRightInd w:val="0"/>
        <w:snapToGrid w:val="0"/>
        <w:spacing w:line="520" w:lineRule="exact"/>
        <w:ind w:firstLine="482" w:firstLineChars="200"/>
        <w:rPr>
          <w:rFonts w:hint="default" w:ascii="Times New Roman" w:hAnsi="Times New Roman" w:cs="Times New Roman"/>
          <w:b/>
          <w:sz w:val="24"/>
          <w:szCs w:val="24"/>
        </w:rPr>
      </w:pPr>
      <w:r>
        <w:rPr>
          <w:rFonts w:hint="default" w:ascii="Times New Roman" w:hAnsi="Times New Roman" w:cs="Times New Roman"/>
          <w:b/>
          <w:bCs/>
          <w:sz w:val="24"/>
          <w:szCs w:val="24"/>
        </w:rPr>
        <w:t>一、</w:t>
      </w:r>
      <w:r>
        <w:rPr>
          <w:rFonts w:hint="default" w:ascii="Times New Roman" w:hAnsi="Times New Roman" w:cs="Times New Roman"/>
          <w:b/>
          <w:sz w:val="24"/>
          <w:szCs w:val="24"/>
        </w:rPr>
        <w:t>总则</w:t>
      </w:r>
    </w:p>
    <w:p>
      <w:pPr>
        <w:adjustRightInd w:val="0"/>
        <w:snapToGrid w:val="0"/>
        <w:spacing w:line="520" w:lineRule="exact"/>
        <w:ind w:firstLine="482" w:firstLineChars="200"/>
        <w:outlineLvl w:val="0"/>
        <w:rPr>
          <w:rFonts w:hint="default" w:ascii="Times New Roman" w:hAnsi="Times New Roman" w:cs="Times New Roman"/>
          <w:b/>
          <w:sz w:val="24"/>
          <w:szCs w:val="24"/>
        </w:rPr>
      </w:pPr>
      <w:r>
        <w:rPr>
          <w:rFonts w:hint="default" w:ascii="Times New Roman" w:hAnsi="Times New Roman" w:cs="Times New Roman"/>
          <w:b/>
          <w:sz w:val="24"/>
          <w:szCs w:val="24"/>
        </w:rPr>
        <w:t>1、评标委员会</w:t>
      </w:r>
    </w:p>
    <w:p>
      <w:pPr>
        <w:adjustRightInd w:val="0"/>
        <w:snapToGrid w:val="0"/>
        <w:spacing w:line="5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评标由依法组成的评标委员会负责。</w:t>
      </w:r>
    </w:p>
    <w:p>
      <w:pPr>
        <w:adjustRightInd w:val="0"/>
        <w:snapToGrid w:val="0"/>
        <w:spacing w:line="520" w:lineRule="exact"/>
        <w:ind w:firstLine="482" w:firstLineChars="200"/>
        <w:rPr>
          <w:rFonts w:hint="default" w:ascii="Times New Roman" w:hAnsi="Times New Roman" w:cs="Times New Roman"/>
          <w:b/>
          <w:sz w:val="24"/>
          <w:szCs w:val="24"/>
        </w:rPr>
      </w:pPr>
      <w:r>
        <w:rPr>
          <w:rFonts w:hint="default" w:ascii="Times New Roman" w:hAnsi="Times New Roman" w:cs="Times New Roman"/>
          <w:b/>
          <w:bCs/>
          <w:sz w:val="24"/>
          <w:szCs w:val="24"/>
        </w:rPr>
        <w:t>2、</w:t>
      </w:r>
      <w:r>
        <w:rPr>
          <w:rFonts w:hint="default" w:ascii="Times New Roman" w:hAnsi="Times New Roman" w:cs="Times New Roman"/>
          <w:b/>
          <w:sz w:val="24"/>
          <w:szCs w:val="24"/>
        </w:rPr>
        <w:t>评标方法</w:t>
      </w:r>
    </w:p>
    <w:p>
      <w:pPr>
        <w:adjustRightInd w:val="0"/>
        <w:snapToGrid w:val="0"/>
        <w:spacing w:line="5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评标方法：综合评分法，即指响应文件满足磋商文件全部实质性要求且按评审因素的量化指标评审得分最高的供应商为成交供应商的评审方法。</w:t>
      </w:r>
    </w:p>
    <w:p>
      <w:pPr>
        <w:tabs>
          <w:tab w:val="left" w:pos="0"/>
        </w:tabs>
        <w:adjustRightInd w:val="0"/>
        <w:snapToGrid w:val="0"/>
        <w:spacing w:line="5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评标因素：价格、技术、财务状况、信誉、业绩、服务、对招标文件的响应程度，以及相应的比重或者权值等，但不包括第二章“投标须知” 第3.</w:t>
      </w:r>
      <w:r>
        <w:rPr>
          <w:rFonts w:hint="default" w:ascii="Times New Roman" w:hAnsi="Times New Roman" w:cs="Times New Roman"/>
          <w:sz w:val="24"/>
          <w:szCs w:val="24"/>
          <w:lang w:val="en-US" w:eastAsia="zh-CN"/>
        </w:rPr>
        <w:t>1</w:t>
      </w:r>
      <w:r>
        <w:rPr>
          <w:rFonts w:hint="default" w:ascii="Times New Roman" w:hAnsi="Times New Roman" w:cs="Times New Roman"/>
          <w:kern w:val="0"/>
          <w:sz w:val="24"/>
          <w:szCs w:val="24"/>
          <w:lang w:val="zh-CN"/>
        </w:rPr>
        <w:t>款、3.</w:t>
      </w:r>
      <w:r>
        <w:rPr>
          <w:rFonts w:hint="default" w:ascii="Times New Roman" w:hAnsi="Times New Roman" w:cs="Times New Roman"/>
          <w:kern w:val="0"/>
          <w:sz w:val="24"/>
          <w:szCs w:val="24"/>
          <w:lang w:val="en-US" w:eastAsia="zh-CN"/>
        </w:rPr>
        <w:t>2</w:t>
      </w:r>
      <w:r>
        <w:rPr>
          <w:rFonts w:hint="default" w:ascii="Times New Roman" w:hAnsi="Times New Roman" w:cs="Times New Roman"/>
          <w:kern w:val="0"/>
          <w:sz w:val="24"/>
          <w:szCs w:val="24"/>
          <w:lang w:val="zh-CN"/>
        </w:rPr>
        <w:t>款</w:t>
      </w:r>
      <w:r>
        <w:rPr>
          <w:rFonts w:hint="default" w:ascii="Times New Roman" w:hAnsi="Times New Roman" w:cs="Times New Roman"/>
          <w:sz w:val="24"/>
          <w:szCs w:val="24"/>
        </w:rPr>
        <w:t>规定的供应商资格条件。</w:t>
      </w:r>
    </w:p>
    <w:p>
      <w:pPr>
        <w:spacing w:line="520" w:lineRule="exact"/>
        <w:ind w:firstLine="361" w:firstLineChars="15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二、评审程序</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1、供应商授权代表向磋商小组递交响应文件</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2、公开第一轮报价</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3、抽签决定供应商磋商次序</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4、磋商小组审阅响应文件：磋商小组依据磋商文件的规定对响应文件的有效性、完整性和对磋商文件的响应程度进行审查，以确定是否对磋商文件的要求做出实质性响应。未对磋商文件做实质性响应的供应商，不得进入具体磋商程序。</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5、磋商开始，与供应商谈各项内容：磋商小组所有成员集中与单一供应商按照抽签决定的磋商次序分别进行磋商。磋商小组可根据供应商的报价，响应内容及磋商的情况，并给予所有参加磋商的供应商平等的磋商机会。</w:t>
      </w:r>
    </w:p>
    <w:p>
      <w:pPr>
        <w:spacing w:line="520" w:lineRule="exact"/>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在磋商过程中，磋商小组可以根据磋商文件和磋商情况实质性变动采购需求中的技术、服务要求以及合同草案条款，但不得变动磋商文件中的其他内容。实质性变动的内容，须经采购人代表确认。 </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对磋商文件作出的实质性变动是磋商文件的有效组成部分，磋商小组应当及时以书面形式同时通知所有参加磋商的供应商。 </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供应商应当按照磋商文件的变动情况和磋商小组的要求重新提交响应文件，并由其全权代表签字或盖章。</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6、各供应商进行最后报价：</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（1）磋商结束后，磋商小组应当要求所有实质性响应的供应商在规定时间内提交第二轮报价（最终报价）。 </w:t>
      </w:r>
    </w:p>
    <w:p>
      <w:pPr>
        <w:spacing w:line="520" w:lineRule="exact"/>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（2）参加磋商的供应商应当对磋商的承诺和最后报价以书面形式确认，并由授权代表签字或盖章。</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7、由磋商小组采用综合评分法对提交最终报价的供应商的响应文件和最后报价进行综合评分。</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8、确定成交供应商。</w:t>
      </w:r>
    </w:p>
    <w:p>
      <w:pPr>
        <w:spacing w:line="520" w:lineRule="exact"/>
        <w:ind w:firstLine="360" w:firstLineChars="1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9、采购人与成交供应商应当在成交通知书发出之日起30日内，按照磋商文件确定的合同文本以及采购标的、服务内容、采购金额、采购数量、等事项签订政府采购合同。并报当地政府采购监督管理办公室备案。</w:t>
      </w:r>
    </w:p>
    <w:p>
      <w:pPr>
        <w:spacing w:line="520" w:lineRule="exact"/>
        <w:ind w:firstLine="360" w:firstLineChars="150"/>
        <w:rPr>
          <w:rFonts w:hint="default" w:ascii="Times New Roman" w:hAnsi="Times New Roman" w:cs="Times New Roman"/>
          <w:color w:val="000000"/>
          <w:sz w:val="24"/>
          <w:szCs w:val="24"/>
        </w:rPr>
      </w:pPr>
    </w:p>
    <w:p>
      <w:pPr>
        <w:spacing w:line="520" w:lineRule="exact"/>
        <w:ind w:firstLine="482" w:firstLineChars="20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三、评审原则与评审方法</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（一）评审原则</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1、本次磋商遵循公开透明、公平竞争、公正和诚实信用的原则。磋商小组成员按照客观、公正、审慎的原则，根据磋商文件规定的评审程序、评审方法和评审标准进行独立评审。</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2、磋商小组应当根据综合评分情况，按照评审得分由高到低顺序确定成交供应商。评审得分相同的，按照最后报价由低到高的顺序推荐；评审得分且最后报价相同的，按照技术指标优劣顺序推荐；并编写评审报告。</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3、评审报告应当由磋商小组全体人员签字认可。磋商小组成员对评审报告有异议的，磋商小组按照少数服从多数的原则推荐成交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pacing w:line="520" w:lineRule="exact"/>
        <w:rPr>
          <w:rFonts w:hint="default" w:ascii="Times New Roman" w:hAnsi="Times New Roman" w:cs="Times New Roman"/>
          <w:color w:val="000000"/>
          <w:szCs w:val="21"/>
        </w:rPr>
      </w:pP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rPr>
        <w:t xml:space="preserve"> </w:t>
      </w:r>
      <w:r>
        <w:rPr>
          <w:rFonts w:hint="default" w:ascii="Times New Roman" w:hAnsi="Times New Roman" w:cs="Times New Roman"/>
          <w:color w:val="000000"/>
          <w:sz w:val="24"/>
          <w:szCs w:val="24"/>
        </w:rPr>
        <w:t>（二）评审方法</w:t>
      </w:r>
    </w:p>
    <w:p>
      <w:pPr>
        <w:spacing w:line="520" w:lineRule="exact"/>
        <w:ind w:firstLine="360" w:firstLineChars="150"/>
        <w:rPr>
          <w:rFonts w:hint="default" w:ascii="Times New Roman" w:hAnsi="Times New Roman" w:cs="Times New Roman"/>
          <w:color w:val="000000"/>
          <w:sz w:val="22"/>
          <w:szCs w:val="22"/>
        </w:rPr>
      </w:pPr>
      <w:r>
        <w:rPr>
          <w:rFonts w:hint="default" w:ascii="Times New Roman" w:hAnsi="Times New Roman" w:cs="Times New Roman"/>
          <w:color w:val="000000"/>
          <w:sz w:val="24"/>
          <w:szCs w:val="24"/>
        </w:rPr>
        <w:t>1、评标方法：综合评分法，即响应文件能够最大限度的满足磋商文件规定的各项综合评价标准且经评审得分从高到低排序推荐中标候选人的评标方法。</w:t>
      </w:r>
    </w:p>
    <w:p>
      <w:pPr>
        <w:spacing w:line="520" w:lineRule="exact"/>
        <w:ind w:firstLine="360" w:firstLineChars="150"/>
        <w:rPr>
          <w:rFonts w:hint="default" w:ascii="Times New Roman" w:hAnsi="Times New Roman" w:cs="Times New Roman"/>
          <w:color w:val="000000"/>
          <w:sz w:val="24"/>
        </w:rPr>
      </w:pPr>
      <w:r>
        <w:rPr>
          <w:rFonts w:hint="default" w:ascii="Times New Roman" w:hAnsi="Times New Roman" w:cs="Times New Roman"/>
          <w:color w:val="000000"/>
          <w:sz w:val="24"/>
        </w:rPr>
        <w:t>2、权值的取值范围见下表</w:t>
      </w:r>
    </w:p>
    <w:p>
      <w:pPr>
        <w:adjustRightInd w:val="0"/>
        <w:snapToGrid w:val="0"/>
        <w:spacing w:line="520" w:lineRule="exact"/>
        <w:ind w:firstLine="422" w:firstLineChars="200"/>
        <w:jc w:val="center"/>
        <w:rPr>
          <w:rFonts w:hint="default" w:ascii="Times New Roman" w:hAnsi="Times New Roman" w:cs="Times New Roman"/>
          <w:b/>
          <w:szCs w:val="21"/>
        </w:rPr>
      </w:pPr>
      <w:r>
        <w:rPr>
          <w:rFonts w:hint="default" w:ascii="Times New Roman" w:hAnsi="Times New Roman" w:cs="Times New Roman"/>
          <w:b/>
          <w:szCs w:val="21"/>
        </w:rPr>
        <w:t>权值的取值范围见下表</w:t>
      </w:r>
    </w:p>
    <w:tbl>
      <w:tblPr>
        <w:tblStyle w:val="13"/>
        <w:tblW w:w="8129"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4"/>
        <w:gridCol w:w="4313"/>
        <w:gridCol w:w="31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92" w:hRule="atLeast"/>
        </w:trPr>
        <w:tc>
          <w:tcPr>
            <w:tcW w:w="664"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序号</w:t>
            </w:r>
          </w:p>
        </w:tc>
        <w:tc>
          <w:tcPr>
            <w:tcW w:w="4313"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项     目</w:t>
            </w:r>
          </w:p>
        </w:tc>
        <w:tc>
          <w:tcPr>
            <w:tcW w:w="3152"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权值的取值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664"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4313"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价格</w:t>
            </w:r>
          </w:p>
        </w:tc>
        <w:tc>
          <w:tcPr>
            <w:tcW w:w="3152" w:type="dxa"/>
            <w:noWrap w:val="0"/>
            <w:vAlign w:val="center"/>
          </w:tcPr>
          <w:p>
            <w:pPr>
              <w:adjustRightInd w:val="0"/>
              <w:snapToGrid w:val="0"/>
              <w:jc w:val="center"/>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0.</w:t>
            </w:r>
            <w:r>
              <w:rPr>
                <w:rFonts w:hint="default" w:ascii="Times New Roman" w:hAnsi="Times New Roman" w:cs="Times New Roman"/>
                <w:color w:val="000000"/>
                <w:sz w:val="24"/>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3" w:hRule="atLeast"/>
        </w:trPr>
        <w:tc>
          <w:tcPr>
            <w:tcW w:w="664"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2</w:t>
            </w:r>
          </w:p>
        </w:tc>
        <w:tc>
          <w:tcPr>
            <w:tcW w:w="4313"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商务</w:t>
            </w:r>
          </w:p>
        </w:tc>
        <w:tc>
          <w:tcPr>
            <w:tcW w:w="3152" w:type="dxa"/>
            <w:noWrap w:val="0"/>
            <w:vAlign w:val="center"/>
          </w:tcPr>
          <w:p>
            <w:pPr>
              <w:adjustRightInd w:val="0"/>
              <w:snapToGrid w:val="0"/>
              <w:jc w:val="center"/>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0.</w:t>
            </w:r>
            <w:r>
              <w:rPr>
                <w:rFonts w:hint="default" w:ascii="Times New Roman" w:hAnsi="Times New Roman" w:cs="Times New Roman"/>
                <w:color w:val="000000"/>
                <w:sz w:val="24"/>
                <w:lang w:val="en-US" w:eastAsia="zh-CN"/>
              </w:rPr>
              <w:t>05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63" w:hRule="atLeast"/>
        </w:trPr>
        <w:tc>
          <w:tcPr>
            <w:tcW w:w="664"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3</w:t>
            </w:r>
          </w:p>
        </w:tc>
        <w:tc>
          <w:tcPr>
            <w:tcW w:w="4313"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技术</w:t>
            </w:r>
          </w:p>
        </w:tc>
        <w:tc>
          <w:tcPr>
            <w:tcW w:w="3152" w:type="dxa"/>
            <w:noWrap w:val="0"/>
            <w:vAlign w:val="center"/>
          </w:tcPr>
          <w:p>
            <w:pPr>
              <w:adjustRightInd w:val="0"/>
              <w:snapToGrid w:val="0"/>
              <w:jc w:val="center"/>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0.</w:t>
            </w:r>
            <w:r>
              <w:rPr>
                <w:rFonts w:hint="eastAsia" w:cs="Times New Roman"/>
                <w:color w:val="000000"/>
                <w:sz w:val="24"/>
                <w:lang w:val="en-US" w:eastAsia="zh-CN"/>
              </w:rPr>
              <w:t>35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83" w:hRule="atLeast"/>
        </w:trPr>
        <w:tc>
          <w:tcPr>
            <w:tcW w:w="664"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4</w:t>
            </w:r>
          </w:p>
        </w:tc>
        <w:tc>
          <w:tcPr>
            <w:tcW w:w="4313"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其他</w:t>
            </w:r>
          </w:p>
        </w:tc>
        <w:tc>
          <w:tcPr>
            <w:tcW w:w="3152" w:type="dxa"/>
            <w:noWrap w:val="0"/>
            <w:vAlign w:val="center"/>
          </w:tcPr>
          <w:p>
            <w:pPr>
              <w:adjustRightInd w:val="0"/>
              <w:snapToGrid w:val="0"/>
              <w:jc w:val="center"/>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0.</w:t>
            </w:r>
            <w:r>
              <w:rPr>
                <w:rFonts w:hint="eastAsia" w:cs="Times New Roman"/>
                <w:color w:val="000000"/>
                <w:sz w:val="24"/>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83" w:hRule="atLeast"/>
        </w:trPr>
        <w:tc>
          <w:tcPr>
            <w:tcW w:w="4977" w:type="dxa"/>
            <w:gridSpan w:val="2"/>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∑(1+2+3+4)=1</w:t>
            </w:r>
          </w:p>
        </w:tc>
        <w:tc>
          <w:tcPr>
            <w:tcW w:w="3152" w:type="dxa"/>
            <w:noWrap w:val="0"/>
            <w:vAlign w:val="center"/>
          </w:tcPr>
          <w:p>
            <w:pPr>
              <w:adjustRightInd w:val="0"/>
              <w:snapToGrid w:val="0"/>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r>
    </w:tbl>
    <w:p>
      <w:pPr>
        <w:spacing w:line="520" w:lineRule="exact"/>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四、评审标准</w:t>
      </w:r>
    </w:p>
    <w:p>
      <w:pPr>
        <w:spacing w:line="5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根据《中华人民共和国政府采购法》、《中华人民共和国政府采购法实施条例》、《政府采购竞争性磋商采购方式管理暂行办法》及区、市有关规定，磋商小组成员按照客观、公正、谨慎的原则，根据磋商文件规定的评审程序、评审方法和评审标准进行独立评审，确定成交供应商。</w:t>
      </w:r>
    </w:p>
    <w:tbl>
      <w:tblPr>
        <w:tblStyle w:val="13"/>
        <w:tblW w:w="10483" w:type="dxa"/>
        <w:tblInd w:w="-8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6"/>
        <w:gridCol w:w="1290"/>
        <w:gridCol w:w="1242"/>
        <w:gridCol w:w="67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06" w:type="dxa"/>
            <w:noWrap w:val="0"/>
            <w:vAlign w:val="center"/>
          </w:tcPr>
          <w:p>
            <w:pPr>
              <w:pStyle w:val="16"/>
              <w:spacing w:before="80"/>
              <w:ind w:left="222"/>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1290" w:type="dxa"/>
            <w:noWrap w:val="0"/>
            <w:vAlign w:val="center"/>
          </w:tcPr>
          <w:p>
            <w:pPr>
              <w:pStyle w:val="16"/>
              <w:spacing w:before="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评审项目</w:t>
            </w:r>
          </w:p>
        </w:tc>
        <w:tc>
          <w:tcPr>
            <w:tcW w:w="1242" w:type="dxa"/>
            <w:noWrap w:val="0"/>
            <w:vAlign w:val="center"/>
          </w:tcPr>
          <w:p>
            <w:pPr>
              <w:pStyle w:val="16"/>
              <w:spacing w:before="8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标准分值</w:t>
            </w:r>
          </w:p>
        </w:tc>
        <w:tc>
          <w:tcPr>
            <w:tcW w:w="6745" w:type="dxa"/>
            <w:noWrap w:val="0"/>
            <w:vAlign w:val="center"/>
          </w:tcPr>
          <w:p>
            <w:pPr>
              <w:pStyle w:val="16"/>
              <w:spacing w:before="1"/>
              <w:ind w:right="-24" w:right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06" w:type="dxa"/>
            <w:noWrap w:val="0"/>
            <w:vAlign w:val="center"/>
          </w:tcPr>
          <w:p>
            <w:pPr>
              <w:pStyle w:val="16"/>
              <w:spacing w:before="14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1290" w:type="dxa"/>
            <w:noWrap w:val="0"/>
            <w:vAlign w:val="center"/>
          </w:tcPr>
          <w:p>
            <w:pPr>
              <w:pStyle w:val="16"/>
              <w:spacing w:before="14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投标报价</w:t>
            </w:r>
          </w:p>
        </w:tc>
        <w:tc>
          <w:tcPr>
            <w:tcW w:w="1242" w:type="dxa"/>
            <w:noWrap w:val="0"/>
            <w:vAlign w:val="center"/>
          </w:tcPr>
          <w:p>
            <w:pPr>
              <w:pStyle w:val="16"/>
              <w:spacing w:before="141"/>
              <w:jc w:val="center"/>
              <w:rPr>
                <w:rFonts w:hint="eastAsia" w:ascii="宋体" w:hAnsi="宋体" w:eastAsia="宋体" w:cs="宋体"/>
                <w:color w:val="auto"/>
                <w:kern w:val="2"/>
                <w:sz w:val="24"/>
                <w:szCs w:val="24"/>
                <w:lang w:val="en-US" w:eastAsia="zh-CN" w:bidi="ar-SA"/>
              </w:rPr>
            </w:pPr>
            <w:r>
              <w:rPr>
                <w:rFonts w:hint="eastAsia" w:cs="宋体"/>
                <w:color w:val="auto"/>
                <w:kern w:val="2"/>
                <w:sz w:val="24"/>
                <w:szCs w:val="24"/>
                <w:lang w:val="en-US" w:eastAsia="zh-CN" w:bidi="ar-SA"/>
              </w:rPr>
              <w:t>30</w:t>
            </w:r>
            <w:r>
              <w:rPr>
                <w:rFonts w:hint="eastAsia" w:ascii="宋体" w:hAnsi="宋体" w:eastAsia="宋体" w:cs="宋体"/>
                <w:color w:val="auto"/>
                <w:kern w:val="2"/>
                <w:sz w:val="24"/>
                <w:szCs w:val="24"/>
                <w:lang w:val="en-US" w:eastAsia="zh-CN" w:bidi="ar-SA"/>
              </w:rPr>
              <w:t xml:space="preserve"> 分</w:t>
            </w:r>
          </w:p>
        </w:tc>
        <w:tc>
          <w:tcPr>
            <w:tcW w:w="6745" w:type="dxa"/>
            <w:noWrap w:val="0"/>
            <w:vAlign w:val="center"/>
          </w:tcPr>
          <w:p>
            <w:pPr>
              <w:pStyle w:val="16"/>
              <w:spacing w:before="93" w:line="312" w:lineRule="auto"/>
              <w:ind w:right="162"/>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超出预算价（控制价）的投标报价视为无效报价。投标人的价格分统一按下列公式计算：投标报价得分＝（评标基准价 / 投标报价） × </w:t>
            </w:r>
            <w:r>
              <w:rPr>
                <w:rFonts w:hint="eastAsia" w:cs="宋体"/>
                <w:color w:val="auto"/>
                <w:kern w:val="2"/>
                <w:sz w:val="24"/>
                <w:szCs w:val="24"/>
                <w:lang w:val="en-US" w:eastAsia="zh-CN" w:bidi="ar-SA"/>
              </w:rPr>
              <w:t>30</w:t>
            </w:r>
            <w:r>
              <w:rPr>
                <w:rFonts w:hint="eastAsia" w:ascii="宋体" w:hAnsi="宋体" w:eastAsia="宋体" w:cs="宋体"/>
                <w:color w:val="auto"/>
                <w:kern w:val="2"/>
                <w:sz w:val="24"/>
                <w:szCs w:val="24"/>
                <w:lang w:val="en-US" w:eastAsia="zh-CN" w:bidi="ar-SA"/>
              </w:rPr>
              <w:t xml:space="preserve">。评标基准价是指满足招标文件要求且投标价格最低的投标报价。除低于成本价的投标报价被拒绝外，最低报价得 </w:t>
            </w:r>
            <w:r>
              <w:rPr>
                <w:rFonts w:hint="eastAsia" w:cs="宋体"/>
                <w:color w:val="auto"/>
                <w:kern w:val="2"/>
                <w:sz w:val="24"/>
                <w:szCs w:val="24"/>
                <w:lang w:val="en-US" w:eastAsia="zh-CN" w:bidi="ar-SA"/>
              </w:rPr>
              <w:t>30</w:t>
            </w:r>
            <w:r>
              <w:rPr>
                <w:rFonts w:hint="eastAsia" w:ascii="宋体" w:hAnsi="宋体" w:eastAsia="宋体" w:cs="宋体"/>
                <w:color w:val="auto"/>
                <w:kern w:val="2"/>
                <w:sz w:val="24"/>
                <w:szCs w:val="24"/>
                <w:lang w:val="en-US" w:eastAsia="zh-CN" w:bidi="ar-SA"/>
              </w:rPr>
              <w:t xml:space="preserve"> 分。得分结果由高分到低分依次排列为各自最终得分。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6" w:hRule="atLeast"/>
        </w:trPr>
        <w:tc>
          <w:tcPr>
            <w:tcW w:w="1206" w:type="dxa"/>
            <w:noWrap w:val="0"/>
            <w:vAlign w:val="center"/>
          </w:tcPr>
          <w:p>
            <w:pPr>
              <w:pStyle w:val="16"/>
              <w:jc w:val="center"/>
              <w:rPr>
                <w:rFonts w:hint="eastAsia" w:ascii="宋体" w:hAnsi="宋体" w:eastAsia="宋体" w:cs="宋体"/>
                <w:color w:val="auto"/>
                <w:kern w:val="2"/>
                <w:sz w:val="24"/>
                <w:szCs w:val="24"/>
                <w:lang w:val="en-US" w:eastAsia="zh-CN" w:bidi="ar-SA"/>
              </w:rPr>
            </w:pPr>
          </w:p>
          <w:p>
            <w:pPr>
              <w:pStyle w:val="16"/>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1290" w:type="dxa"/>
            <w:noWrap w:val="0"/>
            <w:vAlign w:val="center"/>
          </w:tcPr>
          <w:p>
            <w:pPr>
              <w:pStyle w:val="16"/>
              <w:spacing w:line="312" w:lineRule="auto"/>
              <w:ind w:right="196"/>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商务标响应情况</w:t>
            </w:r>
          </w:p>
        </w:tc>
        <w:tc>
          <w:tcPr>
            <w:tcW w:w="1242" w:type="dxa"/>
            <w:noWrap w:val="0"/>
            <w:vAlign w:val="center"/>
          </w:tcPr>
          <w:p>
            <w:pPr>
              <w:pStyle w:val="16"/>
              <w:spacing w:before="198"/>
              <w:ind w:firstLine="240" w:firstLineChars="10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r>
              <w:rPr>
                <w:rFonts w:hint="eastAsia" w:cs="宋体"/>
                <w:color w:val="auto"/>
                <w:kern w:val="2"/>
                <w:sz w:val="24"/>
                <w:szCs w:val="24"/>
                <w:lang w:val="en-US" w:eastAsia="zh-CN" w:bidi="ar-SA"/>
              </w:rPr>
              <w:t>分</w:t>
            </w:r>
          </w:p>
        </w:tc>
        <w:tc>
          <w:tcPr>
            <w:tcW w:w="6745" w:type="dxa"/>
            <w:noWrap w:val="0"/>
            <w:vAlign w:val="center"/>
          </w:tcPr>
          <w:p>
            <w:pPr>
              <w:pStyle w:val="16"/>
              <w:spacing w:before="102" w:line="360" w:lineRule="auto"/>
              <w:ind w:left="106"/>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满足招标文件商务条款的得3分，以此为基础，投标人商务条款优于招标文件规定的相应商务条款的，每有一项加 1 分，加分至标准分时为止；投标人商务条款低于招标文件规定的相应商务条款的，每有一项减 0.5 分，减完为止。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1206" w:type="dxa"/>
            <w:noWrap w:val="0"/>
            <w:vAlign w:val="center"/>
          </w:tcPr>
          <w:p>
            <w:pPr>
              <w:pStyle w:val="16"/>
              <w:jc w:val="center"/>
              <w:rPr>
                <w:rFonts w:hint="default" w:cs="宋体"/>
                <w:color w:val="auto"/>
                <w:kern w:val="2"/>
                <w:sz w:val="24"/>
                <w:szCs w:val="24"/>
                <w:lang w:val="en-US" w:eastAsia="zh-CN" w:bidi="ar-SA"/>
              </w:rPr>
            </w:pPr>
            <w:r>
              <w:rPr>
                <w:rFonts w:hint="eastAsia" w:cs="宋体"/>
                <w:color w:val="auto"/>
                <w:kern w:val="2"/>
                <w:sz w:val="24"/>
                <w:szCs w:val="24"/>
                <w:lang w:val="en-US" w:eastAsia="zh-CN" w:bidi="ar-SA"/>
              </w:rPr>
              <w:t>3</w:t>
            </w:r>
          </w:p>
        </w:tc>
        <w:tc>
          <w:tcPr>
            <w:tcW w:w="1290" w:type="dxa"/>
            <w:noWrap w:val="0"/>
            <w:vAlign w:val="center"/>
          </w:tcPr>
          <w:p>
            <w:pPr>
              <w:pStyle w:val="16"/>
              <w:spacing w:before="93"/>
              <w:ind w:left="106" w:leftChars="0"/>
              <w:jc w:val="left"/>
              <w:rPr>
                <w:rFonts w:hint="eastAsia" w:cs="宋体"/>
                <w:color w:val="auto"/>
                <w:kern w:val="2"/>
                <w:sz w:val="24"/>
                <w:szCs w:val="24"/>
                <w:lang w:val="en-US" w:eastAsia="zh-CN" w:bidi="ar-SA"/>
              </w:rPr>
            </w:pPr>
            <w:r>
              <w:rPr>
                <w:rFonts w:hint="eastAsia" w:cs="宋体"/>
                <w:color w:val="auto"/>
                <w:kern w:val="2"/>
                <w:sz w:val="24"/>
                <w:szCs w:val="24"/>
                <w:lang w:val="en-US" w:eastAsia="zh-CN" w:bidi="ar-SA"/>
              </w:rPr>
              <w:t>类似业绩</w:t>
            </w:r>
          </w:p>
        </w:tc>
        <w:tc>
          <w:tcPr>
            <w:tcW w:w="1242" w:type="dxa"/>
            <w:noWrap w:val="0"/>
            <w:vAlign w:val="center"/>
          </w:tcPr>
          <w:p>
            <w:pPr>
              <w:pStyle w:val="16"/>
              <w:spacing w:before="93"/>
              <w:jc w:val="center"/>
              <w:rPr>
                <w:rFonts w:hint="default" w:cs="宋体"/>
                <w:color w:val="auto"/>
                <w:kern w:val="2"/>
                <w:sz w:val="24"/>
                <w:szCs w:val="24"/>
                <w:lang w:val="en-US" w:eastAsia="zh-CN" w:bidi="ar-SA"/>
              </w:rPr>
            </w:pPr>
            <w:r>
              <w:rPr>
                <w:rFonts w:hint="eastAsia" w:cs="宋体"/>
                <w:color w:val="auto"/>
                <w:kern w:val="2"/>
                <w:sz w:val="24"/>
                <w:szCs w:val="24"/>
                <w:lang w:val="en-US" w:eastAsia="zh-CN" w:bidi="ar-SA"/>
              </w:rPr>
              <w:t>3分</w:t>
            </w:r>
          </w:p>
        </w:tc>
        <w:tc>
          <w:tcPr>
            <w:tcW w:w="6745" w:type="dxa"/>
            <w:noWrap w:val="0"/>
            <w:vAlign w:val="center"/>
          </w:tcPr>
          <w:p>
            <w:pPr>
              <w:pStyle w:val="16"/>
              <w:spacing w:before="93"/>
              <w:ind w:left="106" w:leftChars="0"/>
              <w:jc w:val="left"/>
              <w:rPr>
                <w:rFonts w:hint="eastAsia" w:ascii="宋体" w:hAnsi="宋体" w:eastAsia="宋体" w:cs="宋体"/>
                <w:color w:val="auto"/>
                <w:kern w:val="2"/>
                <w:sz w:val="24"/>
                <w:szCs w:val="24"/>
                <w:lang w:val="en-US" w:eastAsia="zh-CN" w:bidi="ar-SA"/>
              </w:rPr>
            </w:pPr>
            <w:r>
              <w:rPr>
                <w:rStyle w:val="17"/>
                <w:rFonts w:ascii="宋体" w:hAnsi="宋体"/>
                <w:color w:val="auto"/>
                <w:kern w:val="2"/>
                <w:sz w:val="24"/>
                <w:szCs w:val="21"/>
                <w:lang w:val="en-US" w:eastAsia="zh-CN" w:bidi="ar-SA"/>
              </w:rPr>
              <w:t>投标人提供近三年</w:t>
            </w:r>
            <w:r>
              <w:rPr>
                <w:rStyle w:val="17"/>
                <w:rFonts w:hint="eastAsia"/>
                <w:color w:val="auto"/>
                <w:kern w:val="2"/>
                <w:sz w:val="24"/>
                <w:szCs w:val="21"/>
                <w:lang w:val="en-US" w:eastAsia="zh-CN" w:bidi="ar-SA"/>
              </w:rPr>
              <w:t>类似业绩一个</w:t>
            </w:r>
            <w:r>
              <w:rPr>
                <w:rStyle w:val="17"/>
                <w:rFonts w:ascii="宋体" w:hAnsi="宋体"/>
                <w:color w:val="auto"/>
                <w:kern w:val="2"/>
                <w:sz w:val="24"/>
                <w:szCs w:val="21"/>
                <w:lang w:val="en-US" w:eastAsia="zh-CN" w:bidi="ar-SA"/>
              </w:rPr>
              <w:t xml:space="preserve">得 </w:t>
            </w:r>
            <w:r>
              <w:rPr>
                <w:rStyle w:val="17"/>
                <w:rFonts w:hint="eastAsia"/>
                <w:color w:val="auto"/>
                <w:kern w:val="2"/>
                <w:sz w:val="24"/>
                <w:szCs w:val="21"/>
                <w:lang w:val="en-US" w:eastAsia="zh-CN" w:bidi="ar-SA"/>
              </w:rPr>
              <w:t>1</w:t>
            </w:r>
            <w:r>
              <w:rPr>
                <w:rStyle w:val="17"/>
                <w:rFonts w:ascii="宋体" w:hAnsi="宋体"/>
                <w:color w:val="auto"/>
                <w:kern w:val="2"/>
                <w:sz w:val="24"/>
                <w:szCs w:val="21"/>
                <w:lang w:val="en-US" w:eastAsia="zh-CN" w:bidi="ar-SA"/>
              </w:rPr>
              <w:t>分，</w:t>
            </w:r>
            <w:r>
              <w:rPr>
                <w:rStyle w:val="17"/>
                <w:rFonts w:hint="eastAsia"/>
                <w:color w:val="auto"/>
                <w:kern w:val="2"/>
                <w:sz w:val="24"/>
                <w:szCs w:val="21"/>
                <w:lang w:val="en-US" w:eastAsia="zh-CN" w:bidi="ar-SA"/>
              </w:rPr>
              <w:t>得够标准分为止（提供中标通知书或合同原件）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206" w:type="dxa"/>
            <w:noWrap w:val="0"/>
            <w:vAlign w:val="center"/>
          </w:tcPr>
          <w:p>
            <w:pPr>
              <w:pStyle w:val="16"/>
              <w:jc w:val="center"/>
              <w:rPr>
                <w:rFonts w:hint="default" w:cs="宋体"/>
                <w:color w:val="auto"/>
                <w:kern w:val="2"/>
                <w:sz w:val="24"/>
                <w:szCs w:val="24"/>
                <w:lang w:val="en-US" w:eastAsia="zh-CN" w:bidi="ar-SA"/>
              </w:rPr>
            </w:pPr>
            <w:r>
              <w:rPr>
                <w:rFonts w:hint="eastAsia" w:cs="宋体"/>
                <w:color w:val="auto"/>
                <w:kern w:val="2"/>
                <w:sz w:val="24"/>
                <w:szCs w:val="24"/>
                <w:lang w:val="en-US" w:eastAsia="zh-CN" w:bidi="ar-SA"/>
              </w:rPr>
              <w:t>4</w:t>
            </w:r>
          </w:p>
        </w:tc>
        <w:tc>
          <w:tcPr>
            <w:tcW w:w="1290" w:type="dxa"/>
            <w:noWrap w:val="0"/>
            <w:vAlign w:val="center"/>
          </w:tcPr>
          <w:p>
            <w:pPr>
              <w:pStyle w:val="16"/>
              <w:spacing w:before="93"/>
              <w:ind w:left="106" w:leftChars="0"/>
              <w:jc w:val="left"/>
              <w:rPr>
                <w:rFonts w:hint="eastAsia" w:cs="宋体"/>
                <w:color w:val="auto"/>
                <w:kern w:val="2"/>
                <w:sz w:val="24"/>
                <w:szCs w:val="24"/>
                <w:lang w:val="en-US" w:eastAsia="zh-CN" w:bidi="ar-SA"/>
              </w:rPr>
            </w:pPr>
            <w:r>
              <w:rPr>
                <w:rFonts w:hint="eastAsia" w:cs="宋体"/>
                <w:color w:val="auto"/>
                <w:kern w:val="2"/>
                <w:sz w:val="24"/>
                <w:szCs w:val="24"/>
                <w:lang w:val="en-US" w:eastAsia="zh-CN" w:bidi="ar-SA"/>
              </w:rPr>
              <w:t>技术参数</w:t>
            </w:r>
          </w:p>
        </w:tc>
        <w:tc>
          <w:tcPr>
            <w:tcW w:w="1242" w:type="dxa"/>
            <w:noWrap w:val="0"/>
            <w:vAlign w:val="center"/>
          </w:tcPr>
          <w:p>
            <w:pPr>
              <w:pStyle w:val="16"/>
              <w:spacing w:before="93"/>
              <w:jc w:val="center"/>
              <w:rPr>
                <w:rFonts w:hint="default" w:cs="宋体"/>
                <w:color w:val="auto"/>
                <w:kern w:val="2"/>
                <w:sz w:val="24"/>
                <w:szCs w:val="24"/>
                <w:lang w:val="en-US" w:eastAsia="zh-CN" w:bidi="ar-SA"/>
              </w:rPr>
            </w:pPr>
            <w:r>
              <w:rPr>
                <w:rFonts w:hint="eastAsia" w:cs="宋体"/>
                <w:color w:val="auto"/>
                <w:kern w:val="2"/>
                <w:sz w:val="24"/>
                <w:szCs w:val="24"/>
                <w:lang w:val="en-US" w:eastAsia="zh-CN" w:bidi="ar-SA"/>
              </w:rPr>
              <w:t>35分</w:t>
            </w:r>
          </w:p>
        </w:tc>
        <w:tc>
          <w:tcPr>
            <w:tcW w:w="6745" w:type="dxa"/>
            <w:noWrap w:val="0"/>
            <w:vAlign w:val="top"/>
          </w:tcPr>
          <w:p>
            <w:pPr>
              <w:pStyle w:val="16"/>
              <w:spacing w:before="93"/>
              <w:ind w:left="106" w:leftChars="0"/>
              <w:jc w:val="left"/>
              <w:rPr>
                <w:rFonts w:hint="eastAsia" w:ascii="宋体" w:hAnsi="宋体" w:eastAsia="宋体" w:cs="宋体"/>
                <w:color w:val="auto"/>
                <w:kern w:val="2"/>
                <w:sz w:val="24"/>
                <w:szCs w:val="24"/>
                <w:lang w:val="en-US" w:eastAsia="zh-CN" w:bidi="ar-SA"/>
              </w:rPr>
            </w:pPr>
            <w:r>
              <w:rPr>
                <w:rStyle w:val="17"/>
                <w:rFonts w:ascii="宋体" w:hAnsi="宋体"/>
                <w:color w:val="auto"/>
                <w:kern w:val="2"/>
                <w:sz w:val="24"/>
                <w:szCs w:val="21"/>
                <w:lang w:val="en-US" w:eastAsia="zh-CN" w:bidi="ar-SA"/>
              </w:rPr>
              <w:t>所投产品技术参数满足招标文件要求得</w:t>
            </w:r>
            <w:r>
              <w:rPr>
                <w:rStyle w:val="17"/>
                <w:rFonts w:hint="eastAsia"/>
                <w:color w:val="auto"/>
                <w:kern w:val="2"/>
                <w:sz w:val="24"/>
                <w:szCs w:val="21"/>
                <w:lang w:val="en-US" w:eastAsia="zh-CN" w:bidi="ar-SA"/>
              </w:rPr>
              <w:t>30</w:t>
            </w:r>
            <w:r>
              <w:rPr>
                <w:rStyle w:val="17"/>
                <w:rFonts w:ascii="宋体" w:hAnsi="宋体"/>
                <w:color w:val="auto"/>
                <w:kern w:val="2"/>
                <w:sz w:val="24"/>
                <w:szCs w:val="21"/>
                <w:lang w:val="en-US" w:eastAsia="zh-CN" w:bidi="ar-SA"/>
              </w:rPr>
              <w:t>分，技术参数正偏离一项加 1 分</w:t>
            </w:r>
            <w:r>
              <w:rPr>
                <w:rStyle w:val="17"/>
                <w:rFonts w:ascii="宋体" w:hAnsi="宋体"/>
                <w:b w:val="0"/>
                <w:bCs w:val="0"/>
                <w:color w:val="auto"/>
                <w:kern w:val="2"/>
                <w:sz w:val="24"/>
                <w:szCs w:val="21"/>
                <w:lang w:val="en-US" w:eastAsia="zh-CN" w:bidi="ar-SA"/>
              </w:rPr>
              <w:t>（提供证明材料）</w:t>
            </w:r>
            <w:r>
              <w:rPr>
                <w:rStyle w:val="17"/>
                <w:rFonts w:ascii="宋体" w:hAnsi="宋体"/>
                <w:color w:val="auto"/>
                <w:kern w:val="2"/>
                <w:sz w:val="24"/>
                <w:szCs w:val="21"/>
                <w:lang w:val="en-US" w:eastAsia="zh-CN" w:bidi="ar-SA"/>
              </w:rPr>
              <w:t>，最高加</w:t>
            </w:r>
            <w:r>
              <w:rPr>
                <w:rStyle w:val="17"/>
                <w:rFonts w:hint="eastAsia"/>
                <w:color w:val="auto"/>
                <w:kern w:val="2"/>
                <w:sz w:val="24"/>
                <w:szCs w:val="21"/>
                <w:lang w:val="en-US" w:eastAsia="zh-CN" w:bidi="ar-SA"/>
              </w:rPr>
              <w:t>5</w:t>
            </w:r>
            <w:r>
              <w:rPr>
                <w:rStyle w:val="17"/>
                <w:rFonts w:ascii="宋体" w:hAnsi="宋体"/>
                <w:color w:val="auto"/>
                <w:kern w:val="2"/>
                <w:sz w:val="24"/>
                <w:szCs w:val="21"/>
                <w:lang w:val="en-US" w:eastAsia="zh-CN" w:bidi="ar-SA"/>
              </w:rPr>
              <w:t>分；产品技术负偏离一项扣 2分</w:t>
            </w:r>
            <w:r>
              <w:rPr>
                <w:rStyle w:val="17"/>
                <w:rFonts w:hint="eastAsia"/>
                <w:color w:val="auto"/>
                <w:kern w:val="2"/>
                <w:sz w:val="24"/>
                <w:szCs w:val="21"/>
                <w:lang w:val="en-US" w:eastAsia="zh-CN" w:bidi="ar-SA"/>
              </w:rPr>
              <w:t>，扣完为止</w:t>
            </w:r>
            <w:r>
              <w:rPr>
                <w:rStyle w:val="17"/>
                <w:rFonts w:ascii="宋体" w:hAnsi="宋体"/>
                <w:color w:val="auto"/>
                <w:kern w:val="2"/>
                <w:sz w:val="24"/>
                <w:szCs w:val="21"/>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1206" w:type="dxa"/>
            <w:noWrap w:val="0"/>
            <w:vAlign w:val="center"/>
          </w:tcPr>
          <w:p>
            <w:pPr>
              <w:pStyle w:val="16"/>
              <w:jc w:val="center"/>
              <w:rPr>
                <w:rFonts w:hint="eastAsia" w:cs="宋体"/>
                <w:color w:val="auto"/>
                <w:kern w:val="2"/>
                <w:sz w:val="24"/>
                <w:szCs w:val="24"/>
                <w:lang w:val="en-US" w:eastAsia="zh-CN" w:bidi="ar-SA"/>
              </w:rPr>
            </w:pPr>
            <w:r>
              <w:rPr>
                <w:rFonts w:hint="eastAsia" w:cs="宋体"/>
                <w:color w:val="auto"/>
                <w:kern w:val="2"/>
                <w:sz w:val="24"/>
                <w:szCs w:val="24"/>
                <w:lang w:val="en-US" w:eastAsia="zh-CN" w:bidi="ar-SA"/>
              </w:rPr>
              <w:t>5</w:t>
            </w:r>
          </w:p>
        </w:tc>
        <w:tc>
          <w:tcPr>
            <w:tcW w:w="1290" w:type="dxa"/>
            <w:noWrap w:val="0"/>
            <w:vAlign w:val="center"/>
          </w:tcPr>
          <w:p>
            <w:pPr>
              <w:pStyle w:val="16"/>
              <w:spacing w:before="93"/>
              <w:ind w:left="106" w:leftChars="0"/>
              <w:jc w:val="left"/>
              <w:rPr>
                <w:rFonts w:hint="eastAsia" w:cs="宋体"/>
                <w:color w:val="auto"/>
                <w:kern w:val="2"/>
                <w:sz w:val="24"/>
                <w:szCs w:val="24"/>
                <w:lang w:val="en-US" w:eastAsia="zh-CN" w:bidi="ar-SA"/>
              </w:rPr>
            </w:pPr>
            <w:r>
              <w:rPr>
                <w:rFonts w:hint="eastAsia" w:cs="宋体"/>
                <w:color w:val="auto"/>
                <w:kern w:val="2"/>
                <w:sz w:val="24"/>
                <w:szCs w:val="24"/>
                <w:lang w:val="en-US" w:eastAsia="zh-CN" w:bidi="ar-SA"/>
              </w:rPr>
              <w:t>售后</w:t>
            </w:r>
            <w:r>
              <w:rPr>
                <w:rFonts w:hint="eastAsia" w:ascii="宋体" w:hAnsi="宋体" w:eastAsia="宋体" w:cs="宋体"/>
                <w:color w:val="auto"/>
                <w:kern w:val="2"/>
                <w:sz w:val="24"/>
                <w:szCs w:val="24"/>
                <w:lang w:val="en-US" w:eastAsia="zh-CN" w:bidi="ar-SA"/>
              </w:rPr>
              <w:t>服务承诺</w:t>
            </w:r>
          </w:p>
        </w:tc>
        <w:tc>
          <w:tcPr>
            <w:tcW w:w="1242" w:type="dxa"/>
            <w:noWrap w:val="0"/>
            <w:vAlign w:val="center"/>
          </w:tcPr>
          <w:p>
            <w:pPr>
              <w:pStyle w:val="16"/>
              <w:spacing w:before="93"/>
              <w:jc w:val="center"/>
              <w:rPr>
                <w:rFonts w:hint="eastAsia" w:cs="宋体"/>
                <w:color w:val="auto"/>
                <w:kern w:val="2"/>
                <w:sz w:val="24"/>
                <w:szCs w:val="24"/>
                <w:lang w:val="en-US" w:eastAsia="zh-CN" w:bidi="ar-SA"/>
              </w:rPr>
            </w:pPr>
            <w:r>
              <w:rPr>
                <w:rFonts w:hint="eastAsia" w:cs="宋体"/>
                <w:color w:val="auto"/>
                <w:kern w:val="2"/>
                <w:sz w:val="24"/>
                <w:szCs w:val="24"/>
                <w:lang w:val="en-US" w:eastAsia="zh-CN" w:bidi="ar-SA"/>
              </w:rPr>
              <w:t>27</w:t>
            </w:r>
            <w:r>
              <w:rPr>
                <w:rFonts w:hint="eastAsia" w:ascii="宋体" w:hAnsi="宋体" w:eastAsia="宋体" w:cs="宋体"/>
                <w:color w:val="auto"/>
                <w:kern w:val="2"/>
                <w:sz w:val="24"/>
                <w:szCs w:val="24"/>
                <w:lang w:val="en-US" w:eastAsia="zh-CN" w:bidi="ar-SA"/>
              </w:rPr>
              <w:t>分</w:t>
            </w:r>
          </w:p>
        </w:tc>
        <w:tc>
          <w:tcPr>
            <w:tcW w:w="6745" w:type="dxa"/>
            <w:noWrap w:val="0"/>
            <w:vAlign w:val="top"/>
          </w:tcPr>
          <w:p>
            <w:pPr>
              <w:pStyle w:val="16"/>
              <w:spacing w:before="93"/>
              <w:ind w:left="106" w:lef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投标人所提供</w:t>
            </w:r>
            <w:r>
              <w:rPr>
                <w:rFonts w:hint="eastAsia" w:cs="宋体"/>
                <w:color w:val="auto"/>
                <w:kern w:val="2"/>
                <w:sz w:val="24"/>
                <w:szCs w:val="24"/>
                <w:lang w:val="en-US" w:eastAsia="zh-CN" w:bidi="ar-SA"/>
              </w:rPr>
              <w:t>售后</w:t>
            </w:r>
            <w:r>
              <w:rPr>
                <w:rFonts w:hint="eastAsia" w:ascii="宋体" w:hAnsi="宋体" w:eastAsia="宋体" w:cs="宋体"/>
                <w:color w:val="auto"/>
                <w:kern w:val="2"/>
                <w:sz w:val="24"/>
                <w:szCs w:val="24"/>
                <w:lang w:val="en-US" w:eastAsia="zh-CN" w:bidi="ar-SA"/>
              </w:rPr>
              <w:t>服务承诺满足采购人工作的实际需求，提供的方案科学、合理、 内容全面，承诺内容优越，服务支持保障到位且优于其他投标人的得</w:t>
            </w:r>
            <w:r>
              <w:rPr>
                <w:rFonts w:hint="eastAsia" w:cs="宋体"/>
                <w:color w:val="auto"/>
                <w:kern w:val="2"/>
                <w:sz w:val="24"/>
                <w:szCs w:val="24"/>
                <w:lang w:val="en-US" w:eastAsia="zh-CN" w:bidi="ar-SA"/>
              </w:rPr>
              <w:t>21-27</w:t>
            </w:r>
            <w:r>
              <w:rPr>
                <w:rFonts w:hint="eastAsia" w:ascii="宋体" w:hAnsi="宋体" w:eastAsia="宋体" w:cs="宋体"/>
                <w:color w:val="auto"/>
                <w:kern w:val="2"/>
                <w:sz w:val="24"/>
                <w:szCs w:val="24"/>
                <w:lang w:val="en-US" w:eastAsia="zh-CN" w:bidi="ar-SA"/>
              </w:rPr>
              <w:t>分；方案较为全面的得</w:t>
            </w:r>
            <w:r>
              <w:rPr>
                <w:rFonts w:hint="eastAsia" w:cs="宋体"/>
                <w:color w:val="auto"/>
                <w:kern w:val="2"/>
                <w:sz w:val="24"/>
                <w:szCs w:val="24"/>
                <w:lang w:val="en-US" w:eastAsia="zh-CN" w:bidi="ar-SA"/>
              </w:rPr>
              <w:t>15-21</w:t>
            </w:r>
            <w:r>
              <w:rPr>
                <w:rFonts w:hint="eastAsia" w:ascii="宋体" w:hAnsi="宋体" w:eastAsia="宋体" w:cs="宋体"/>
                <w:color w:val="auto"/>
                <w:kern w:val="2"/>
                <w:sz w:val="24"/>
                <w:szCs w:val="24"/>
                <w:lang w:val="en-US" w:eastAsia="zh-CN" w:bidi="ar-SA"/>
              </w:rPr>
              <w:t>分；服务支撑方案一般的得</w:t>
            </w:r>
            <w:r>
              <w:rPr>
                <w:rFonts w:hint="eastAsia" w:cs="宋体"/>
                <w:color w:val="auto"/>
                <w:kern w:val="2"/>
                <w:sz w:val="24"/>
                <w:szCs w:val="24"/>
                <w:lang w:val="en-US" w:eastAsia="zh-CN" w:bidi="ar-SA"/>
              </w:rPr>
              <w:t>9</w:t>
            </w:r>
            <w:r>
              <w:rPr>
                <w:rFonts w:hint="eastAsia" w:eastAsia="宋体" w:cs="宋体"/>
                <w:color w:val="auto"/>
                <w:kern w:val="2"/>
                <w:sz w:val="24"/>
                <w:szCs w:val="24"/>
                <w:lang w:val="en-US" w:eastAsia="zh-CN" w:bidi="ar-SA"/>
              </w:rPr>
              <w:t>-</w:t>
            </w:r>
            <w:r>
              <w:rPr>
                <w:rFonts w:hint="eastAsia" w:cs="宋体"/>
                <w:color w:val="auto"/>
                <w:kern w:val="2"/>
                <w:sz w:val="24"/>
                <w:szCs w:val="24"/>
                <w:lang w:val="en-US" w:eastAsia="zh-CN" w:bidi="ar-SA"/>
              </w:rPr>
              <w:t>15</w:t>
            </w:r>
            <w:r>
              <w:rPr>
                <w:rFonts w:hint="eastAsia" w:ascii="宋体" w:hAnsi="宋体" w:eastAsia="宋体" w:cs="宋体"/>
                <w:color w:val="auto"/>
                <w:kern w:val="2"/>
                <w:sz w:val="24"/>
                <w:szCs w:val="24"/>
                <w:lang w:val="en-US" w:eastAsia="zh-CN" w:bidi="ar-SA"/>
              </w:rPr>
              <w:t>分；方案较差</w:t>
            </w:r>
            <w:r>
              <w:rPr>
                <w:rFonts w:hint="eastAsia" w:eastAsia="宋体" w:cs="宋体"/>
                <w:color w:val="auto"/>
                <w:kern w:val="2"/>
                <w:sz w:val="24"/>
                <w:szCs w:val="24"/>
                <w:lang w:val="en-US" w:eastAsia="zh-CN" w:bidi="ar-SA"/>
              </w:rPr>
              <w:t>的得1-</w:t>
            </w:r>
            <w:r>
              <w:rPr>
                <w:rFonts w:hint="eastAsia" w:cs="宋体"/>
                <w:color w:val="auto"/>
                <w:kern w:val="2"/>
                <w:sz w:val="24"/>
                <w:szCs w:val="24"/>
                <w:lang w:val="en-US" w:eastAsia="zh-CN" w:bidi="ar-SA"/>
              </w:rPr>
              <w:t>9</w:t>
            </w:r>
            <w:r>
              <w:rPr>
                <w:rFonts w:hint="eastAsia" w:eastAsia="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未提供的不得分</w:t>
            </w:r>
            <w:r>
              <w:rPr>
                <w:rFonts w:hint="eastAsia" w:cs="宋体"/>
                <w:color w:val="auto"/>
                <w:kern w:val="2"/>
                <w:sz w:val="24"/>
                <w:szCs w:val="24"/>
                <w:lang w:val="en-US" w:eastAsia="zh-CN" w:bidi="ar-SA"/>
              </w:rPr>
              <w:t>。</w:t>
            </w:r>
          </w:p>
        </w:tc>
      </w:tr>
    </w:tbl>
    <w:p>
      <w:pPr>
        <w:pStyle w:val="12"/>
        <w:rPr>
          <w:rFonts w:hint="default"/>
        </w:rPr>
      </w:pPr>
    </w:p>
    <w:p>
      <w:pPr>
        <w:spacing w:line="520" w:lineRule="exact"/>
        <w:rPr>
          <w:rFonts w:hint="default" w:ascii="Times New Roman" w:hAnsi="Times New Roman" w:cs="Times New Roman"/>
          <w:color w:val="000000"/>
          <w:sz w:val="24"/>
        </w:rPr>
      </w:pPr>
    </w:p>
    <w:p>
      <w:pPr>
        <w:rPr>
          <w:rFonts w:hint="default" w:ascii="Times New Roman" w:hAnsi="Times New Roman" w:cs="Times New Roman"/>
          <w:b/>
          <w:bCs/>
          <w:szCs w:val="21"/>
        </w:rPr>
      </w:pPr>
      <w:r>
        <w:rPr>
          <w:rFonts w:hint="default" w:ascii="Times New Roman" w:hAnsi="Times New Roman" w:cs="Times New Roman"/>
          <w:b/>
          <w:bCs/>
          <w:szCs w:val="21"/>
        </w:rPr>
        <w:t>注：以上评审项目须在开标现场提供资质证明材料原件。未提供证明材料或提供不全者，相应评审内容不得分。</w:t>
      </w:r>
    </w:p>
    <w:p>
      <w:pPr>
        <w:rPr>
          <w:rFonts w:hint="default" w:ascii="Times New Roman" w:hAnsi="Times New Roman" w:cs="Times New Roman"/>
          <w:b/>
          <w:bCs/>
          <w:szCs w:val="21"/>
        </w:rPr>
      </w:pPr>
    </w:p>
    <w:p>
      <w:pPr>
        <w:rPr>
          <w:rFonts w:hint="default" w:ascii="Times New Roman" w:hAnsi="Times New Roman" w:cs="Times New Roman"/>
          <w:b/>
          <w:bCs/>
          <w:szCs w:val="21"/>
        </w:rPr>
      </w:pPr>
    </w:p>
    <w:p>
      <w:pPr>
        <w:autoSpaceDE w:val="0"/>
        <w:autoSpaceDN w:val="0"/>
        <w:adjustRightInd w:val="0"/>
        <w:snapToGrid w:val="0"/>
        <w:spacing w:line="560" w:lineRule="exact"/>
        <w:jc w:val="center"/>
        <w:rPr>
          <w:rFonts w:hint="default" w:ascii="Times New Roman" w:hAnsi="Times New Roman" w:eastAsia="黑体" w:cs="Times New Roman"/>
          <w:b/>
          <w:bCs/>
          <w:sz w:val="36"/>
          <w:szCs w:val="28"/>
        </w:rPr>
      </w:pPr>
    </w:p>
    <w:p>
      <w:pPr>
        <w:pStyle w:val="12"/>
        <w:rPr>
          <w:rFonts w:hint="default" w:ascii="Times New Roman" w:hAnsi="Times New Roman" w:eastAsia="黑体" w:cs="Times New Roman"/>
          <w:b/>
          <w:bCs/>
          <w:sz w:val="36"/>
          <w:szCs w:val="28"/>
        </w:rPr>
      </w:pPr>
    </w:p>
    <w:p>
      <w:pPr>
        <w:pStyle w:val="12"/>
        <w:rPr>
          <w:rFonts w:hint="default" w:ascii="Times New Roman" w:hAnsi="Times New Roman" w:eastAsia="黑体" w:cs="Times New Roman"/>
          <w:b/>
          <w:bCs/>
          <w:sz w:val="36"/>
          <w:szCs w:val="28"/>
        </w:rPr>
      </w:pPr>
    </w:p>
    <w:p>
      <w:pPr>
        <w:pStyle w:val="12"/>
        <w:rPr>
          <w:rFonts w:hint="default" w:ascii="Times New Roman" w:hAnsi="Times New Roman" w:eastAsia="黑体" w:cs="Times New Roman"/>
          <w:b/>
          <w:bCs/>
          <w:sz w:val="36"/>
          <w:szCs w:val="28"/>
        </w:rPr>
      </w:pPr>
    </w:p>
    <w:p>
      <w:pPr>
        <w:pStyle w:val="12"/>
        <w:rPr>
          <w:rFonts w:hint="default" w:ascii="Times New Roman" w:hAnsi="Times New Roman" w:eastAsia="黑体" w:cs="Times New Roman"/>
          <w:b/>
          <w:bCs/>
          <w:sz w:val="36"/>
          <w:szCs w:val="28"/>
        </w:rPr>
      </w:pPr>
    </w:p>
    <w:p>
      <w:pPr>
        <w:pStyle w:val="12"/>
        <w:rPr>
          <w:rFonts w:hint="default" w:ascii="Times New Roman" w:hAnsi="Times New Roman" w:eastAsia="黑体" w:cs="Times New Roman"/>
          <w:b/>
          <w:bCs/>
          <w:sz w:val="36"/>
          <w:szCs w:val="28"/>
        </w:rPr>
      </w:pPr>
    </w:p>
    <w:p>
      <w:pPr>
        <w:pStyle w:val="12"/>
        <w:rPr>
          <w:rFonts w:hint="default" w:ascii="Times New Roman" w:hAnsi="Times New Roman" w:eastAsia="黑体" w:cs="Times New Roman"/>
          <w:b/>
          <w:bCs/>
          <w:sz w:val="36"/>
          <w:szCs w:val="28"/>
        </w:rPr>
      </w:pPr>
    </w:p>
    <w:p>
      <w:pPr>
        <w:pStyle w:val="12"/>
        <w:ind w:left="0" w:leftChars="0" w:firstLine="0" w:firstLineChars="0"/>
        <w:rPr>
          <w:rFonts w:hint="default" w:ascii="Times New Roman" w:hAnsi="Times New Roman" w:eastAsia="黑体" w:cs="Times New Roman"/>
          <w:b/>
          <w:bCs/>
          <w:sz w:val="36"/>
          <w:szCs w:val="28"/>
        </w:rPr>
      </w:pPr>
    </w:p>
    <w:p>
      <w:pPr>
        <w:autoSpaceDE w:val="0"/>
        <w:autoSpaceDN w:val="0"/>
        <w:adjustRightInd w:val="0"/>
        <w:snapToGrid w:val="0"/>
        <w:spacing w:line="560" w:lineRule="exact"/>
        <w:jc w:val="center"/>
        <w:rPr>
          <w:rFonts w:hint="default" w:ascii="Times New Roman" w:hAnsi="Times New Roman" w:eastAsia="黑体" w:cs="Times New Roman"/>
          <w:sz w:val="32"/>
          <w:szCs w:val="32"/>
        </w:rPr>
      </w:pPr>
      <w:r>
        <w:rPr>
          <w:rFonts w:hint="default" w:ascii="Times New Roman" w:hAnsi="Times New Roman" w:eastAsia="黑体" w:cs="Times New Roman"/>
          <w:b/>
          <w:bCs/>
          <w:sz w:val="36"/>
          <w:szCs w:val="28"/>
        </w:rPr>
        <w:t xml:space="preserve">第四章 </w:t>
      </w:r>
      <w:r>
        <w:rPr>
          <w:rFonts w:hint="default" w:ascii="Times New Roman" w:hAnsi="Times New Roman" w:eastAsia="黑体" w:cs="Times New Roman"/>
          <w:sz w:val="36"/>
          <w:szCs w:val="32"/>
        </w:rPr>
        <w:t>合同文本（仅供参考）</w:t>
      </w:r>
    </w:p>
    <w:p>
      <w:pPr>
        <w:spacing w:line="500" w:lineRule="exact"/>
        <w:jc w:val="center"/>
        <w:rPr>
          <w:rFonts w:hint="default" w:ascii="Times New Roman" w:hAnsi="Times New Roman" w:cs="Times New Roman"/>
          <w:sz w:val="24"/>
          <w:szCs w:val="24"/>
        </w:rPr>
      </w:pPr>
      <w:r>
        <w:rPr>
          <w:rFonts w:hint="default" w:ascii="Times New Roman" w:hAnsi="Times New Roman" w:cs="Times New Roman"/>
          <w:sz w:val="32"/>
          <w:szCs w:val="32"/>
        </w:rPr>
        <w:t>（</w:t>
      </w:r>
      <w:r>
        <w:rPr>
          <w:rFonts w:hint="default" w:ascii="Times New Roman" w:hAnsi="Times New Roman" w:cs="Times New Roman"/>
          <w:sz w:val="24"/>
          <w:szCs w:val="24"/>
        </w:rPr>
        <w:t>主要条款，但不限于此文本）</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采购方：××××(以下简称甲方)</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供应商：×××××××(以下简称乙方)</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经甲乙双方协商，特订立本合同，以便共同遵守。</w:t>
      </w:r>
    </w:p>
    <w:p>
      <w:pPr>
        <w:spacing w:line="500" w:lineRule="exact"/>
        <w:ind w:firstLine="482" w:firstLineChars="200"/>
        <w:outlineLvl w:val="0"/>
        <w:rPr>
          <w:rFonts w:hint="default" w:ascii="Times New Roman" w:hAnsi="Times New Roman" w:cs="Times New Roman"/>
          <w:b/>
          <w:sz w:val="24"/>
          <w:szCs w:val="24"/>
        </w:rPr>
      </w:pPr>
      <w:r>
        <w:rPr>
          <w:rFonts w:hint="default" w:ascii="Times New Roman" w:hAnsi="Times New Roman" w:cs="Times New Roman"/>
          <w:b/>
          <w:sz w:val="24"/>
          <w:szCs w:val="24"/>
        </w:rPr>
        <w:t>一、服务内容及供货时间</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（一）服务内容名称： </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（二）项目总价        万元（税后价，一切费用在内）</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（三）项目完成时间：采购合同签订后，按采购单位要求提交编制成果和提供服务。 </w:t>
      </w:r>
    </w:p>
    <w:p>
      <w:pPr>
        <w:spacing w:line="500" w:lineRule="exact"/>
        <w:ind w:firstLine="482" w:firstLineChars="200"/>
        <w:outlineLvl w:val="0"/>
        <w:rPr>
          <w:rFonts w:hint="default" w:ascii="Times New Roman" w:hAnsi="Times New Roman" w:cs="Times New Roman"/>
          <w:b/>
          <w:sz w:val="24"/>
          <w:szCs w:val="24"/>
        </w:rPr>
      </w:pPr>
      <w:r>
        <w:rPr>
          <w:rFonts w:hint="default" w:ascii="Times New Roman" w:hAnsi="Times New Roman" w:cs="Times New Roman"/>
          <w:b/>
          <w:sz w:val="24"/>
          <w:szCs w:val="24"/>
        </w:rPr>
        <w:t>二、质量要求及技术标准</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以招标文件开标一览表为准</w:t>
      </w:r>
    </w:p>
    <w:p>
      <w:pPr>
        <w:spacing w:line="500" w:lineRule="exact"/>
        <w:ind w:firstLine="482" w:firstLineChars="200"/>
        <w:outlineLvl w:val="0"/>
        <w:rPr>
          <w:rFonts w:hint="default" w:ascii="Times New Roman" w:hAnsi="Times New Roman" w:cs="Times New Roman"/>
          <w:b/>
          <w:sz w:val="24"/>
          <w:szCs w:val="24"/>
        </w:rPr>
      </w:pPr>
      <w:r>
        <w:rPr>
          <w:rFonts w:hint="default" w:ascii="Times New Roman" w:hAnsi="Times New Roman" w:cs="Times New Roman"/>
          <w:b/>
          <w:sz w:val="24"/>
          <w:szCs w:val="24"/>
        </w:rPr>
        <w:t>三、项目实施</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由乙方送货至甲方指定地点，并按乙方承诺提供售后服务。</w:t>
      </w:r>
    </w:p>
    <w:p>
      <w:pPr>
        <w:spacing w:line="500" w:lineRule="exact"/>
        <w:ind w:firstLine="482" w:firstLineChars="200"/>
        <w:outlineLvl w:val="0"/>
        <w:rPr>
          <w:rFonts w:hint="default" w:ascii="Times New Roman" w:hAnsi="Times New Roman" w:cs="Times New Roman"/>
          <w:b/>
          <w:sz w:val="24"/>
          <w:szCs w:val="24"/>
        </w:rPr>
      </w:pPr>
      <w:r>
        <w:rPr>
          <w:rFonts w:hint="default" w:ascii="Times New Roman" w:hAnsi="Times New Roman" w:cs="Times New Roman"/>
          <w:b/>
          <w:sz w:val="24"/>
          <w:szCs w:val="24"/>
        </w:rPr>
        <w:t>四、验收标准、方法及提出异议期限和方法</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（一）验收标准：以招标文件开标一览表为准。</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（二）方法：由甲方组织有关专家、质检人员、监督人员组成验收小组，现场按合同第（一）条验收。</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（三）提出异议的期限和方法</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1、甲方在验收中，如果发现提交编制成果要求不合规定，暂由甲方妥善保管，在3天内向乙方书面提出异议及处理意见，承付期内，甲方有权拒付不符合同规定部分的货款。</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2、如果甲方未按规定期限提出书面异议的，视为验收合格。</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3、甲方因使用不当等造成提交编制成果损失和质量下降的不得提出异议。</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4、乙方接到甲方书面异议后在3天内（另有规定或当事人另行商定期限者除外）负责处理。否则，即认为默认甲方提出的异议和处理意见。</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5、验收后由验收小组出据验收报告，作为甲方付款的依据。</w:t>
      </w:r>
    </w:p>
    <w:p>
      <w:pPr>
        <w:rPr>
          <w:rFonts w:hint="default" w:ascii="Times New Roman" w:hAnsi="Times New Roman" w:cs="Times New Roman"/>
          <w:b/>
          <w:sz w:val="24"/>
          <w:szCs w:val="24"/>
        </w:rPr>
      </w:pPr>
      <w:r>
        <w:rPr>
          <w:rFonts w:hint="default" w:ascii="Times New Roman" w:hAnsi="Times New Roman" w:cs="Times New Roman"/>
          <w:b/>
          <w:sz w:val="24"/>
          <w:szCs w:val="24"/>
        </w:rPr>
        <w:t>五、结算方式、期限及交货地点</w:t>
      </w:r>
    </w:p>
    <w:p>
      <w:pPr>
        <w:spacing w:line="500" w:lineRule="exact"/>
        <w:ind w:left="2639" w:leftChars="228" w:hanging="2160" w:hangingChars="900"/>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1、结算方式及期限</w:t>
      </w:r>
      <w:r>
        <w:rPr>
          <w:rFonts w:hint="default" w:ascii="Times New Roman" w:hAnsi="Times New Roman" w:cs="Times New Roman"/>
          <w:sz w:val="24"/>
          <w:szCs w:val="24"/>
          <w:lang w:eastAsia="zh-CN"/>
        </w:rPr>
        <w:t>：</w:t>
      </w:r>
    </w:p>
    <w:p>
      <w:pPr>
        <w:numPr>
          <w:ilvl w:val="0"/>
          <w:numId w:val="5"/>
        </w:numPr>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lang w:eastAsia="zh-CN"/>
        </w:rPr>
        <w:t>项目完成时间</w:t>
      </w:r>
      <w:r>
        <w:rPr>
          <w:rFonts w:hint="default" w:ascii="Times New Roman" w:hAnsi="Times New Roman" w:cs="Times New Roman"/>
          <w:sz w:val="24"/>
          <w:szCs w:val="24"/>
        </w:rPr>
        <w:t>：</w:t>
      </w:r>
    </w:p>
    <w:p>
      <w:pPr>
        <w:numPr>
          <w:ilvl w:val="0"/>
          <w:numId w:val="5"/>
        </w:numPr>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lang w:eastAsia="zh-CN"/>
        </w:rPr>
        <w:t>交货地点：</w:t>
      </w:r>
      <w:r>
        <w:rPr>
          <w:rFonts w:hint="eastAsia" w:cs="Times New Roman"/>
          <w:sz w:val="24"/>
          <w:szCs w:val="24"/>
          <w:lang w:eastAsia="zh-CN"/>
        </w:rPr>
        <w:t>西吉县震湖中心卫生院</w:t>
      </w:r>
      <w:r>
        <w:rPr>
          <w:rFonts w:hint="default" w:ascii="Times New Roman" w:hAnsi="Times New Roman" w:cs="Times New Roman"/>
          <w:sz w:val="24"/>
          <w:szCs w:val="24"/>
          <w:lang w:eastAsia="zh-CN"/>
        </w:rPr>
        <w:t>指定地点。</w:t>
      </w:r>
    </w:p>
    <w:p>
      <w:pPr>
        <w:spacing w:line="500" w:lineRule="exact"/>
        <w:ind w:firstLine="482" w:firstLineChars="200"/>
        <w:rPr>
          <w:rFonts w:hint="default" w:ascii="Times New Roman" w:hAnsi="Times New Roman" w:cs="Times New Roman"/>
          <w:b/>
          <w:sz w:val="24"/>
          <w:szCs w:val="24"/>
        </w:rPr>
      </w:pPr>
      <w:r>
        <w:rPr>
          <w:rFonts w:hint="default" w:ascii="Times New Roman" w:hAnsi="Times New Roman" w:cs="Times New Roman"/>
          <w:b/>
          <w:sz w:val="24"/>
          <w:szCs w:val="24"/>
        </w:rPr>
        <w:t>六、违约责任</w:t>
      </w:r>
    </w:p>
    <w:p>
      <w:pPr>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rPr>
        <w:t>（一）乙方责任</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1、乙方不能交付编制成果，不能提供服务，甲方拒付该项货款后，乙方应向甲方偿付不能提供成果、服务合同总额5%的违约金。</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2、乙方提供的编制成果、质量、服务、技术，不符合规定的，由乙方负责包换、包改，并承担相应费用。乙方不能修改按不能按期交货验收处理。</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3、若乙方逾期交货的，每逾期一天甲方扣除合同总额的的5‰作为违约金，并承担甲方因此所付出的损失费用</w:t>
      </w:r>
    </w:p>
    <w:p>
      <w:pPr>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rPr>
        <w:t>（二）甲方责任</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1、乙方按要求将所采购编制成果送达后，若无质量问题，甲方提出退货，由甲方赔偿乙方的损失费用。</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2、甲方逾期付款的，按逾期付款额的5‰/天偿付乙方违约金。</w:t>
      </w:r>
    </w:p>
    <w:p>
      <w:pPr>
        <w:spacing w:line="500" w:lineRule="exact"/>
        <w:ind w:firstLine="482" w:firstLineChars="200"/>
        <w:rPr>
          <w:rFonts w:hint="default" w:ascii="Times New Roman" w:hAnsi="Times New Roman" w:cs="Times New Roman"/>
          <w:b/>
          <w:sz w:val="24"/>
          <w:szCs w:val="24"/>
        </w:rPr>
      </w:pPr>
      <w:r>
        <w:rPr>
          <w:rFonts w:hint="default" w:ascii="Times New Roman" w:hAnsi="Times New Roman" w:cs="Times New Roman"/>
          <w:b/>
          <w:sz w:val="24"/>
          <w:szCs w:val="24"/>
        </w:rPr>
        <w:t>七、赔付</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按本合同规定应该偿付违约金，赔偿金和各种经济损失应当在明确责任后10天内，按银行规定的结算办法付清。否则，按逾期付款处理。任何一方不得自行扣发编制成果或拒付货款来充抵。</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本合同发生纠纷，当事人双方应当及时协商解决，协商不成时，由当地工商部门调解解决，调解不成时，按法院判决执行。</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本合同自        年    月    日起生效，合同执行期内甲乙双方不得随意变更或解除合同。</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合同如有未尽事宜，须经双方共同协商，作出补充规定，补充合同与本合同具有同等效力。本合同正本一式二份，甲乙双方各执一份。合同副本一式</w:t>
      </w:r>
      <w:r>
        <w:rPr>
          <w:rFonts w:hint="default" w:ascii="Times New Roman" w:hAnsi="Times New Roman" w:cs="Times New Roman"/>
          <w:color w:val="C00000"/>
          <w:sz w:val="24"/>
          <w:szCs w:val="24"/>
        </w:rPr>
        <w:t>六</w:t>
      </w:r>
      <w:r>
        <w:rPr>
          <w:rFonts w:hint="default" w:ascii="Times New Roman" w:hAnsi="Times New Roman" w:cs="Times New Roman"/>
          <w:sz w:val="24"/>
          <w:szCs w:val="24"/>
        </w:rPr>
        <w:t>份，分别送财政政府采购管理部门和市公共资源交易中心及相关单位。</w:t>
      </w:r>
    </w:p>
    <w:p>
      <w:pPr>
        <w:spacing w:line="500" w:lineRule="exact"/>
        <w:ind w:firstLine="480" w:firstLineChars="200"/>
        <w:rPr>
          <w:rFonts w:hint="default" w:ascii="Times New Roman" w:hAnsi="Times New Roman" w:cs="Times New Roman"/>
          <w:sz w:val="24"/>
          <w:szCs w:val="24"/>
        </w:rPr>
      </w:pP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采购方（甲方）    公章           供应商（乙方）    公章</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法人代表（签字）                 法人代表（签字）</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开户银行：                       开户银行：</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地址：                           地址：</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账号：                           账号：                   </w:t>
      </w:r>
    </w:p>
    <w:p>
      <w:pPr>
        <w:spacing w:line="500" w:lineRule="exact"/>
        <w:ind w:firstLine="480" w:firstLineChars="200"/>
        <w:rPr>
          <w:rFonts w:hint="default" w:ascii="Times New Roman" w:hAnsi="Times New Roman" w:cs="Times New Roman"/>
          <w:b/>
          <w:color w:val="000000"/>
          <w:sz w:val="32"/>
          <w:szCs w:val="32"/>
        </w:rPr>
      </w:pPr>
      <w:r>
        <w:rPr>
          <w:rFonts w:hint="default" w:ascii="Times New Roman" w:hAnsi="Times New Roman" w:cs="Times New Roman"/>
          <w:sz w:val="24"/>
          <w:szCs w:val="24"/>
        </w:rPr>
        <w:t>联系电话：                       联系电话：</w:t>
      </w:r>
    </w:p>
    <w:p>
      <w:pPr>
        <w:spacing w:line="500" w:lineRule="exact"/>
        <w:rPr>
          <w:rFonts w:hint="default" w:ascii="Times New Roman" w:hAnsi="Times New Roman" w:cs="Times New Roman"/>
          <w:sz w:val="24"/>
        </w:rPr>
      </w:pPr>
    </w:p>
    <w:p>
      <w:pPr>
        <w:spacing w:line="500" w:lineRule="exact"/>
        <w:rPr>
          <w:rFonts w:hint="default" w:ascii="Times New Roman" w:hAnsi="Times New Roman" w:cs="Times New Roman"/>
          <w:sz w:val="24"/>
        </w:rPr>
      </w:pPr>
    </w:p>
    <w:p>
      <w:pPr>
        <w:pStyle w:val="6"/>
        <w:tabs>
          <w:tab w:val="left" w:pos="1620"/>
        </w:tabs>
        <w:adjustRightInd w:val="0"/>
        <w:snapToGrid w:val="0"/>
        <w:spacing w:line="360" w:lineRule="auto"/>
        <w:ind w:left="-88" w:leftChars="-42"/>
        <w:jc w:val="center"/>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6"/>
        <w:tabs>
          <w:tab w:val="left" w:pos="1620"/>
        </w:tabs>
        <w:adjustRightInd w:val="0"/>
        <w:snapToGrid w:val="0"/>
        <w:spacing w:line="360" w:lineRule="auto"/>
        <w:rPr>
          <w:rFonts w:hint="default" w:ascii="Times New Roman" w:hAnsi="Times New Roman" w:eastAsia="黑体" w:cs="Times New Roman"/>
          <w:bCs/>
          <w:sz w:val="32"/>
          <w:szCs w:val="32"/>
        </w:rPr>
      </w:pPr>
    </w:p>
    <w:p>
      <w:pPr>
        <w:pStyle w:val="10"/>
        <w:rPr>
          <w:rFonts w:hint="default" w:ascii="Times New Roman" w:hAnsi="Times New Roman" w:eastAsia="黑体" w:cs="Times New Roman"/>
          <w:b w:val="0"/>
          <w:sz w:val="36"/>
        </w:rPr>
        <w:sectPr>
          <w:footerReference r:id="rId9" w:type="first"/>
          <w:footerReference r:id="rId8" w:type="default"/>
          <w:pgSz w:w="11906" w:h="16838"/>
          <w:pgMar w:top="1440" w:right="1797" w:bottom="1247" w:left="1797" w:header="851" w:footer="851" w:gutter="0"/>
          <w:pgNumType w:fmt="decimal" w:start="1" w:chapStyle="1"/>
          <w:cols w:space="720" w:num="1"/>
          <w:docGrid w:type="lines" w:linePitch="312" w:charSpace="0"/>
        </w:sectPr>
      </w:pPr>
    </w:p>
    <w:p>
      <w:pPr>
        <w:pStyle w:val="10"/>
        <w:rPr>
          <w:rFonts w:hint="default" w:ascii="Times New Roman" w:hAnsi="Times New Roman" w:eastAsia="黑体" w:cs="Times New Roman"/>
          <w:b w:val="0"/>
          <w:sz w:val="36"/>
        </w:rPr>
      </w:pPr>
      <w:r>
        <w:rPr>
          <w:rFonts w:hint="default" w:ascii="Times New Roman" w:hAnsi="Times New Roman" w:eastAsia="黑体" w:cs="Times New Roman"/>
          <w:b w:val="0"/>
          <w:sz w:val="36"/>
        </w:rPr>
        <w:t>第</w:t>
      </w:r>
      <w:r>
        <w:rPr>
          <w:rFonts w:hint="default" w:ascii="Times New Roman" w:hAnsi="Times New Roman" w:eastAsia="黑体" w:cs="Times New Roman"/>
          <w:b w:val="0"/>
          <w:sz w:val="36"/>
          <w:lang w:eastAsia="zh-CN"/>
        </w:rPr>
        <w:t>五</w:t>
      </w:r>
      <w:r>
        <w:rPr>
          <w:rFonts w:hint="default" w:ascii="Times New Roman" w:hAnsi="Times New Roman" w:eastAsia="黑体" w:cs="Times New Roman"/>
          <w:b w:val="0"/>
          <w:sz w:val="36"/>
        </w:rPr>
        <w:t>章  响应性文件格式（仅供参考）</w:t>
      </w:r>
    </w:p>
    <w:p>
      <w:pPr>
        <w:jc w:val="center"/>
        <w:rPr>
          <w:rFonts w:hint="default" w:ascii="Times New Roman" w:hAnsi="Times New Roman" w:cs="Times New Roman"/>
          <w:b/>
          <w:color w:val="000000"/>
          <w:sz w:val="72"/>
        </w:rPr>
      </w:pPr>
      <w:bookmarkStart w:id="4" w:name="_Hlt26955039"/>
      <w:bookmarkEnd w:id="4"/>
      <w:bookmarkStart w:id="5" w:name="_Hlt26671244"/>
      <w:bookmarkEnd w:id="5"/>
    </w:p>
    <w:p>
      <w:pPr>
        <w:jc w:val="center"/>
        <w:rPr>
          <w:rFonts w:hint="default" w:ascii="Times New Roman" w:hAnsi="Times New Roman" w:cs="Times New Roman"/>
          <w:b/>
          <w:color w:val="000000"/>
          <w:sz w:val="72"/>
        </w:rPr>
      </w:pPr>
    </w:p>
    <w:p>
      <w:pPr>
        <w:jc w:val="center"/>
        <w:rPr>
          <w:rFonts w:hint="default" w:ascii="Times New Roman" w:hAnsi="Times New Roman" w:cs="Times New Roman"/>
          <w:b/>
          <w:color w:val="000000"/>
          <w:sz w:val="72"/>
        </w:rPr>
      </w:pPr>
    </w:p>
    <w:p>
      <w:pPr>
        <w:jc w:val="center"/>
        <w:rPr>
          <w:rFonts w:hint="default" w:ascii="Times New Roman" w:hAnsi="Times New Roman" w:cs="Times New Roman"/>
          <w:b/>
          <w:color w:val="000000"/>
          <w:sz w:val="72"/>
        </w:rPr>
      </w:pPr>
    </w:p>
    <w:p>
      <w:pPr>
        <w:jc w:val="center"/>
        <w:rPr>
          <w:rFonts w:hint="default" w:ascii="Times New Roman" w:hAnsi="Times New Roman" w:cs="Times New Roman"/>
          <w:b/>
          <w:color w:val="000000"/>
          <w:sz w:val="72"/>
        </w:rPr>
      </w:pPr>
      <w:r>
        <w:rPr>
          <w:rFonts w:hint="default" w:ascii="Times New Roman" w:hAnsi="Times New Roman" w:cs="Times New Roman"/>
          <w:b/>
          <w:color w:val="000000"/>
          <w:sz w:val="72"/>
        </w:rPr>
        <w:t>响  应  文  件</w:t>
      </w:r>
    </w:p>
    <w:p>
      <w:pPr>
        <w:jc w:val="center"/>
        <w:rPr>
          <w:rFonts w:hint="default" w:ascii="Times New Roman" w:hAnsi="Times New Roman" w:cs="Times New Roman"/>
          <w:b/>
          <w:color w:val="000000"/>
          <w:sz w:val="72"/>
        </w:rPr>
      </w:pPr>
    </w:p>
    <w:p>
      <w:pPr>
        <w:jc w:val="both"/>
        <w:rPr>
          <w:rFonts w:hint="default" w:ascii="Times New Roman" w:hAnsi="Times New Roman" w:cs="Times New Roman"/>
          <w:b/>
          <w:color w:val="000000"/>
          <w:sz w:val="36"/>
        </w:rPr>
      </w:pPr>
    </w:p>
    <w:p>
      <w:pPr>
        <w:jc w:val="center"/>
        <w:rPr>
          <w:rFonts w:hint="default" w:ascii="Times New Roman" w:hAnsi="Times New Roman" w:cs="Times New Roman"/>
          <w:b/>
          <w:color w:val="000000"/>
          <w:sz w:val="36"/>
        </w:rPr>
      </w:pPr>
    </w:p>
    <w:p>
      <w:pPr>
        <w:jc w:val="center"/>
        <w:rPr>
          <w:rFonts w:hint="default" w:ascii="Times New Roman" w:hAnsi="Times New Roman" w:cs="Times New Roman"/>
          <w:b/>
          <w:color w:val="000000"/>
          <w:sz w:val="36"/>
        </w:rPr>
      </w:pPr>
    </w:p>
    <w:p>
      <w:pPr>
        <w:spacing w:line="360" w:lineRule="auto"/>
        <w:ind w:firstLine="832" w:firstLineChars="300"/>
        <w:rPr>
          <w:rFonts w:hint="default" w:ascii="Times New Roman" w:hAnsi="Times New Roman" w:cs="Times New Roman"/>
          <w:b/>
          <w:spacing w:val="-6"/>
          <w:w w:val="90"/>
          <w:sz w:val="32"/>
          <w:szCs w:val="32"/>
          <w:u w:val="single"/>
        </w:rPr>
      </w:pPr>
      <w:r>
        <w:rPr>
          <w:rFonts w:hint="default" w:ascii="Times New Roman" w:hAnsi="Times New Roman" w:cs="Times New Roman"/>
          <w:b/>
          <w:spacing w:val="-6"/>
          <w:w w:val="90"/>
          <w:sz w:val="32"/>
          <w:szCs w:val="32"/>
        </w:rPr>
        <w:t>项目编号：</w:t>
      </w:r>
      <w:r>
        <w:rPr>
          <w:rFonts w:hint="default" w:ascii="Times New Roman" w:hAnsi="Times New Roman" w:cs="Times New Roman"/>
          <w:b/>
          <w:spacing w:val="-6"/>
          <w:w w:val="90"/>
          <w:sz w:val="32"/>
          <w:szCs w:val="32"/>
          <w:u w:val="single"/>
        </w:rPr>
        <w:t xml:space="preserve">                                          </w:t>
      </w:r>
    </w:p>
    <w:p>
      <w:pPr>
        <w:spacing w:line="360" w:lineRule="auto"/>
        <w:ind w:firstLine="832" w:firstLineChars="300"/>
        <w:rPr>
          <w:rFonts w:hint="default" w:ascii="Times New Roman" w:hAnsi="Times New Roman" w:cs="Times New Roman"/>
          <w:b/>
          <w:spacing w:val="-6"/>
          <w:w w:val="90"/>
          <w:sz w:val="32"/>
          <w:szCs w:val="32"/>
          <w:u w:val="single"/>
        </w:rPr>
      </w:pPr>
      <w:r>
        <w:rPr>
          <w:rFonts w:hint="default" w:ascii="Times New Roman" w:hAnsi="Times New Roman" w:cs="Times New Roman"/>
          <w:b/>
          <w:spacing w:val="-6"/>
          <w:w w:val="90"/>
          <w:sz w:val="32"/>
          <w:szCs w:val="32"/>
        </w:rPr>
        <w:t>代理编号：</w:t>
      </w:r>
      <w:r>
        <w:rPr>
          <w:rFonts w:hint="default" w:ascii="Times New Roman" w:hAnsi="Times New Roman" w:cs="Times New Roman"/>
          <w:b/>
          <w:spacing w:val="-6"/>
          <w:w w:val="90"/>
          <w:sz w:val="32"/>
          <w:szCs w:val="32"/>
          <w:u w:val="single"/>
        </w:rPr>
        <w:t xml:space="preserve">                                          </w:t>
      </w:r>
    </w:p>
    <w:p>
      <w:pPr>
        <w:spacing w:line="360" w:lineRule="auto"/>
        <w:ind w:firstLine="832" w:firstLineChars="300"/>
        <w:rPr>
          <w:rFonts w:hint="default" w:ascii="Times New Roman" w:hAnsi="Times New Roman" w:cs="Times New Roman"/>
          <w:b/>
          <w:spacing w:val="-6"/>
          <w:w w:val="90"/>
          <w:sz w:val="32"/>
          <w:szCs w:val="32"/>
          <w:u w:val="single"/>
        </w:rPr>
      </w:pPr>
      <w:r>
        <w:rPr>
          <w:rFonts w:hint="default" w:ascii="Times New Roman" w:hAnsi="Times New Roman" w:cs="Times New Roman"/>
          <w:b/>
          <w:spacing w:val="-6"/>
          <w:w w:val="90"/>
          <w:sz w:val="32"/>
          <w:szCs w:val="32"/>
        </w:rPr>
        <w:t>项目名称：</w:t>
      </w:r>
      <w:r>
        <w:rPr>
          <w:rFonts w:hint="default" w:ascii="Times New Roman" w:hAnsi="Times New Roman" w:cs="Times New Roman"/>
          <w:b/>
          <w:spacing w:val="-6"/>
          <w:w w:val="90"/>
          <w:sz w:val="32"/>
          <w:szCs w:val="32"/>
          <w:u w:val="single"/>
        </w:rPr>
        <w:t xml:space="preserve">                                          </w:t>
      </w:r>
    </w:p>
    <w:p>
      <w:pPr>
        <w:spacing w:line="360" w:lineRule="auto"/>
        <w:ind w:firstLine="832" w:firstLineChars="300"/>
        <w:rPr>
          <w:rFonts w:hint="default" w:ascii="Times New Roman" w:hAnsi="Times New Roman" w:cs="Times New Roman"/>
          <w:b/>
          <w:spacing w:val="-6"/>
          <w:w w:val="90"/>
          <w:sz w:val="32"/>
          <w:szCs w:val="32"/>
        </w:rPr>
      </w:pPr>
      <w:r>
        <w:rPr>
          <w:rFonts w:hint="default" w:ascii="Times New Roman" w:hAnsi="Times New Roman" w:cs="Times New Roman"/>
          <w:b/>
          <w:spacing w:val="-6"/>
          <w:w w:val="90"/>
          <w:sz w:val="32"/>
          <w:szCs w:val="32"/>
        </w:rPr>
        <w:t>投 标 人：</w:t>
      </w:r>
      <w:r>
        <w:rPr>
          <w:rFonts w:hint="default" w:ascii="Times New Roman" w:hAnsi="Times New Roman" w:cs="Times New Roman"/>
          <w:b/>
          <w:spacing w:val="-6"/>
          <w:w w:val="90"/>
          <w:sz w:val="32"/>
          <w:szCs w:val="32"/>
          <w:u w:val="single"/>
        </w:rPr>
        <w:t xml:space="preserve">                           </w:t>
      </w:r>
      <w:r>
        <w:rPr>
          <w:rFonts w:hint="default" w:ascii="Times New Roman" w:hAnsi="Times New Roman" w:cs="Times New Roman"/>
          <w:b/>
          <w:spacing w:val="-6"/>
          <w:w w:val="90"/>
          <w:sz w:val="32"/>
          <w:szCs w:val="32"/>
        </w:rPr>
        <w:t>（盖章）</w:t>
      </w:r>
    </w:p>
    <w:p>
      <w:pPr>
        <w:spacing w:line="360" w:lineRule="auto"/>
        <w:ind w:firstLine="832" w:firstLineChars="300"/>
        <w:rPr>
          <w:rFonts w:hint="default" w:ascii="Times New Roman" w:hAnsi="Times New Roman" w:cs="Times New Roman"/>
          <w:b/>
          <w:spacing w:val="-6"/>
          <w:w w:val="90"/>
          <w:sz w:val="32"/>
          <w:szCs w:val="32"/>
        </w:rPr>
      </w:pPr>
      <w:r>
        <w:rPr>
          <w:rFonts w:hint="default" w:ascii="Times New Roman" w:hAnsi="Times New Roman" w:cs="Times New Roman"/>
          <w:b/>
          <w:spacing w:val="-6"/>
          <w:w w:val="90"/>
          <w:sz w:val="32"/>
          <w:szCs w:val="32"/>
        </w:rPr>
        <w:t>法人代表或授权委托人：</w:t>
      </w:r>
      <w:r>
        <w:rPr>
          <w:rFonts w:hint="default" w:ascii="Times New Roman" w:hAnsi="Times New Roman" w:cs="Times New Roman"/>
          <w:b/>
          <w:spacing w:val="-6"/>
          <w:w w:val="90"/>
          <w:sz w:val="32"/>
          <w:szCs w:val="32"/>
          <w:u w:val="single"/>
        </w:rPr>
        <w:t xml:space="preserve">                </w:t>
      </w:r>
      <w:r>
        <w:rPr>
          <w:rFonts w:hint="default" w:ascii="Times New Roman" w:hAnsi="Times New Roman" w:cs="Times New Roman"/>
          <w:b/>
          <w:spacing w:val="-6"/>
          <w:w w:val="90"/>
          <w:sz w:val="32"/>
          <w:szCs w:val="32"/>
        </w:rPr>
        <w:t>（签字）</w:t>
      </w:r>
    </w:p>
    <w:p>
      <w:pPr>
        <w:jc w:val="center"/>
        <w:rPr>
          <w:rFonts w:hint="default" w:ascii="Times New Roman" w:hAnsi="Times New Roman" w:cs="Times New Roman"/>
          <w:b/>
          <w:spacing w:val="-6"/>
          <w:w w:val="90"/>
          <w:sz w:val="32"/>
          <w:szCs w:val="32"/>
        </w:rPr>
      </w:pPr>
    </w:p>
    <w:p>
      <w:pPr>
        <w:jc w:val="center"/>
        <w:rPr>
          <w:rFonts w:hint="default" w:ascii="Times New Roman" w:hAnsi="Times New Roman" w:cs="Times New Roman"/>
          <w:b/>
          <w:spacing w:val="-6"/>
          <w:w w:val="90"/>
          <w:sz w:val="32"/>
          <w:szCs w:val="32"/>
        </w:rPr>
      </w:pPr>
    </w:p>
    <w:p>
      <w:pPr>
        <w:pStyle w:val="6"/>
        <w:tabs>
          <w:tab w:val="left" w:pos="1620"/>
        </w:tabs>
        <w:adjustRightInd w:val="0"/>
        <w:snapToGrid w:val="0"/>
        <w:spacing w:line="360" w:lineRule="auto"/>
        <w:ind w:left="-88" w:leftChars="-42"/>
        <w:jc w:val="center"/>
        <w:rPr>
          <w:rFonts w:hint="default" w:ascii="Times New Roman" w:hAnsi="Times New Roman" w:eastAsia="黑体" w:cs="Times New Roman"/>
          <w:bCs/>
          <w:sz w:val="36"/>
          <w:szCs w:val="32"/>
        </w:rPr>
      </w:pPr>
      <w:r>
        <w:rPr>
          <w:rFonts w:hint="default" w:ascii="Times New Roman" w:hAnsi="Times New Roman" w:cs="Times New Roman"/>
          <w:b/>
          <w:spacing w:val="-6"/>
          <w:w w:val="90"/>
          <w:sz w:val="32"/>
          <w:szCs w:val="32"/>
        </w:rPr>
        <w:t>年    月   日</w:t>
      </w:r>
    </w:p>
    <w:p>
      <w:pPr>
        <w:pStyle w:val="6"/>
        <w:tabs>
          <w:tab w:val="left" w:pos="1620"/>
        </w:tabs>
        <w:adjustRightInd w:val="0"/>
        <w:snapToGrid w:val="0"/>
        <w:spacing w:line="360" w:lineRule="auto"/>
        <w:ind w:left="-88" w:leftChars="-42"/>
        <w:jc w:val="center"/>
        <w:rPr>
          <w:rFonts w:hint="default" w:ascii="Times New Roman" w:hAnsi="Times New Roman" w:eastAsia="黑体" w:cs="Times New Roman"/>
          <w:bCs/>
          <w:sz w:val="36"/>
          <w:szCs w:val="32"/>
        </w:rPr>
      </w:pPr>
    </w:p>
    <w:p>
      <w:pPr>
        <w:pStyle w:val="6"/>
        <w:tabs>
          <w:tab w:val="left" w:pos="1620"/>
        </w:tabs>
        <w:adjustRightInd w:val="0"/>
        <w:snapToGrid w:val="0"/>
        <w:spacing w:line="360" w:lineRule="auto"/>
        <w:ind w:left="-88" w:leftChars="-42"/>
        <w:jc w:val="center"/>
        <w:rPr>
          <w:rFonts w:hint="default" w:ascii="Times New Roman" w:hAnsi="Times New Roman" w:eastAsia="黑体" w:cs="Times New Roman"/>
          <w:bCs/>
          <w:sz w:val="44"/>
          <w:szCs w:val="40"/>
        </w:rPr>
        <w:sectPr>
          <w:footerReference r:id="rId10" w:type="default"/>
          <w:pgSz w:w="11906" w:h="16838"/>
          <w:pgMar w:top="1440" w:right="1797" w:bottom="1247" w:left="1797" w:header="851" w:footer="851" w:gutter="0"/>
          <w:pgNumType w:fmt="decimal" w:chapStyle="1"/>
          <w:cols w:space="720" w:num="1"/>
          <w:docGrid w:type="lines" w:linePitch="312" w:charSpace="0"/>
        </w:sectPr>
      </w:pPr>
    </w:p>
    <w:p>
      <w:pPr>
        <w:pStyle w:val="6"/>
        <w:tabs>
          <w:tab w:val="left" w:pos="1620"/>
        </w:tabs>
        <w:adjustRightInd w:val="0"/>
        <w:snapToGrid w:val="0"/>
        <w:spacing w:line="360" w:lineRule="auto"/>
        <w:ind w:left="-88" w:leftChars="-42"/>
        <w:jc w:val="center"/>
        <w:rPr>
          <w:rFonts w:hint="default" w:ascii="Times New Roman" w:hAnsi="Times New Roman" w:eastAsia="黑体" w:cs="Times New Roman"/>
          <w:bCs/>
          <w:sz w:val="40"/>
          <w:szCs w:val="40"/>
        </w:rPr>
      </w:pPr>
      <w:r>
        <w:rPr>
          <w:rFonts w:hint="default" w:ascii="Times New Roman" w:hAnsi="Times New Roman" w:eastAsia="黑体" w:cs="Times New Roman"/>
          <w:bCs/>
          <w:sz w:val="44"/>
          <w:szCs w:val="40"/>
        </w:rPr>
        <w:t>目   录</w:t>
      </w:r>
    </w:p>
    <w:p>
      <w:pPr>
        <w:adjustRightInd w:val="0"/>
        <w:snapToGrid w:val="0"/>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rPr>
        <w:t>一、竞争性磋商声明</w:t>
      </w:r>
    </w:p>
    <w:p>
      <w:pPr>
        <w:adjustRightInd w:val="0"/>
        <w:snapToGrid w:val="0"/>
        <w:spacing w:line="500" w:lineRule="exact"/>
        <w:ind w:firstLine="480" w:firstLineChars="200"/>
        <w:outlineLvl w:val="0"/>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二、竞争性磋商</w:t>
      </w:r>
      <w:r>
        <w:rPr>
          <w:rFonts w:hint="default" w:ascii="Times New Roman" w:hAnsi="Times New Roman" w:cs="Times New Roman"/>
          <w:sz w:val="24"/>
          <w:szCs w:val="24"/>
          <w:lang w:eastAsia="zh-CN"/>
        </w:rPr>
        <w:t>开标一览表</w:t>
      </w:r>
    </w:p>
    <w:p>
      <w:pPr>
        <w:adjustRightInd w:val="0"/>
        <w:snapToGrid w:val="0"/>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rPr>
        <w:t>三、竞争性磋商</w:t>
      </w:r>
      <w:r>
        <w:rPr>
          <w:rFonts w:hint="default" w:ascii="Times New Roman" w:hAnsi="Times New Roman" w:cs="Times New Roman"/>
          <w:sz w:val="24"/>
          <w:szCs w:val="24"/>
          <w:lang w:eastAsia="zh-CN"/>
        </w:rPr>
        <w:t>分项价格表</w:t>
      </w:r>
    </w:p>
    <w:p>
      <w:pPr>
        <w:adjustRightInd w:val="0"/>
        <w:snapToGrid w:val="0"/>
        <w:spacing w:line="500" w:lineRule="exact"/>
        <w:ind w:firstLine="480" w:firstLineChars="200"/>
        <w:outlineLvl w:val="0"/>
        <w:rPr>
          <w:rFonts w:hint="default" w:ascii="Times New Roman" w:hAnsi="Times New Roman" w:cs="Times New Roman"/>
          <w:bCs/>
          <w:sz w:val="24"/>
          <w:szCs w:val="24"/>
        </w:rPr>
      </w:pPr>
      <w:r>
        <w:rPr>
          <w:rFonts w:hint="default" w:ascii="Times New Roman" w:hAnsi="Times New Roman" w:cs="Times New Roman"/>
          <w:sz w:val="24"/>
          <w:szCs w:val="24"/>
        </w:rPr>
        <w:t>四、投标保证金</w:t>
      </w:r>
    </w:p>
    <w:p>
      <w:pPr>
        <w:adjustRightInd w:val="0"/>
        <w:snapToGrid w:val="0"/>
        <w:spacing w:line="500" w:lineRule="exact"/>
        <w:ind w:firstLine="480" w:firstLineChars="200"/>
        <w:outlineLvl w:val="0"/>
        <w:rPr>
          <w:rFonts w:hint="default" w:ascii="Times New Roman" w:hAnsi="Times New Roman" w:cs="Times New Roman"/>
          <w:color w:val="000000"/>
          <w:sz w:val="24"/>
          <w:szCs w:val="24"/>
        </w:rPr>
      </w:pPr>
      <w:r>
        <w:rPr>
          <w:rFonts w:hint="default" w:ascii="Times New Roman" w:hAnsi="Times New Roman" w:cs="Times New Roman"/>
          <w:sz w:val="24"/>
          <w:szCs w:val="24"/>
        </w:rPr>
        <w:t>五、资格证明文件</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bCs/>
          <w:sz w:val="24"/>
          <w:szCs w:val="24"/>
        </w:rPr>
        <w:t>附</w:t>
      </w:r>
      <w:r>
        <w:rPr>
          <w:rFonts w:hint="default" w:ascii="Times New Roman" w:hAnsi="Times New Roman" w:cs="Times New Roman"/>
          <w:sz w:val="24"/>
          <w:szCs w:val="24"/>
        </w:rPr>
        <w:t>1、</w:t>
      </w:r>
      <w:r>
        <w:rPr>
          <w:rFonts w:hint="default" w:ascii="Times New Roman" w:hAnsi="Times New Roman" w:cs="Times New Roman"/>
          <w:kern w:val="0"/>
          <w:sz w:val="24"/>
          <w:szCs w:val="24"/>
        </w:rPr>
        <w:t>法定代表人身份证明或附有法定代表人身份证明的授权委托书</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bCs/>
          <w:sz w:val="24"/>
          <w:szCs w:val="24"/>
        </w:rPr>
        <w:t>附</w:t>
      </w:r>
      <w:r>
        <w:rPr>
          <w:rFonts w:hint="default" w:ascii="Times New Roman" w:hAnsi="Times New Roman" w:cs="Times New Roman"/>
          <w:sz w:val="24"/>
          <w:szCs w:val="24"/>
        </w:rPr>
        <w:t>2、供应商基本情况</w:t>
      </w:r>
    </w:p>
    <w:p>
      <w:pPr>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bCs/>
          <w:sz w:val="24"/>
          <w:szCs w:val="24"/>
        </w:rPr>
        <w:t>附</w:t>
      </w:r>
      <w:r>
        <w:rPr>
          <w:rFonts w:hint="default" w:ascii="Times New Roman" w:hAnsi="Times New Roman" w:cs="Times New Roman"/>
          <w:bCs/>
          <w:sz w:val="24"/>
          <w:szCs w:val="24"/>
          <w:lang w:val="en-US" w:eastAsia="zh-CN"/>
        </w:rPr>
        <w:t>3</w:t>
      </w:r>
      <w:r>
        <w:rPr>
          <w:rFonts w:hint="default" w:ascii="Times New Roman" w:hAnsi="Times New Roman" w:cs="Times New Roman"/>
          <w:bCs/>
          <w:sz w:val="24"/>
          <w:szCs w:val="24"/>
        </w:rPr>
        <w:t>、</w:t>
      </w:r>
      <w:r>
        <w:rPr>
          <w:rFonts w:hint="default" w:ascii="Times New Roman" w:hAnsi="Times New Roman" w:cs="Times New Roman"/>
          <w:sz w:val="24"/>
          <w:szCs w:val="24"/>
        </w:rPr>
        <w:t>参加政府采购活动前三年内在经营活动中没有重大违法记录的书面声明</w:t>
      </w:r>
    </w:p>
    <w:p>
      <w:pPr>
        <w:spacing w:line="500" w:lineRule="exact"/>
        <w:ind w:firstLine="480" w:firstLineChars="200"/>
        <w:rPr>
          <w:rFonts w:hint="default" w:ascii="Times New Roman" w:hAnsi="Times New Roman" w:cs="Times New Roman"/>
          <w:sz w:val="24"/>
          <w:szCs w:val="24"/>
        </w:rPr>
      </w:pP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附</w:t>
      </w:r>
      <w:r>
        <w:rPr>
          <w:rFonts w:hint="default" w:ascii="Times New Roman" w:hAnsi="Times New Roman" w:cs="Times New Roman"/>
          <w:bCs/>
          <w:sz w:val="24"/>
          <w:szCs w:val="24"/>
          <w:lang w:val="en-US" w:eastAsia="zh-CN"/>
        </w:rPr>
        <w:t>4</w:t>
      </w:r>
      <w:r>
        <w:rPr>
          <w:rFonts w:hint="default" w:ascii="Times New Roman" w:hAnsi="Times New Roman" w:cs="Times New Roman"/>
          <w:bCs/>
          <w:sz w:val="24"/>
          <w:szCs w:val="24"/>
        </w:rPr>
        <w:t>、</w:t>
      </w:r>
      <w:r>
        <w:rPr>
          <w:rFonts w:hint="default" w:ascii="Times New Roman" w:hAnsi="Times New Roman" w:cs="Times New Roman"/>
          <w:sz w:val="24"/>
          <w:szCs w:val="24"/>
        </w:rPr>
        <w:t>法律、行政法规规定的其他资格条件</w:t>
      </w:r>
      <w:r>
        <w:rPr>
          <w:rFonts w:hint="default" w:ascii="Times New Roman" w:hAnsi="Times New Roman" w:cs="Times New Roman"/>
          <w:bCs/>
          <w:sz w:val="24"/>
          <w:szCs w:val="24"/>
        </w:rPr>
        <w:t>证明文件</w:t>
      </w:r>
    </w:p>
    <w:p>
      <w:pPr>
        <w:spacing w:line="500" w:lineRule="exact"/>
        <w:ind w:firstLine="480" w:firstLineChars="200"/>
        <w:rPr>
          <w:rFonts w:hint="default" w:ascii="Times New Roman" w:hAnsi="Times New Roman" w:cs="Times New Roman"/>
          <w:bCs/>
          <w:sz w:val="24"/>
          <w:szCs w:val="24"/>
        </w:rPr>
      </w:pPr>
      <w:r>
        <w:rPr>
          <w:rFonts w:hint="default" w:ascii="Times New Roman" w:hAnsi="Times New Roman" w:cs="Times New Roman"/>
          <w:bCs/>
          <w:sz w:val="24"/>
          <w:szCs w:val="24"/>
        </w:rPr>
        <w:t>附</w:t>
      </w:r>
      <w:r>
        <w:rPr>
          <w:rFonts w:hint="default" w:ascii="Times New Roman" w:hAnsi="Times New Roman" w:cs="Times New Roman"/>
          <w:bCs/>
          <w:sz w:val="24"/>
          <w:szCs w:val="24"/>
          <w:lang w:val="en-US" w:eastAsia="zh-CN"/>
        </w:rPr>
        <w:t>5</w:t>
      </w:r>
      <w:r>
        <w:rPr>
          <w:rFonts w:hint="default" w:ascii="Times New Roman" w:hAnsi="Times New Roman" w:cs="Times New Roman"/>
          <w:bCs/>
          <w:sz w:val="24"/>
          <w:szCs w:val="24"/>
        </w:rPr>
        <w:t>、</w:t>
      </w:r>
      <w:r>
        <w:rPr>
          <w:rFonts w:hint="default" w:ascii="Times New Roman" w:hAnsi="Times New Roman" w:cs="Times New Roman"/>
          <w:sz w:val="24"/>
          <w:szCs w:val="24"/>
        </w:rPr>
        <w:t>招标文件规定的其他资格条件</w:t>
      </w:r>
      <w:r>
        <w:rPr>
          <w:rFonts w:hint="default" w:ascii="Times New Roman" w:hAnsi="Times New Roman" w:cs="Times New Roman"/>
          <w:bCs/>
          <w:sz w:val="24"/>
          <w:szCs w:val="24"/>
        </w:rPr>
        <w:t>证明文件</w:t>
      </w:r>
    </w:p>
    <w:p>
      <w:pPr>
        <w:adjustRightInd w:val="0"/>
        <w:snapToGrid w:val="0"/>
        <w:spacing w:line="500" w:lineRule="exact"/>
        <w:ind w:firstLine="480" w:firstLineChars="200"/>
        <w:outlineLvl w:val="0"/>
        <w:rPr>
          <w:rFonts w:hint="default" w:ascii="Times New Roman" w:hAnsi="Times New Roman" w:cs="Times New Roman"/>
          <w:sz w:val="24"/>
          <w:szCs w:val="24"/>
        </w:rPr>
      </w:pPr>
      <w:r>
        <w:rPr>
          <w:rFonts w:hint="default" w:ascii="Times New Roman" w:hAnsi="Times New Roman" w:cs="Times New Roman"/>
          <w:sz w:val="24"/>
          <w:szCs w:val="24"/>
        </w:rPr>
        <w:t>六、经营业绩</w:t>
      </w:r>
    </w:p>
    <w:p>
      <w:pPr>
        <w:widowControl/>
        <w:tabs>
          <w:tab w:val="left" w:pos="1255"/>
        </w:tabs>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七、投标承诺书</w:t>
      </w:r>
    </w:p>
    <w:p>
      <w:pPr>
        <w:widowControl/>
        <w:tabs>
          <w:tab w:val="left" w:pos="1255"/>
        </w:tabs>
        <w:spacing w:line="50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八、其它需要提供的证明文件</w:t>
      </w:r>
    </w:p>
    <w:p>
      <w:pPr>
        <w:adjustRightInd w:val="0"/>
        <w:snapToGrid w:val="0"/>
        <w:spacing w:line="500" w:lineRule="exact"/>
        <w:rPr>
          <w:rFonts w:hint="default" w:ascii="Times New Roman" w:hAnsi="Times New Roman" w:eastAsia="仿宋_GB2312" w:cs="Times New Roman"/>
          <w:color w:val="000000"/>
          <w:sz w:val="32"/>
          <w:szCs w:val="32"/>
        </w:rPr>
      </w:pPr>
    </w:p>
    <w:p>
      <w:pPr>
        <w:adjustRightInd w:val="0"/>
        <w:snapToGrid w:val="0"/>
        <w:spacing w:line="500" w:lineRule="exact"/>
        <w:ind w:firstLine="723" w:firstLineChars="200"/>
        <w:outlineLvl w:val="0"/>
        <w:rPr>
          <w:rFonts w:hint="default" w:ascii="Times New Roman" w:hAnsi="Times New Roman" w:cs="Times New Roman"/>
          <w:b/>
          <w:sz w:val="36"/>
          <w:szCs w:val="36"/>
        </w:rPr>
      </w:pPr>
    </w:p>
    <w:p>
      <w:pPr>
        <w:adjustRightInd w:val="0"/>
        <w:snapToGrid w:val="0"/>
        <w:spacing w:line="500" w:lineRule="exact"/>
        <w:ind w:firstLine="562" w:firstLineChars="200"/>
        <w:outlineLvl w:val="0"/>
        <w:rPr>
          <w:rFonts w:hint="default" w:ascii="Times New Roman" w:hAnsi="Times New Roman" w:cs="Times New Roman"/>
          <w:b/>
          <w:sz w:val="28"/>
          <w:szCs w:val="28"/>
        </w:rPr>
      </w:pPr>
    </w:p>
    <w:p>
      <w:pPr>
        <w:adjustRightInd w:val="0"/>
        <w:snapToGrid w:val="0"/>
        <w:spacing w:line="500" w:lineRule="exact"/>
        <w:ind w:firstLine="562" w:firstLineChars="200"/>
        <w:outlineLvl w:val="0"/>
        <w:rPr>
          <w:rFonts w:hint="default" w:ascii="Times New Roman" w:hAnsi="Times New Roman" w:cs="Times New Roman"/>
          <w:b/>
          <w:sz w:val="28"/>
          <w:szCs w:val="28"/>
        </w:rPr>
      </w:pPr>
    </w:p>
    <w:p>
      <w:pPr>
        <w:adjustRightInd w:val="0"/>
        <w:snapToGrid w:val="0"/>
        <w:spacing w:line="500" w:lineRule="exact"/>
        <w:ind w:firstLine="562" w:firstLineChars="200"/>
        <w:outlineLvl w:val="0"/>
        <w:rPr>
          <w:rFonts w:hint="default" w:ascii="Times New Roman" w:hAnsi="Times New Roman" w:cs="Times New Roman"/>
          <w:b/>
          <w:sz w:val="28"/>
          <w:szCs w:val="28"/>
        </w:rPr>
      </w:pPr>
    </w:p>
    <w:p>
      <w:pPr>
        <w:adjustRightInd w:val="0"/>
        <w:snapToGrid w:val="0"/>
        <w:spacing w:line="500" w:lineRule="exact"/>
        <w:ind w:firstLine="562" w:firstLineChars="200"/>
        <w:outlineLvl w:val="0"/>
        <w:rPr>
          <w:rFonts w:hint="default" w:ascii="Times New Roman" w:hAnsi="Times New Roman" w:cs="Times New Roman"/>
          <w:b/>
          <w:sz w:val="28"/>
          <w:szCs w:val="28"/>
        </w:rPr>
      </w:pPr>
    </w:p>
    <w:p>
      <w:pPr>
        <w:adjustRightInd w:val="0"/>
        <w:snapToGrid w:val="0"/>
        <w:spacing w:line="500" w:lineRule="exact"/>
        <w:ind w:firstLine="562" w:firstLineChars="200"/>
        <w:outlineLvl w:val="0"/>
        <w:rPr>
          <w:rFonts w:hint="default" w:ascii="Times New Roman" w:hAnsi="Times New Roman" w:cs="Times New Roman"/>
          <w:b/>
          <w:sz w:val="28"/>
          <w:szCs w:val="28"/>
        </w:rPr>
      </w:pPr>
    </w:p>
    <w:p>
      <w:pPr>
        <w:adjustRightInd w:val="0"/>
        <w:snapToGrid w:val="0"/>
        <w:spacing w:line="500" w:lineRule="exact"/>
        <w:ind w:firstLine="562" w:firstLineChars="200"/>
        <w:outlineLvl w:val="0"/>
        <w:rPr>
          <w:rFonts w:hint="default" w:ascii="Times New Roman" w:hAnsi="Times New Roman" w:cs="Times New Roman"/>
          <w:b/>
          <w:sz w:val="28"/>
          <w:szCs w:val="28"/>
        </w:rPr>
      </w:pPr>
    </w:p>
    <w:p>
      <w:pPr>
        <w:adjustRightInd w:val="0"/>
        <w:snapToGrid w:val="0"/>
        <w:spacing w:line="500" w:lineRule="exact"/>
        <w:outlineLvl w:val="0"/>
        <w:rPr>
          <w:rFonts w:hint="default" w:ascii="Times New Roman" w:hAnsi="Times New Roman" w:cs="Times New Roman"/>
          <w:b/>
          <w:sz w:val="28"/>
          <w:szCs w:val="28"/>
        </w:rPr>
      </w:pPr>
    </w:p>
    <w:p>
      <w:pPr>
        <w:ind w:left="187"/>
        <w:jc w:val="center"/>
        <w:outlineLvl w:val="0"/>
        <w:rPr>
          <w:rFonts w:hint="default" w:ascii="Times New Roman" w:hAnsi="Times New Roman" w:cs="Times New Roman"/>
          <w:b/>
          <w:sz w:val="28"/>
          <w:szCs w:val="28"/>
        </w:rPr>
      </w:pPr>
    </w:p>
    <w:p>
      <w:pPr>
        <w:adjustRightInd w:val="0"/>
        <w:snapToGrid w:val="0"/>
        <w:spacing w:line="500" w:lineRule="exact"/>
        <w:ind w:firstLine="562" w:firstLineChars="200"/>
        <w:outlineLvl w:val="0"/>
        <w:rPr>
          <w:rFonts w:hint="default" w:ascii="Times New Roman" w:hAnsi="Times New Roman" w:eastAsia="宋体" w:cs="Times New Roman"/>
          <w:b/>
          <w:sz w:val="28"/>
          <w:szCs w:val="28"/>
        </w:rPr>
        <w:sectPr>
          <w:footerReference r:id="rId11" w:type="default"/>
          <w:pgSz w:w="11906" w:h="16838"/>
          <w:pgMar w:top="1440" w:right="1797" w:bottom="1247" w:left="1797" w:header="851" w:footer="851" w:gutter="0"/>
          <w:pgNumType w:fmt="decimal" w:chapStyle="1"/>
          <w:cols w:space="720" w:num="1"/>
          <w:docGrid w:type="lines" w:linePitch="312" w:charSpace="0"/>
        </w:sectPr>
      </w:pPr>
    </w:p>
    <w:p>
      <w:pPr>
        <w:adjustRightInd w:val="0"/>
        <w:snapToGrid w:val="0"/>
        <w:spacing w:line="500" w:lineRule="exact"/>
        <w:ind w:firstLine="562" w:firstLineChars="200"/>
        <w:outlineLvl w:val="0"/>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一、竞争性磋商声明</w:t>
      </w:r>
    </w:p>
    <w:p>
      <w:pPr>
        <w:spacing w:line="500" w:lineRule="exact"/>
        <w:jc w:val="center"/>
        <w:rPr>
          <w:rFonts w:hint="default" w:ascii="Times New Roman" w:hAnsi="Times New Roman" w:cs="Times New Roman"/>
          <w:b/>
          <w:color w:val="000000"/>
          <w:sz w:val="28"/>
          <w:szCs w:val="28"/>
        </w:rPr>
      </w:pPr>
    </w:p>
    <w:p>
      <w:pPr>
        <w:spacing w:line="500" w:lineRule="exact"/>
        <w:jc w:val="center"/>
        <w:rPr>
          <w:rFonts w:hint="default" w:ascii="Times New Roman" w:hAnsi="Times New Roman" w:cs="Times New Roman"/>
          <w:sz w:val="24"/>
        </w:rPr>
      </w:pPr>
      <w:r>
        <w:rPr>
          <w:rFonts w:hint="default" w:ascii="Times New Roman" w:hAnsi="Times New Roman" w:cs="Times New Roman"/>
          <w:b/>
          <w:color w:val="000000"/>
          <w:sz w:val="28"/>
          <w:szCs w:val="28"/>
        </w:rPr>
        <w:t>竞争性磋商声明</w:t>
      </w:r>
    </w:p>
    <w:p>
      <w:pPr>
        <w:spacing w:line="500" w:lineRule="exact"/>
        <w:rPr>
          <w:rFonts w:hint="default" w:ascii="Times New Roman" w:hAnsi="Times New Roman" w:cs="Times New Roman"/>
          <w:sz w:val="24"/>
        </w:rPr>
      </w:pPr>
    </w:p>
    <w:p>
      <w:pPr>
        <w:spacing w:line="500" w:lineRule="exact"/>
        <w:rPr>
          <w:rFonts w:hint="default" w:ascii="Times New Roman" w:hAnsi="Times New Roman" w:cs="Times New Roman"/>
          <w:sz w:val="24"/>
        </w:rPr>
      </w:pPr>
      <w:r>
        <w:rPr>
          <w:rFonts w:hint="default" w:ascii="Times New Roman" w:hAnsi="Times New Roman" w:cs="Times New Roman"/>
          <w:sz w:val="24"/>
        </w:rPr>
        <w:t>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(代理机构)：</w:t>
      </w:r>
    </w:p>
    <w:p>
      <w:pPr>
        <w:spacing w:line="500" w:lineRule="exact"/>
        <w:ind w:firstLine="480" w:firstLineChars="200"/>
        <w:rPr>
          <w:rFonts w:hint="default" w:ascii="Times New Roman" w:hAnsi="Times New Roman" w:cs="Times New Roman"/>
          <w:sz w:val="24"/>
        </w:rPr>
      </w:pPr>
      <w:r>
        <w:rPr>
          <w:rFonts w:hint="default" w:ascii="Times New Roman" w:hAnsi="Times New Roman" w:cs="Times New Roman"/>
          <w:sz w:val="24"/>
        </w:rPr>
        <w:t>根据贵方为</w:t>
      </w:r>
      <w:r>
        <w:rPr>
          <w:rFonts w:hint="default" w:ascii="Times New Roman" w:hAnsi="Times New Roman" w:cs="Times New Roman"/>
          <w:sz w:val="24"/>
          <w:u w:val="single"/>
        </w:rPr>
        <w:t xml:space="preserve">            (</w:t>
      </w:r>
      <w:r>
        <w:rPr>
          <w:rFonts w:hint="default" w:ascii="Times New Roman" w:hAnsi="Times New Roman" w:cs="Times New Roman"/>
          <w:sz w:val="24"/>
        </w:rPr>
        <w:t>项目名称)的磋商邀请（政府采购编号：</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；招标代理编号：</w:t>
      </w:r>
      <w:r>
        <w:rPr>
          <w:rFonts w:hint="default" w:ascii="Times New Roman" w:hAnsi="Times New Roman" w:cs="Times New Roman"/>
          <w:sz w:val="24"/>
          <w:u w:val="single"/>
        </w:rPr>
        <w:t xml:space="preserve">        </w:t>
      </w:r>
      <w:r>
        <w:rPr>
          <w:rFonts w:hint="default" w:ascii="Times New Roman" w:hAnsi="Times New Roman" w:cs="Times New Roman"/>
          <w:sz w:val="24"/>
        </w:rPr>
        <w:t>），签字代表</w:t>
      </w:r>
      <w:r>
        <w:rPr>
          <w:rFonts w:hint="default" w:ascii="Times New Roman" w:hAnsi="Times New Roman" w:cs="Times New Roman"/>
          <w:sz w:val="24"/>
          <w:u w:val="single"/>
        </w:rPr>
        <w:t xml:space="preserve">         </w:t>
      </w:r>
      <w:r>
        <w:rPr>
          <w:rFonts w:hint="default" w:ascii="Times New Roman" w:hAnsi="Times New Roman" w:cs="Times New Roman"/>
          <w:sz w:val="24"/>
        </w:rPr>
        <w:t>（姓名、职务）经正式授权并代表供应商</w:t>
      </w:r>
      <w:r>
        <w:rPr>
          <w:rFonts w:hint="default" w:ascii="Times New Roman" w:hAnsi="Times New Roman" w:cs="Times New Roman"/>
          <w:sz w:val="24"/>
          <w:u w:val="single"/>
        </w:rPr>
        <w:t xml:space="preserve">        </w:t>
      </w:r>
      <w:r>
        <w:rPr>
          <w:rFonts w:hint="default" w:ascii="Times New Roman" w:hAnsi="Times New Roman" w:cs="Times New Roman"/>
          <w:sz w:val="24"/>
        </w:rPr>
        <w:t>（供应商名称、地址）提交下述文件正本一份、副本</w:t>
      </w:r>
      <w:r>
        <w:rPr>
          <w:rFonts w:hint="default" w:ascii="Times New Roman" w:hAnsi="Times New Roman" w:cs="Times New Roman"/>
          <w:sz w:val="24"/>
          <w:u w:val="single"/>
        </w:rPr>
        <w:t xml:space="preserve">     </w:t>
      </w:r>
      <w:r>
        <w:rPr>
          <w:rFonts w:hint="default" w:ascii="Times New Roman" w:hAnsi="Times New Roman" w:cs="Times New Roman"/>
          <w:sz w:val="24"/>
        </w:rPr>
        <w:t>份，并在此声明，所递交的响应文件内容完整、真实。</w:t>
      </w:r>
      <w:r>
        <w:rPr>
          <w:rFonts w:hint="default" w:ascii="Times New Roman" w:hAnsi="Times New Roman" w:cs="Times New Roman"/>
          <w:color w:val="000000"/>
          <w:sz w:val="24"/>
        </w:rPr>
        <w:t>在此，</w:t>
      </w:r>
      <w:r>
        <w:rPr>
          <w:rFonts w:hint="default" w:ascii="Times New Roman" w:hAnsi="Times New Roman" w:cs="Times New Roman"/>
          <w:sz w:val="24"/>
        </w:rPr>
        <w:t>我方代表宣布同意如下条款：</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1、报价表中规定的应提供的投标</w:t>
      </w:r>
      <w:r>
        <w:rPr>
          <w:rFonts w:hint="default" w:ascii="Times New Roman" w:hAnsi="Times New Roman" w:cs="Times New Roman"/>
          <w:color w:val="000000"/>
          <w:sz w:val="24"/>
          <w:lang w:eastAsia="zh-CN"/>
        </w:rPr>
        <w:t>总报价</w:t>
      </w:r>
      <w:r>
        <w:rPr>
          <w:rFonts w:hint="default" w:ascii="Times New Roman" w:hAnsi="Times New Roman" w:cs="Times New Roman"/>
          <w:color w:val="000000"/>
          <w:sz w:val="24"/>
        </w:rPr>
        <w:t>为：</w:t>
      </w:r>
      <w:r>
        <w:rPr>
          <w:rFonts w:hint="default" w:ascii="Times New Roman" w:hAnsi="Times New Roman" w:cs="Times New Roman"/>
          <w:sz w:val="24"/>
          <w:szCs w:val="24"/>
        </w:rPr>
        <w:t>（大写</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（小写：</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2、供应商将按磋商文件的规定履行合同责任和义务。</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3、供应商已详细审查全部磋商文件。我们完全理解并同意放弃对这方面有不明及误解的权力。</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4、本投标有效期为自磋商文件规定的提交响应文件截止之日起</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个日历日。在投标有效期内我方同意遵守本磋商文件中的承诺且在此期限期满之前响应文件对我方具有法律约束力。</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5、根据第二章“投标须知”第3条规定，我方承诺：</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(1) 我们在参加本项目政府采购活动前三年内，在经营活动中没有违背法律的行为，并提供“参加政府采购活动前三年内在经营活动中没有重大违法记录的书面声明”；</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 我们依照有关法律的规定，没有偷税、漏税的行为，没有逃避缴纳社会保险资金的行为；</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 与采购人和采购代理机构</w:t>
      </w:r>
      <w:r>
        <w:rPr>
          <w:rFonts w:hint="default" w:ascii="Times New Roman" w:hAnsi="Times New Roman" w:cs="Times New Roman"/>
          <w:bCs/>
          <w:color w:val="000000"/>
          <w:sz w:val="24"/>
        </w:rPr>
        <w:t>无任何的隶属关系或者其他利害关系</w:t>
      </w:r>
      <w:r>
        <w:rPr>
          <w:rFonts w:hint="default" w:ascii="Times New Roman" w:hAnsi="Times New Roman" w:cs="Times New Roman"/>
          <w:color w:val="000000"/>
          <w:sz w:val="24"/>
        </w:rPr>
        <w:t>。</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 xml:space="preserve">6、同意提供贵方可能要求的与其投标有关的一切数据或资料。 </w:t>
      </w:r>
    </w:p>
    <w:p>
      <w:pPr>
        <w:spacing w:line="500" w:lineRule="exact"/>
        <w:ind w:firstLine="480" w:firstLineChars="200"/>
        <w:rPr>
          <w:rFonts w:hint="default" w:ascii="Times New Roman" w:hAnsi="Times New Roman" w:cs="Times New Roman"/>
          <w:color w:val="000000"/>
          <w:sz w:val="24"/>
        </w:rPr>
        <w:sectPr>
          <w:footerReference r:id="rId12" w:type="default"/>
          <w:pgSz w:w="11906" w:h="16838"/>
          <w:pgMar w:top="1440" w:right="1797" w:bottom="1247" w:left="1797" w:header="851" w:footer="851" w:gutter="0"/>
          <w:pgNumType w:fmt="decimal" w:chapStyle="1"/>
          <w:cols w:space="720" w:num="1"/>
          <w:docGrid w:type="lines" w:linePitch="312" w:charSpace="0"/>
        </w:sectPr>
      </w:pPr>
      <w:r>
        <w:rPr>
          <w:rFonts w:hint="default" w:ascii="Times New Roman" w:hAnsi="Times New Roman" w:cs="Times New Roman"/>
          <w:color w:val="000000"/>
          <w:sz w:val="24"/>
        </w:rPr>
        <w:t>7、废标后，在收到贵方的通知后，我方声明及所有响应文件中声明、授权、承诺、盖章签字等，对于贵方采用其他采购仍然有效。我方遵守贵方磋商文件关</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于特殊情形采用其他采购的有关规定，并无异议。</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8、与本投标有关的一切正式往来信函请寄：</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地址：</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邮编：</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电话：</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传真：</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w:t>
      </w:r>
    </w:p>
    <w:p>
      <w:pPr>
        <w:spacing w:line="500" w:lineRule="exact"/>
        <w:ind w:firstLine="480" w:firstLineChars="200"/>
        <w:rPr>
          <w:rFonts w:hint="default" w:ascii="Times New Roman" w:hAnsi="Times New Roman" w:cs="Times New Roman"/>
          <w:color w:val="000000"/>
          <w:sz w:val="24"/>
        </w:rPr>
      </w:pPr>
    </w:p>
    <w:p>
      <w:pPr>
        <w:spacing w:line="500" w:lineRule="exact"/>
        <w:ind w:firstLine="480" w:firstLineChars="200"/>
        <w:rPr>
          <w:rFonts w:hint="default" w:ascii="Times New Roman" w:hAnsi="Times New Roman" w:cs="Times New Roman"/>
          <w:color w:val="000000"/>
          <w:sz w:val="24"/>
        </w:rPr>
      </w:pPr>
    </w:p>
    <w:p>
      <w:pPr>
        <w:spacing w:line="500" w:lineRule="exact"/>
        <w:ind w:firstLine="480" w:firstLineChars="200"/>
        <w:rPr>
          <w:rFonts w:hint="default" w:ascii="Times New Roman" w:hAnsi="Times New Roman" w:cs="Times New Roman"/>
          <w:color w:val="000000"/>
          <w:sz w:val="24"/>
        </w:rPr>
      </w:pPr>
    </w:p>
    <w:p>
      <w:pPr>
        <w:pStyle w:val="6"/>
        <w:spacing w:line="500" w:lineRule="exact"/>
        <w:ind w:firstLine="3480" w:firstLineChars="1450"/>
        <w:rPr>
          <w:rFonts w:hint="default" w:ascii="Times New Roman" w:hAnsi="Times New Roman" w:cs="Times New Roman"/>
          <w:sz w:val="24"/>
          <w:szCs w:val="24"/>
        </w:rPr>
      </w:pPr>
      <w:r>
        <w:rPr>
          <w:rFonts w:hint="default" w:ascii="Times New Roman" w:hAnsi="Times New Roman" w:cs="Times New Roman"/>
          <w:sz w:val="24"/>
          <w:szCs w:val="24"/>
        </w:rPr>
        <w:t>供应商名称(盖章)：</w:t>
      </w:r>
    </w:p>
    <w:p>
      <w:pPr>
        <w:spacing w:line="500" w:lineRule="exact"/>
        <w:ind w:firstLine="3480" w:firstLineChars="1450"/>
        <w:rPr>
          <w:rFonts w:hint="default" w:ascii="Times New Roman" w:hAnsi="Times New Roman" w:cs="Times New Roman"/>
          <w:sz w:val="24"/>
          <w:u w:val="single"/>
        </w:rPr>
      </w:pPr>
      <w:r>
        <w:rPr>
          <w:rFonts w:hint="default" w:ascii="Times New Roman" w:hAnsi="Times New Roman" w:cs="Times New Roman"/>
          <w:sz w:val="24"/>
        </w:rPr>
        <w:t>法定代表人或其授权的代理人(签字)：</w:t>
      </w:r>
      <w:r>
        <w:rPr>
          <w:rFonts w:hint="default" w:ascii="Times New Roman" w:hAnsi="Times New Roman" w:cs="Times New Roman"/>
          <w:sz w:val="24"/>
          <w:u w:val="single"/>
        </w:rPr>
        <w:t xml:space="preserve">               </w:t>
      </w:r>
    </w:p>
    <w:p>
      <w:pPr>
        <w:spacing w:line="500" w:lineRule="exact"/>
        <w:ind w:firstLine="3480" w:firstLineChars="1450"/>
        <w:rPr>
          <w:rFonts w:hint="default" w:ascii="Times New Roman" w:hAnsi="Times New Roman" w:cs="Times New Roman"/>
          <w:sz w:val="24"/>
        </w:rPr>
      </w:pPr>
      <w:r>
        <w:rPr>
          <w:rFonts w:hint="default" w:ascii="Times New Roman" w:hAnsi="Times New Roman" w:cs="Times New Roman"/>
          <w:sz w:val="24"/>
          <w:u w:val="single"/>
        </w:rPr>
        <w:t xml:space="preserve">            </w:t>
      </w:r>
      <w:r>
        <w:rPr>
          <w:rFonts w:hint="default" w:ascii="Times New Roman" w:hAnsi="Times New Roman" w:cs="Times New Roman"/>
          <w:sz w:val="24"/>
        </w:rPr>
        <w:t>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pPr>
        <w:spacing w:line="500" w:lineRule="exact"/>
        <w:rPr>
          <w:rFonts w:hint="default" w:ascii="Times New Roman" w:hAnsi="Times New Roman" w:cs="Times New Roman"/>
          <w:sz w:val="24"/>
        </w:rPr>
      </w:pPr>
    </w:p>
    <w:p>
      <w:pPr>
        <w:adjustRightInd w:val="0"/>
        <w:snapToGrid w:val="0"/>
        <w:spacing w:line="500" w:lineRule="exact"/>
        <w:rPr>
          <w:rFonts w:hint="default" w:ascii="Times New Roman" w:hAnsi="Times New Roman" w:cs="Times New Roman"/>
          <w:sz w:val="24"/>
        </w:rPr>
      </w:pPr>
    </w:p>
    <w:p>
      <w:pPr>
        <w:pStyle w:val="3"/>
        <w:spacing w:before="26"/>
        <w:ind w:left="1230" w:right="1165"/>
        <w:jc w:val="cente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pStyle w:val="3"/>
        <w:spacing w:before="26"/>
        <w:ind w:left="1230" w:right="1165"/>
        <w:jc w:val="center"/>
        <w:rPr>
          <w:rFonts w:hint="default" w:ascii="Times New Roman" w:hAnsi="Times New Roman" w:cs="Times New Roman"/>
          <w:sz w:val="28"/>
          <w:szCs w:val="28"/>
          <w:lang w:eastAsia="zh-CN"/>
        </w:rPr>
      </w:pPr>
    </w:p>
    <w:p>
      <w:pPr>
        <w:pStyle w:val="3"/>
        <w:spacing w:before="26"/>
        <w:ind w:left="1230" w:right="1165"/>
        <w:jc w:val="cente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pStyle w:val="3"/>
        <w:spacing w:before="26"/>
        <w:ind w:left="1230" w:right="1165"/>
        <w:jc w:val="center"/>
        <w:rPr>
          <w:rFonts w:hint="default" w:ascii="Times New Roman" w:hAnsi="Times New Roman" w:cs="Times New Roman"/>
          <w:sz w:val="28"/>
          <w:szCs w:val="28"/>
          <w:lang w:eastAsia="zh-CN"/>
        </w:rPr>
      </w:pPr>
    </w:p>
    <w:p>
      <w:pPr>
        <w:pStyle w:val="3"/>
        <w:spacing w:before="26"/>
        <w:ind w:left="1230" w:right="1165"/>
        <w:jc w:val="center"/>
        <w:rPr>
          <w:rFonts w:hint="default" w:ascii="Times New Roman" w:hAnsi="Times New Roman" w:cs="Times New Roman"/>
          <w:sz w:val="28"/>
          <w:szCs w:val="28"/>
          <w:lang w:eastAsia="zh-CN"/>
        </w:rPr>
        <w:sectPr>
          <w:footerReference r:id="rId13" w:type="default"/>
          <w:pgSz w:w="11906" w:h="16838"/>
          <w:pgMar w:top="1440" w:right="1797" w:bottom="1247" w:left="1797" w:header="851" w:footer="851" w:gutter="0"/>
          <w:pgNumType w:fmt="decimal" w:chapStyle="1"/>
          <w:cols w:space="720" w:num="1"/>
          <w:docGrid w:type="lines" w:linePitch="312" w:charSpace="0"/>
        </w:sectPr>
      </w:pPr>
    </w:p>
    <w:p>
      <w:pPr>
        <w:adjustRightInd w:val="0"/>
        <w:snapToGrid w:val="0"/>
        <w:spacing w:line="360" w:lineRule="auto"/>
        <w:ind w:firstLine="600" w:firstLineChars="200"/>
        <w:rPr>
          <w:rFonts w:hint="default" w:ascii="Times New Roman" w:hAnsi="Times New Roman" w:eastAsia="黑体" w:cs="Times New Roman"/>
          <w:color w:val="000000"/>
          <w:sz w:val="30"/>
          <w:szCs w:val="30"/>
        </w:rPr>
      </w:pPr>
      <w:r>
        <w:rPr>
          <w:rFonts w:hint="default" w:ascii="Times New Roman" w:hAnsi="Times New Roman" w:eastAsia="黑体" w:cs="Times New Roman"/>
          <w:color w:val="000000"/>
          <w:sz w:val="30"/>
          <w:szCs w:val="30"/>
        </w:rPr>
        <w:t>二、</w:t>
      </w:r>
      <w:r>
        <w:rPr>
          <w:rFonts w:hint="default" w:ascii="Times New Roman" w:hAnsi="Times New Roman" w:eastAsia="黑体" w:cs="Times New Roman"/>
          <w:color w:val="000000"/>
          <w:sz w:val="30"/>
          <w:szCs w:val="30"/>
          <w:lang w:eastAsia="zh-CN"/>
        </w:rPr>
        <w:t>竞争性磋商</w:t>
      </w:r>
      <w:r>
        <w:rPr>
          <w:rFonts w:hint="default" w:ascii="Times New Roman" w:hAnsi="Times New Roman" w:eastAsia="黑体" w:cs="Times New Roman"/>
          <w:color w:val="000000"/>
          <w:sz w:val="30"/>
          <w:szCs w:val="30"/>
        </w:rPr>
        <w:t>开标一览表</w:t>
      </w:r>
    </w:p>
    <w:p>
      <w:pPr>
        <w:adjustRightInd w:val="0"/>
        <w:snapToGrid w:val="0"/>
        <w:ind w:left="-88" w:leftChars="-42"/>
        <w:rPr>
          <w:rFonts w:hint="default" w:ascii="Times New Roman" w:hAnsi="Times New Roman" w:cs="Times New Roman"/>
          <w:color w:val="000000"/>
          <w:sz w:val="24"/>
        </w:rPr>
      </w:pPr>
      <w:r>
        <w:rPr>
          <w:rFonts w:hint="default" w:ascii="Times New Roman" w:hAnsi="Times New Roman" w:cs="Times New Roman"/>
          <w:color w:val="000000"/>
          <w:sz w:val="24"/>
        </w:rPr>
        <w:t>项目名称：</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包号：</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w:t>
      </w:r>
    </w:p>
    <w:tbl>
      <w:tblPr>
        <w:tblStyle w:val="13"/>
        <w:tblW w:w="8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8"/>
        <w:gridCol w:w="1286"/>
        <w:gridCol w:w="2217"/>
        <w:gridCol w:w="1206"/>
        <w:gridCol w:w="1495"/>
        <w:gridCol w:w="14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28" w:type="dxa"/>
            <w:vMerge w:val="restart"/>
            <w:tcBorders>
              <w:top w:val="single" w:color="auto" w:sz="4" w:space="0"/>
              <w:left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序号</w:t>
            </w:r>
          </w:p>
        </w:tc>
        <w:tc>
          <w:tcPr>
            <w:tcW w:w="1286" w:type="dxa"/>
            <w:vMerge w:val="restart"/>
            <w:tcBorders>
              <w:top w:val="single" w:color="auto" w:sz="4" w:space="0"/>
              <w:left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名称</w:t>
            </w:r>
          </w:p>
        </w:tc>
        <w:tc>
          <w:tcPr>
            <w:tcW w:w="2217" w:type="dxa"/>
            <w:vMerge w:val="restart"/>
            <w:tcBorders>
              <w:top w:val="single" w:color="auto" w:sz="4" w:space="0"/>
              <w:left w:val="single" w:color="auto" w:sz="4" w:space="0"/>
              <w:right w:val="single" w:color="auto" w:sz="4" w:space="0"/>
            </w:tcBorders>
            <w:noWrap w:val="0"/>
            <w:vAlign w:val="center"/>
          </w:tcPr>
          <w:p>
            <w:pPr>
              <w:snapToGrid w:val="0"/>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lang w:eastAsia="zh-CN"/>
              </w:rPr>
              <w:t>供货参数（服务内容）</w:t>
            </w:r>
          </w:p>
        </w:tc>
        <w:tc>
          <w:tcPr>
            <w:tcW w:w="1206" w:type="dxa"/>
            <w:vMerge w:val="restart"/>
            <w:tcBorders>
              <w:top w:val="single" w:color="auto" w:sz="4" w:space="0"/>
              <w:left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数量</w:t>
            </w:r>
          </w:p>
        </w:tc>
        <w:tc>
          <w:tcPr>
            <w:tcW w:w="2991"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kern w:val="0"/>
                <w:szCs w:val="21"/>
              </w:rPr>
              <w:t>投标价格（元）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28" w:type="dxa"/>
            <w:vMerge w:val="continue"/>
            <w:tcBorders>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tc>
        <w:tc>
          <w:tcPr>
            <w:tcW w:w="1286" w:type="dxa"/>
            <w:vMerge w:val="continue"/>
            <w:tcBorders>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tc>
        <w:tc>
          <w:tcPr>
            <w:tcW w:w="2217" w:type="dxa"/>
            <w:vMerge w:val="continue"/>
            <w:tcBorders>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tc>
        <w:tc>
          <w:tcPr>
            <w:tcW w:w="1206" w:type="dxa"/>
            <w:vMerge w:val="continue"/>
            <w:tcBorders>
              <w:left w:val="single" w:color="auto" w:sz="4" w:space="0"/>
              <w:bottom w:val="single" w:color="auto" w:sz="4" w:space="0"/>
              <w:right w:val="single" w:color="auto" w:sz="4" w:space="0"/>
            </w:tcBorders>
            <w:noWrap w:val="0"/>
            <w:vAlign w:val="center"/>
          </w:tcPr>
          <w:p>
            <w:pPr>
              <w:widowControl/>
              <w:jc w:val="left"/>
              <w:rPr>
                <w:rFonts w:hint="default" w:ascii="Times New Roman" w:hAnsi="Times New Roman" w:cs="Times New Roman"/>
                <w:color w:val="000000"/>
                <w:szCs w:val="21"/>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单价</w:t>
            </w:r>
          </w:p>
        </w:tc>
        <w:tc>
          <w:tcPr>
            <w:tcW w:w="149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1</w:t>
            </w:r>
          </w:p>
        </w:tc>
        <w:tc>
          <w:tcPr>
            <w:tcW w:w="128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221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widowControl/>
              <w:jc w:val="left"/>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2</w:t>
            </w:r>
          </w:p>
        </w:tc>
        <w:tc>
          <w:tcPr>
            <w:tcW w:w="128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221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widowControl/>
              <w:jc w:val="left"/>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3</w:t>
            </w:r>
          </w:p>
        </w:tc>
        <w:tc>
          <w:tcPr>
            <w:tcW w:w="128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221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widowControl/>
              <w:jc w:val="left"/>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w:t>
            </w:r>
          </w:p>
        </w:tc>
        <w:tc>
          <w:tcPr>
            <w:tcW w:w="128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221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widowControl/>
              <w:jc w:val="left"/>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p>
          <w:p>
            <w:pPr>
              <w:snapToGrid w:val="0"/>
              <w:jc w:val="center"/>
              <w:rPr>
                <w:rFonts w:hint="default" w:ascii="Times New Roman" w:hAnsi="Times New Roman" w:cs="Times New Roman"/>
                <w:color w:val="000000"/>
                <w:szCs w:val="21"/>
              </w:rPr>
            </w:pPr>
          </w:p>
        </w:tc>
        <w:tc>
          <w:tcPr>
            <w:tcW w:w="149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p>
            <w:pPr>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6" w:hRule="atLeast"/>
          <w:jc w:val="center"/>
        </w:trPr>
        <w:tc>
          <w:tcPr>
            <w:tcW w:w="8528" w:type="dxa"/>
            <w:gridSpan w:val="6"/>
            <w:tcBorders>
              <w:top w:val="single" w:color="auto" w:sz="4" w:space="0"/>
              <w:left w:val="single" w:color="auto" w:sz="4" w:space="0"/>
              <w:bottom w:val="single" w:color="auto" w:sz="4" w:space="0"/>
              <w:right w:val="single" w:color="auto" w:sz="4" w:space="0"/>
            </w:tcBorders>
            <w:noWrap w:val="0"/>
            <w:vAlign w:val="center"/>
          </w:tcPr>
          <w:p>
            <w:pPr>
              <w:snapToGrid w:val="0"/>
              <w:ind w:firstLine="105" w:firstLineChars="50"/>
              <w:rPr>
                <w:rFonts w:hint="default" w:ascii="Times New Roman" w:hAnsi="Times New Roman" w:cs="Times New Roman"/>
                <w:color w:val="000000"/>
                <w:szCs w:val="21"/>
                <w:u w:val="single"/>
              </w:rPr>
            </w:pPr>
            <w:r>
              <w:rPr>
                <w:rFonts w:hint="default" w:ascii="Times New Roman" w:hAnsi="Times New Roman" w:cs="Times New Roman"/>
                <w:color w:val="000000"/>
                <w:szCs w:val="21"/>
              </w:rPr>
              <w:t>投标总价（已包含价格折扣）人民币大写：</w:t>
            </w:r>
            <w:r>
              <w:rPr>
                <w:rFonts w:hint="default" w:ascii="Times New Roman" w:hAnsi="Times New Roman" w:cs="Times New Roman"/>
                <w:color w:val="000000"/>
                <w:szCs w:val="21"/>
                <w:u w:val="single"/>
              </w:rPr>
              <w:t xml:space="preserve">                         （¥          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6" w:hRule="atLeast"/>
          <w:jc w:val="center"/>
        </w:trPr>
        <w:tc>
          <w:tcPr>
            <w:tcW w:w="8528" w:type="dxa"/>
            <w:gridSpan w:val="6"/>
            <w:tcBorders>
              <w:top w:val="single" w:color="auto" w:sz="4" w:space="0"/>
              <w:left w:val="single" w:color="auto" w:sz="4" w:space="0"/>
              <w:bottom w:val="single" w:color="auto" w:sz="4" w:space="0"/>
              <w:right w:val="single" w:color="auto" w:sz="4" w:space="0"/>
            </w:tcBorders>
            <w:noWrap w:val="0"/>
            <w:vAlign w:val="center"/>
          </w:tcPr>
          <w:p>
            <w:pPr>
              <w:snapToGrid w:val="0"/>
              <w:ind w:firstLine="105" w:firstLineChars="50"/>
              <w:rPr>
                <w:rFonts w:hint="default" w:ascii="Times New Roman" w:hAnsi="Times New Roman" w:cs="Times New Roman"/>
                <w:color w:val="000000"/>
                <w:szCs w:val="21"/>
              </w:rPr>
            </w:pPr>
            <w:r>
              <w:rPr>
                <w:rFonts w:hint="default" w:ascii="Times New Roman" w:hAnsi="Times New Roman" w:cs="Times New Roman"/>
                <w:color w:val="000000"/>
                <w:szCs w:val="21"/>
                <w:lang w:eastAsia="zh-CN"/>
              </w:rPr>
              <w:t>项目完成</w:t>
            </w:r>
            <w:r>
              <w:rPr>
                <w:rFonts w:hint="default" w:ascii="Times New Roman" w:hAnsi="Times New Roman" w:cs="Times New Roman"/>
                <w:color w:val="000000"/>
                <w:szCs w:val="21"/>
              </w:rPr>
              <w:t>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8528" w:type="dxa"/>
            <w:gridSpan w:val="6"/>
            <w:tcBorders>
              <w:top w:val="single" w:color="auto" w:sz="4" w:space="0"/>
              <w:left w:val="single" w:color="auto" w:sz="4" w:space="0"/>
              <w:bottom w:val="single" w:color="auto" w:sz="4" w:space="0"/>
              <w:right w:val="single" w:color="auto" w:sz="4" w:space="0"/>
            </w:tcBorders>
            <w:noWrap w:val="0"/>
            <w:vAlign w:val="center"/>
          </w:tcPr>
          <w:p>
            <w:pPr>
              <w:snapToGrid w:val="0"/>
              <w:rPr>
                <w:rFonts w:hint="default" w:ascii="Times New Roman" w:hAnsi="Times New Roman" w:cs="Times New Roman"/>
                <w:color w:val="000000"/>
                <w:szCs w:val="21"/>
              </w:rPr>
            </w:pPr>
            <w:r>
              <w:rPr>
                <w:rFonts w:hint="default" w:ascii="Times New Roman" w:hAnsi="Times New Roman" w:cs="Times New Roman"/>
                <w:color w:val="000000"/>
                <w:szCs w:val="21"/>
              </w:rPr>
              <w:t>其他事项申明：</w:t>
            </w:r>
          </w:p>
        </w:tc>
      </w:tr>
    </w:tbl>
    <w:p>
      <w:pPr>
        <w:pStyle w:val="6"/>
        <w:adjustRightInd w:val="0"/>
        <w:snapToGrid w:val="0"/>
        <w:spacing w:line="500" w:lineRule="exact"/>
        <w:rPr>
          <w:rFonts w:hint="default" w:ascii="Times New Roman" w:hAnsi="Times New Roman" w:cs="Times New Roman"/>
          <w:color w:val="000000"/>
          <w:sz w:val="24"/>
          <w:szCs w:val="24"/>
        </w:rPr>
      </w:pPr>
    </w:p>
    <w:p>
      <w:pPr>
        <w:pStyle w:val="4"/>
        <w:spacing w:before="42"/>
        <w:ind w:right="172"/>
        <w:rPr>
          <w:rFonts w:hint="default" w:ascii="Times New Roman" w:hAnsi="Times New Roman" w:cs="Times New Roman"/>
        </w:rPr>
      </w:pPr>
      <w:r>
        <w:rPr>
          <w:rFonts w:hint="default" w:ascii="Times New Roman" w:hAnsi="Times New Roman" w:cs="Times New Roman"/>
        </w:rPr>
        <w:t>注：本报价大小写不一致时以大写为准。</w:t>
      </w:r>
    </w:p>
    <w:p>
      <w:pPr>
        <w:pStyle w:val="6"/>
        <w:adjustRightInd w:val="0"/>
        <w:snapToGrid w:val="0"/>
        <w:spacing w:line="500" w:lineRule="exact"/>
        <w:rPr>
          <w:rFonts w:hint="default" w:ascii="Times New Roman" w:hAnsi="Times New Roman" w:cs="Times New Roman"/>
          <w:color w:val="000000"/>
          <w:sz w:val="24"/>
          <w:szCs w:val="24"/>
        </w:rPr>
      </w:pPr>
    </w:p>
    <w:p>
      <w:pPr>
        <w:pStyle w:val="6"/>
        <w:adjustRightInd w:val="0"/>
        <w:snapToGrid w:val="0"/>
        <w:spacing w:line="500" w:lineRule="exact"/>
        <w:ind w:firstLine="3480" w:firstLineChars="1450"/>
        <w:rPr>
          <w:rFonts w:hint="default" w:ascii="Times New Roman" w:hAnsi="Times New Roman" w:cs="Times New Roman"/>
          <w:color w:val="000000"/>
          <w:sz w:val="24"/>
          <w:szCs w:val="24"/>
        </w:rPr>
      </w:pPr>
    </w:p>
    <w:p>
      <w:pPr>
        <w:pStyle w:val="6"/>
        <w:adjustRightInd w:val="0"/>
        <w:snapToGrid w:val="0"/>
        <w:spacing w:line="500" w:lineRule="exact"/>
        <w:ind w:firstLine="3480" w:firstLineChars="1450"/>
        <w:rPr>
          <w:rFonts w:hint="default" w:ascii="Times New Roman" w:hAnsi="Times New Roman" w:cs="Times New Roman"/>
          <w:color w:val="000000"/>
          <w:sz w:val="24"/>
          <w:szCs w:val="24"/>
        </w:rPr>
      </w:pPr>
    </w:p>
    <w:p>
      <w:pPr>
        <w:pStyle w:val="6"/>
        <w:adjustRightInd w:val="0"/>
        <w:snapToGrid w:val="0"/>
        <w:spacing w:line="500" w:lineRule="exact"/>
        <w:ind w:firstLine="3480" w:firstLineChars="1450"/>
        <w:rPr>
          <w:rFonts w:hint="default" w:ascii="Times New Roman" w:hAnsi="Times New Roman" w:cs="Times New Roman"/>
          <w:color w:val="000000"/>
          <w:sz w:val="24"/>
          <w:szCs w:val="24"/>
        </w:rPr>
      </w:pPr>
    </w:p>
    <w:p>
      <w:pPr>
        <w:pStyle w:val="6"/>
        <w:adjustRightInd w:val="0"/>
        <w:snapToGrid w:val="0"/>
        <w:spacing w:line="500" w:lineRule="exact"/>
        <w:ind w:firstLine="3480" w:firstLineChars="145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供应商名称(盖章)：</w:t>
      </w:r>
    </w:p>
    <w:p>
      <w:pPr>
        <w:adjustRightInd w:val="0"/>
        <w:snapToGrid w:val="0"/>
        <w:spacing w:line="500" w:lineRule="exact"/>
        <w:ind w:firstLine="3480" w:firstLineChars="1450"/>
        <w:rPr>
          <w:rFonts w:hint="default" w:ascii="Times New Roman" w:hAnsi="Times New Roman" w:cs="Times New Roman"/>
          <w:color w:val="000000"/>
          <w:sz w:val="24"/>
          <w:u w:val="single"/>
        </w:rPr>
      </w:pPr>
      <w:r>
        <w:rPr>
          <w:rFonts w:hint="default" w:ascii="Times New Roman" w:hAnsi="Times New Roman" w:cs="Times New Roman"/>
          <w:color w:val="000000"/>
          <w:sz w:val="24"/>
        </w:rPr>
        <w:t>法定代表人或其授权的代理人(签字)：</w:t>
      </w:r>
      <w:r>
        <w:rPr>
          <w:rFonts w:hint="default" w:ascii="Times New Roman" w:hAnsi="Times New Roman" w:cs="Times New Roman"/>
          <w:color w:val="000000"/>
          <w:sz w:val="24"/>
          <w:u w:val="single"/>
        </w:rPr>
        <w:t xml:space="preserve">               </w:t>
      </w:r>
    </w:p>
    <w:p>
      <w:pPr>
        <w:adjustRightInd w:val="0"/>
        <w:snapToGrid w:val="0"/>
        <w:spacing w:line="500" w:lineRule="exact"/>
        <w:ind w:firstLine="3480" w:firstLineChars="1450"/>
        <w:rPr>
          <w:rFonts w:hint="default" w:ascii="Times New Roman" w:hAnsi="Times New Roman" w:cs="Times New Roman"/>
          <w:color w:val="000000"/>
          <w:sz w:val="24"/>
        </w:rPr>
      </w:pP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日</w:t>
      </w:r>
    </w:p>
    <w:p>
      <w:pPr>
        <w:pStyle w:val="3"/>
        <w:spacing w:before="26"/>
        <w:ind w:left="1230" w:right="1165"/>
        <w:jc w:val="center"/>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pStyle w:val="3"/>
        <w:spacing w:before="26"/>
        <w:ind w:left="0" w:leftChars="0" w:right="1165" w:firstLine="0" w:firstLineChars="0"/>
        <w:jc w:val="both"/>
        <w:rPr>
          <w:rFonts w:hint="default" w:ascii="Times New Roman" w:hAnsi="Times New Roman" w:cs="Times New Roman"/>
          <w:sz w:val="28"/>
          <w:szCs w:val="28"/>
          <w:lang w:eastAsia="zh-CN"/>
        </w:rPr>
      </w:pPr>
    </w:p>
    <w:p>
      <w:pPr>
        <w:rPr>
          <w:rFonts w:hint="default" w:ascii="Times New Roman" w:hAnsi="Times New Roman" w:cs="Times New Roman"/>
          <w:sz w:val="28"/>
          <w:szCs w:val="28"/>
          <w:lang w:eastAsia="zh-CN"/>
        </w:rPr>
      </w:pPr>
    </w:p>
    <w:p>
      <w:pPr>
        <w:pStyle w:val="3"/>
        <w:spacing w:before="26"/>
        <w:ind w:right="1165"/>
        <w:jc w:val="both"/>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三、竞争性磋商分项价格表</w:t>
      </w:r>
    </w:p>
    <w:p>
      <w:pPr>
        <w:pStyle w:val="4"/>
        <w:spacing w:before="11"/>
        <w:rPr>
          <w:rFonts w:hint="default" w:ascii="Times New Roman" w:hAnsi="Times New Roman" w:cs="Times New Roman"/>
          <w:b/>
          <w:sz w:val="27"/>
        </w:rPr>
      </w:pPr>
    </w:p>
    <w:p>
      <w:pPr>
        <w:pStyle w:val="4"/>
        <w:tabs>
          <w:tab w:val="left" w:pos="6300"/>
        </w:tabs>
        <w:spacing w:before="1" w:after="46"/>
        <w:ind w:left="298" w:right="172"/>
        <w:rPr>
          <w:rFonts w:hint="default" w:ascii="Times New Roman" w:hAnsi="Times New Roman" w:cs="Times New Roman"/>
        </w:rPr>
      </w:pPr>
      <w:r>
        <w:rPr>
          <w:rFonts w:hint="default" w:ascii="Times New Roman" w:hAnsi="Times New Roman" w:cs="Times New Roman"/>
          <w:lang w:eastAsia="zh-CN"/>
        </w:rPr>
        <w:t>项目名称</w:t>
      </w:r>
      <w:r>
        <w:rPr>
          <w:rFonts w:hint="default" w:ascii="Times New Roman" w:hAnsi="Times New Roman" w:cs="Times New Roman"/>
        </w:rPr>
        <w:t>:</w:t>
      </w:r>
      <w:r>
        <w:rPr>
          <w:rFonts w:hint="default" w:ascii="Times New Roman" w:hAnsi="Times New Roman" w:cs="Times New Roman"/>
        </w:rPr>
        <w:tab/>
      </w:r>
      <w:r>
        <w:rPr>
          <w:rFonts w:hint="default" w:ascii="Times New Roman" w:hAnsi="Times New Roman" w:cs="Times New Roman"/>
        </w:rPr>
        <w:t xml:space="preserve">      单位：元</w:t>
      </w:r>
    </w:p>
    <w:tbl>
      <w:tblPr>
        <w:tblStyle w:val="13"/>
        <w:tblW w:w="8850" w:type="dxa"/>
        <w:tblInd w:w="-27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28"/>
        <w:gridCol w:w="1379"/>
        <w:gridCol w:w="1356"/>
        <w:gridCol w:w="720"/>
        <w:gridCol w:w="1440"/>
        <w:gridCol w:w="960"/>
        <w:gridCol w:w="840"/>
        <w:gridCol w:w="122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vMerge w:val="restart"/>
            <w:tcBorders>
              <w:top w:val="double" w:color="auto" w:sz="4" w:space="0"/>
              <w:left w:val="double" w:color="auto" w:sz="4" w:space="0"/>
              <w:right w:val="single" w:color="auto" w:sz="4"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品目号</w:t>
            </w:r>
          </w:p>
        </w:tc>
        <w:tc>
          <w:tcPr>
            <w:tcW w:w="1379" w:type="dxa"/>
            <w:vMerge w:val="restart"/>
            <w:tcBorders>
              <w:top w:val="double" w:color="auto" w:sz="4" w:space="0"/>
              <w:left w:val="single" w:color="auto" w:sz="4" w:space="0"/>
              <w:right w:val="single" w:color="000000" w:sz="6" w:space="0"/>
            </w:tcBorders>
            <w:noWrap w:val="0"/>
            <w:vAlign w:val="center"/>
          </w:tcPr>
          <w:p>
            <w:pPr>
              <w:spacing w:line="400" w:lineRule="atLeast"/>
              <w:ind w:left="198" w:hanging="198" w:hangingChars="94"/>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名称</w:t>
            </w:r>
          </w:p>
        </w:tc>
        <w:tc>
          <w:tcPr>
            <w:tcW w:w="1356" w:type="dxa"/>
            <w:vMerge w:val="restart"/>
            <w:tcBorders>
              <w:top w:val="double" w:color="auto" w:sz="4" w:space="0"/>
              <w:left w:val="single" w:color="000000" w:sz="6" w:space="0"/>
              <w:right w:val="single" w:color="auto" w:sz="4" w:space="0"/>
            </w:tcBorders>
            <w:noWrap w:val="0"/>
            <w:vAlign w:val="center"/>
          </w:tcPr>
          <w:p>
            <w:pPr>
              <w:spacing w:line="400" w:lineRule="atLeast"/>
              <w:jc w:val="center"/>
              <w:rPr>
                <w:rFonts w:hint="default" w:ascii="Times New Roman" w:hAnsi="Times New Roman" w:eastAsia="宋体" w:cs="Times New Roman"/>
                <w:b/>
                <w:color w:val="000000"/>
                <w:szCs w:val="21"/>
                <w:lang w:eastAsia="zh-CN"/>
              </w:rPr>
            </w:pPr>
            <w:r>
              <w:rPr>
                <w:rFonts w:hint="default" w:ascii="Times New Roman" w:hAnsi="Times New Roman" w:eastAsia="宋体" w:cs="Times New Roman"/>
                <w:b/>
                <w:color w:val="000000"/>
                <w:szCs w:val="21"/>
                <w:lang w:eastAsia="zh-CN"/>
              </w:rPr>
              <w:t>供货参数</w:t>
            </w:r>
          </w:p>
          <w:p>
            <w:pPr>
              <w:spacing w:line="400" w:lineRule="atLeast"/>
              <w:jc w:val="center"/>
              <w:rPr>
                <w:rFonts w:hint="default" w:ascii="Times New Roman" w:hAnsi="Times New Roman" w:eastAsia="宋体" w:cs="Times New Roman"/>
                <w:b/>
                <w:color w:val="000000"/>
                <w:szCs w:val="21"/>
                <w:lang w:eastAsia="zh-CN"/>
              </w:rPr>
            </w:pPr>
            <w:r>
              <w:rPr>
                <w:rFonts w:hint="default" w:ascii="Times New Roman" w:hAnsi="Times New Roman" w:eastAsia="宋体" w:cs="Times New Roman"/>
                <w:b/>
                <w:color w:val="000000"/>
                <w:szCs w:val="21"/>
                <w:lang w:eastAsia="zh-CN"/>
              </w:rPr>
              <w:t>（服务内容）</w:t>
            </w:r>
          </w:p>
        </w:tc>
        <w:tc>
          <w:tcPr>
            <w:tcW w:w="720" w:type="dxa"/>
            <w:vMerge w:val="restart"/>
            <w:tcBorders>
              <w:top w:val="double" w:color="auto" w:sz="4" w:space="0"/>
              <w:left w:val="single" w:color="auto" w:sz="4" w:space="0"/>
              <w:right w:val="single" w:color="000000" w:sz="6" w:space="0"/>
            </w:tcBorders>
            <w:noWrap w:val="0"/>
            <w:vAlign w:val="center"/>
          </w:tcPr>
          <w:p>
            <w:pPr>
              <w:spacing w:line="40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原产地</w:t>
            </w:r>
          </w:p>
        </w:tc>
        <w:tc>
          <w:tcPr>
            <w:tcW w:w="1440" w:type="dxa"/>
            <w:vMerge w:val="restart"/>
            <w:tcBorders>
              <w:top w:val="double" w:color="auto" w:sz="4" w:space="0"/>
              <w:left w:val="single" w:color="000000" w:sz="6" w:space="0"/>
              <w:right w:val="single" w:color="000000" w:sz="6"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制造商名称</w:t>
            </w:r>
          </w:p>
        </w:tc>
        <w:tc>
          <w:tcPr>
            <w:tcW w:w="960" w:type="dxa"/>
            <w:vMerge w:val="restart"/>
            <w:tcBorders>
              <w:top w:val="double" w:color="auto" w:sz="4" w:space="0"/>
              <w:left w:val="single" w:color="000000" w:sz="6" w:space="0"/>
              <w:right w:val="single" w:color="000000" w:sz="6"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数量</w:t>
            </w:r>
          </w:p>
          <w:p>
            <w:pPr>
              <w:spacing w:line="240" w:lineRule="atLeast"/>
              <w:jc w:val="center"/>
              <w:rPr>
                <w:rFonts w:hint="default" w:ascii="Times New Roman" w:hAnsi="Times New Roman" w:cs="Times New Roman"/>
                <w:bCs/>
                <w:color w:val="000000"/>
                <w:szCs w:val="21"/>
              </w:rPr>
            </w:pPr>
            <w:r>
              <w:rPr>
                <w:rFonts w:hint="default" w:ascii="Times New Roman" w:hAnsi="Times New Roman" w:cs="Times New Roman"/>
                <w:bCs/>
                <w:color w:val="000000"/>
                <w:szCs w:val="21"/>
              </w:rPr>
              <w:t>（</w:t>
            </w:r>
            <w:r>
              <w:rPr>
                <w:rFonts w:hint="default" w:ascii="Times New Roman" w:hAnsi="Times New Roman" w:cs="Times New Roman"/>
                <w:bCs/>
                <w:color w:val="000000"/>
                <w:szCs w:val="21"/>
                <w:lang w:eastAsia="zh-CN"/>
              </w:rPr>
              <w:t>人</w:t>
            </w:r>
            <w:r>
              <w:rPr>
                <w:rFonts w:hint="default" w:ascii="Times New Roman" w:hAnsi="Times New Roman" w:cs="Times New Roman"/>
                <w:bCs/>
                <w:color w:val="000000"/>
                <w:szCs w:val="21"/>
              </w:rPr>
              <w:t>）</w:t>
            </w:r>
          </w:p>
        </w:tc>
        <w:tc>
          <w:tcPr>
            <w:tcW w:w="2067" w:type="dxa"/>
            <w:gridSpan w:val="2"/>
            <w:tcBorders>
              <w:top w:val="double" w:color="auto" w:sz="4" w:space="0"/>
              <w:left w:val="single" w:color="000000" w:sz="6" w:space="0"/>
              <w:bottom w:val="single" w:color="auto" w:sz="4" w:space="0"/>
              <w:right w:val="double" w:color="auto" w:sz="4"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价格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96" w:hRule="atLeast"/>
        </w:trPr>
        <w:tc>
          <w:tcPr>
            <w:tcW w:w="928" w:type="dxa"/>
            <w:vMerge w:val="continue"/>
            <w:tcBorders>
              <w:left w:val="double" w:color="auto" w:sz="4" w:space="0"/>
              <w:bottom w:val="single" w:color="auto" w:sz="4" w:space="0"/>
              <w:right w:val="single" w:color="auto" w:sz="4" w:space="0"/>
            </w:tcBorders>
            <w:noWrap w:val="0"/>
            <w:vAlign w:val="center"/>
          </w:tcPr>
          <w:p>
            <w:pPr>
              <w:spacing w:line="240" w:lineRule="atLeast"/>
              <w:jc w:val="center"/>
              <w:rPr>
                <w:rFonts w:hint="default" w:ascii="Times New Roman" w:hAnsi="Times New Roman" w:cs="Times New Roman"/>
                <w:b/>
                <w:color w:val="000000"/>
                <w:szCs w:val="21"/>
              </w:rPr>
            </w:pPr>
          </w:p>
        </w:tc>
        <w:tc>
          <w:tcPr>
            <w:tcW w:w="1379" w:type="dxa"/>
            <w:vMerge w:val="continue"/>
            <w:tcBorders>
              <w:left w:val="single" w:color="auto" w:sz="4" w:space="0"/>
              <w:bottom w:val="single" w:color="auto" w:sz="4" w:space="0"/>
              <w:right w:val="single" w:color="000000" w:sz="6" w:space="0"/>
            </w:tcBorders>
            <w:noWrap w:val="0"/>
            <w:vAlign w:val="center"/>
          </w:tcPr>
          <w:p>
            <w:pPr>
              <w:spacing w:line="240" w:lineRule="atLeast"/>
              <w:jc w:val="center"/>
              <w:rPr>
                <w:rFonts w:hint="default" w:ascii="Times New Roman" w:hAnsi="Times New Roman" w:cs="Times New Roman"/>
                <w:b/>
                <w:color w:val="000000"/>
                <w:szCs w:val="21"/>
              </w:rPr>
            </w:pPr>
          </w:p>
        </w:tc>
        <w:tc>
          <w:tcPr>
            <w:tcW w:w="1356" w:type="dxa"/>
            <w:vMerge w:val="continue"/>
            <w:tcBorders>
              <w:left w:val="single" w:color="000000" w:sz="6" w:space="0"/>
              <w:bottom w:val="single" w:color="auto" w:sz="4" w:space="0"/>
              <w:right w:val="single" w:color="auto" w:sz="4" w:space="0"/>
            </w:tcBorders>
            <w:noWrap w:val="0"/>
            <w:vAlign w:val="center"/>
          </w:tcPr>
          <w:p>
            <w:pPr>
              <w:spacing w:line="400" w:lineRule="atLeast"/>
              <w:jc w:val="center"/>
              <w:rPr>
                <w:rFonts w:hint="default" w:ascii="Times New Roman" w:hAnsi="Times New Roman" w:cs="Times New Roman"/>
                <w:b/>
                <w:color w:val="000000"/>
                <w:szCs w:val="21"/>
              </w:rPr>
            </w:pPr>
          </w:p>
        </w:tc>
        <w:tc>
          <w:tcPr>
            <w:tcW w:w="720" w:type="dxa"/>
            <w:vMerge w:val="continue"/>
            <w:tcBorders>
              <w:left w:val="single" w:color="auto" w:sz="4" w:space="0"/>
              <w:bottom w:val="single" w:color="auto" w:sz="4" w:space="0"/>
              <w:right w:val="single" w:color="000000" w:sz="6" w:space="0"/>
            </w:tcBorders>
            <w:noWrap w:val="0"/>
            <w:vAlign w:val="center"/>
          </w:tcPr>
          <w:p>
            <w:pPr>
              <w:spacing w:line="400" w:lineRule="atLeast"/>
              <w:jc w:val="center"/>
              <w:rPr>
                <w:rFonts w:hint="default" w:ascii="Times New Roman" w:hAnsi="Times New Roman" w:cs="Times New Roman"/>
                <w:b/>
                <w:color w:val="000000"/>
                <w:szCs w:val="21"/>
              </w:rPr>
            </w:pPr>
          </w:p>
        </w:tc>
        <w:tc>
          <w:tcPr>
            <w:tcW w:w="1440" w:type="dxa"/>
            <w:vMerge w:val="continue"/>
            <w:tcBorders>
              <w:left w:val="single" w:color="000000" w:sz="6" w:space="0"/>
              <w:bottom w:val="single" w:color="auto" w:sz="4" w:space="0"/>
              <w:right w:val="single" w:color="000000" w:sz="6" w:space="0"/>
            </w:tcBorders>
            <w:noWrap w:val="0"/>
            <w:vAlign w:val="top"/>
          </w:tcPr>
          <w:p>
            <w:pPr>
              <w:adjustRightInd w:val="0"/>
              <w:snapToGrid w:val="0"/>
              <w:spacing w:line="440" w:lineRule="atLeast"/>
              <w:ind w:left="907" w:hanging="907"/>
              <w:jc w:val="center"/>
              <w:textAlignment w:val="center"/>
              <w:rPr>
                <w:rFonts w:hint="default" w:ascii="Times New Roman" w:hAnsi="Times New Roman" w:cs="Times New Roman"/>
                <w:b/>
                <w:color w:val="000000"/>
                <w:szCs w:val="21"/>
              </w:rPr>
            </w:pPr>
          </w:p>
        </w:tc>
        <w:tc>
          <w:tcPr>
            <w:tcW w:w="960" w:type="dxa"/>
            <w:vMerge w:val="continue"/>
            <w:tcBorders>
              <w:left w:val="single" w:color="000000" w:sz="6" w:space="0"/>
              <w:bottom w:val="single" w:color="auto" w:sz="4" w:space="0"/>
              <w:right w:val="single" w:color="000000" w:sz="6" w:space="0"/>
            </w:tcBorders>
            <w:noWrap w:val="0"/>
            <w:vAlign w:val="center"/>
          </w:tcPr>
          <w:p>
            <w:pPr>
              <w:adjustRightInd w:val="0"/>
              <w:snapToGrid w:val="0"/>
              <w:spacing w:line="440" w:lineRule="atLeast"/>
              <w:ind w:left="907" w:hanging="907"/>
              <w:jc w:val="center"/>
              <w:textAlignment w:val="center"/>
              <w:rPr>
                <w:rFonts w:hint="default" w:ascii="Times New Roman" w:hAnsi="Times New Roman" w:cs="Times New Roman"/>
                <w:b/>
                <w:color w:val="000000"/>
                <w:szCs w:val="21"/>
              </w:rPr>
            </w:pPr>
          </w:p>
        </w:tc>
        <w:tc>
          <w:tcPr>
            <w:tcW w:w="840" w:type="dxa"/>
            <w:tcBorders>
              <w:top w:val="single" w:color="auto" w:sz="4" w:space="0"/>
              <w:left w:val="single" w:color="000000" w:sz="6" w:space="0"/>
              <w:bottom w:val="single" w:color="auto" w:sz="4" w:space="0"/>
              <w:right w:val="single" w:color="000000" w:sz="6"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单价</w:t>
            </w:r>
          </w:p>
        </w:tc>
        <w:tc>
          <w:tcPr>
            <w:tcW w:w="1227" w:type="dxa"/>
            <w:tcBorders>
              <w:top w:val="single" w:color="auto" w:sz="4" w:space="0"/>
              <w:left w:val="single" w:color="000000" w:sz="6" w:space="0"/>
              <w:bottom w:val="single" w:color="auto" w:sz="4" w:space="0"/>
              <w:right w:val="double" w:color="auto" w:sz="4"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合计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auto" w:sz="4" w:space="0"/>
              <w:left w:val="double" w:color="auto" w:sz="4" w:space="0"/>
              <w:bottom w:val="single" w:color="000000" w:sz="6" w:space="0"/>
              <w:right w:val="single" w:color="auto" w:sz="4"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1</w:t>
            </w:r>
          </w:p>
        </w:tc>
        <w:tc>
          <w:tcPr>
            <w:tcW w:w="1379" w:type="dxa"/>
            <w:tcBorders>
              <w:top w:val="single" w:color="auto" w:sz="4"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p>
        </w:tc>
        <w:tc>
          <w:tcPr>
            <w:tcW w:w="1356" w:type="dxa"/>
            <w:tcBorders>
              <w:top w:val="single" w:color="auto" w:sz="4" w:space="0"/>
              <w:left w:val="single" w:color="000000" w:sz="6" w:space="0"/>
              <w:bottom w:val="single" w:color="000000" w:sz="6" w:space="0"/>
              <w:right w:val="single" w:color="auto" w:sz="4"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720" w:type="dxa"/>
            <w:tcBorders>
              <w:top w:val="single" w:color="auto" w:sz="4" w:space="0"/>
              <w:left w:val="single" w:color="auto" w:sz="4"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440" w:type="dxa"/>
            <w:tcBorders>
              <w:top w:val="single" w:color="auto" w:sz="4" w:space="0"/>
              <w:left w:val="single" w:color="000000" w:sz="6" w:space="0"/>
              <w:bottom w:val="single" w:color="000000" w:sz="6" w:space="0"/>
              <w:right w:val="single" w:color="000000" w:sz="6" w:space="0"/>
            </w:tcBorders>
            <w:noWrap w:val="0"/>
            <w:vAlign w:val="top"/>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960" w:type="dxa"/>
            <w:tcBorders>
              <w:top w:val="single" w:color="auto" w:sz="4"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840" w:type="dxa"/>
            <w:tcBorders>
              <w:top w:val="single" w:color="auto" w:sz="4"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227" w:type="dxa"/>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000000" w:sz="6" w:space="0"/>
              <w:left w:val="double" w:color="auto" w:sz="4" w:space="0"/>
              <w:bottom w:val="single" w:color="000000" w:sz="6" w:space="0"/>
              <w:right w:val="single" w:color="auto" w:sz="4"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2</w:t>
            </w:r>
          </w:p>
        </w:tc>
        <w:tc>
          <w:tcPr>
            <w:tcW w:w="1379" w:type="dxa"/>
            <w:tcBorders>
              <w:top w:val="single" w:color="000000" w:sz="6"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p>
        </w:tc>
        <w:tc>
          <w:tcPr>
            <w:tcW w:w="1356" w:type="dxa"/>
            <w:tcBorders>
              <w:top w:val="single" w:color="000000" w:sz="6" w:space="0"/>
              <w:left w:val="single" w:color="000000" w:sz="6" w:space="0"/>
              <w:bottom w:val="single" w:color="000000" w:sz="6" w:space="0"/>
              <w:right w:val="single" w:color="auto" w:sz="4"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720" w:type="dxa"/>
            <w:tcBorders>
              <w:top w:val="single" w:color="000000" w:sz="6" w:space="0"/>
              <w:left w:val="single" w:color="auto" w:sz="4"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440" w:type="dxa"/>
            <w:tcBorders>
              <w:top w:val="single" w:color="000000" w:sz="6" w:space="0"/>
              <w:left w:val="single" w:color="000000" w:sz="6" w:space="0"/>
              <w:bottom w:val="single" w:color="000000" w:sz="6" w:space="0"/>
              <w:right w:val="single" w:color="000000" w:sz="6" w:space="0"/>
            </w:tcBorders>
            <w:noWrap w:val="0"/>
            <w:vAlign w:val="top"/>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96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227" w:type="dxa"/>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000000" w:sz="6" w:space="0"/>
              <w:left w:val="double" w:color="auto" w:sz="4" w:space="0"/>
              <w:bottom w:val="single" w:color="000000" w:sz="6" w:space="0"/>
              <w:right w:val="single" w:color="auto" w:sz="4" w:space="0"/>
            </w:tcBorders>
            <w:noWrap w:val="0"/>
            <w:vAlign w:val="center"/>
          </w:tcPr>
          <w:p>
            <w:pPr>
              <w:spacing w:line="240" w:lineRule="atLeast"/>
              <w:jc w:val="center"/>
              <w:rPr>
                <w:rFonts w:hint="default" w:ascii="Times New Roman" w:hAnsi="Times New Roman" w:cs="Times New Roman"/>
                <w:b/>
                <w:color w:val="000000"/>
                <w:szCs w:val="21"/>
              </w:rPr>
            </w:pPr>
            <w:r>
              <w:rPr>
                <w:rFonts w:hint="default" w:ascii="Times New Roman" w:hAnsi="Times New Roman" w:cs="Times New Roman"/>
                <w:b/>
                <w:color w:val="000000"/>
                <w:szCs w:val="21"/>
              </w:rPr>
              <w:t>…</w:t>
            </w:r>
          </w:p>
        </w:tc>
        <w:tc>
          <w:tcPr>
            <w:tcW w:w="1379" w:type="dxa"/>
            <w:tcBorders>
              <w:top w:val="single" w:color="000000" w:sz="6"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p>
        </w:tc>
        <w:tc>
          <w:tcPr>
            <w:tcW w:w="1356" w:type="dxa"/>
            <w:tcBorders>
              <w:top w:val="single" w:color="000000" w:sz="6" w:space="0"/>
              <w:left w:val="single" w:color="000000" w:sz="6" w:space="0"/>
              <w:bottom w:val="single" w:color="000000" w:sz="6" w:space="0"/>
              <w:right w:val="single" w:color="auto" w:sz="4"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720" w:type="dxa"/>
            <w:tcBorders>
              <w:top w:val="single" w:color="000000" w:sz="6" w:space="0"/>
              <w:left w:val="single" w:color="auto" w:sz="4"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440" w:type="dxa"/>
            <w:tcBorders>
              <w:top w:val="single" w:color="000000" w:sz="6" w:space="0"/>
              <w:left w:val="single" w:color="000000" w:sz="6" w:space="0"/>
              <w:bottom w:val="single" w:color="000000" w:sz="6" w:space="0"/>
              <w:right w:val="single" w:color="000000" w:sz="6" w:space="0"/>
            </w:tcBorders>
            <w:noWrap w:val="0"/>
            <w:vAlign w:val="top"/>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96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227" w:type="dxa"/>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000000" w:sz="6" w:space="0"/>
              <w:left w:val="double" w:color="auto" w:sz="4" w:space="0"/>
              <w:bottom w:val="single" w:color="000000" w:sz="6" w:space="0"/>
              <w:right w:val="single" w:color="auto" w:sz="4" w:space="0"/>
            </w:tcBorders>
            <w:noWrap w:val="0"/>
            <w:vAlign w:val="center"/>
          </w:tcPr>
          <w:p>
            <w:pPr>
              <w:spacing w:line="240" w:lineRule="atLeast"/>
              <w:jc w:val="center"/>
              <w:rPr>
                <w:rFonts w:hint="default" w:ascii="Times New Roman" w:hAnsi="Times New Roman" w:cs="Times New Roman"/>
                <w:b/>
                <w:color w:val="000000"/>
                <w:szCs w:val="21"/>
              </w:rPr>
            </w:pPr>
          </w:p>
        </w:tc>
        <w:tc>
          <w:tcPr>
            <w:tcW w:w="1379" w:type="dxa"/>
            <w:tcBorders>
              <w:top w:val="single" w:color="000000" w:sz="6"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p>
        </w:tc>
        <w:tc>
          <w:tcPr>
            <w:tcW w:w="1356" w:type="dxa"/>
            <w:tcBorders>
              <w:top w:val="single" w:color="000000" w:sz="6" w:space="0"/>
              <w:left w:val="single" w:color="000000" w:sz="6" w:space="0"/>
              <w:bottom w:val="single" w:color="000000" w:sz="6" w:space="0"/>
              <w:right w:val="single" w:color="auto" w:sz="4"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720" w:type="dxa"/>
            <w:tcBorders>
              <w:top w:val="single" w:color="000000" w:sz="6" w:space="0"/>
              <w:left w:val="single" w:color="auto" w:sz="4"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440" w:type="dxa"/>
            <w:tcBorders>
              <w:top w:val="single" w:color="000000" w:sz="6" w:space="0"/>
              <w:left w:val="single" w:color="000000" w:sz="6" w:space="0"/>
              <w:bottom w:val="single" w:color="000000" w:sz="6" w:space="0"/>
              <w:right w:val="single" w:color="000000" w:sz="6" w:space="0"/>
            </w:tcBorders>
            <w:noWrap w:val="0"/>
            <w:vAlign w:val="top"/>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96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ind w:left="907" w:hanging="907"/>
              <w:textAlignment w:val="center"/>
              <w:rPr>
                <w:rFonts w:hint="default" w:ascii="Times New Roman" w:hAnsi="Times New Roman" w:cs="Times New Roman"/>
                <w:bCs/>
                <w:color w:val="000000"/>
                <w:szCs w:val="21"/>
              </w:rPr>
            </w:pPr>
          </w:p>
        </w:tc>
        <w:tc>
          <w:tcPr>
            <w:tcW w:w="1227" w:type="dxa"/>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000000" w:sz="6" w:space="0"/>
              <w:left w:val="double" w:color="auto" w:sz="4" w:space="0"/>
              <w:bottom w:val="single" w:color="000000" w:sz="6" w:space="0"/>
              <w:right w:val="single" w:color="auto" w:sz="4" w:space="0"/>
            </w:tcBorders>
            <w:noWrap w:val="0"/>
            <w:vAlign w:val="center"/>
          </w:tcPr>
          <w:p>
            <w:pPr>
              <w:spacing w:line="320" w:lineRule="atLeast"/>
              <w:rPr>
                <w:rFonts w:hint="default" w:ascii="Times New Roman" w:hAnsi="Times New Roman" w:cs="Times New Roman"/>
                <w:color w:val="000000"/>
                <w:szCs w:val="21"/>
              </w:rPr>
            </w:pPr>
          </w:p>
        </w:tc>
        <w:tc>
          <w:tcPr>
            <w:tcW w:w="1379" w:type="dxa"/>
            <w:tcBorders>
              <w:top w:val="single" w:color="000000" w:sz="6"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r>
              <w:rPr>
                <w:rFonts w:hint="default" w:ascii="Times New Roman" w:hAnsi="Times New Roman" w:cs="Times New Roman"/>
                <w:color w:val="000000"/>
                <w:szCs w:val="21"/>
              </w:rPr>
              <w:t>技术服务费</w:t>
            </w:r>
          </w:p>
        </w:tc>
        <w:tc>
          <w:tcPr>
            <w:tcW w:w="4476" w:type="dxa"/>
            <w:gridSpan w:val="4"/>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textAlignment w:val="center"/>
              <w:rPr>
                <w:rFonts w:hint="default" w:ascii="Times New Roman" w:hAnsi="Times New Roman" w:cs="Times New Roman"/>
                <w:bCs/>
                <w:color w:val="000000"/>
                <w:szCs w:val="21"/>
              </w:rPr>
            </w:pPr>
          </w:p>
        </w:tc>
        <w:tc>
          <w:tcPr>
            <w:tcW w:w="2067" w:type="dxa"/>
            <w:gridSpan w:val="2"/>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000000" w:sz="6" w:space="0"/>
              <w:left w:val="double" w:color="auto" w:sz="4" w:space="0"/>
              <w:bottom w:val="single" w:color="000000" w:sz="6" w:space="0"/>
              <w:right w:val="single" w:color="auto" w:sz="4" w:space="0"/>
            </w:tcBorders>
            <w:noWrap w:val="0"/>
            <w:vAlign w:val="center"/>
          </w:tcPr>
          <w:p>
            <w:pPr>
              <w:spacing w:line="320" w:lineRule="atLeast"/>
              <w:rPr>
                <w:rFonts w:hint="default" w:ascii="Times New Roman" w:hAnsi="Times New Roman" w:cs="Times New Roman"/>
                <w:color w:val="000000"/>
                <w:szCs w:val="21"/>
              </w:rPr>
            </w:pPr>
          </w:p>
        </w:tc>
        <w:tc>
          <w:tcPr>
            <w:tcW w:w="1379" w:type="dxa"/>
            <w:tcBorders>
              <w:top w:val="single" w:color="000000" w:sz="6"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r>
              <w:rPr>
                <w:rFonts w:hint="default" w:ascii="Times New Roman" w:hAnsi="Times New Roman" w:cs="Times New Roman"/>
                <w:color w:val="000000"/>
                <w:szCs w:val="21"/>
              </w:rPr>
              <w:t>税金</w:t>
            </w:r>
          </w:p>
        </w:tc>
        <w:tc>
          <w:tcPr>
            <w:tcW w:w="4476" w:type="dxa"/>
            <w:gridSpan w:val="4"/>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textAlignment w:val="center"/>
              <w:rPr>
                <w:rFonts w:hint="default" w:ascii="Times New Roman" w:hAnsi="Times New Roman" w:cs="Times New Roman"/>
                <w:bCs/>
                <w:color w:val="000000"/>
                <w:szCs w:val="21"/>
              </w:rPr>
            </w:pPr>
          </w:p>
        </w:tc>
        <w:tc>
          <w:tcPr>
            <w:tcW w:w="2067" w:type="dxa"/>
            <w:gridSpan w:val="2"/>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928" w:type="dxa"/>
            <w:tcBorders>
              <w:top w:val="single" w:color="000000" w:sz="6" w:space="0"/>
              <w:left w:val="double" w:color="auto" w:sz="4" w:space="0"/>
              <w:bottom w:val="single" w:color="000000" w:sz="6" w:space="0"/>
              <w:right w:val="single" w:color="auto" w:sz="4" w:space="0"/>
            </w:tcBorders>
            <w:noWrap w:val="0"/>
            <w:vAlign w:val="center"/>
          </w:tcPr>
          <w:p>
            <w:pPr>
              <w:spacing w:line="320" w:lineRule="atLeast"/>
              <w:rPr>
                <w:rFonts w:hint="default" w:ascii="Times New Roman" w:hAnsi="Times New Roman" w:cs="Times New Roman"/>
                <w:color w:val="000000"/>
                <w:szCs w:val="21"/>
              </w:rPr>
            </w:pPr>
          </w:p>
        </w:tc>
        <w:tc>
          <w:tcPr>
            <w:tcW w:w="1379" w:type="dxa"/>
            <w:tcBorders>
              <w:top w:val="single" w:color="000000" w:sz="6" w:space="0"/>
              <w:left w:val="single" w:color="auto" w:sz="4" w:space="0"/>
              <w:bottom w:val="single" w:color="000000" w:sz="6" w:space="0"/>
              <w:right w:val="single" w:color="000000" w:sz="6" w:space="0"/>
            </w:tcBorders>
            <w:noWrap w:val="0"/>
            <w:vAlign w:val="center"/>
          </w:tcPr>
          <w:p>
            <w:pPr>
              <w:spacing w:line="320" w:lineRule="atLeast"/>
              <w:rPr>
                <w:rFonts w:hint="default" w:ascii="Times New Roman" w:hAnsi="Times New Roman" w:cs="Times New Roman"/>
                <w:color w:val="000000"/>
                <w:szCs w:val="21"/>
              </w:rPr>
            </w:pPr>
            <w:r>
              <w:rPr>
                <w:rFonts w:hint="default" w:ascii="Times New Roman" w:hAnsi="Times New Roman" w:cs="Times New Roman"/>
                <w:color w:val="000000"/>
                <w:szCs w:val="21"/>
              </w:rPr>
              <w:t>其他</w:t>
            </w:r>
          </w:p>
        </w:tc>
        <w:tc>
          <w:tcPr>
            <w:tcW w:w="4476" w:type="dxa"/>
            <w:gridSpan w:val="4"/>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20" w:lineRule="atLeast"/>
              <w:textAlignment w:val="center"/>
              <w:rPr>
                <w:rFonts w:hint="default" w:ascii="Times New Roman" w:hAnsi="Times New Roman" w:cs="Times New Roman"/>
                <w:bCs/>
                <w:color w:val="000000"/>
                <w:szCs w:val="21"/>
              </w:rPr>
            </w:pPr>
          </w:p>
        </w:tc>
        <w:tc>
          <w:tcPr>
            <w:tcW w:w="2067" w:type="dxa"/>
            <w:gridSpan w:val="2"/>
            <w:tcBorders>
              <w:top w:val="single" w:color="auto" w:sz="4" w:space="0"/>
              <w:left w:val="single" w:color="000000" w:sz="6" w:space="0"/>
              <w:bottom w:val="sing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8850" w:type="dxa"/>
            <w:gridSpan w:val="8"/>
            <w:tcBorders>
              <w:top w:val="single" w:color="000000" w:sz="6" w:space="0"/>
              <w:left w:val="double" w:color="auto" w:sz="4" w:space="0"/>
              <w:bottom w:val="single" w:color="000000" w:sz="6" w:space="0"/>
              <w:right w:val="double" w:color="auto" w:sz="4" w:space="0"/>
            </w:tcBorders>
            <w:noWrap w:val="0"/>
            <w:vAlign w:val="center"/>
          </w:tcPr>
          <w:p>
            <w:pPr>
              <w:spacing w:line="320" w:lineRule="atLeast"/>
              <w:rPr>
                <w:rFonts w:hint="default" w:ascii="Times New Roman" w:hAnsi="Times New Roman" w:cs="Times New Roman"/>
                <w:color w:val="000000"/>
                <w:szCs w:val="21"/>
              </w:rPr>
            </w:pPr>
            <w:r>
              <w:rPr>
                <w:rFonts w:hint="default" w:ascii="Times New Roman" w:hAnsi="Times New Roman" w:cs="Times New Roman"/>
                <w:bCs/>
                <w:color w:val="000000"/>
                <w:szCs w:val="21"/>
              </w:rPr>
              <w:t>投标总价（小写）：</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7" w:hRule="atLeast"/>
        </w:trPr>
        <w:tc>
          <w:tcPr>
            <w:tcW w:w="8850" w:type="dxa"/>
            <w:gridSpan w:val="8"/>
            <w:tcBorders>
              <w:top w:val="single" w:color="000000" w:sz="6" w:space="0"/>
              <w:left w:val="double" w:color="auto" w:sz="4" w:space="0"/>
              <w:bottom w:val="double" w:color="auto" w:sz="4" w:space="0"/>
              <w:right w:val="double" w:color="auto" w:sz="4" w:space="0"/>
            </w:tcBorders>
            <w:noWrap w:val="0"/>
            <w:vAlign w:val="center"/>
          </w:tcPr>
          <w:p>
            <w:pPr>
              <w:spacing w:line="320" w:lineRule="atLeast"/>
              <w:rPr>
                <w:rFonts w:hint="default" w:ascii="Times New Roman" w:hAnsi="Times New Roman" w:cs="Times New Roman"/>
                <w:color w:val="000000"/>
                <w:szCs w:val="21"/>
              </w:rPr>
            </w:pPr>
            <w:r>
              <w:rPr>
                <w:rFonts w:hint="default" w:ascii="Times New Roman" w:hAnsi="Times New Roman" w:cs="Times New Roman"/>
                <w:color w:val="000000"/>
                <w:szCs w:val="21"/>
              </w:rPr>
              <w:t>投标总价（大写）：</w:t>
            </w:r>
          </w:p>
        </w:tc>
      </w:tr>
    </w:tbl>
    <w:p>
      <w:pPr>
        <w:pStyle w:val="4"/>
        <w:spacing w:before="42"/>
        <w:ind w:left="298" w:right="172"/>
        <w:rPr>
          <w:rFonts w:hint="default" w:ascii="Times New Roman" w:hAnsi="Times New Roman" w:cs="Times New Roman"/>
        </w:rPr>
      </w:pPr>
    </w:p>
    <w:p>
      <w:pPr>
        <w:adjustRightInd w:val="0"/>
        <w:snapToGrid w:val="0"/>
        <w:spacing w:line="440" w:lineRule="exact"/>
        <w:ind w:left="-88" w:leftChars="-42"/>
        <w:rPr>
          <w:rFonts w:hint="default" w:ascii="Times New Roman" w:hAnsi="Times New Roman" w:eastAsia="仿宋_GB2312" w:cs="Times New Roman"/>
          <w:color w:val="000000"/>
          <w:sz w:val="24"/>
        </w:rPr>
      </w:pPr>
      <w:r>
        <w:rPr>
          <w:rFonts w:hint="default" w:ascii="Times New Roman" w:hAnsi="Times New Roman" w:eastAsia="仿宋_GB2312" w:cs="Times New Roman"/>
          <w:b/>
          <w:color w:val="000000"/>
          <w:sz w:val="24"/>
        </w:rPr>
        <w:t>备注：</w:t>
      </w:r>
      <w:r>
        <w:rPr>
          <w:rFonts w:hint="default" w:ascii="Times New Roman" w:hAnsi="Times New Roman" w:eastAsia="仿宋_GB2312" w:cs="Times New Roman"/>
          <w:color w:val="000000"/>
          <w:sz w:val="24"/>
        </w:rPr>
        <w:t>（1）应按照第二章“投标须知”要求报价。</w:t>
      </w:r>
    </w:p>
    <w:p>
      <w:pPr>
        <w:pStyle w:val="4"/>
        <w:rPr>
          <w:rFonts w:hint="default" w:ascii="Times New Roman" w:hAnsi="Times New Roman" w:cs="Times New Roman"/>
          <w:sz w:val="20"/>
        </w:rPr>
      </w:pPr>
      <w:r>
        <w:rPr>
          <w:rFonts w:hint="default" w:ascii="Times New Roman" w:hAnsi="Times New Roman" w:eastAsia="仿宋_GB2312" w:cs="Times New Roman"/>
          <w:color w:val="000000"/>
          <w:sz w:val="24"/>
        </w:rPr>
        <w:t xml:space="preserve">    </w:t>
      </w:r>
    </w:p>
    <w:p>
      <w:pPr>
        <w:pStyle w:val="4"/>
        <w:rPr>
          <w:rFonts w:hint="default" w:ascii="Times New Roman" w:hAnsi="Times New Roman" w:cs="Times New Roman"/>
          <w:sz w:val="20"/>
        </w:rPr>
      </w:pPr>
    </w:p>
    <w:p>
      <w:pPr>
        <w:pStyle w:val="4"/>
        <w:spacing w:before="9"/>
        <w:rPr>
          <w:rFonts w:hint="default" w:ascii="Times New Roman" w:hAnsi="Times New Roman" w:cs="Times New Roman"/>
          <w:sz w:val="25"/>
        </w:rPr>
      </w:pPr>
    </w:p>
    <w:p>
      <w:pPr>
        <w:pStyle w:val="6"/>
        <w:adjustRightInd w:val="0"/>
        <w:snapToGrid w:val="0"/>
        <w:spacing w:line="500" w:lineRule="exact"/>
        <w:ind w:firstLine="2160" w:firstLineChars="900"/>
        <w:rPr>
          <w:rFonts w:hint="default" w:ascii="Times New Roman" w:hAnsi="Times New Roman" w:cs="Times New Roman"/>
          <w:sz w:val="24"/>
          <w:szCs w:val="24"/>
          <w:u w:val="single"/>
        </w:rPr>
      </w:pPr>
      <w:r>
        <w:rPr>
          <w:rFonts w:hint="default" w:ascii="Times New Roman" w:hAnsi="Times New Roman" w:cs="Times New Roman"/>
          <w:sz w:val="24"/>
          <w:szCs w:val="24"/>
        </w:rPr>
        <w:t>供应商名称(盖章)：</w:t>
      </w:r>
      <w:r>
        <w:rPr>
          <w:rFonts w:hint="default" w:ascii="Times New Roman" w:hAnsi="Times New Roman" w:cs="Times New Roman"/>
          <w:sz w:val="24"/>
          <w:szCs w:val="24"/>
          <w:u w:val="single"/>
        </w:rPr>
        <w:t xml:space="preserve">                            </w:t>
      </w:r>
    </w:p>
    <w:p>
      <w:pPr>
        <w:adjustRightInd w:val="0"/>
        <w:snapToGrid w:val="0"/>
        <w:spacing w:line="500" w:lineRule="exact"/>
        <w:jc w:val="center"/>
        <w:rPr>
          <w:rFonts w:hint="default" w:ascii="Times New Roman" w:hAnsi="Times New Roman" w:cs="Times New Roman"/>
          <w:sz w:val="24"/>
          <w:u w:val="single"/>
        </w:rPr>
      </w:pPr>
      <w:r>
        <w:rPr>
          <w:rFonts w:hint="default" w:ascii="Times New Roman" w:hAnsi="Times New Roman" w:cs="Times New Roman"/>
          <w:sz w:val="24"/>
        </w:rPr>
        <w:t>法定代表人或其授权的代理人(签字)：</w:t>
      </w:r>
      <w:r>
        <w:rPr>
          <w:rFonts w:hint="default" w:ascii="Times New Roman" w:hAnsi="Times New Roman" w:cs="Times New Roman"/>
          <w:sz w:val="24"/>
          <w:u w:val="single"/>
        </w:rPr>
        <w:t xml:space="preserve">            </w:t>
      </w:r>
    </w:p>
    <w:p>
      <w:pPr>
        <w:adjustRightInd w:val="0"/>
        <w:snapToGrid w:val="0"/>
        <w:spacing w:line="500" w:lineRule="exact"/>
        <w:jc w:val="center"/>
        <w:rPr>
          <w:rFonts w:hint="default" w:ascii="Times New Roman" w:hAnsi="Times New Roman" w:cs="Times New Roman"/>
          <w:sz w:val="24"/>
        </w:rPr>
      </w:pPr>
      <w:r>
        <w:rPr>
          <w:rFonts w:hint="default" w:ascii="Times New Roman" w:hAnsi="Times New Roman" w:cs="Times New Roman"/>
          <w:sz w:val="24"/>
          <w:u w:val="single"/>
        </w:rPr>
        <w:t xml:space="preserve">         </w:t>
      </w:r>
      <w:r>
        <w:rPr>
          <w:rFonts w:hint="default" w:ascii="Times New Roman" w:hAnsi="Times New Roman" w:cs="Times New Roman"/>
          <w:sz w:val="24"/>
        </w:rPr>
        <w:t>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pPr>
        <w:adjustRightInd w:val="0"/>
        <w:snapToGrid w:val="0"/>
        <w:spacing w:line="500" w:lineRule="exact"/>
        <w:ind w:firstLine="420" w:firstLineChars="200"/>
        <w:rPr>
          <w:rFonts w:hint="default" w:ascii="Times New Roman" w:hAnsi="Times New Roman" w:cs="Times New Roman"/>
          <w:szCs w:val="21"/>
        </w:rPr>
      </w:pPr>
    </w:p>
    <w:p>
      <w:pPr>
        <w:adjustRightInd w:val="0"/>
        <w:snapToGrid w:val="0"/>
        <w:spacing w:line="500" w:lineRule="exact"/>
        <w:ind w:firstLine="420" w:firstLineChars="200"/>
        <w:rPr>
          <w:rFonts w:hint="default" w:ascii="Times New Roman" w:hAnsi="Times New Roman" w:cs="Times New Roman"/>
          <w:szCs w:val="21"/>
        </w:rPr>
      </w:pPr>
    </w:p>
    <w:p>
      <w:pPr>
        <w:adjustRightInd w:val="0"/>
        <w:snapToGrid w:val="0"/>
        <w:spacing w:line="500" w:lineRule="exact"/>
        <w:ind w:firstLine="420" w:firstLineChars="200"/>
        <w:rPr>
          <w:rFonts w:hint="default" w:ascii="Times New Roman" w:hAnsi="Times New Roman" w:cs="Times New Roman"/>
          <w:szCs w:val="21"/>
        </w:rPr>
      </w:pPr>
    </w:p>
    <w:p>
      <w:pPr>
        <w:adjustRightInd w:val="0"/>
        <w:snapToGrid w:val="0"/>
        <w:spacing w:line="500" w:lineRule="exact"/>
        <w:ind w:firstLine="420" w:firstLineChars="200"/>
        <w:rPr>
          <w:rFonts w:hint="default" w:ascii="Times New Roman" w:hAnsi="Times New Roman" w:cs="Times New Roman"/>
          <w:szCs w:val="21"/>
        </w:rPr>
      </w:pPr>
    </w:p>
    <w:p>
      <w:pPr>
        <w:adjustRightInd w:val="0"/>
        <w:snapToGrid w:val="0"/>
        <w:spacing w:line="500" w:lineRule="exact"/>
        <w:ind w:firstLine="420" w:firstLineChars="200"/>
        <w:rPr>
          <w:rFonts w:hint="default" w:ascii="Times New Roman" w:hAnsi="Times New Roman" w:cs="Times New Roman"/>
          <w:szCs w:val="21"/>
        </w:rPr>
      </w:pPr>
    </w:p>
    <w:p>
      <w:pPr>
        <w:pStyle w:val="3"/>
        <w:spacing w:before="26"/>
        <w:ind w:left="0"/>
        <w:jc w:val="both"/>
        <w:rPr>
          <w:rFonts w:hint="default" w:ascii="Times New Roman" w:hAnsi="Times New Roman" w:cs="Times New Roman"/>
          <w:sz w:val="28"/>
          <w:szCs w:val="28"/>
          <w:lang w:eastAsia="zh-CN"/>
        </w:rPr>
        <w:sectPr>
          <w:footerReference r:id="rId14" w:type="default"/>
          <w:pgSz w:w="11906" w:h="16838"/>
          <w:pgMar w:top="1440" w:right="1797" w:bottom="1247" w:left="1797" w:header="851" w:footer="851" w:gutter="0"/>
          <w:pgNumType w:fmt="decimal" w:chapStyle="1"/>
          <w:cols w:space="720" w:num="1"/>
          <w:docGrid w:type="lines" w:linePitch="312" w:charSpace="0"/>
        </w:sectPr>
      </w:pPr>
    </w:p>
    <w:p>
      <w:pPr>
        <w:pStyle w:val="6"/>
        <w:spacing w:line="500" w:lineRule="exact"/>
        <w:ind w:firstLine="281" w:firstLineChars="100"/>
        <w:jc w:val="both"/>
        <w:rPr>
          <w:rFonts w:hint="default" w:ascii="Times New Roman" w:hAnsi="Times New Roman" w:cs="Times New Roman"/>
          <w:b/>
          <w:sz w:val="28"/>
          <w:szCs w:val="28"/>
        </w:rPr>
      </w:pPr>
      <w:r>
        <w:rPr>
          <w:rFonts w:hint="default" w:ascii="Times New Roman" w:hAnsi="Times New Roman" w:cs="Times New Roman"/>
          <w:b/>
          <w:sz w:val="28"/>
          <w:szCs w:val="28"/>
        </w:rPr>
        <w:t>四、投标保证金</w:t>
      </w:r>
    </w:p>
    <w:p>
      <w:pPr>
        <w:widowControl/>
        <w:spacing w:line="40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 </w:t>
      </w:r>
    </w:p>
    <w:p>
      <w:pPr>
        <w:widowControl/>
        <w:spacing w:line="400" w:lineRule="exact"/>
        <w:rPr>
          <w:rFonts w:hint="default" w:ascii="Times New Roman" w:hAnsi="Times New Roman" w:cs="Times New Roman"/>
          <w:b/>
          <w:bCs/>
          <w:color w:val="000000"/>
          <w:sz w:val="32"/>
          <w:szCs w:val="32"/>
          <w:lang w:eastAsia="zh-CN"/>
        </w:rPr>
      </w:pPr>
      <w:r>
        <w:rPr>
          <w:rFonts w:hint="default" w:ascii="Times New Roman" w:hAnsi="Times New Roman" w:cs="Times New Roman"/>
          <w:color w:val="000000"/>
          <w:sz w:val="24"/>
          <w:szCs w:val="24"/>
          <w:lang w:eastAsia="zh-CN"/>
        </w:rPr>
        <w:t>本项目投标保证金：</w:t>
      </w:r>
    </w:p>
    <w:p>
      <w:pPr>
        <w:adjustRightInd w:val="0"/>
        <w:snapToGrid w:val="0"/>
        <w:spacing w:line="360" w:lineRule="auto"/>
        <w:ind w:firstLine="420" w:firstLineChars="200"/>
        <w:rPr>
          <w:rFonts w:hint="default" w:ascii="Times New Roman" w:hAnsi="Times New Roman" w:cs="Times New Roman"/>
          <w:szCs w:val="21"/>
        </w:rPr>
      </w:pPr>
    </w:p>
    <w:p>
      <w:pPr>
        <w:adjustRightInd w:val="0"/>
        <w:snapToGrid w:val="0"/>
        <w:spacing w:line="360" w:lineRule="auto"/>
        <w:jc w:val="both"/>
        <w:rPr>
          <w:rFonts w:hint="default" w:ascii="Times New Roman" w:hAnsi="Times New Roman" w:cs="Times New Roman"/>
          <w:b/>
          <w:sz w:val="28"/>
          <w:szCs w:val="28"/>
        </w:rPr>
      </w:pPr>
    </w:p>
    <w:p>
      <w:pPr>
        <w:adjustRightInd w:val="0"/>
        <w:snapToGrid w:val="0"/>
        <w:spacing w:line="360" w:lineRule="auto"/>
        <w:ind w:firstLine="281" w:firstLineChars="100"/>
        <w:jc w:val="both"/>
        <w:rPr>
          <w:rFonts w:hint="default" w:ascii="Times New Roman" w:hAnsi="Times New Roman" w:cs="Times New Roman"/>
          <w:b/>
          <w:bCs/>
          <w:sz w:val="28"/>
          <w:szCs w:val="28"/>
        </w:rPr>
      </w:pPr>
      <w:r>
        <w:rPr>
          <w:rFonts w:hint="default" w:ascii="Times New Roman" w:hAnsi="Times New Roman" w:cs="Times New Roman"/>
          <w:b/>
          <w:sz w:val="28"/>
          <w:szCs w:val="28"/>
        </w:rPr>
        <w:t>五、</w:t>
      </w:r>
      <w:r>
        <w:rPr>
          <w:rFonts w:hint="default" w:ascii="Times New Roman" w:hAnsi="Times New Roman" w:cs="Times New Roman"/>
          <w:b/>
          <w:bCs/>
          <w:sz w:val="28"/>
          <w:szCs w:val="28"/>
        </w:rPr>
        <w:t>资格证明文件</w:t>
      </w:r>
    </w:p>
    <w:p>
      <w:pPr>
        <w:spacing w:line="500" w:lineRule="exact"/>
        <w:ind w:firstLine="480" w:firstLineChars="200"/>
        <w:rPr>
          <w:rFonts w:hint="default" w:ascii="Times New Roman" w:hAnsi="Times New Roman" w:eastAsia="宋体" w:cs="Times New Roman"/>
          <w:bCs/>
          <w:color w:val="000000"/>
          <w:sz w:val="24"/>
        </w:rPr>
      </w:pPr>
      <w:r>
        <w:rPr>
          <w:rFonts w:hint="default" w:ascii="Times New Roman" w:hAnsi="Times New Roman" w:eastAsia="宋体" w:cs="Times New Roman"/>
          <w:bCs/>
          <w:color w:val="000000"/>
          <w:sz w:val="24"/>
        </w:rPr>
        <w:t>1、投标人应提供的证明材料</w:t>
      </w:r>
    </w:p>
    <w:p>
      <w:pPr>
        <w:spacing w:line="500" w:lineRule="exact"/>
        <w:ind w:firstLine="480" w:firstLineChars="200"/>
        <w:rPr>
          <w:rFonts w:hint="default" w:ascii="Times New Roman" w:hAnsi="Times New Roman" w:eastAsia="宋体" w:cs="Times New Roman"/>
          <w:bCs/>
          <w:color w:val="000000"/>
          <w:sz w:val="24"/>
        </w:rPr>
      </w:pPr>
      <w:r>
        <w:rPr>
          <w:rFonts w:hint="default" w:ascii="Times New Roman" w:hAnsi="Times New Roman" w:eastAsia="宋体" w:cs="Times New Roman"/>
          <w:bCs/>
          <w:color w:val="000000"/>
          <w:sz w:val="24"/>
        </w:rPr>
        <w:t>供应商应按第二章“竞争性磋商须知”第3.</w:t>
      </w:r>
      <w:r>
        <w:rPr>
          <w:rFonts w:hint="default" w:ascii="Times New Roman" w:hAnsi="Times New Roman" w:cs="Times New Roman"/>
          <w:bCs/>
          <w:color w:val="000000"/>
          <w:sz w:val="24"/>
          <w:lang w:val="en-US" w:eastAsia="zh-CN"/>
        </w:rPr>
        <w:t>2</w:t>
      </w:r>
      <w:r>
        <w:rPr>
          <w:rFonts w:hint="default" w:ascii="Times New Roman" w:hAnsi="Times New Roman" w:eastAsia="宋体" w:cs="Times New Roman"/>
          <w:bCs/>
          <w:color w:val="000000"/>
          <w:sz w:val="24"/>
          <w:lang w:val="zh-CN"/>
        </w:rPr>
        <w:t>款及3.</w:t>
      </w:r>
      <w:r>
        <w:rPr>
          <w:rFonts w:hint="default" w:ascii="Times New Roman" w:hAnsi="Times New Roman" w:cs="Times New Roman"/>
          <w:bCs/>
          <w:color w:val="000000"/>
          <w:sz w:val="24"/>
          <w:lang w:val="en-US" w:eastAsia="zh-CN"/>
        </w:rPr>
        <w:t>3</w:t>
      </w:r>
      <w:r>
        <w:rPr>
          <w:rFonts w:hint="default" w:ascii="Times New Roman" w:hAnsi="Times New Roman" w:eastAsia="宋体" w:cs="Times New Roman"/>
          <w:bCs/>
          <w:color w:val="000000"/>
          <w:sz w:val="24"/>
          <w:lang w:val="zh-CN"/>
        </w:rPr>
        <w:t>款</w:t>
      </w:r>
      <w:r>
        <w:rPr>
          <w:rFonts w:hint="default" w:ascii="Times New Roman" w:hAnsi="Times New Roman" w:eastAsia="宋体" w:cs="Times New Roman"/>
          <w:bCs/>
          <w:color w:val="000000"/>
          <w:sz w:val="24"/>
        </w:rPr>
        <w:t>要求，提供下列证明材料，以满足第二章“投标须知”第3.</w:t>
      </w:r>
      <w:r>
        <w:rPr>
          <w:rFonts w:hint="default" w:ascii="Times New Roman" w:hAnsi="Times New Roman" w:cs="Times New Roman"/>
          <w:bCs/>
          <w:color w:val="000000"/>
          <w:sz w:val="24"/>
          <w:lang w:val="en-US" w:eastAsia="zh-CN"/>
        </w:rPr>
        <w:t>2</w:t>
      </w:r>
      <w:r>
        <w:rPr>
          <w:rFonts w:hint="default" w:ascii="Times New Roman" w:hAnsi="Times New Roman" w:eastAsia="宋体" w:cs="Times New Roman"/>
          <w:bCs/>
          <w:color w:val="000000"/>
          <w:sz w:val="24"/>
          <w:lang w:val="zh-CN"/>
        </w:rPr>
        <w:t>款及3.</w:t>
      </w:r>
      <w:r>
        <w:rPr>
          <w:rFonts w:hint="default" w:ascii="Times New Roman" w:hAnsi="Times New Roman" w:cs="Times New Roman"/>
          <w:bCs/>
          <w:color w:val="000000"/>
          <w:sz w:val="24"/>
          <w:lang w:val="en-US" w:eastAsia="zh-CN"/>
        </w:rPr>
        <w:t>3</w:t>
      </w:r>
      <w:r>
        <w:rPr>
          <w:rFonts w:hint="default" w:ascii="Times New Roman" w:hAnsi="Times New Roman" w:eastAsia="宋体" w:cs="Times New Roman"/>
          <w:bCs/>
          <w:color w:val="000000"/>
          <w:sz w:val="24"/>
          <w:lang w:val="zh-CN"/>
        </w:rPr>
        <w:t>款</w:t>
      </w:r>
      <w:r>
        <w:rPr>
          <w:rFonts w:hint="default" w:ascii="Times New Roman" w:hAnsi="Times New Roman" w:eastAsia="宋体" w:cs="Times New Roman"/>
          <w:bCs/>
          <w:color w:val="000000"/>
          <w:sz w:val="24"/>
        </w:rPr>
        <w:t>规定的基本资格条件和特定资格条件要求：</w:t>
      </w:r>
    </w:p>
    <w:p>
      <w:pPr>
        <w:spacing w:line="500" w:lineRule="exact"/>
        <w:ind w:firstLine="480" w:firstLineChars="200"/>
        <w:rPr>
          <w:rFonts w:hint="default" w:ascii="Times New Roman" w:hAnsi="Times New Roman" w:eastAsia="宋体" w:cs="Times New Roman"/>
          <w:bCs/>
          <w:color w:val="000000"/>
          <w:sz w:val="24"/>
        </w:rPr>
      </w:pPr>
      <w:r>
        <w:rPr>
          <w:rFonts w:hint="default" w:ascii="Times New Roman" w:hAnsi="Times New Roman" w:eastAsia="宋体" w:cs="Times New Roman"/>
          <w:bCs/>
          <w:color w:val="000000"/>
          <w:sz w:val="24"/>
        </w:rPr>
        <w:t>附1、法定代表人身份证明或附有法定代表人身份证明的授权委托书</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color w:val="000000"/>
          <w:sz w:val="24"/>
        </w:rPr>
        <w:t>附</w:t>
      </w:r>
      <w:r>
        <w:rPr>
          <w:rFonts w:hint="default" w:ascii="Times New Roman" w:hAnsi="Times New Roman" w:cs="Times New Roman"/>
          <w:color w:val="000000"/>
          <w:sz w:val="24"/>
        </w:rPr>
        <w:t>2、供应商基本情况</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color w:val="000000"/>
          <w:sz w:val="24"/>
        </w:rPr>
        <w:t>附3、</w:t>
      </w:r>
      <w:r>
        <w:rPr>
          <w:rFonts w:hint="default" w:ascii="Times New Roman" w:hAnsi="Times New Roman" w:cs="Times New Roman"/>
          <w:color w:val="000000"/>
          <w:sz w:val="24"/>
        </w:rPr>
        <w:t>参加采购活动前三年内在经营活动中没有重大违法记录的书面声明</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color w:val="000000"/>
          <w:sz w:val="24"/>
        </w:rPr>
        <w:t>附4、</w:t>
      </w:r>
      <w:r>
        <w:rPr>
          <w:rFonts w:hint="default" w:ascii="Times New Roman" w:hAnsi="Times New Roman" w:cs="Times New Roman"/>
          <w:color w:val="000000"/>
          <w:sz w:val="24"/>
        </w:rPr>
        <w:t>法律、行政法规规定的其他资格条件</w:t>
      </w:r>
      <w:r>
        <w:rPr>
          <w:rFonts w:hint="default" w:ascii="Times New Roman" w:hAnsi="Times New Roman" w:cs="Times New Roman"/>
          <w:bCs/>
          <w:color w:val="000000"/>
          <w:sz w:val="24"/>
        </w:rPr>
        <w:t>证明文件</w:t>
      </w:r>
    </w:p>
    <w:p>
      <w:pPr>
        <w:spacing w:line="500" w:lineRule="exact"/>
        <w:ind w:firstLine="480" w:firstLineChars="200"/>
        <w:rPr>
          <w:rFonts w:hint="default" w:ascii="Times New Roman" w:hAnsi="Times New Roman" w:cs="Times New Roman"/>
          <w:bCs/>
          <w:color w:val="000000"/>
          <w:sz w:val="24"/>
        </w:rPr>
      </w:pPr>
      <w:r>
        <w:rPr>
          <w:rFonts w:hint="default" w:ascii="Times New Roman" w:hAnsi="Times New Roman" w:cs="Times New Roman"/>
          <w:bCs/>
          <w:color w:val="000000"/>
          <w:sz w:val="24"/>
        </w:rPr>
        <w:t>附5、</w:t>
      </w:r>
      <w:r>
        <w:rPr>
          <w:rFonts w:hint="default" w:ascii="Times New Roman" w:hAnsi="Times New Roman" w:cs="Times New Roman"/>
          <w:color w:val="000000"/>
          <w:sz w:val="24"/>
        </w:rPr>
        <w:t>招标文件规定的其他资格条件证明文件</w:t>
      </w:r>
    </w:p>
    <w:p>
      <w:pPr>
        <w:spacing w:line="500" w:lineRule="exact"/>
        <w:ind w:firstLine="480" w:firstLineChars="200"/>
        <w:rPr>
          <w:rFonts w:hint="default" w:ascii="Times New Roman" w:hAnsi="Times New Roman" w:cs="Times New Roman"/>
          <w:bCs/>
          <w:color w:val="000000"/>
          <w:sz w:val="24"/>
          <w:lang w:eastAsia="zh-CN"/>
        </w:rPr>
      </w:pPr>
      <w:r>
        <w:rPr>
          <w:rFonts w:hint="default" w:ascii="Times New Roman" w:hAnsi="Times New Roman" w:eastAsia="宋体" w:cs="Times New Roman"/>
          <w:bCs/>
          <w:color w:val="000000"/>
          <w:sz w:val="24"/>
        </w:rPr>
        <w:t>附6、</w:t>
      </w:r>
      <w:r>
        <w:rPr>
          <w:rFonts w:hint="default" w:ascii="Times New Roman" w:hAnsi="Times New Roman" w:cs="Times New Roman"/>
          <w:bCs/>
          <w:color w:val="000000"/>
          <w:sz w:val="24"/>
          <w:lang w:eastAsia="zh-CN"/>
        </w:rPr>
        <w:t>经营业绩</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附7、投标承诺书</w:t>
      </w:r>
    </w:p>
    <w:p>
      <w:pPr>
        <w:pStyle w:val="11"/>
        <w:ind w:firstLine="480" w:firstLineChars="200"/>
        <w:rPr>
          <w:rFonts w:hint="default" w:ascii="Times New Roman" w:hAnsi="Times New Roman" w:cs="Times New Roman"/>
          <w:lang w:eastAsia="zh-CN"/>
        </w:rPr>
      </w:pPr>
      <w:r>
        <w:rPr>
          <w:rFonts w:hint="default" w:ascii="Times New Roman" w:hAnsi="Times New Roman" w:cs="Times New Roman"/>
          <w:color w:val="000000"/>
          <w:sz w:val="24"/>
          <w:lang w:val="en-US" w:eastAsia="zh-CN"/>
        </w:rPr>
        <w:t>附8</w:t>
      </w:r>
      <w:r>
        <w:rPr>
          <w:rFonts w:hint="default" w:ascii="Times New Roman" w:hAnsi="Times New Roman" w:cs="Times New Roman"/>
          <w:color w:val="000000"/>
          <w:sz w:val="24"/>
        </w:rPr>
        <w:t>、其它需要提供的证明文件</w:t>
      </w:r>
    </w:p>
    <w:p>
      <w:pPr>
        <w:spacing w:line="500" w:lineRule="exact"/>
        <w:ind w:firstLine="482" w:firstLineChars="200"/>
        <w:rPr>
          <w:rFonts w:hint="default" w:ascii="Times New Roman" w:hAnsi="Times New Roman" w:eastAsia="宋体" w:cs="Times New Roman"/>
          <w:b/>
          <w:bCs w:val="0"/>
          <w:color w:val="000000"/>
          <w:sz w:val="24"/>
        </w:rPr>
      </w:pPr>
      <w:r>
        <w:rPr>
          <w:rFonts w:hint="default" w:ascii="Times New Roman" w:hAnsi="Times New Roman" w:eastAsia="宋体" w:cs="Times New Roman"/>
          <w:b/>
          <w:bCs w:val="0"/>
          <w:color w:val="000000"/>
          <w:sz w:val="24"/>
        </w:rPr>
        <w:t>2、其他</w:t>
      </w:r>
    </w:p>
    <w:p>
      <w:pPr>
        <w:spacing w:line="500" w:lineRule="exact"/>
        <w:ind w:firstLine="480" w:firstLineChars="200"/>
        <w:rPr>
          <w:rFonts w:hint="default" w:ascii="Times New Roman" w:hAnsi="Times New Roman" w:eastAsia="宋体" w:cs="Times New Roman"/>
          <w:bCs/>
          <w:color w:val="000000"/>
          <w:sz w:val="24"/>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pPr>
    </w:p>
    <w:p>
      <w:pPr>
        <w:adjustRightInd w:val="0"/>
        <w:snapToGrid w:val="0"/>
        <w:spacing w:line="360" w:lineRule="auto"/>
        <w:ind w:firstLine="420" w:firstLineChars="200"/>
        <w:outlineLvl w:val="0"/>
        <w:rPr>
          <w:rFonts w:hint="default" w:ascii="Times New Roman" w:hAnsi="Times New Roman" w:cs="Times New Roman"/>
          <w:color w:val="000000"/>
          <w:szCs w:val="21"/>
        </w:rPr>
        <w:sectPr>
          <w:footerReference r:id="rId15" w:type="default"/>
          <w:pgSz w:w="11906" w:h="16838"/>
          <w:pgMar w:top="1440" w:right="1797" w:bottom="1247" w:left="1797" w:header="851" w:footer="851" w:gutter="0"/>
          <w:pgNumType w:fmt="decimal" w:chapStyle="1"/>
          <w:cols w:space="720" w:num="1"/>
          <w:docGrid w:type="lines" w:linePitch="312" w:charSpace="0"/>
        </w:sectPr>
      </w:pPr>
    </w:p>
    <w:p>
      <w:pPr>
        <w:adjustRightInd w:val="0"/>
        <w:snapToGrid w:val="0"/>
        <w:spacing w:line="360" w:lineRule="auto"/>
        <w:ind w:firstLine="560" w:firstLineChars="200"/>
        <w:outlineLvl w:val="0"/>
        <w:rPr>
          <w:rFonts w:hint="default" w:ascii="Times New Roman" w:hAnsi="Times New Roman" w:eastAsia="黑体" w:cs="Times New Roman"/>
          <w:b/>
          <w:color w:val="000000"/>
          <w:sz w:val="28"/>
          <w:szCs w:val="28"/>
        </w:rPr>
      </w:pPr>
      <w:r>
        <w:rPr>
          <w:rFonts w:hint="default" w:ascii="Times New Roman" w:hAnsi="Times New Roman" w:eastAsia="黑体" w:cs="Times New Roman"/>
          <w:color w:val="000000"/>
          <w:sz w:val="28"/>
          <w:szCs w:val="28"/>
        </w:rPr>
        <w:t>附1、法定代表人身份证明</w:t>
      </w:r>
    </w:p>
    <w:p>
      <w:pPr>
        <w:adjustRightInd w:val="0"/>
        <w:snapToGrid w:val="0"/>
        <w:spacing w:line="500" w:lineRule="exact"/>
        <w:ind w:firstLine="480" w:firstLineChars="200"/>
        <w:rPr>
          <w:rFonts w:hint="default" w:ascii="Times New Roman" w:hAnsi="Times New Roman" w:cs="Times New Roman"/>
          <w:color w:val="000000"/>
          <w:sz w:val="24"/>
        </w:rPr>
      </w:pP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sz w:val="24"/>
        </w:rPr>
        <w:t>供应商</w:t>
      </w:r>
      <w:r>
        <w:rPr>
          <w:rFonts w:hint="default" w:ascii="Times New Roman" w:hAnsi="Times New Roman" w:cs="Times New Roman"/>
          <w:color w:val="000000"/>
          <w:kern w:val="0"/>
          <w:sz w:val="24"/>
        </w:rPr>
        <w:t>名称：</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注册号：</w:t>
      </w:r>
      <w:r>
        <w:rPr>
          <w:rFonts w:hint="default" w:ascii="Times New Roman" w:hAnsi="Times New Roman" w:cs="Times New Roman"/>
          <w:color w:val="000000"/>
          <w:kern w:val="0"/>
          <w:sz w:val="24"/>
          <w:u w:val="single"/>
        </w:rPr>
        <w:t xml:space="preserve">                  </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注册地址：</w:t>
      </w:r>
      <w:r>
        <w:rPr>
          <w:rFonts w:hint="default" w:ascii="Times New Roman" w:hAnsi="Times New Roman" w:cs="Times New Roman"/>
          <w:color w:val="000000"/>
          <w:kern w:val="0"/>
          <w:sz w:val="24"/>
          <w:u w:val="single"/>
        </w:rPr>
        <w:t xml:space="preserve">                                    </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 xml:space="preserve">成立时间： </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年 </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月</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日</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u w:val="single"/>
        </w:rPr>
      </w:pPr>
      <w:r>
        <w:rPr>
          <w:rFonts w:hint="default" w:ascii="Times New Roman" w:hAnsi="Times New Roman" w:cs="Times New Roman"/>
          <w:color w:val="000000"/>
          <w:kern w:val="0"/>
          <w:sz w:val="24"/>
        </w:rPr>
        <w:t>经营期限：</w:t>
      </w:r>
      <w:r>
        <w:rPr>
          <w:rFonts w:hint="default" w:ascii="Times New Roman" w:hAnsi="Times New Roman" w:cs="Times New Roman"/>
          <w:color w:val="000000"/>
          <w:kern w:val="0"/>
          <w:sz w:val="24"/>
          <w:u w:val="single"/>
        </w:rPr>
        <w:t xml:space="preserve">                  </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u w:val="single"/>
        </w:rPr>
      </w:pPr>
      <w:r>
        <w:rPr>
          <w:rFonts w:hint="default" w:ascii="Times New Roman" w:hAnsi="Times New Roman" w:cs="Times New Roman"/>
          <w:color w:val="000000"/>
          <w:kern w:val="0"/>
          <w:sz w:val="24"/>
        </w:rPr>
        <w:t>经营范围：主营：</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；兼营：</w:t>
      </w:r>
      <w:r>
        <w:rPr>
          <w:rFonts w:hint="default" w:ascii="Times New Roman" w:hAnsi="Times New Roman" w:cs="Times New Roman"/>
          <w:color w:val="000000"/>
          <w:kern w:val="0"/>
          <w:sz w:val="24"/>
          <w:u w:val="single"/>
        </w:rPr>
        <w:t xml:space="preserve">              </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姓名：</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性别：</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年龄：</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职务：</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系</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w:t>
      </w:r>
      <w:r>
        <w:rPr>
          <w:rFonts w:hint="default" w:ascii="Times New Roman" w:hAnsi="Times New Roman" w:cs="Times New Roman"/>
          <w:color w:val="000000"/>
          <w:sz w:val="24"/>
        </w:rPr>
        <w:t>供应商</w:t>
      </w:r>
      <w:r>
        <w:rPr>
          <w:rFonts w:hint="default" w:ascii="Times New Roman" w:hAnsi="Times New Roman" w:cs="Times New Roman"/>
          <w:color w:val="000000"/>
          <w:kern w:val="0"/>
          <w:sz w:val="24"/>
        </w:rPr>
        <w:t>名称）的法定代表人。</w:t>
      </w:r>
    </w:p>
    <w:p>
      <w:pPr>
        <w:autoSpaceDE w:val="0"/>
        <w:autoSpaceDN w:val="0"/>
        <w:adjustRightInd w:val="0"/>
        <w:snapToGrid w:val="0"/>
        <w:spacing w:line="50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特此证明。</w:t>
      </w:r>
    </w:p>
    <w:p>
      <w:pPr>
        <w:autoSpaceDE w:val="0"/>
        <w:autoSpaceDN w:val="0"/>
        <w:adjustRightInd w:val="0"/>
        <w:snapToGrid w:val="0"/>
        <w:spacing w:line="560" w:lineRule="exact"/>
        <w:ind w:firstLine="560" w:firstLineChars="200"/>
        <w:jc w:val="left"/>
        <w:rPr>
          <w:rFonts w:hint="default" w:ascii="Times New Roman" w:hAnsi="Times New Roman" w:cs="Times New Roman"/>
          <w:color w:val="000000"/>
          <w:kern w:val="0"/>
          <w:sz w:val="28"/>
          <w:szCs w:val="28"/>
        </w:rPr>
      </w:pPr>
    </w:p>
    <w:tbl>
      <w:tblPr>
        <w:tblStyle w:val="13"/>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528" w:type="dxa"/>
            <w:noWrap w:val="0"/>
            <w:vAlign w:val="center"/>
          </w:tcPr>
          <w:p>
            <w:pPr>
              <w:adjustRightInd w:val="0"/>
              <w:snapToGrid w:val="0"/>
              <w:spacing w:before="156" w:beforeLines="50" w:line="360" w:lineRule="auto"/>
              <w:jc w:val="center"/>
              <w:rPr>
                <w:rFonts w:hint="default" w:ascii="Times New Roman" w:hAnsi="Times New Roman" w:cs="Times New Roman"/>
                <w:color w:val="000000"/>
                <w:sz w:val="24"/>
              </w:rPr>
            </w:pPr>
            <w:r>
              <w:rPr>
                <w:rFonts w:hint="default" w:ascii="Times New Roman" w:hAnsi="Times New Roman" w:cs="Times New Roman"/>
                <w:color w:val="000000"/>
                <w:sz w:val="24"/>
              </w:rPr>
              <w:t>法定代表人身份证复印件</w:t>
            </w:r>
          </w:p>
        </w:tc>
      </w:tr>
    </w:tbl>
    <w:p>
      <w:pPr>
        <w:adjustRightInd w:val="0"/>
        <w:snapToGrid w:val="0"/>
        <w:spacing w:before="156" w:beforeLines="50" w:line="360" w:lineRule="auto"/>
        <w:rPr>
          <w:rFonts w:hint="default" w:ascii="Times New Roman" w:hAnsi="Times New Roman" w:cs="Times New Roman"/>
          <w:color w:val="000000"/>
          <w:szCs w:val="21"/>
        </w:rPr>
      </w:pPr>
    </w:p>
    <w:p>
      <w:pPr>
        <w:adjustRightInd w:val="0"/>
        <w:snapToGrid w:val="0"/>
        <w:spacing w:before="156" w:beforeLines="50" w:line="360" w:lineRule="auto"/>
        <w:rPr>
          <w:rFonts w:hint="default" w:ascii="Times New Roman" w:hAnsi="Times New Roman" w:cs="Times New Roman"/>
          <w:color w:val="000000"/>
          <w:szCs w:val="21"/>
        </w:rPr>
      </w:pPr>
    </w:p>
    <w:p>
      <w:pPr>
        <w:adjustRightInd w:val="0"/>
        <w:snapToGrid w:val="0"/>
        <w:spacing w:before="100" w:beforeAutospacing="1" w:line="500" w:lineRule="exact"/>
        <w:ind w:firstLine="4320" w:firstLineChars="1800"/>
        <w:rPr>
          <w:rFonts w:hint="default" w:ascii="Times New Roman" w:hAnsi="Times New Roman" w:cs="Times New Roman"/>
          <w:color w:val="000000"/>
          <w:sz w:val="24"/>
        </w:rPr>
      </w:pPr>
      <w:r>
        <w:rPr>
          <w:rFonts w:hint="default" w:ascii="Times New Roman" w:hAnsi="Times New Roman" w:cs="Times New Roman"/>
          <w:color w:val="000000"/>
          <w:sz w:val="24"/>
        </w:rPr>
        <w:t>供应商名称（单位盖章）：</w:t>
      </w:r>
    </w:p>
    <w:p>
      <w:pPr>
        <w:adjustRightInd w:val="0"/>
        <w:snapToGrid w:val="0"/>
        <w:spacing w:before="100" w:beforeAutospacing="1" w:line="500" w:lineRule="exact"/>
        <w:ind w:firstLine="4080" w:firstLineChars="1700"/>
        <w:outlineLvl w:val="0"/>
        <w:rPr>
          <w:rFonts w:hint="default" w:ascii="Times New Roman" w:hAnsi="Times New Roman" w:cs="Times New Roman"/>
          <w:color w:val="000000"/>
          <w:sz w:val="24"/>
        </w:rPr>
      </w:pP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日    </w:t>
      </w:r>
    </w:p>
    <w:p>
      <w:pPr>
        <w:adjustRightInd w:val="0"/>
        <w:snapToGrid w:val="0"/>
        <w:spacing w:line="360" w:lineRule="auto"/>
        <w:ind w:firstLine="560" w:firstLineChars="200"/>
        <w:outlineLvl w:val="0"/>
        <w:rPr>
          <w:rFonts w:hint="default" w:ascii="Times New Roman" w:hAnsi="Times New Roman" w:eastAsia="黑体" w:cs="Times New Roman"/>
          <w:color w:val="000000"/>
          <w:sz w:val="28"/>
          <w:szCs w:val="28"/>
        </w:rPr>
      </w:pPr>
    </w:p>
    <w:p>
      <w:pPr>
        <w:adjustRightInd w:val="0"/>
        <w:snapToGrid w:val="0"/>
        <w:spacing w:line="360" w:lineRule="auto"/>
        <w:ind w:firstLine="560" w:firstLineChars="200"/>
        <w:outlineLvl w:val="0"/>
        <w:rPr>
          <w:rFonts w:hint="default" w:ascii="Times New Roman" w:hAnsi="Times New Roman" w:eastAsia="黑体" w:cs="Times New Roman"/>
          <w:color w:val="000000"/>
          <w:sz w:val="28"/>
          <w:szCs w:val="28"/>
        </w:rPr>
        <w:sectPr>
          <w:footerReference r:id="rId16" w:type="default"/>
          <w:pgSz w:w="11906" w:h="16838"/>
          <w:pgMar w:top="1440" w:right="1797" w:bottom="1247" w:left="1797" w:header="851" w:footer="851" w:gutter="0"/>
          <w:pgNumType w:fmt="decimal" w:chapStyle="1"/>
          <w:cols w:space="720" w:num="1"/>
          <w:docGrid w:type="lines" w:linePitch="312" w:charSpace="0"/>
        </w:sectPr>
      </w:pPr>
    </w:p>
    <w:p>
      <w:pPr>
        <w:adjustRightInd w:val="0"/>
        <w:snapToGrid w:val="0"/>
        <w:spacing w:line="360" w:lineRule="auto"/>
        <w:ind w:firstLine="560" w:firstLineChars="200"/>
        <w:outlineLvl w:val="0"/>
        <w:rPr>
          <w:rFonts w:hint="default" w:ascii="Times New Roman" w:hAnsi="Times New Roman" w:eastAsia="黑体" w:cs="Times New Roman"/>
          <w:color w:val="000000"/>
          <w:sz w:val="28"/>
          <w:szCs w:val="28"/>
        </w:rPr>
      </w:pPr>
      <w:r>
        <w:rPr>
          <w:rFonts w:hint="default" w:ascii="Times New Roman" w:hAnsi="Times New Roman" w:eastAsia="黑体" w:cs="Times New Roman"/>
          <w:color w:val="000000"/>
          <w:sz w:val="28"/>
          <w:szCs w:val="28"/>
        </w:rPr>
        <w:t>附1—1、授权委托书</w:t>
      </w:r>
    </w:p>
    <w:p>
      <w:pPr>
        <w:autoSpaceDE w:val="0"/>
        <w:autoSpaceDN w:val="0"/>
        <w:adjustRightInd w:val="0"/>
        <w:snapToGrid w:val="0"/>
        <w:spacing w:line="56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本人</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（姓名、职务）系</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w:t>
      </w:r>
      <w:r>
        <w:rPr>
          <w:rFonts w:hint="default" w:ascii="Times New Roman" w:hAnsi="Times New Roman" w:cs="Times New Roman"/>
          <w:color w:val="000000"/>
          <w:sz w:val="24"/>
        </w:rPr>
        <w:t>供应商</w:t>
      </w:r>
      <w:r>
        <w:rPr>
          <w:rFonts w:hint="default" w:ascii="Times New Roman" w:hAnsi="Times New Roman" w:cs="Times New Roman"/>
          <w:color w:val="000000"/>
          <w:kern w:val="0"/>
          <w:sz w:val="24"/>
        </w:rPr>
        <w:t>名称）的法定代表人，现授权</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（姓名、职务）为我方代理人。代理人根据授权，以我方名义签署、澄清、说明、补正、递交、撤回、修改</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（项目名称、政府采购编号、采购代理机构编号）投标文件、签订合同和处理有关事宜，其法律后果由我方承担。</w:t>
      </w:r>
    </w:p>
    <w:p>
      <w:pPr>
        <w:autoSpaceDE w:val="0"/>
        <w:autoSpaceDN w:val="0"/>
        <w:adjustRightInd w:val="0"/>
        <w:snapToGrid w:val="0"/>
        <w:spacing w:line="560" w:lineRule="exact"/>
        <w:ind w:firstLine="480" w:firstLineChars="20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委托期限：</w:t>
      </w:r>
      <w:r>
        <w:rPr>
          <w:rFonts w:hint="default" w:ascii="Times New Roman" w:hAnsi="Times New Roman" w:cs="Times New Roman"/>
          <w:color w:val="000000"/>
          <w:kern w:val="0"/>
          <w:sz w:val="24"/>
          <w:u w:val="single"/>
        </w:rPr>
        <w:t xml:space="preserve">                                     </w:t>
      </w:r>
      <w:r>
        <w:rPr>
          <w:rFonts w:hint="default" w:ascii="Times New Roman" w:hAnsi="Times New Roman" w:cs="Times New Roman"/>
          <w:color w:val="000000"/>
          <w:kern w:val="0"/>
          <w:sz w:val="24"/>
        </w:rPr>
        <w:t xml:space="preserve"> 。</w:t>
      </w:r>
    </w:p>
    <w:p>
      <w:pPr>
        <w:adjustRightInd w:val="0"/>
        <w:snapToGrid w:val="0"/>
        <w:spacing w:line="560" w:lineRule="exact"/>
        <w:ind w:firstLine="435"/>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代理人无转委托权。</w:t>
      </w:r>
    </w:p>
    <w:p>
      <w:pPr>
        <w:adjustRightInd w:val="0"/>
        <w:snapToGrid w:val="0"/>
        <w:spacing w:line="560" w:lineRule="exact"/>
        <w:ind w:firstLine="435"/>
        <w:rPr>
          <w:rFonts w:hint="default" w:ascii="Times New Roman" w:hAnsi="Times New Roman" w:cs="Times New Roman"/>
          <w:color w:val="000000"/>
          <w:sz w:val="24"/>
        </w:rPr>
      </w:pPr>
      <w:r>
        <w:rPr>
          <w:rFonts w:hint="default" w:ascii="Times New Roman" w:hAnsi="Times New Roman" w:cs="Times New Roman"/>
          <w:color w:val="000000"/>
          <w:sz w:val="24"/>
        </w:rPr>
        <w:t>本授权书于</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日签字生效，特此声明。</w:t>
      </w:r>
    </w:p>
    <w:p>
      <w:pPr>
        <w:adjustRightInd w:val="0"/>
        <w:snapToGrid w:val="0"/>
        <w:spacing w:before="156" w:beforeLines="50" w:line="360" w:lineRule="auto"/>
        <w:ind w:firstLine="420" w:firstLineChars="200"/>
        <w:rPr>
          <w:rFonts w:hint="default" w:ascii="Times New Roman" w:hAnsi="Times New Roman" w:cs="Times New Roman"/>
          <w:color w:val="000000"/>
          <w:szCs w:val="21"/>
        </w:rPr>
      </w:pPr>
    </w:p>
    <w:tbl>
      <w:tblPr>
        <w:tblStyle w:val="13"/>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528" w:type="dxa"/>
            <w:noWrap w:val="0"/>
            <w:vAlign w:val="center"/>
          </w:tcPr>
          <w:p>
            <w:pPr>
              <w:adjustRightInd w:val="0"/>
              <w:snapToGrid w:val="0"/>
              <w:spacing w:before="156" w:beforeLines="50" w:line="360" w:lineRule="auto"/>
              <w:jc w:val="center"/>
              <w:rPr>
                <w:rFonts w:hint="default" w:ascii="Times New Roman" w:hAnsi="Times New Roman" w:cs="Times New Roman"/>
                <w:color w:val="000000"/>
                <w:sz w:val="24"/>
              </w:rPr>
            </w:pPr>
            <w:r>
              <w:rPr>
                <w:rFonts w:hint="default" w:ascii="Times New Roman" w:hAnsi="Times New Roman" w:cs="Times New Roman"/>
                <w:color w:val="000000"/>
                <w:sz w:val="24"/>
              </w:rPr>
              <w:t>委托代理人身份证复印件</w:t>
            </w:r>
          </w:p>
        </w:tc>
      </w:tr>
    </w:tbl>
    <w:p>
      <w:pPr>
        <w:adjustRightInd w:val="0"/>
        <w:snapToGrid w:val="0"/>
        <w:spacing w:before="156" w:beforeLines="50"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附：法定代表人身份证明</w:t>
      </w:r>
    </w:p>
    <w:p>
      <w:pPr>
        <w:adjustRightInd w:val="0"/>
        <w:snapToGrid w:val="0"/>
        <w:spacing w:before="156" w:beforeLines="50" w:line="500" w:lineRule="exact"/>
        <w:ind w:firstLine="480" w:firstLineChars="200"/>
        <w:rPr>
          <w:rFonts w:hint="default" w:ascii="Times New Roman" w:hAnsi="Times New Roman" w:cs="Times New Roman"/>
          <w:color w:val="000000"/>
          <w:sz w:val="24"/>
        </w:rPr>
      </w:pPr>
    </w:p>
    <w:p>
      <w:pPr>
        <w:adjustRightInd w:val="0"/>
        <w:snapToGrid w:val="0"/>
        <w:spacing w:before="156" w:beforeLines="50" w:line="500" w:lineRule="exact"/>
        <w:ind w:firstLine="2400" w:firstLineChars="1000"/>
        <w:rPr>
          <w:rFonts w:hint="default" w:ascii="Times New Roman" w:hAnsi="Times New Roman" w:cs="Times New Roman"/>
          <w:color w:val="000000"/>
          <w:sz w:val="24"/>
        </w:rPr>
      </w:pPr>
      <w:r>
        <w:rPr>
          <w:rFonts w:hint="default" w:ascii="Times New Roman" w:hAnsi="Times New Roman" w:cs="Times New Roman"/>
          <w:color w:val="000000"/>
          <w:sz w:val="24"/>
        </w:rPr>
        <w:t>供应商名称（单位盖章）：</w:t>
      </w:r>
    </w:p>
    <w:p>
      <w:pPr>
        <w:adjustRightInd w:val="0"/>
        <w:snapToGrid w:val="0"/>
        <w:spacing w:before="156" w:beforeLines="50" w:line="500" w:lineRule="exact"/>
        <w:ind w:right="420" w:firstLine="2400" w:firstLineChars="1000"/>
        <w:rPr>
          <w:rFonts w:hint="default" w:ascii="Times New Roman" w:hAnsi="Times New Roman" w:cs="Times New Roman"/>
          <w:color w:val="000000"/>
          <w:sz w:val="24"/>
        </w:rPr>
      </w:pPr>
      <w:r>
        <w:rPr>
          <w:rFonts w:hint="default" w:ascii="Times New Roman" w:hAnsi="Times New Roman" w:cs="Times New Roman"/>
          <w:color w:val="000000"/>
          <w:sz w:val="24"/>
        </w:rPr>
        <w:t>法定代表人（签字）：</w:t>
      </w:r>
      <w:r>
        <w:rPr>
          <w:rFonts w:hint="default" w:ascii="Times New Roman" w:hAnsi="Times New Roman" w:cs="Times New Roman"/>
          <w:color w:val="000000"/>
          <w:sz w:val="24"/>
          <w:u w:val="single"/>
        </w:rPr>
        <w:t xml:space="preserve">                     </w:t>
      </w:r>
    </w:p>
    <w:p>
      <w:pPr>
        <w:adjustRightInd w:val="0"/>
        <w:snapToGrid w:val="0"/>
        <w:spacing w:before="156" w:beforeLines="50" w:line="500" w:lineRule="exact"/>
        <w:ind w:right="420" w:firstLine="2400" w:firstLineChars="1000"/>
        <w:rPr>
          <w:rFonts w:hint="default" w:ascii="Times New Roman" w:hAnsi="Times New Roman" w:cs="Times New Roman"/>
          <w:color w:val="000000"/>
          <w:sz w:val="24"/>
        </w:rPr>
      </w:pPr>
      <w:r>
        <w:rPr>
          <w:rFonts w:hint="default" w:ascii="Times New Roman" w:hAnsi="Times New Roman" w:cs="Times New Roman"/>
          <w:color w:val="000000"/>
          <w:sz w:val="24"/>
        </w:rPr>
        <w:t>委托代理人（签字）：</w:t>
      </w:r>
      <w:r>
        <w:rPr>
          <w:rFonts w:hint="default" w:ascii="Times New Roman" w:hAnsi="Times New Roman" w:cs="Times New Roman"/>
          <w:color w:val="000000"/>
          <w:sz w:val="24"/>
          <w:u w:val="single"/>
        </w:rPr>
        <w:t xml:space="preserve">                     </w:t>
      </w:r>
    </w:p>
    <w:p>
      <w:pPr>
        <w:adjustRightInd w:val="0"/>
        <w:snapToGrid w:val="0"/>
        <w:spacing w:before="156" w:beforeLines="50" w:line="500" w:lineRule="exact"/>
        <w:ind w:right="420" w:firstLine="3000" w:firstLineChars="1250"/>
        <w:rPr>
          <w:rFonts w:hint="default" w:ascii="Times New Roman" w:hAnsi="Times New Roman" w:cs="Times New Roman"/>
          <w:color w:val="000000"/>
          <w:sz w:val="24"/>
        </w:rPr>
      </w:pP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日</w:t>
      </w:r>
    </w:p>
    <w:p>
      <w:pPr>
        <w:adjustRightInd w:val="0"/>
        <w:snapToGrid w:val="0"/>
        <w:spacing w:line="500" w:lineRule="exact"/>
        <w:ind w:firstLine="700" w:firstLineChars="250"/>
        <w:outlineLvl w:val="0"/>
        <w:rPr>
          <w:rFonts w:hint="default" w:ascii="Times New Roman" w:hAnsi="Times New Roman" w:eastAsia="黑体" w:cs="Times New Roman"/>
          <w:color w:val="000000"/>
          <w:sz w:val="28"/>
          <w:szCs w:val="28"/>
        </w:rPr>
      </w:pPr>
      <w:bookmarkStart w:id="6" w:name="_Toc294206746"/>
      <w:bookmarkStart w:id="7" w:name="_Toc294186063"/>
    </w:p>
    <w:p>
      <w:pPr>
        <w:adjustRightInd w:val="0"/>
        <w:snapToGrid w:val="0"/>
        <w:spacing w:line="500" w:lineRule="exact"/>
        <w:ind w:firstLine="700" w:firstLineChars="250"/>
        <w:outlineLvl w:val="0"/>
        <w:rPr>
          <w:rFonts w:hint="default" w:ascii="Times New Roman" w:hAnsi="Times New Roman" w:eastAsia="黑体" w:cs="Times New Roman"/>
          <w:color w:val="000000"/>
          <w:sz w:val="28"/>
          <w:szCs w:val="28"/>
        </w:rPr>
        <w:sectPr>
          <w:footerReference r:id="rId17" w:type="default"/>
          <w:pgSz w:w="11906" w:h="16838"/>
          <w:pgMar w:top="1440" w:right="1797" w:bottom="1247" w:left="1797" w:header="851" w:footer="851" w:gutter="0"/>
          <w:pgNumType w:fmt="decimal" w:chapStyle="1"/>
          <w:cols w:space="720" w:num="1"/>
          <w:docGrid w:type="lines" w:linePitch="312" w:charSpace="0"/>
        </w:sectPr>
      </w:pPr>
    </w:p>
    <w:p>
      <w:pPr>
        <w:adjustRightInd w:val="0"/>
        <w:snapToGrid w:val="0"/>
        <w:spacing w:line="500" w:lineRule="exact"/>
        <w:ind w:firstLine="700" w:firstLineChars="250"/>
        <w:outlineLvl w:val="0"/>
        <w:rPr>
          <w:rFonts w:hint="default" w:ascii="Times New Roman" w:hAnsi="Times New Roman" w:eastAsia="黑体" w:cs="Times New Roman"/>
          <w:b/>
          <w:color w:val="000000"/>
          <w:sz w:val="28"/>
          <w:szCs w:val="28"/>
        </w:rPr>
      </w:pPr>
      <w:r>
        <w:rPr>
          <w:rFonts w:hint="default" w:ascii="Times New Roman" w:hAnsi="Times New Roman" w:eastAsia="黑体" w:cs="Times New Roman"/>
          <w:color w:val="000000"/>
          <w:sz w:val="28"/>
          <w:szCs w:val="28"/>
        </w:rPr>
        <w:t>附2、供应商基本情况</w:t>
      </w:r>
      <w:bookmarkEnd w:id="6"/>
      <w:bookmarkEnd w:id="7"/>
    </w:p>
    <w:p>
      <w:pPr>
        <w:adjustRightInd w:val="0"/>
        <w:snapToGrid w:val="0"/>
        <w:spacing w:line="560" w:lineRule="exact"/>
        <w:rPr>
          <w:rFonts w:hint="default" w:ascii="Times New Roman" w:hAnsi="Times New Roman" w:eastAsia="黑体" w:cs="Times New Roman"/>
          <w:color w:val="000000"/>
          <w:sz w:val="28"/>
          <w:szCs w:val="28"/>
        </w:rPr>
      </w:pPr>
    </w:p>
    <w:p>
      <w:pPr>
        <w:adjustRightInd w:val="0"/>
        <w:snapToGrid w:val="0"/>
        <w:spacing w:line="500" w:lineRule="exact"/>
        <w:ind w:firstLine="480" w:firstLineChars="200"/>
        <w:rPr>
          <w:rFonts w:hint="default" w:ascii="Times New Roman" w:hAnsi="Times New Roman" w:cs="Times New Roman"/>
          <w:color w:val="000000"/>
          <w:sz w:val="24"/>
        </w:rPr>
      </w:pPr>
      <w:bookmarkStart w:id="8" w:name="_Toc294186064"/>
      <w:bookmarkStart w:id="9" w:name="_Toc294206747"/>
      <w:r>
        <w:rPr>
          <w:rFonts w:hint="default" w:ascii="Times New Roman" w:hAnsi="Times New Roman" w:cs="Times New Roman"/>
          <w:color w:val="000000"/>
          <w:sz w:val="24"/>
        </w:rPr>
        <w:t>1.名称及概况</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(1) 供应商名称：</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地址：</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传真/电话号码：</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邮政编码：</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(2) 成立或注册日期：</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 注册号码：</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(4) 实收资本：</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 近期资产负债表（到</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日止）</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①固定资产：</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②流动资产：</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③长期负债：</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④流动负债：</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⑤净值：</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(6) 法定代表人姓名：</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2.经营范围：</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3.近年营业额：</w:t>
      </w:r>
    </w:p>
    <w:tbl>
      <w:tblPr>
        <w:tblStyle w:val="13"/>
        <w:tblW w:w="7574" w:type="dxa"/>
        <w:tblInd w:w="10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48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2700" w:type="dxa"/>
            <w:noWrap w:val="0"/>
            <w:vAlign w:val="center"/>
          </w:tcPr>
          <w:p>
            <w:pPr>
              <w:adjustRightInd w:val="0"/>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年度</w:t>
            </w:r>
          </w:p>
        </w:tc>
        <w:tc>
          <w:tcPr>
            <w:tcW w:w="4874" w:type="dxa"/>
            <w:noWrap w:val="0"/>
            <w:vAlign w:val="center"/>
          </w:tcPr>
          <w:p>
            <w:pPr>
              <w:adjustRightInd w:val="0"/>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总额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2700" w:type="dxa"/>
            <w:noWrap w:val="0"/>
            <w:vAlign w:val="top"/>
          </w:tcPr>
          <w:p>
            <w:pPr>
              <w:adjustRightInd w:val="0"/>
              <w:snapToGrid w:val="0"/>
              <w:spacing w:line="360" w:lineRule="auto"/>
              <w:rPr>
                <w:rFonts w:hint="default" w:ascii="Times New Roman" w:hAnsi="Times New Roman" w:cs="Times New Roman"/>
                <w:color w:val="000000"/>
                <w:szCs w:val="21"/>
              </w:rPr>
            </w:pPr>
          </w:p>
        </w:tc>
        <w:tc>
          <w:tcPr>
            <w:tcW w:w="4874" w:type="dxa"/>
            <w:noWrap w:val="0"/>
            <w:vAlign w:val="top"/>
          </w:tcPr>
          <w:p>
            <w:pPr>
              <w:adjustRightInd w:val="0"/>
              <w:snapToGrid w:val="0"/>
              <w:spacing w:line="360" w:lineRule="auto"/>
              <w:rPr>
                <w:rFonts w:hint="default" w:ascii="Times New Roman" w:hAnsi="Times New Roman" w:cs="Times New Roman"/>
                <w:color w:val="00000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2700" w:type="dxa"/>
            <w:noWrap w:val="0"/>
            <w:vAlign w:val="top"/>
          </w:tcPr>
          <w:p>
            <w:pPr>
              <w:adjustRightInd w:val="0"/>
              <w:snapToGrid w:val="0"/>
              <w:spacing w:line="360" w:lineRule="auto"/>
              <w:rPr>
                <w:rFonts w:hint="default" w:ascii="Times New Roman" w:hAnsi="Times New Roman" w:cs="Times New Roman"/>
                <w:color w:val="000000"/>
                <w:szCs w:val="21"/>
              </w:rPr>
            </w:pPr>
          </w:p>
        </w:tc>
        <w:tc>
          <w:tcPr>
            <w:tcW w:w="4874" w:type="dxa"/>
            <w:noWrap w:val="0"/>
            <w:vAlign w:val="top"/>
          </w:tcPr>
          <w:p>
            <w:pPr>
              <w:adjustRightInd w:val="0"/>
              <w:snapToGrid w:val="0"/>
              <w:spacing w:line="360" w:lineRule="auto"/>
              <w:rPr>
                <w:rFonts w:hint="default" w:ascii="Times New Roman" w:hAnsi="Times New Roman" w:cs="Times New Roman"/>
                <w:color w:val="00000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2700" w:type="dxa"/>
            <w:noWrap w:val="0"/>
            <w:vAlign w:val="top"/>
          </w:tcPr>
          <w:p>
            <w:pPr>
              <w:adjustRightInd w:val="0"/>
              <w:snapToGrid w:val="0"/>
              <w:spacing w:line="360" w:lineRule="auto"/>
              <w:rPr>
                <w:rFonts w:hint="default" w:ascii="Times New Roman" w:hAnsi="Times New Roman" w:cs="Times New Roman"/>
                <w:color w:val="000000"/>
                <w:szCs w:val="21"/>
              </w:rPr>
            </w:pPr>
          </w:p>
        </w:tc>
        <w:tc>
          <w:tcPr>
            <w:tcW w:w="4874" w:type="dxa"/>
            <w:noWrap w:val="0"/>
            <w:vAlign w:val="top"/>
          </w:tcPr>
          <w:p>
            <w:pPr>
              <w:adjustRightInd w:val="0"/>
              <w:snapToGrid w:val="0"/>
              <w:spacing w:line="360" w:lineRule="auto"/>
              <w:rPr>
                <w:rFonts w:hint="default" w:ascii="Times New Roman" w:hAnsi="Times New Roman" w:cs="Times New Roman"/>
                <w:color w:val="000000"/>
                <w:szCs w:val="21"/>
              </w:rPr>
            </w:pPr>
          </w:p>
        </w:tc>
      </w:tr>
    </w:tbl>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4.近年该货物主要销售客户的名称地址(可另附页)：</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(1)</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（用户名称和地址） </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（销售项目名称）</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(2)</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（用户名称和地址） </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（销售项目名称）</w:t>
      </w:r>
    </w:p>
    <w:p>
      <w:pPr>
        <w:adjustRightInd w:val="0"/>
        <w:snapToGrid w:val="0"/>
        <w:spacing w:line="500" w:lineRule="exact"/>
        <w:ind w:firstLine="480" w:firstLineChars="200"/>
        <w:rPr>
          <w:rFonts w:hint="default" w:ascii="Times New Roman" w:hAnsi="Times New Roman" w:cs="Times New Roman"/>
          <w:color w:val="000000"/>
          <w:sz w:val="24"/>
        </w:rPr>
        <w:sectPr>
          <w:footerReference r:id="rId18" w:type="default"/>
          <w:pgSz w:w="11906" w:h="16838"/>
          <w:pgMar w:top="1440" w:right="1797" w:bottom="1247" w:left="1797" w:header="851" w:footer="851" w:gutter="0"/>
          <w:pgNumType w:fmt="decimal" w:chapStyle="1"/>
          <w:cols w:space="720" w:num="1"/>
          <w:docGrid w:type="lines" w:linePitch="312" w:charSpace="0"/>
        </w:sectPr>
      </w:pP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5.同意为供应商制造货物的制造商名称、地址(非制造商填写)</w:t>
      </w:r>
    </w:p>
    <w:p>
      <w:pPr>
        <w:adjustRightInd w:val="0"/>
        <w:snapToGrid w:val="0"/>
        <w:spacing w:line="500" w:lineRule="exact"/>
        <w:ind w:firstLine="480" w:firstLineChars="200"/>
        <w:rPr>
          <w:rFonts w:hint="default" w:ascii="Times New Roman" w:hAnsi="Times New Roman" w:cs="Times New Roman"/>
          <w:color w:val="000000"/>
          <w:sz w:val="24"/>
          <w:u w:val="single"/>
        </w:rPr>
      </w:pPr>
      <w:r>
        <w:rPr>
          <w:rFonts w:hint="default" w:ascii="Times New Roman" w:hAnsi="Times New Roman" w:cs="Times New Roman"/>
          <w:color w:val="000000"/>
          <w:sz w:val="24"/>
        </w:rPr>
        <w:t xml:space="preserve">   </w:t>
      </w:r>
      <w:r>
        <w:rPr>
          <w:rFonts w:hint="default" w:ascii="Times New Roman" w:hAnsi="Times New Roman" w:cs="Times New Roman"/>
          <w:color w:val="000000"/>
          <w:sz w:val="24"/>
          <w:u w:val="single"/>
        </w:rPr>
        <w:t xml:space="preserve">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6．近年类似项目业绩(可另附页)：</w:t>
      </w:r>
    </w:p>
    <w:tbl>
      <w:tblPr>
        <w:tblStyle w:val="13"/>
        <w:tblW w:w="84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1603"/>
        <w:gridCol w:w="1466"/>
        <w:gridCol w:w="1602"/>
        <w:gridCol w:w="1079"/>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3" w:type="dxa"/>
            <w:noWrap w:val="0"/>
            <w:vAlign w:val="center"/>
          </w:tcPr>
          <w:p>
            <w:pPr>
              <w:adjustRightInd w:val="0"/>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采购人名称</w:t>
            </w:r>
          </w:p>
        </w:tc>
        <w:tc>
          <w:tcPr>
            <w:tcW w:w="1603" w:type="dxa"/>
            <w:noWrap w:val="0"/>
            <w:vAlign w:val="center"/>
          </w:tcPr>
          <w:p>
            <w:pPr>
              <w:adjustRightInd w:val="0"/>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项目名称</w:t>
            </w:r>
          </w:p>
        </w:tc>
        <w:tc>
          <w:tcPr>
            <w:tcW w:w="1466" w:type="dxa"/>
            <w:noWrap w:val="0"/>
            <w:vAlign w:val="center"/>
          </w:tcPr>
          <w:p>
            <w:pPr>
              <w:adjustRightInd w:val="0"/>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货物品目</w:t>
            </w:r>
          </w:p>
        </w:tc>
        <w:tc>
          <w:tcPr>
            <w:tcW w:w="1602" w:type="dxa"/>
            <w:noWrap w:val="0"/>
            <w:vAlign w:val="center"/>
          </w:tcPr>
          <w:p>
            <w:pPr>
              <w:adjustRightInd w:val="0"/>
              <w:snapToGrid w:val="0"/>
              <w:jc w:val="center"/>
              <w:rPr>
                <w:rFonts w:hint="default" w:ascii="Times New Roman" w:hAnsi="Times New Roman" w:cs="Times New Roman"/>
                <w:color w:val="000000"/>
                <w:szCs w:val="21"/>
              </w:rPr>
            </w:pPr>
            <w:r>
              <w:rPr>
                <w:rFonts w:hint="default" w:ascii="Times New Roman" w:hAnsi="Times New Roman" w:cs="Times New Roman"/>
                <w:color w:val="000000"/>
                <w:szCs w:val="21"/>
              </w:rPr>
              <w:t>合同签订日期</w:t>
            </w:r>
          </w:p>
        </w:tc>
        <w:tc>
          <w:tcPr>
            <w:tcW w:w="1079" w:type="dxa"/>
            <w:noWrap w:val="0"/>
            <w:vAlign w:val="center"/>
          </w:tcPr>
          <w:p>
            <w:pPr>
              <w:adjustRightInd w:val="0"/>
              <w:snapToGrid w:val="0"/>
              <w:spacing w:before="156" w:beforeLines="50" w:line="36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数量</w:t>
            </w:r>
          </w:p>
        </w:tc>
        <w:tc>
          <w:tcPr>
            <w:tcW w:w="1267" w:type="dxa"/>
            <w:noWrap w:val="0"/>
            <w:vAlign w:val="center"/>
          </w:tcPr>
          <w:p>
            <w:pPr>
              <w:adjustRightInd w:val="0"/>
              <w:snapToGrid w:val="0"/>
              <w:spacing w:before="156" w:beforeLines="50" w:line="36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466"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2"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079"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267"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466"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2"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079"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267"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466"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2"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079"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267"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466"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2"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079"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267"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3"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466"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602"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079"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c>
          <w:tcPr>
            <w:tcW w:w="1267" w:type="dxa"/>
            <w:noWrap w:val="0"/>
            <w:vAlign w:val="top"/>
          </w:tcPr>
          <w:p>
            <w:pPr>
              <w:adjustRightInd w:val="0"/>
              <w:snapToGrid w:val="0"/>
              <w:spacing w:before="156" w:beforeLines="50" w:line="360" w:lineRule="auto"/>
              <w:rPr>
                <w:rFonts w:hint="default" w:ascii="Times New Roman" w:hAnsi="Times New Roman" w:cs="Times New Roman"/>
                <w:color w:val="000000"/>
                <w:szCs w:val="21"/>
              </w:rPr>
            </w:pPr>
          </w:p>
        </w:tc>
      </w:tr>
    </w:tbl>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7.单位名称：</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开户银行：</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账    号：</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地    址：</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 xml:space="preserve">8.其他情况：组织机构、技术力量、制造商体系认证情况等 </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9.提供营业执照副本及其年检合格的证明等材料的复印件。</w:t>
      </w:r>
    </w:p>
    <w:p>
      <w:pPr>
        <w:adjustRightInd w:val="0"/>
        <w:snapToGrid w:val="0"/>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兹声明上述数据和资料是真实、正确的，我们同意遵照贵方要求出示有关证明文件。</w:t>
      </w:r>
    </w:p>
    <w:p>
      <w:pPr>
        <w:widowControl/>
        <w:adjustRightInd w:val="0"/>
        <w:snapToGrid w:val="0"/>
        <w:spacing w:line="500" w:lineRule="exact"/>
        <w:ind w:firstLine="480" w:firstLineChars="200"/>
        <w:rPr>
          <w:rFonts w:hint="default" w:ascii="Times New Roman" w:hAnsi="Times New Roman" w:eastAsia="仿宋_GB2312" w:cs="Times New Roman"/>
          <w:color w:val="000000"/>
          <w:sz w:val="24"/>
        </w:rPr>
      </w:pPr>
    </w:p>
    <w:p>
      <w:pPr>
        <w:adjustRightInd w:val="0"/>
        <w:snapToGrid w:val="0"/>
        <w:spacing w:before="100" w:beforeAutospacing="1" w:line="500" w:lineRule="exact"/>
        <w:ind w:firstLine="2400" w:firstLineChars="1000"/>
        <w:rPr>
          <w:rFonts w:hint="default" w:ascii="Times New Roman" w:hAnsi="Times New Roman" w:cs="Times New Roman"/>
          <w:color w:val="000000"/>
          <w:sz w:val="24"/>
        </w:rPr>
      </w:pPr>
      <w:r>
        <w:rPr>
          <w:rFonts w:hint="default" w:ascii="Times New Roman" w:hAnsi="Times New Roman" w:cs="Times New Roman"/>
          <w:color w:val="000000"/>
          <w:sz w:val="24"/>
        </w:rPr>
        <w:t>供应商名称（单位盖章）：</w:t>
      </w:r>
    </w:p>
    <w:p>
      <w:pPr>
        <w:adjustRightInd w:val="0"/>
        <w:snapToGrid w:val="0"/>
        <w:spacing w:before="100" w:beforeAutospacing="1" w:line="500" w:lineRule="exact"/>
        <w:ind w:firstLine="2400" w:firstLineChars="1000"/>
        <w:rPr>
          <w:rFonts w:hint="default" w:ascii="Times New Roman" w:hAnsi="Times New Roman" w:cs="Times New Roman"/>
          <w:color w:val="000000"/>
          <w:sz w:val="24"/>
        </w:rPr>
      </w:pPr>
      <w:r>
        <w:rPr>
          <w:rFonts w:hint="default" w:ascii="Times New Roman" w:hAnsi="Times New Roman" w:cs="Times New Roman"/>
          <w:color w:val="000000"/>
          <w:sz w:val="24"/>
        </w:rPr>
        <w:t>法定代表人或其授权的代理人(签字)：</w:t>
      </w:r>
      <w:r>
        <w:rPr>
          <w:rFonts w:hint="default" w:ascii="Times New Roman" w:hAnsi="Times New Roman" w:cs="Times New Roman"/>
          <w:color w:val="000000"/>
          <w:sz w:val="24"/>
          <w:u w:val="single"/>
        </w:rPr>
        <w:t xml:space="preserve">                </w:t>
      </w:r>
    </w:p>
    <w:p>
      <w:pPr>
        <w:adjustRightInd w:val="0"/>
        <w:snapToGrid w:val="0"/>
        <w:spacing w:before="100" w:beforeAutospacing="1" w:line="500" w:lineRule="exact"/>
        <w:ind w:firstLine="3240" w:firstLineChars="1350"/>
        <w:rPr>
          <w:rFonts w:hint="default" w:ascii="Times New Roman" w:hAnsi="Times New Roman" w:cs="Times New Roman"/>
          <w:color w:val="000000"/>
          <w:sz w:val="24"/>
        </w:rPr>
      </w:pP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日</w:t>
      </w:r>
      <w:bookmarkEnd w:id="8"/>
      <w:bookmarkEnd w:id="9"/>
    </w:p>
    <w:p>
      <w:pPr>
        <w:adjustRightInd w:val="0"/>
        <w:snapToGrid w:val="0"/>
        <w:spacing w:before="100" w:beforeAutospacing="1" w:line="500" w:lineRule="exact"/>
        <w:ind w:firstLine="480" w:firstLineChars="200"/>
        <w:rPr>
          <w:rFonts w:hint="default" w:ascii="Times New Roman" w:hAnsi="Times New Roman" w:cs="Times New Roman"/>
          <w:color w:val="000000"/>
          <w:sz w:val="24"/>
        </w:rPr>
      </w:pPr>
    </w:p>
    <w:p>
      <w:pPr>
        <w:adjustRightInd w:val="0"/>
        <w:snapToGrid w:val="0"/>
        <w:spacing w:before="100" w:beforeAutospacing="1" w:line="500" w:lineRule="exact"/>
        <w:ind w:firstLine="480" w:firstLineChars="200"/>
        <w:rPr>
          <w:rFonts w:hint="default" w:ascii="Times New Roman" w:hAnsi="Times New Roman" w:cs="Times New Roman"/>
          <w:color w:val="000000"/>
          <w:sz w:val="24"/>
        </w:rPr>
      </w:pPr>
    </w:p>
    <w:p>
      <w:pPr>
        <w:adjustRightInd w:val="0"/>
        <w:snapToGrid w:val="0"/>
        <w:spacing w:before="100" w:beforeAutospacing="1" w:line="500" w:lineRule="exact"/>
        <w:ind w:firstLine="480" w:firstLineChars="200"/>
        <w:rPr>
          <w:rFonts w:hint="default" w:ascii="Times New Roman" w:hAnsi="Times New Roman" w:cs="Times New Roman"/>
          <w:color w:val="000000"/>
          <w:sz w:val="24"/>
        </w:rPr>
        <w:sectPr>
          <w:footerReference r:id="rId19" w:type="default"/>
          <w:pgSz w:w="11906" w:h="16838"/>
          <w:pgMar w:top="1440" w:right="1797" w:bottom="1247" w:left="1797" w:header="851" w:footer="851" w:gutter="0"/>
          <w:pgNumType w:fmt="decimal" w:chapStyle="1"/>
          <w:cols w:space="720" w:num="1"/>
          <w:docGrid w:type="lines" w:linePitch="312" w:charSpace="0"/>
        </w:sectPr>
      </w:pPr>
    </w:p>
    <w:p>
      <w:pPr>
        <w:spacing w:line="500" w:lineRule="exact"/>
        <w:ind w:firstLine="560" w:firstLineChars="200"/>
        <w:rPr>
          <w:rFonts w:hint="default" w:ascii="Times New Roman" w:hAnsi="Times New Roman" w:eastAsia="黑体" w:cs="Times New Roman"/>
          <w:color w:val="000000"/>
          <w:sz w:val="28"/>
          <w:szCs w:val="28"/>
        </w:rPr>
      </w:pPr>
      <w:r>
        <w:rPr>
          <w:rFonts w:hint="default" w:ascii="Times New Roman" w:hAnsi="Times New Roman" w:eastAsia="黑体" w:cs="Times New Roman"/>
          <w:bCs/>
          <w:color w:val="000000"/>
          <w:sz w:val="28"/>
          <w:szCs w:val="28"/>
        </w:rPr>
        <w:t>附3、</w:t>
      </w:r>
      <w:r>
        <w:rPr>
          <w:rFonts w:hint="default" w:ascii="Times New Roman" w:hAnsi="Times New Roman" w:eastAsia="黑体" w:cs="Times New Roman"/>
          <w:color w:val="000000"/>
          <w:sz w:val="28"/>
          <w:szCs w:val="28"/>
        </w:rPr>
        <w:t>参加政府采购活动前三年内在经营活动中没有重大违法记录的书面声明</w:t>
      </w:r>
    </w:p>
    <w:p>
      <w:pPr>
        <w:widowControl/>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bCs/>
          <w:color w:val="000000"/>
          <w:sz w:val="24"/>
        </w:rPr>
        <w:t>“信用中国”查询记录</w:t>
      </w:r>
    </w:p>
    <w:p>
      <w:pPr>
        <w:spacing w:line="500" w:lineRule="exact"/>
        <w:ind w:firstLine="480" w:firstLineChars="200"/>
        <w:outlineLvl w:val="0"/>
        <w:rPr>
          <w:rFonts w:hint="default" w:ascii="Times New Roman" w:hAnsi="Times New Roman" w:cs="Times New Roman"/>
          <w:color w:val="000000"/>
          <w:sz w:val="24"/>
        </w:rPr>
      </w:pPr>
    </w:p>
    <w:p>
      <w:pPr>
        <w:spacing w:line="500" w:lineRule="exact"/>
        <w:ind w:firstLine="560" w:firstLineChars="200"/>
        <w:rPr>
          <w:rFonts w:hint="default" w:ascii="Times New Roman" w:hAnsi="Times New Roman" w:eastAsia="黑体" w:cs="Times New Roman"/>
          <w:bCs/>
          <w:color w:val="000000"/>
          <w:sz w:val="28"/>
          <w:szCs w:val="28"/>
        </w:rPr>
      </w:pPr>
    </w:p>
    <w:p>
      <w:pPr>
        <w:spacing w:line="500" w:lineRule="exact"/>
        <w:ind w:firstLine="560" w:firstLineChars="200"/>
        <w:rPr>
          <w:rFonts w:hint="default" w:ascii="Times New Roman" w:hAnsi="Times New Roman" w:eastAsia="黑体" w:cs="Times New Roman"/>
          <w:color w:val="000000"/>
          <w:sz w:val="28"/>
          <w:szCs w:val="28"/>
        </w:rPr>
      </w:pPr>
      <w:r>
        <w:rPr>
          <w:rFonts w:hint="default" w:ascii="Times New Roman" w:hAnsi="Times New Roman" w:eastAsia="黑体" w:cs="Times New Roman"/>
          <w:bCs/>
          <w:color w:val="000000"/>
          <w:sz w:val="28"/>
          <w:szCs w:val="28"/>
        </w:rPr>
        <w:t>附4、</w:t>
      </w:r>
      <w:r>
        <w:rPr>
          <w:rFonts w:hint="default" w:ascii="Times New Roman" w:hAnsi="Times New Roman" w:eastAsia="黑体" w:cs="Times New Roman"/>
          <w:color w:val="000000"/>
          <w:sz w:val="28"/>
          <w:szCs w:val="28"/>
        </w:rPr>
        <w:t>法律、行政法规规定的其他资格条件证明材料</w:t>
      </w:r>
    </w:p>
    <w:p>
      <w:pPr>
        <w:spacing w:line="500" w:lineRule="exact"/>
        <w:ind w:firstLine="482" w:firstLineChars="200"/>
        <w:rPr>
          <w:rFonts w:hint="default" w:ascii="Times New Roman" w:hAnsi="Times New Roman" w:cs="Times New Roman"/>
          <w:color w:val="000000"/>
          <w:sz w:val="24"/>
        </w:rPr>
      </w:pPr>
      <w:r>
        <w:rPr>
          <w:rFonts w:hint="default" w:ascii="Times New Roman" w:hAnsi="Times New Roman" w:cs="Times New Roman"/>
          <w:b/>
          <w:color w:val="000000"/>
          <w:sz w:val="24"/>
        </w:rPr>
        <w:t>备注：</w:t>
      </w:r>
      <w:r>
        <w:rPr>
          <w:rFonts w:hint="default" w:ascii="Times New Roman" w:hAnsi="Times New Roman" w:cs="Times New Roman"/>
          <w:color w:val="000000"/>
          <w:sz w:val="24"/>
        </w:rPr>
        <w:t>提供第二章“投标人须知前附表”和第二章“谈判须知”第3.2</w:t>
      </w:r>
      <w:r>
        <w:rPr>
          <w:rFonts w:hint="default" w:ascii="Times New Roman" w:hAnsi="Times New Roman" w:cs="Times New Roman"/>
          <w:color w:val="000000"/>
          <w:sz w:val="24"/>
          <w:lang w:eastAsia="zh-CN"/>
        </w:rPr>
        <w:t>、</w:t>
      </w:r>
      <w:r>
        <w:rPr>
          <w:rFonts w:hint="default" w:ascii="Times New Roman" w:hAnsi="Times New Roman" w:cs="Times New Roman"/>
          <w:color w:val="000000"/>
          <w:sz w:val="24"/>
          <w:lang w:val="en-US" w:eastAsia="zh-CN"/>
        </w:rPr>
        <w:t>3.3</w:t>
      </w:r>
      <w:r>
        <w:rPr>
          <w:rFonts w:hint="default" w:ascii="Times New Roman" w:hAnsi="Times New Roman" w:cs="Times New Roman"/>
          <w:color w:val="000000"/>
          <w:sz w:val="24"/>
        </w:rPr>
        <w:t>款规定的资格证明（包括供应商从事货物的上产、销售或经营、安装、集成等）的复印件。</w:t>
      </w:r>
    </w:p>
    <w:p>
      <w:pPr>
        <w:widowControl/>
        <w:spacing w:line="500" w:lineRule="exact"/>
        <w:ind w:firstLine="480" w:firstLineChars="200"/>
        <w:rPr>
          <w:rFonts w:hint="default" w:ascii="Times New Roman" w:hAnsi="Times New Roman" w:cs="Times New Roman"/>
          <w:color w:val="000000"/>
          <w:sz w:val="24"/>
        </w:rPr>
      </w:pPr>
    </w:p>
    <w:p>
      <w:pPr>
        <w:widowControl/>
        <w:spacing w:line="500" w:lineRule="exact"/>
        <w:rPr>
          <w:rFonts w:hint="default" w:ascii="Times New Roman" w:hAnsi="Times New Roman" w:cs="Times New Roman"/>
          <w:color w:val="000000"/>
          <w:sz w:val="24"/>
        </w:rPr>
      </w:pPr>
    </w:p>
    <w:p>
      <w:pPr>
        <w:spacing w:line="500" w:lineRule="exact"/>
        <w:ind w:firstLine="560" w:firstLineChars="200"/>
        <w:rPr>
          <w:rFonts w:hint="default" w:ascii="Times New Roman" w:hAnsi="Times New Roman" w:cs="Times New Roman"/>
          <w:color w:val="000000"/>
          <w:sz w:val="24"/>
        </w:rPr>
      </w:pPr>
      <w:r>
        <w:rPr>
          <w:rFonts w:hint="default" w:ascii="Times New Roman" w:hAnsi="Times New Roman" w:eastAsia="黑体" w:cs="Times New Roman"/>
          <w:bCs/>
          <w:color w:val="000000"/>
          <w:sz w:val="28"/>
          <w:szCs w:val="28"/>
        </w:rPr>
        <w:t>附5、</w:t>
      </w:r>
      <w:r>
        <w:rPr>
          <w:rFonts w:hint="default" w:ascii="Times New Roman" w:hAnsi="Times New Roman" w:eastAsia="黑体" w:cs="Times New Roman"/>
          <w:color w:val="000000"/>
          <w:sz w:val="28"/>
          <w:szCs w:val="28"/>
        </w:rPr>
        <w:t>招标文件规定的其他资格条件</w:t>
      </w:r>
      <w:r>
        <w:rPr>
          <w:rFonts w:hint="default" w:ascii="Times New Roman" w:hAnsi="Times New Roman" w:eastAsia="黑体" w:cs="Times New Roman"/>
          <w:bCs/>
          <w:color w:val="000000"/>
          <w:sz w:val="28"/>
          <w:szCs w:val="28"/>
        </w:rPr>
        <w:t>证明文件</w:t>
      </w:r>
    </w:p>
    <w:p>
      <w:pPr>
        <w:spacing w:line="500" w:lineRule="exact"/>
        <w:jc w:val="both"/>
        <w:rPr>
          <w:rFonts w:hint="default" w:ascii="Times New Roman" w:hAnsi="Times New Roman" w:cs="Times New Roman"/>
          <w:bCs/>
          <w:color w:val="000000"/>
          <w:sz w:val="24"/>
        </w:rPr>
      </w:pPr>
    </w:p>
    <w:p>
      <w:pPr>
        <w:spacing w:line="500" w:lineRule="exact"/>
        <w:ind w:firstLine="480" w:firstLineChars="200"/>
        <w:jc w:val="center"/>
        <w:outlineLvl w:val="0"/>
        <w:rPr>
          <w:rFonts w:hint="default" w:ascii="Times New Roman" w:hAnsi="Times New Roman" w:cs="Times New Roman"/>
          <w:color w:val="000000"/>
          <w:sz w:val="24"/>
        </w:rPr>
        <w:sectPr>
          <w:footerReference r:id="rId20" w:type="default"/>
          <w:pgSz w:w="11906" w:h="16838"/>
          <w:pgMar w:top="1440" w:right="1800" w:bottom="1440" w:left="1800" w:header="851" w:footer="992" w:gutter="0"/>
          <w:pgNumType w:fmt="decimal"/>
          <w:cols w:space="720" w:num="1"/>
          <w:docGrid w:type="lines" w:linePitch="312" w:charSpace="0"/>
        </w:sectPr>
      </w:pPr>
    </w:p>
    <w:p>
      <w:pPr>
        <w:rPr>
          <w:rFonts w:hint="default" w:ascii="Times New Roman" w:hAnsi="Times New Roman" w:eastAsia="黑体" w:cs="Times New Roman"/>
          <w:color w:val="000000"/>
          <w:sz w:val="30"/>
          <w:szCs w:val="30"/>
          <w:lang w:eastAsia="zh-CN"/>
        </w:rPr>
      </w:pPr>
      <w:r>
        <w:rPr>
          <w:rFonts w:hint="default" w:ascii="Times New Roman" w:hAnsi="Times New Roman" w:cs="Times New Roman"/>
          <w:b/>
          <w:sz w:val="28"/>
          <w:szCs w:val="28"/>
          <w:lang w:eastAsia="zh-CN"/>
        </w:rPr>
        <w:t>六</w:t>
      </w:r>
      <w:r>
        <w:rPr>
          <w:rFonts w:hint="default" w:ascii="Times New Roman" w:hAnsi="Times New Roman" w:cs="Times New Roman"/>
          <w:b/>
          <w:sz w:val="28"/>
          <w:szCs w:val="28"/>
        </w:rPr>
        <w:t>、经营业绩</w:t>
      </w:r>
    </w:p>
    <w:p>
      <w:pPr>
        <w:rPr>
          <w:rFonts w:hint="default" w:ascii="Times New Roman" w:hAnsi="Times New Roman" w:eastAsia="黑体" w:cs="Times New Roman"/>
          <w:color w:val="000000"/>
          <w:sz w:val="30"/>
          <w:szCs w:val="30"/>
          <w:lang w:eastAsia="zh-CN"/>
        </w:rPr>
        <w:sectPr>
          <w:pgSz w:w="11906" w:h="16838"/>
          <w:pgMar w:top="1440" w:right="1800" w:bottom="1440" w:left="1800" w:header="851" w:footer="992" w:gutter="0"/>
          <w:pgNumType w:fmt="decimal"/>
          <w:cols w:space="720" w:num="1"/>
          <w:docGrid w:type="lines" w:linePitch="312" w:charSpace="0"/>
        </w:sectPr>
      </w:pPr>
    </w:p>
    <w:p>
      <w:pPr>
        <w:rPr>
          <w:rFonts w:hint="default" w:ascii="Times New Roman" w:hAnsi="Times New Roman" w:eastAsia="黑体" w:cs="Times New Roman"/>
          <w:color w:val="000000"/>
          <w:sz w:val="30"/>
          <w:szCs w:val="30"/>
        </w:rPr>
      </w:pPr>
      <w:r>
        <w:rPr>
          <w:rFonts w:hint="default" w:ascii="Times New Roman" w:hAnsi="Times New Roman" w:eastAsia="黑体" w:cs="Times New Roman"/>
          <w:color w:val="000000"/>
          <w:sz w:val="30"/>
          <w:szCs w:val="30"/>
          <w:lang w:eastAsia="zh-CN"/>
        </w:rPr>
        <w:t>七</w:t>
      </w:r>
      <w:r>
        <w:rPr>
          <w:rFonts w:hint="default" w:ascii="Times New Roman" w:hAnsi="Times New Roman" w:eastAsia="黑体" w:cs="Times New Roman"/>
          <w:color w:val="000000"/>
          <w:sz w:val="30"/>
          <w:szCs w:val="30"/>
        </w:rPr>
        <w:t>、投标承诺书</w:t>
      </w:r>
    </w:p>
    <w:p>
      <w:pPr>
        <w:jc w:val="cente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t>投标承诺书</w:t>
      </w:r>
    </w:p>
    <w:p>
      <w:pPr>
        <w:spacing w:line="500" w:lineRule="exact"/>
        <w:ind w:firstLine="120" w:firstLineChars="50"/>
        <w:rPr>
          <w:rFonts w:hint="default" w:ascii="Times New Roman" w:hAnsi="Times New Roman" w:cs="Times New Roman"/>
          <w:color w:val="000000"/>
          <w:sz w:val="24"/>
          <w:u w:val="single"/>
        </w:rPr>
      </w:pPr>
    </w:p>
    <w:p>
      <w:pPr>
        <w:spacing w:line="500" w:lineRule="exact"/>
        <w:ind w:firstLine="120" w:firstLineChars="50"/>
        <w:rPr>
          <w:rFonts w:hint="default" w:ascii="Times New Roman" w:hAnsi="Times New Roman" w:cs="Times New Roman"/>
          <w:color w:val="000000"/>
          <w:sz w:val="24"/>
          <w:u w:val="single"/>
        </w:rPr>
      </w:pP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（招标人名称）：</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本单位已详细阅读贵单位</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项目招标文件，现就参加本项目投标有关事项郑重承诺如下：</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一、参与本项目投标活动系本公司自愿行为。</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二、遵守国家、自治区、市有关招标投标的法律、规章及规范性文件。</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三、遵守固原市公共资源交易中心各项交易管理制度和交易现场纪律，服从现场工作人员管理，自觉维护固原市公共资源招标投标市场秩序。</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四、投标文件内容及资料无弄虚作假，且无低于成本的恶意报价行为。</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五、保证没有组织、参与围标、串标行为。</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六、不与招标人或者评标委员会成员私下联络和串通以牟取中标；不以他人名义投标或者以其他方式弄虚作假骗取中标；不在开标后进行虚假、恶意质疑和投诉。</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 xml:space="preserve">七、若中标，将按照招标文件规定及时与招标人签订合同，严格履行合同条款内容。 </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八、中标供应商不得随意放弃中标资格；中标供应商因不可抗力或者自身原因不能履行政府采购合同的，经调查核实后，采购人可以与排位在中标供应商之后第一位的中标候选供应商签订政府采购合同，以此类推。</w:t>
      </w:r>
    </w:p>
    <w:p>
      <w:pPr>
        <w:spacing w:line="50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九、如有违反本承诺书内容的行为，愿意承担由此产生的法律责任及后果。</w:t>
      </w:r>
    </w:p>
    <w:p>
      <w:pPr>
        <w:spacing w:line="500" w:lineRule="exact"/>
        <w:ind w:firstLine="480" w:firstLineChars="200"/>
        <w:rPr>
          <w:rFonts w:hint="default" w:ascii="Times New Roman" w:hAnsi="Times New Roman" w:cs="Times New Roman"/>
          <w:color w:val="000000"/>
          <w:sz w:val="24"/>
        </w:rPr>
      </w:pPr>
    </w:p>
    <w:p>
      <w:pPr>
        <w:spacing w:line="500" w:lineRule="exact"/>
        <w:rPr>
          <w:rFonts w:hint="default" w:ascii="Times New Roman" w:hAnsi="Times New Roman" w:cs="Times New Roman"/>
          <w:color w:val="000000"/>
          <w:sz w:val="24"/>
        </w:rPr>
      </w:pPr>
      <w:r>
        <w:rPr>
          <w:rFonts w:hint="default" w:ascii="Times New Roman" w:hAnsi="Times New Roman" w:cs="Times New Roman"/>
          <w:color w:val="000000"/>
          <w:sz w:val="24"/>
        </w:rPr>
        <w:t>投标单位：（公章</w:t>
      </w:r>
      <w:r>
        <w:rPr>
          <w:rFonts w:hint="default" w:ascii="Times New Roman" w:hAnsi="Times New Roman" w:cs="Times New Roman"/>
          <w:color w:val="000000"/>
          <w:sz w:val="24"/>
          <w:u w:val="none"/>
        </w:rPr>
        <w:t>）</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 法定代表人：（签字或盖印鉴）</w:t>
      </w:r>
    </w:p>
    <w:p>
      <w:pPr>
        <w:spacing w:line="500" w:lineRule="exact"/>
        <w:rPr>
          <w:rFonts w:hint="default" w:ascii="Times New Roman" w:hAnsi="Times New Roman" w:cs="Times New Roman"/>
          <w:color w:val="000000"/>
          <w:sz w:val="24"/>
        </w:rPr>
      </w:pPr>
      <w:r>
        <w:rPr>
          <w:rFonts w:hint="default" w:ascii="Times New Roman" w:hAnsi="Times New Roman" w:cs="Times New Roman"/>
          <w:color w:val="000000"/>
          <w:sz w:val="24"/>
        </w:rPr>
        <w:t>联系地址：　　　　　　　　　　　 邮编：</w:t>
      </w:r>
    </w:p>
    <w:p>
      <w:pPr>
        <w:spacing w:line="500" w:lineRule="exact"/>
        <w:rPr>
          <w:rFonts w:hint="default" w:ascii="Times New Roman" w:hAnsi="Times New Roman" w:cs="Times New Roman"/>
          <w:color w:val="000000"/>
          <w:sz w:val="24"/>
        </w:rPr>
      </w:pPr>
      <w:r>
        <w:rPr>
          <w:rFonts w:hint="default" w:ascii="Times New Roman" w:hAnsi="Times New Roman" w:cs="Times New Roman"/>
          <w:color w:val="000000"/>
          <w:sz w:val="24"/>
        </w:rPr>
        <w:t>联系人：　　　　　　　　　　　　 电话：</w:t>
      </w:r>
    </w:p>
    <w:p>
      <w:pPr>
        <w:spacing w:line="500" w:lineRule="exact"/>
        <w:rPr>
          <w:rFonts w:hint="default" w:ascii="Times New Roman" w:hAnsi="Times New Roman" w:cs="Times New Roman"/>
          <w:color w:val="000000"/>
          <w:sz w:val="24"/>
        </w:rPr>
      </w:pPr>
      <w:r>
        <w:rPr>
          <w:rFonts w:hint="default" w:ascii="Times New Roman" w:hAnsi="Times New Roman" w:cs="Times New Roman"/>
          <w:color w:val="000000"/>
          <w:sz w:val="24"/>
        </w:rPr>
        <w:t>　　　　　 　 　　　　　　　　　 年　  月　  日</w:t>
      </w:r>
    </w:p>
    <w:p>
      <w:pPr>
        <w:spacing w:line="500" w:lineRule="exact"/>
        <w:rPr>
          <w:rFonts w:hint="default" w:ascii="Times New Roman" w:hAnsi="Times New Roman" w:cs="Times New Roman"/>
          <w:color w:val="000000"/>
          <w:sz w:val="24"/>
        </w:rPr>
      </w:pPr>
    </w:p>
    <w:p>
      <w:pPr>
        <w:spacing w:line="500" w:lineRule="exact"/>
        <w:rPr>
          <w:rFonts w:hint="default" w:ascii="Times New Roman" w:hAnsi="Times New Roman" w:cs="Times New Roman"/>
          <w:b/>
          <w:sz w:val="28"/>
          <w:szCs w:val="28"/>
        </w:rPr>
      </w:pPr>
      <w:r>
        <w:rPr>
          <w:rFonts w:hint="default" w:ascii="Times New Roman" w:hAnsi="Times New Roman" w:cs="Times New Roman"/>
          <w:color w:val="000000"/>
          <w:sz w:val="24"/>
        </w:rPr>
        <w:t>（注：此承诺书由投标单位法定代表人亲笔签署或盖印鉴，并加盖单位公章。可与资格证明文件一起递交、也可单独与该项目的投标文件同时递交。）</w:t>
      </w:r>
    </w:p>
    <w:p>
      <w:pPr>
        <w:spacing w:line="500" w:lineRule="exact"/>
        <w:ind w:firstLine="562" w:firstLineChars="200"/>
        <w:jc w:val="center"/>
        <w:rPr>
          <w:rFonts w:hint="default" w:ascii="Times New Roman" w:hAnsi="Times New Roman" w:cs="Times New Roman"/>
          <w:b/>
          <w:sz w:val="28"/>
          <w:szCs w:val="28"/>
        </w:rPr>
        <w:sectPr>
          <w:pgSz w:w="11906" w:h="16838"/>
          <w:pgMar w:top="1440" w:right="1800" w:bottom="1440" w:left="1800" w:header="851" w:footer="992" w:gutter="0"/>
          <w:pgNumType w:fmt="decimal"/>
          <w:cols w:space="720" w:num="1"/>
          <w:docGrid w:type="lines" w:linePitch="312" w:charSpace="0"/>
        </w:sectPr>
      </w:pPr>
    </w:p>
    <w:p>
      <w:pPr>
        <w:spacing w:line="500" w:lineRule="exact"/>
        <w:ind w:firstLine="562" w:firstLineChars="200"/>
        <w:rPr>
          <w:rFonts w:hint="default" w:ascii="Times New Roman" w:hAnsi="Times New Roman" w:eastAsia="黑体" w:cs="Times New Roman"/>
          <w:color w:val="000000"/>
          <w:sz w:val="30"/>
          <w:szCs w:val="30"/>
        </w:rPr>
      </w:pPr>
      <w:r>
        <w:rPr>
          <w:rFonts w:hint="default" w:ascii="Times New Roman" w:hAnsi="Times New Roman" w:cs="Times New Roman"/>
          <w:b/>
          <w:sz w:val="28"/>
          <w:szCs w:val="28"/>
          <w:lang w:eastAsia="zh-CN"/>
        </w:rPr>
        <w:t>八、</w:t>
      </w:r>
      <w:r>
        <w:rPr>
          <w:rFonts w:hint="default" w:ascii="Times New Roman" w:hAnsi="Times New Roman" w:eastAsia="黑体" w:cs="Times New Roman"/>
          <w:color w:val="000000"/>
          <w:sz w:val="30"/>
          <w:szCs w:val="30"/>
        </w:rPr>
        <w:t>其他需要提供的证明文件</w:t>
      </w:r>
    </w:p>
    <w:p>
      <w:pPr>
        <w:autoSpaceDE w:val="0"/>
        <w:autoSpaceDN w:val="0"/>
        <w:adjustRightInd w:val="0"/>
        <w:snapToGrid w:val="0"/>
        <w:spacing w:line="560" w:lineRule="exact"/>
        <w:ind w:firstLine="480" w:firstLineChars="200"/>
        <w:jc w:val="both"/>
        <w:rPr>
          <w:rFonts w:hint="default" w:ascii="Times New Roman" w:hAnsi="Times New Roman" w:eastAsia="黑体" w:cs="Times New Roman"/>
          <w:bCs/>
          <w:color w:val="000000"/>
          <w:sz w:val="24"/>
          <w:szCs w:val="24"/>
          <w:lang w:val="en-US" w:eastAsia="zh-CN"/>
        </w:rPr>
      </w:pPr>
      <w:r>
        <w:rPr>
          <w:rFonts w:hint="default" w:ascii="Times New Roman" w:hAnsi="Times New Roman" w:eastAsia="黑体" w:cs="Times New Roman"/>
          <w:bCs/>
          <w:color w:val="000000"/>
          <w:sz w:val="24"/>
          <w:szCs w:val="24"/>
          <w:lang w:val="en-US" w:eastAsia="zh-CN"/>
        </w:rPr>
        <w:t>注：服务方案，格式自拟。</w:t>
      </w:r>
    </w:p>
    <w:p>
      <w:pPr>
        <w:autoSpaceDE w:val="0"/>
        <w:autoSpaceDN w:val="0"/>
        <w:adjustRightInd w:val="0"/>
        <w:snapToGrid w:val="0"/>
        <w:spacing w:line="560" w:lineRule="exact"/>
        <w:jc w:val="center"/>
        <w:rPr>
          <w:rFonts w:hint="default" w:ascii="Times New Roman" w:hAnsi="Times New Roman" w:eastAsia="黑体" w:cs="Times New Roman"/>
          <w:bCs/>
          <w:color w:val="000000"/>
          <w:sz w:val="32"/>
          <w:szCs w:val="32"/>
        </w:rPr>
      </w:pPr>
    </w:p>
    <w:p>
      <w:pPr>
        <w:autoSpaceDE w:val="0"/>
        <w:autoSpaceDN w:val="0"/>
        <w:adjustRightInd w:val="0"/>
        <w:snapToGrid w:val="0"/>
        <w:spacing w:line="560" w:lineRule="exact"/>
        <w:jc w:val="center"/>
        <w:rPr>
          <w:rFonts w:hint="default" w:ascii="Times New Roman" w:hAnsi="Times New Roman" w:eastAsia="黑体" w:cs="Times New Roman"/>
          <w:bCs/>
          <w:color w:val="000000"/>
          <w:sz w:val="32"/>
          <w:szCs w:val="32"/>
        </w:rPr>
      </w:pPr>
    </w:p>
    <w:p>
      <w:pPr>
        <w:autoSpaceDE w:val="0"/>
        <w:autoSpaceDN w:val="0"/>
        <w:adjustRightInd w:val="0"/>
        <w:snapToGrid w:val="0"/>
        <w:spacing w:line="560" w:lineRule="exact"/>
        <w:jc w:val="center"/>
        <w:rPr>
          <w:rFonts w:hint="default" w:ascii="Times New Roman" w:hAnsi="Times New Roman" w:eastAsia="黑体" w:cs="Times New Roman"/>
          <w:bCs/>
          <w:color w:val="000000"/>
          <w:sz w:val="32"/>
          <w:szCs w:val="32"/>
        </w:rPr>
      </w:pPr>
    </w:p>
    <w:p>
      <w:pPr>
        <w:autoSpaceDE w:val="0"/>
        <w:autoSpaceDN w:val="0"/>
        <w:adjustRightInd w:val="0"/>
        <w:snapToGrid w:val="0"/>
        <w:spacing w:line="560" w:lineRule="exact"/>
        <w:jc w:val="center"/>
        <w:rPr>
          <w:rFonts w:hint="default" w:ascii="Times New Roman" w:hAnsi="Times New Roman" w:eastAsia="黑体" w:cs="Times New Roman"/>
          <w:bCs/>
          <w:color w:val="000000"/>
          <w:sz w:val="32"/>
          <w:szCs w:val="32"/>
        </w:rPr>
      </w:pPr>
    </w:p>
    <w:p>
      <w:pPr>
        <w:autoSpaceDE w:val="0"/>
        <w:autoSpaceDN w:val="0"/>
        <w:adjustRightInd w:val="0"/>
        <w:snapToGrid w:val="0"/>
        <w:spacing w:line="560" w:lineRule="exact"/>
        <w:jc w:val="center"/>
        <w:rPr>
          <w:rFonts w:hint="default" w:ascii="Times New Roman" w:hAnsi="Times New Roman" w:eastAsia="黑体" w:cs="Times New Roman"/>
          <w:bCs/>
          <w:color w:val="000000"/>
          <w:sz w:val="32"/>
          <w:szCs w:val="32"/>
        </w:rPr>
        <w:sectPr>
          <w:pgSz w:w="11906" w:h="16838"/>
          <w:pgMar w:top="1440" w:right="1800" w:bottom="1440" w:left="1800" w:header="851" w:footer="992" w:gutter="0"/>
          <w:pgNumType w:fmt="decimal"/>
          <w:cols w:space="720" w:num="1"/>
          <w:docGrid w:type="lines" w:linePitch="312" w:charSpace="0"/>
        </w:sectPr>
      </w:pPr>
    </w:p>
    <w:p>
      <w:pPr>
        <w:autoSpaceDE w:val="0"/>
        <w:autoSpaceDN w:val="0"/>
        <w:adjustRightInd w:val="0"/>
        <w:snapToGrid w:val="0"/>
        <w:spacing w:line="560" w:lineRule="exact"/>
        <w:jc w:val="center"/>
        <w:rPr>
          <w:rFonts w:hint="default" w:ascii="Times New Roman" w:hAnsi="Times New Roman" w:cs="Times New Roman"/>
          <w:color w:val="000000"/>
          <w:kern w:val="0"/>
          <w:sz w:val="28"/>
          <w:szCs w:val="28"/>
        </w:rPr>
      </w:pPr>
      <w:r>
        <w:rPr>
          <w:rFonts w:hint="default" w:ascii="Times New Roman" w:hAnsi="Times New Roman" w:eastAsia="黑体" w:cs="Times New Roman"/>
          <w:bCs/>
          <w:color w:val="000000"/>
          <w:sz w:val="32"/>
          <w:szCs w:val="32"/>
        </w:rPr>
        <w:t>第六章 技术规格、参数与要求</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000000"/>
          <w:sz w:val="24"/>
        </w:rPr>
      </w:pPr>
      <w:r>
        <w:rPr>
          <w:rFonts w:hint="default" w:ascii="Times New Roman" w:hAnsi="Times New Roman" w:cs="Times New Roman"/>
          <w:b/>
          <w:color w:val="000000"/>
          <w:sz w:val="24"/>
        </w:rPr>
        <w:t>一、采购项目名称：</w:t>
      </w:r>
      <w:r>
        <w:rPr>
          <w:rFonts w:hint="eastAsia" w:cs="Times New Roman"/>
          <w:b/>
          <w:color w:val="000000"/>
          <w:sz w:val="24"/>
          <w:lang w:eastAsia="zh-CN"/>
        </w:rPr>
        <w:t>西吉县震湖乡中心卫生院彩色多普勒超声系统采购项目</w:t>
      </w:r>
    </w:p>
    <w:p>
      <w:pPr>
        <w:adjustRightInd w:val="0"/>
        <w:snapToGrid w:val="0"/>
        <w:spacing w:line="500" w:lineRule="exact"/>
        <w:rPr>
          <w:rFonts w:hint="default" w:ascii="Times New Roman" w:hAnsi="Times New Roman" w:cs="Times New Roman"/>
          <w:b/>
          <w:color w:val="000000"/>
          <w:sz w:val="24"/>
        </w:rPr>
      </w:pPr>
      <w:r>
        <w:rPr>
          <w:rFonts w:hint="default" w:ascii="Times New Roman" w:hAnsi="Times New Roman" w:cs="Times New Roman"/>
          <w:b/>
          <w:color w:val="000000"/>
          <w:sz w:val="24"/>
        </w:rPr>
        <w:t>二、用途的简要说明</w:t>
      </w:r>
    </w:p>
    <w:tbl>
      <w:tblPr>
        <w:tblStyle w:val="13"/>
        <w:tblpPr w:leftFromText="180" w:rightFromText="180" w:vertAnchor="text" w:horzAnchor="page" w:tblpX="675" w:tblpY="572"/>
        <w:tblOverlap w:val="never"/>
        <w:tblW w:w="10825" w:type="dxa"/>
        <w:tblInd w:w="0" w:type="dxa"/>
        <w:tblLayout w:type="autofit"/>
        <w:tblCellMar>
          <w:top w:w="0" w:type="dxa"/>
          <w:left w:w="108" w:type="dxa"/>
          <w:bottom w:w="0" w:type="dxa"/>
          <w:right w:w="108" w:type="dxa"/>
        </w:tblCellMar>
      </w:tblPr>
      <w:tblGrid>
        <w:gridCol w:w="1080"/>
        <w:gridCol w:w="7645"/>
        <w:gridCol w:w="1155"/>
        <w:gridCol w:w="945"/>
      </w:tblGrid>
      <w:tr>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7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规格参数</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数量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单位</w:t>
            </w:r>
          </w:p>
        </w:tc>
      </w:tr>
      <w:tr>
        <w:tblPrEx>
          <w:tblCellMar>
            <w:top w:w="0" w:type="dxa"/>
            <w:left w:w="108" w:type="dxa"/>
            <w:bottom w:w="0" w:type="dxa"/>
            <w:right w:w="108" w:type="dxa"/>
          </w:tblCellMar>
        </w:tblPrEx>
        <w:trPr>
          <w:trHeight w:val="270"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彩色多普勒超声系统</w:t>
            </w:r>
          </w:p>
        </w:tc>
        <w:tc>
          <w:tcPr>
            <w:tcW w:w="7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设备名称：全身应用彩色多普勒超声诊断仪</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设备主要用途：</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1、主要用于：腹部、产科、妇科、心脏、小器官、泌尿、血管、儿科、经颅、急诊等全身应用。</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主机及技术参数要求：</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1、主机主要参数</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1.1、彩色显示器≥21.5寸，可上下、左右180°旋转角度。</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★1.2、主机一体化触摸屏≥13寸，采用高灵敏度全高清LED触摸屏，且角度可调。</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★1.3、主机标配探头接口：≥4个，全激活，相互通用</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★1.4、操作面板可升降、左右旋转</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1.5、支持B/C双实时显示</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1.6、解剖M型模式，可从任意角度进行扫描取样，对不同阶段的心肌运动速度-舒张-收缩时的心肌厚度变化有细致的定量分析。 (≥2条取样线)（提供图片证明）</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1.7、彩色多普勒成像（包括彩色、能量、方向能量多普勒模式）</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1.8、频谱多普勒成像（包括脉冲多普勒、高脉冲重复频率、连续波多普勒）</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1.9、组织多普勒成像（包括TVI, TVD, TVM, TEI4种模式）（提供图片证明）</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★1.10、曲线解剖M型模式，支持多段曲线连续对心肌取样分析</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1.11、实时宽景成像，要求所有探头可用，支持彩色宽景，扫描速度提示（提供图片证明）</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1.12、斑点噪声抑制技术，可调级别≥4，有效抑制二维图像的斑点噪声，使组织边界显示更清晰，回声更细腻。</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1.13、扩展成像要求支持凸阵、线阵、容积探头</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★1.14、组织特异性成像，根据不同组织特性，可选多种成像条件，提高图像质量（提供证明图片）</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1.15、全屏放大，要求支持3种不同图像区域的显示模式（并提供图片证明）</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1.16、一键优化，要求一键快速优化二维图像、彩色图像、频谱图像。</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★1.17、支持移动终端系统：超声设备与智能设备无线连接，通过无线连接将超声机器的临床图像传输到手机或平板电脑。</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1.18、自助超声教学系统，要求支持包括泌尿等多个临床应用，机器内部能提供标准超声声像图、解剖示意图、扫查手法图及扫查技巧介绍，支持医生对超声扫查的自学和训练，支持以上单窗口图像放大功能（提供证明图片）</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1.19、焦点位置自动调节。随深度变化焦点位置自动优化，简化操作流程。</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1.20、全中文操作系统界面、操作菜单并可选多种语言。</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1.21、原始数据处理，可处理参数≥30项</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1.22、TGC: ≥8段，LGC: ≥8段</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1.23、最大显示深度:≥38cm</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★1.24、造影成像，双计时器，双实时显示组织图像与造影图像</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★1.25、智能血流跟踪，自动识别血流方向并自动调节取样框角度，无需手动操作。</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2.可选探头规格</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2.3、腹部探头：频率范围2.0-5.0MHz，最大扫描角度≥72度，最大显示深度≥38cm</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2.4、浅表探头：频率范围5.0-10.0MHz</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2.5、阴式探头：频率范围5.0-9.0MHz，最大扫描角度≥150°</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2.6、心脏探头：频率范围2.0-4.0MHz</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3、测量功能</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4.1、具备常规测量：包括距离、周长、面积、预产期等</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4.3、妇产科测量：≥4胞胎对比测量分析，胎儿生长曲线显示、生理评分</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4.4、自动产科测量，自动识别并自动计算≥5项胎儿评估指标</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4.5、自动NT测量</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4.6、膀胱容积自动测量，自动描迹膀胱边缘，并自动获取体容积数据</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★4.7、专业的IVF评估软件，具备专业的报告、多项IVF评估指标及发育趋势线分析（提供证明图片）</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★4.8、血管内中膜自动测量，可进行血管前、后壁的内中膜一段距离的自动描记、自动生成测量数据结果，并具备IMT连续发育趋势图文报告（提供证明图片）</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外设和附件</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★1、主机一体式耦合剂加热器</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2、专业探头放置架≥6个</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★3、专业腔内探头放置架</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4、主机内置USB接口≥6个</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5.1、主机硬盘≥1T</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5、整机重量：≦ 70Kg（无外设）</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配置要求：</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1、全身应用彩色多普勒超声诊断仪主机1台</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2、配置探头：腹部探头1把、浅表探头1把、腔内探头1把</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★3、配外置工作站1套，为方便售后服务，工作站软件与彩超必须为相同厂家，须提供产品注册证和产品彩页，注册证在国家食品药品监督管理总局官方网站可查。</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售后服务及其他</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1、本地化服务：制造商具有在甘青宁省内工商行政部门注册的分公司或办事机构并设有维修中心及配件库（提供营业执照副本复印件）。</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★2、制造商在甘青宁省内分公司或办事机构的专职服务工程师≥10人（提供工程师名单联系方式及当地社保局出具的社保缴纳证明），客户服务2小时内响应，24小时内到位。</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3、设备验收：由使用部门按招标技术参数逐项验收，发现供货设备与招标技术参数不符≥1项，退货，供货方承担一切责任并赔偿购买方损失。</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4、整机保修3年，终身维修。</w:t>
            </w:r>
          </w:p>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★5、提供由生产厂家出具的正规渠道来源证明文件。</w:t>
            </w:r>
          </w:p>
        </w:tc>
        <w:tc>
          <w:tcPr>
            <w:tcW w:w="115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9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套</w:t>
            </w:r>
          </w:p>
        </w:tc>
      </w:tr>
      <w:tr>
        <w:tblPrEx>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7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仿宋" w:hAnsi="仿宋" w:eastAsia="仿宋" w:cs="仿宋"/>
                <w:i w:val="0"/>
                <w:iCs w:val="0"/>
                <w:color w:val="000000"/>
                <w:sz w:val="20"/>
                <w:szCs w:val="20"/>
                <w:u w:val="none"/>
              </w:rPr>
            </w:pPr>
          </w:p>
        </w:tc>
        <w:tc>
          <w:tcPr>
            <w:tcW w:w="115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r>
      <w:tr>
        <w:tblPrEx>
          <w:tblCellMar>
            <w:top w:w="0" w:type="dxa"/>
            <w:left w:w="108" w:type="dxa"/>
            <w:bottom w:w="0" w:type="dxa"/>
            <w:right w:w="108" w:type="dxa"/>
          </w:tblCellMar>
        </w:tblPrEx>
        <w:trPr>
          <w:trHeight w:val="1745"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7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仿宋" w:hAnsi="仿宋" w:eastAsia="仿宋" w:cs="仿宋"/>
                <w:i w:val="0"/>
                <w:iCs w:val="0"/>
                <w:color w:val="000000"/>
                <w:sz w:val="20"/>
                <w:szCs w:val="20"/>
                <w:u w:val="none"/>
              </w:rPr>
            </w:pPr>
          </w:p>
        </w:tc>
        <w:tc>
          <w:tcPr>
            <w:tcW w:w="115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0"/>
                <w:szCs w:val="20"/>
                <w:u w:val="none"/>
              </w:rPr>
            </w:pPr>
          </w:p>
        </w:tc>
        <w:tc>
          <w:tcPr>
            <w:tcW w:w="9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r>
    </w:tbl>
    <w:p>
      <w:pPr>
        <w:adjustRightInd w:val="0"/>
        <w:snapToGrid w:val="0"/>
        <w:spacing w:line="500" w:lineRule="exact"/>
        <w:ind w:firstLine="240" w:firstLineChars="100"/>
        <w:rPr>
          <w:rFonts w:hint="eastAsia" w:ascii="宋体" w:hAnsi="宋体"/>
          <w:bCs/>
          <w:sz w:val="24"/>
        </w:rPr>
      </w:pPr>
      <w:r>
        <w:rPr>
          <w:rFonts w:hint="eastAsia" w:ascii="宋体" w:hAnsi="宋体"/>
          <w:bCs/>
          <w:sz w:val="24"/>
        </w:rPr>
        <w:t>三、采购项目要求</w:t>
      </w:r>
    </w:p>
    <w:p>
      <w:pPr>
        <w:adjustRightInd w:val="0"/>
        <w:snapToGrid w:val="0"/>
        <w:spacing w:line="500" w:lineRule="exact"/>
        <w:ind w:firstLine="240" w:firstLineChars="100"/>
        <w:rPr>
          <w:rFonts w:hint="eastAsia" w:ascii="宋体" w:hAnsi="宋体"/>
          <w:bCs/>
          <w:sz w:val="24"/>
        </w:rPr>
      </w:pPr>
      <w:r>
        <w:rPr>
          <w:rFonts w:hint="eastAsia" w:ascii="宋体" w:hAnsi="宋体"/>
          <w:bCs/>
          <w:sz w:val="24"/>
        </w:rPr>
        <w:t>四、项目清单及技术方案说明</w:t>
      </w:r>
    </w:p>
    <w:p>
      <w:pPr>
        <w:adjustRightInd w:val="0"/>
        <w:snapToGrid w:val="0"/>
        <w:spacing w:line="500" w:lineRule="exact"/>
        <w:ind w:firstLine="240" w:firstLineChars="100"/>
        <w:rPr>
          <w:rFonts w:hint="eastAsia" w:ascii="宋体" w:hAnsi="宋体"/>
          <w:bCs/>
          <w:sz w:val="24"/>
        </w:rPr>
      </w:pPr>
      <w:r>
        <w:rPr>
          <w:rFonts w:hint="eastAsia" w:ascii="宋体" w:hAnsi="宋体"/>
          <w:bCs/>
          <w:sz w:val="24"/>
        </w:rPr>
        <w:t>五、用途的简要说明</w:t>
      </w:r>
    </w:p>
    <w:p>
      <w:pPr>
        <w:adjustRightInd w:val="0"/>
        <w:snapToGrid w:val="0"/>
        <w:spacing w:line="500" w:lineRule="exact"/>
        <w:ind w:firstLine="240" w:firstLineChars="100"/>
        <w:rPr>
          <w:rFonts w:hint="eastAsia" w:ascii="宋体" w:hAnsi="宋体"/>
          <w:bCs/>
          <w:sz w:val="24"/>
        </w:rPr>
      </w:pPr>
      <w:r>
        <w:rPr>
          <w:rFonts w:hint="eastAsia" w:ascii="宋体" w:hAnsi="宋体"/>
          <w:bCs/>
          <w:sz w:val="24"/>
        </w:rPr>
        <w:t>六、供货范围</w:t>
      </w:r>
    </w:p>
    <w:p>
      <w:pPr>
        <w:adjustRightInd w:val="0"/>
        <w:snapToGrid w:val="0"/>
        <w:spacing w:line="500" w:lineRule="exact"/>
        <w:ind w:firstLine="240" w:firstLineChars="100"/>
        <w:rPr>
          <w:rFonts w:hint="eastAsia" w:ascii="宋体" w:hAnsi="宋体"/>
          <w:bCs/>
          <w:sz w:val="24"/>
        </w:rPr>
      </w:pPr>
      <w:r>
        <w:rPr>
          <w:rFonts w:hint="eastAsia" w:ascii="宋体" w:hAnsi="宋体"/>
          <w:bCs/>
          <w:sz w:val="24"/>
        </w:rPr>
        <w:t>七、附件及零配件（包括专用工具）、备品备件的要求</w:t>
      </w:r>
    </w:p>
    <w:p>
      <w:pPr>
        <w:adjustRightInd w:val="0"/>
        <w:snapToGrid w:val="0"/>
        <w:spacing w:line="500" w:lineRule="exact"/>
        <w:ind w:firstLine="240" w:firstLineChars="100"/>
        <w:rPr>
          <w:rFonts w:hint="eastAsia"/>
        </w:rPr>
      </w:pPr>
      <w:r>
        <w:rPr>
          <w:rFonts w:hint="eastAsia" w:ascii="宋体" w:hAnsi="宋体"/>
          <w:bCs/>
          <w:sz w:val="24"/>
        </w:rPr>
        <w:t>八、验收标准和方法</w:t>
      </w:r>
    </w:p>
    <w:p>
      <w:pPr>
        <w:adjustRightInd w:val="0"/>
        <w:snapToGrid w:val="0"/>
        <w:spacing w:line="500" w:lineRule="exact"/>
        <w:ind w:firstLine="240" w:firstLineChars="100"/>
        <w:rPr>
          <w:rFonts w:hint="eastAsia"/>
          <w:bCs/>
          <w:sz w:val="24"/>
        </w:rPr>
      </w:pPr>
      <w:r>
        <w:rPr>
          <w:rFonts w:hint="eastAsia"/>
          <w:bCs/>
          <w:sz w:val="24"/>
        </w:rPr>
        <w:t>九、售后服务要求</w:t>
      </w:r>
    </w:p>
    <w:p>
      <w:pPr>
        <w:adjustRightInd w:val="0"/>
        <w:snapToGrid w:val="0"/>
        <w:spacing w:line="500" w:lineRule="exact"/>
        <w:ind w:firstLine="480" w:firstLineChars="200"/>
        <w:rPr>
          <w:rFonts w:hint="eastAsia" w:ascii="宋体" w:hAnsi="宋体"/>
          <w:sz w:val="24"/>
        </w:rPr>
      </w:pPr>
      <w:r>
        <w:rPr>
          <w:rFonts w:hint="eastAsia" w:ascii="宋体" w:hAnsi="宋体"/>
          <w:sz w:val="24"/>
        </w:rPr>
        <w:t>1、设备维护措施</w:t>
      </w:r>
    </w:p>
    <w:p>
      <w:pPr>
        <w:adjustRightInd w:val="0"/>
        <w:snapToGrid w:val="0"/>
        <w:spacing w:line="500" w:lineRule="exact"/>
        <w:ind w:firstLine="480" w:firstLineChars="200"/>
        <w:rPr>
          <w:rFonts w:hint="eastAsia" w:ascii="宋体" w:hAnsi="宋体"/>
          <w:sz w:val="24"/>
        </w:rPr>
      </w:pPr>
      <w:r>
        <w:rPr>
          <w:rFonts w:hint="eastAsia" w:ascii="宋体" w:hAnsi="宋体"/>
          <w:sz w:val="24"/>
        </w:rPr>
        <w:t>2、故障响应时间</w:t>
      </w:r>
    </w:p>
    <w:p>
      <w:pPr>
        <w:adjustRightInd w:val="0"/>
        <w:snapToGrid w:val="0"/>
        <w:spacing w:line="500" w:lineRule="exact"/>
        <w:ind w:firstLine="480" w:firstLineChars="200"/>
        <w:rPr>
          <w:rFonts w:hint="eastAsia" w:ascii="宋体" w:hAnsi="宋体"/>
          <w:sz w:val="24"/>
        </w:rPr>
      </w:pPr>
      <w:r>
        <w:rPr>
          <w:rFonts w:hint="eastAsia" w:ascii="宋体" w:hAnsi="宋体"/>
          <w:sz w:val="24"/>
        </w:rPr>
        <w:t>3、维修与备品备件服务</w:t>
      </w:r>
    </w:p>
    <w:p>
      <w:pPr>
        <w:adjustRightInd w:val="0"/>
        <w:snapToGrid w:val="0"/>
        <w:spacing w:line="500" w:lineRule="exact"/>
        <w:ind w:firstLine="480" w:firstLineChars="200"/>
        <w:rPr>
          <w:rFonts w:hint="eastAsia" w:ascii="宋体" w:hAnsi="宋体"/>
          <w:sz w:val="24"/>
        </w:rPr>
      </w:pPr>
      <w:r>
        <w:rPr>
          <w:rFonts w:hint="eastAsia" w:ascii="宋体" w:hAnsi="宋体"/>
          <w:sz w:val="24"/>
        </w:rPr>
        <w:t>4、技术服务信息（要求提供在采购人当地设有的售后服务机构名称、地址，以及专业技术人员名单和联系电话）</w:t>
      </w:r>
    </w:p>
    <w:p>
      <w:pPr>
        <w:adjustRightInd w:val="0"/>
        <w:snapToGrid w:val="0"/>
        <w:spacing w:line="500" w:lineRule="exact"/>
        <w:ind w:firstLine="240" w:firstLineChars="100"/>
        <w:rPr>
          <w:rFonts w:hint="eastAsia"/>
          <w:bCs/>
          <w:sz w:val="24"/>
        </w:rPr>
      </w:pPr>
      <w:r>
        <w:rPr>
          <w:rFonts w:hint="eastAsia"/>
          <w:bCs/>
          <w:sz w:val="24"/>
        </w:rPr>
        <w:t>十、其它要求及说明</w:t>
      </w:r>
    </w:p>
    <w:p>
      <w:pPr>
        <w:pStyle w:val="11"/>
        <w:ind w:left="0" w:leftChars="0" w:firstLine="0" w:firstLineChars="0"/>
        <w:rPr>
          <w:rFonts w:hint="default" w:ascii="Times New Roman" w:hAnsi="Times New Roman" w:cs="Times New Roman"/>
          <w:b/>
          <w:sz w:val="24"/>
          <w:szCs w:val="24"/>
        </w:rPr>
      </w:pPr>
    </w:p>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宋体" w:hAnsi="宋体"/>
        <w:lang w:val="zh-CN"/>
      </w:rPr>
      <w:t xml:space="preserve">                              </w:t>
    </w:r>
  </w:p>
  <w:p>
    <w:pPr>
      <w:pStyle w:val="7"/>
      <w:jc w:val="right"/>
      <w:rPr>
        <w:rFonts w:hint="eastAsia" w:eastAsia="宋体"/>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rPr>
                              <w:rFonts w:hint="eastAsia"/>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KWDd0NYBAACyAwAADgAAAAAAAAABACAAAAAe&#10;AQAAZHJzL2Uyb0RvYy54bWxQSwUGAAAAAAYABgBZAQAAZgUAAAAA&#10;">
              <v:fill on="f" focussize="0,0"/>
              <v:stroke on="f"/>
              <v:imagedata o:title=""/>
              <o:lock v:ext="edit" aspectratio="f"/>
              <v:textbox inset="0mm,0mm,0mm,0mm" style="mso-fit-shape-to-text:t;">
                <w:txbxContent>
                  <w:p>
                    <w:pPr>
                      <w:rPr>
                        <w:rFonts w:hint="eastAsia"/>
                        <w:lang w:eastAsia="zh-CN"/>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PyGjTXAQAAsgMAAA4AAAAAAAAAAQAgAAAA&#10;HgEAAGRycy9lMm9Eb2MueG1sUEsFBgAAAAAGAAYAWQEAAGcFA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60288;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3XwFq1AAAAAcBAAAPAAAAAAAA&#10;AAEAIAAAACIAAABkcnMvZG93bnJldi54bWxQSwECFAAUAAAACACHTuJA5a4dHN0BAACwAwAADgAA&#10;AAAAAAABACAAAAAj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G6pIMNYBAACwAwAADgAAAAAAAAABACAAAAAe&#10;AQAAZHJzL2Uyb0RvYy54bWxQSwUGAAAAAAYABgBZAQAAZgUAAAAA&#10;">
              <v:fill on="f" focussize="0,0"/>
              <v:stroke on="f"/>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rFonts w:hint="eastAsia"/>
      </w:rPr>
      <w:t>宁夏旺洁招标有限公司制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p5GyrXAQAAsgMAAA4AAAAAAAAAAQAgAAAA&#10;HgEAAGRycy9lMm9Eb2MueG1sUEsFBgAAAAAGAAYAWQEAAGcFA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62336;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PdfAWrUAAAABwEAAA8AAAAAAAAA&#10;AQAgAAAAIgAAAGRycy9kb3ducmV2LnhtbFBLAQIUABQAAAAIAIdO4kDlGN+X3AEAALADAAAOAAAA&#10;AAAAAAEAIAAAACM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DHkGQjXAQAAsgMAAA4AAAAAAAAAAQAgAAAA&#10;HgEAAGRycy9lMm9Eb2MueG1sUEsFBgAAAAAGAAYAWQEAAGcFA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64384;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3XwFq1AAAAAcBAAAPAAAAAAAA&#10;AAEAIAAAACIAAABkcnMvZG93bnJldi54bWxQSwECFAAUAAAACACHTuJAvk9YHN0BAACwAwAADgAA&#10;AAAAAAABACAAAAAj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&#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BbJbhtYBAACyAwAADgAAAAAAAAABACAAAAAe&#10;AQAAZHJzL2Uyb0RvYy54bWxQSwUGAAAAAAYABgBZAQAAZgU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66432;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3XwFq1AAAAAcBAAAPAAAAAAAA&#10;AAEAIAAAACIAAABkcnMvZG93bnJldi54bWxQSwECFAAUAAAACACHTuJAvmvb7t0BAACwAwAADgAA&#10;AAAAAAABACAAAAAj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sOVqY2AEAALIDAAAOAAAAAAAAAAEAIAAA&#10;AB4BAABkcnMvZTJvRG9jLnhtbFBLBQYAAAAABgAGAFkBAABoBQ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68480;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PdfAWrUAAAABwEAAA8AAAAAAAAA&#10;AQAgAAAAIgAAAGRycy9kb3ducmV2LnhtbFBLAQIUABQAAAAIAIdO4kDlip7u3AEAALADAAAOAAAA&#10;AAAAAAEAIAAAACM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MfeHEzXAQAAsgMAAA4AAAAAAAAAAQAgAAAA&#10;HgEAAGRycy9lMm9Eb2MueG1sUEsFBgAAAAAGAAYAWQEAAGcFA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70528;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3XwFq1AAAAAcBAAAPAAAAAAAA&#10;AAEAIAAAACIAAABkcnMvZG93bnJldi54bWxQSwECFAAUAAAACACHTuJAvt0ZZd0BAACwAwAADgAA&#10;AAAAAAABACAAAAAj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XpFi62AEAALIDAAAOAAAAAAAAAAEAIAAA&#10;AB4BAABkcnMvZTJvRG9jLnhtbFBLBQYAAAAABgAGAFkBAABoBQ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72576"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72576;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3XwFq1AAAAAcBAAAPAAAAAAAA&#10;AAEAIAAAACIAAABkcnMvZG93bnJldi54bWxQSwECFAAUAAAACACHTuJA/WuSS90BAACuAwAADgAA&#10;AAAAAAABACAAAAAj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r>
      <w:rPr>
        <w:rFonts w:hint="eastAsia"/>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39</w:t>
                    </w:r>
                    <w:r>
                      <w:fldChar w:fldCharType="end"/>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reC3aNkBAACyAwAADgAAAAAAAAABACAA&#10;AAAeAQAAZHJzL2Uyb0RvYy54bWxQSwUGAAAAAAYABgBZAQAAaQUAAAAA&#10;">
              <v:fill on="f" focussize="0,0"/>
              <v:stroke on="f"/>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margin">
                <wp:posOffset>2595245</wp:posOffset>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9525">
                        <a:noFill/>
                      </a:ln>
                      <a:effectLst/>
                    </wps:spPr>
                    <wps:txbx>
                      <w:txbxContent>
                        <w:p>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4.35pt;margin-top:0pt;height:11.65pt;width:76.55pt;mso-position-horizontal-relative:margin;mso-wrap-style:none;z-index:251674624;mso-width-relative:page;mso-height-relative:page;" filled="f" stroked="f" coordsize="21600,21600" o:gfxdata="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918BatQAAAAHAQAADwAAAAAAAAAB&#10;ACAAAAAiAAAAZHJzL2Rvd25yZXYueG1sUEsBAhQAFAAAAAgAh07iQHKYFRzbAQAArgMAAA4AAAAA&#10;AAAAAQAgAAAAIwEAAGRycy9lMm9Eb2MueG1sUEsFBgAAAAAGAAYAWQEAAHAFAAAAAA==&#10;">
              <v:fill on="f" focussize="0,0"/>
              <v:stroke on="f"/>
              <v:imagedata o:title=""/>
              <o:lock v:ext="edit" aspectratio="f"/>
              <v:textbox inset="0mm,0mm,0mm,0mm" style="mso-fit-shape-to-text:t;">
                <w:txbxContent>
                  <w:p>
                    <w:pPr>
                      <w:snapToGrid w:val="0"/>
                      <w:rPr>
                        <w:sz w:val="1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eastAsia="宋体"/>
        <w:lang w:eastAsia="zh-CN"/>
      </w:rPr>
    </w:pP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BA255A"/>
    <w:multiLevelType w:val="singleLevel"/>
    <w:tmpl w:val="A2BA255A"/>
    <w:lvl w:ilvl="0" w:tentative="0">
      <w:start w:val="2"/>
      <w:numFmt w:val="decimal"/>
      <w:suff w:val="nothing"/>
      <w:lvlText w:val="%1、"/>
      <w:lvlJc w:val="left"/>
    </w:lvl>
  </w:abstractNum>
  <w:abstractNum w:abstractNumId="1">
    <w:nsid w:val="57DA62F9"/>
    <w:multiLevelType w:val="singleLevel"/>
    <w:tmpl w:val="57DA62F9"/>
    <w:lvl w:ilvl="0" w:tentative="0">
      <w:start w:val="3"/>
      <w:numFmt w:val="chineseCounting"/>
      <w:suff w:val="space"/>
      <w:lvlText w:val="第%1章"/>
      <w:lvlJc w:val="left"/>
    </w:lvl>
  </w:abstractNum>
  <w:abstractNum w:abstractNumId="2">
    <w:nsid w:val="58C1F3F9"/>
    <w:multiLevelType w:val="singleLevel"/>
    <w:tmpl w:val="58C1F3F9"/>
    <w:lvl w:ilvl="0" w:tentative="0">
      <w:start w:val="2"/>
      <w:numFmt w:val="chineseCounting"/>
      <w:suff w:val="space"/>
      <w:lvlText w:val="第%1章"/>
      <w:lvlJc w:val="left"/>
    </w:lvl>
  </w:abstractNum>
  <w:abstractNum w:abstractNumId="3">
    <w:nsid w:val="655483DE"/>
    <w:multiLevelType w:val="singleLevel"/>
    <w:tmpl w:val="655483DE"/>
    <w:lvl w:ilvl="0" w:tentative="0">
      <w:start w:val="3"/>
      <w:numFmt w:val="decimal"/>
      <w:suff w:val="nothing"/>
      <w:lvlText w:val="（%1）"/>
      <w:lvlJc w:val="left"/>
    </w:lvl>
  </w:abstractNum>
  <w:abstractNum w:abstractNumId="4">
    <w:nsid w:val="7498378B"/>
    <w:multiLevelType w:val="multilevel"/>
    <w:tmpl w:val="7498378B"/>
    <w:lvl w:ilvl="0" w:tentative="0">
      <w:start w:val="1"/>
      <w:numFmt w:val="japaneseCounting"/>
      <w:lvlText w:val="第%1章"/>
      <w:lvlJc w:val="left"/>
      <w:pPr>
        <w:ind w:left="1320" w:hanging="13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zNWFhMGMyYzdhMjRiYTY0NzU1Y2E0OTUxMDUyMDQifQ=="/>
  </w:docVars>
  <w:rsids>
    <w:rsidRoot w:val="1338665D"/>
    <w:rsid w:val="0C32496C"/>
    <w:rsid w:val="0FBE7DB3"/>
    <w:rsid w:val="1338665D"/>
    <w:rsid w:val="1B644B05"/>
    <w:rsid w:val="1FDB0555"/>
    <w:rsid w:val="2DEC3658"/>
    <w:rsid w:val="33BF1F3A"/>
    <w:rsid w:val="3BB97063"/>
    <w:rsid w:val="45EB17AD"/>
    <w:rsid w:val="4F47720F"/>
    <w:rsid w:val="56680C0B"/>
    <w:rsid w:val="6054765A"/>
    <w:rsid w:val="6C1A3F06"/>
    <w:rsid w:val="6ED65C9D"/>
    <w:rsid w:val="75CE5C43"/>
    <w:rsid w:val="77AF7CA7"/>
    <w:rsid w:val="7E5C6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djustRightInd w:val="0"/>
      <w:spacing w:before="260" w:beforeLines="0" w:after="260" w:afterLines="0" w:line="416" w:lineRule="atLeast"/>
      <w:jc w:val="left"/>
      <w:textAlignment w:val="baseline"/>
      <w:outlineLvl w:val="1"/>
    </w:pPr>
    <w:rPr>
      <w:rFonts w:ascii="Arial" w:hAnsi="Arial" w:eastAsia="黑体"/>
      <w:sz w:val="32"/>
    </w:rPr>
  </w:style>
  <w:style w:type="paragraph" w:styleId="3">
    <w:name w:val="heading 5"/>
    <w:basedOn w:val="1"/>
    <w:next w:val="1"/>
    <w:qFormat/>
    <w:uiPriority w:val="99"/>
    <w:pPr>
      <w:ind w:left="298"/>
      <w:jc w:val="left"/>
      <w:outlineLvl w:val="4"/>
    </w:pPr>
    <w:rPr>
      <w:rFonts w:ascii="宋体" w:hAnsi="宋体" w:cs="宋体"/>
      <w:b/>
      <w:bCs/>
      <w:kern w:val="0"/>
      <w:sz w:val="24"/>
      <w:lang w:eastAsia="en-US"/>
    </w:rPr>
  </w:style>
  <w:style w:type="character" w:default="1" w:styleId="14">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rPr>
      <w:rFonts w:ascii="宋体" w:hAnsi="宋体" w:cs="宋体"/>
      <w:sz w:val="24"/>
    </w:rPr>
  </w:style>
  <w:style w:type="paragraph" w:styleId="5">
    <w:name w:val="Body Text Indent"/>
    <w:basedOn w:val="1"/>
    <w:qFormat/>
    <w:uiPriority w:val="0"/>
    <w:pPr>
      <w:ind w:firstLine="645"/>
    </w:pPr>
    <w:rPr>
      <w:rFonts w:ascii="Arial" w:hAnsi="Arial" w:eastAsia="仿宋_GB2312"/>
      <w:sz w:val="28"/>
      <w:szCs w:val="24"/>
    </w:rPr>
  </w:style>
  <w:style w:type="paragraph" w:styleId="6">
    <w:name w:val="Plain Text"/>
    <w:basedOn w:val="1"/>
    <w:qFormat/>
    <w:uiPriority w:val="0"/>
    <w:rPr>
      <w:rFonts w:ascii="宋体" w:hAnsi="Courier New" w:cs="Courier New"/>
      <w:szCs w:val="21"/>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0">
    <w:name w:val="Title"/>
    <w:basedOn w:val="1"/>
    <w:next w:val="1"/>
    <w:qFormat/>
    <w:uiPriority w:val="0"/>
    <w:pPr>
      <w:spacing w:before="240" w:after="60"/>
      <w:jc w:val="center"/>
      <w:outlineLvl w:val="0"/>
    </w:pPr>
    <w:rPr>
      <w:rFonts w:ascii="Cambria" w:hAnsi="Cambria"/>
      <w:b/>
      <w:bCs/>
      <w:sz w:val="32"/>
      <w:szCs w:val="32"/>
    </w:rPr>
  </w:style>
  <w:style w:type="paragraph" w:styleId="11">
    <w:name w:val="Body Text First Indent"/>
    <w:basedOn w:val="4"/>
    <w:qFormat/>
    <w:uiPriority w:val="0"/>
    <w:pPr>
      <w:widowControl w:val="0"/>
      <w:spacing w:line="360" w:lineRule="auto"/>
      <w:ind w:firstLine="480" w:firstLineChars="100"/>
      <w:jc w:val="both"/>
    </w:pPr>
    <w:rPr>
      <w:rFonts w:ascii="宋体" w:hAnsi="宋体"/>
      <w:kern w:val="2"/>
      <w:sz w:val="24"/>
      <w:szCs w:val="24"/>
    </w:rPr>
  </w:style>
  <w:style w:type="paragraph" w:styleId="12">
    <w:name w:val="Body Text First Indent 2"/>
    <w:basedOn w:val="5"/>
    <w:qFormat/>
    <w:uiPriority w:val="0"/>
    <w:pPr>
      <w:widowControl/>
      <w:spacing w:after="120" w:afterLines="0" w:line="276" w:lineRule="auto"/>
      <w:ind w:leftChars="200" w:firstLine="420" w:firstLineChars="200"/>
      <w:jc w:val="left"/>
    </w:pPr>
    <w:rPr>
      <w:sz w:val="32"/>
    </w:rPr>
  </w:style>
  <w:style w:type="character" w:styleId="15">
    <w:name w:val="Hyperlink"/>
    <w:qFormat/>
    <w:uiPriority w:val="0"/>
    <w:rPr>
      <w:color w:val="136EC2"/>
      <w:u w:val="single"/>
    </w:rPr>
  </w:style>
  <w:style w:type="paragraph" w:customStyle="1" w:styleId="16">
    <w:name w:val="Table Paragraph"/>
    <w:basedOn w:val="1"/>
    <w:qFormat/>
    <w:uiPriority w:val="99"/>
    <w:pPr>
      <w:jc w:val="left"/>
    </w:pPr>
    <w:rPr>
      <w:rFonts w:ascii="宋体" w:hAnsi="宋体" w:cs="宋体"/>
      <w:kern w:val="0"/>
      <w:sz w:val="22"/>
      <w:szCs w:val="22"/>
      <w:lang w:eastAsia="en-US"/>
    </w:rPr>
  </w:style>
  <w:style w:type="character" w:customStyle="1" w:styleId="17">
    <w:name w:val="NormalCharacter"/>
    <w:semiHidden/>
    <w:qFormat/>
    <w:uiPriority w:val="0"/>
    <w:rPr>
      <w:kern w:val="2"/>
      <w:sz w:val="21"/>
      <w:szCs w:val="21"/>
      <w:lang w:val="en-US" w:eastAsia="zh-CN" w:bidi="ar-SA"/>
    </w:rPr>
  </w:style>
  <w:style w:type="paragraph" w:customStyle="1" w:styleId="18">
    <w:name w:val="Char"/>
    <w:basedOn w:val="1"/>
    <w:qFormat/>
    <w:uiPriority w:val="0"/>
    <w:pPr>
      <w:widowControl/>
      <w:autoSpaceDN/>
      <w:spacing w:after="100" w:afterAutospacing="1"/>
    </w:pPr>
    <w:rPr>
      <w:rFonts w:ascii="Times New Roman" w:hAnsi="Times New Roman" w:cs="Times New Roman"/>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20062</Words>
  <Characters>21166</Characters>
  <Lines>0</Lines>
  <Paragraphs>0</Paragraphs>
  <TotalTime>5</TotalTime>
  <ScaleCrop>false</ScaleCrop>
  <LinksUpToDate>false</LinksUpToDate>
  <CharactersWithSpaces>23892</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2022-06-02T09:55:00Z</dcterms:created>
  <dc:creator>潇潇♛</dc:creator>
  <cp:lastModifiedBy>潇潇♛</cp:lastModifiedBy>
  <dcterms:modified xsi:type="dcterms:W3CDTF">2022-06-06T00:48:47Z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3204DFF604D54844A81B0F16C72D220B</vt:lpwstr>
  </property>
</Properties>
</file>