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441481-2024-01040</w:t>
      </w:r>
    </w:p>
    <w:p>
      <w:pPr>
        <w:pStyle w:val="null3"/>
        <w:jc w:val="center"/>
        <w:outlineLvl w:val="3"/>
      </w:pPr>
      <w:r>
        <w:rPr>
          <w:sz w:val="24"/>
          <w:b/>
        </w:rPr>
        <w:t>采购项目编号：</w:t>
      </w:r>
      <w:r>
        <w:rPr>
          <w:sz w:val="24"/>
          <w:b/>
        </w:rPr>
        <w:t>DLCG202433</w:t>
      </w:r>
    </w:p>
    <w:p>
      <w:pPr>
        <w:pStyle w:val="null3"/>
        <w:jc w:val="center"/>
        <w:outlineLvl w:val="3"/>
      </w:pPr>
      <w:r>
        <w:rPr>
          <w:sz w:val="24"/>
          <w:b/>
        </w:rPr>
        <w:t>项目名称：</w:t>
      </w:r>
      <w:r>
        <w:rPr>
          <w:sz w:val="24"/>
          <w:b/>
        </w:rPr>
        <w:t>兴宁市公安局机关食堂、拘押场所及应急大队肉菜、食品及副食品配送服务项目</w:t>
      </w:r>
    </w:p>
    <w:p>
      <w:pPr>
        <w:pStyle w:val="null3"/>
        <w:jc w:val="center"/>
        <w:outlineLvl w:val="3"/>
      </w:pPr>
      <w:r>
        <w:rPr>
          <w:sz w:val="24"/>
          <w:b/>
        </w:rPr>
        <w:t>采购人：</w:t>
      </w:r>
      <w:r>
        <w:rPr>
          <w:sz w:val="24"/>
          <w:b/>
        </w:rPr>
        <w:t>兴宁市公安局</w:t>
      </w:r>
    </w:p>
    <w:p>
      <w:pPr>
        <w:pStyle w:val="null3"/>
        <w:jc w:val="center"/>
        <w:outlineLvl w:val="3"/>
      </w:pPr>
      <w:r>
        <w:rPr>
          <w:sz w:val="24"/>
          <w:b/>
        </w:rPr>
        <w:t>采购代理机构：</w:t>
      </w:r>
      <w:r>
        <w:rPr>
          <w:sz w:val="24"/>
          <w:b/>
        </w:rPr>
        <w:t>珠海德联工程咨询有限公司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珠海德联工程咨询有限公司</w:t>
      </w:r>
      <w:r>
        <w:rPr/>
        <w:t>受</w:t>
      </w:r>
      <w:r>
        <w:rPr/>
        <w:t>兴宁市公安局</w:t>
      </w:r>
      <w:r>
        <w:rPr/>
        <w:t>的委托，采用</w:t>
      </w:r>
      <w:r>
        <w:rPr/>
        <w:t>公开招标</w:t>
      </w:r>
      <w:r>
        <w:rPr/>
        <w:t>方式组织采购</w:t>
      </w:r>
      <w:r>
        <w:rPr/>
        <w:t>兴宁市公安局机关食堂、拘押场所及应急大队肉菜、食品及副食品配送服务项目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兴宁市公安局机关食堂、拘押场所及应急大队肉菜、食品及副食品配送服务项目</w:t>
      </w:r>
    </w:p>
    <w:p>
      <w:pPr>
        <w:pStyle w:val="null3"/>
        <w:ind w:firstLine="480"/>
      </w:pPr>
      <w:r>
        <w:rPr/>
        <w:t>采购计划编号：</w:t>
      </w:r>
      <w:r>
        <w:rPr/>
        <w:t>441481-2024-01040</w:t>
      </w:r>
    </w:p>
    <w:p>
      <w:pPr>
        <w:pStyle w:val="null3"/>
        <w:ind w:firstLine="480"/>
      </w:pPr>
      <w:r>
        <w:rPr/>
        <w:t>采购项目编号：</w:t>
      </w:r>
      <w:r>
        <w:rPr/>
        <w:t>DLCG202433</w:t>
      </w:r>
    </w:p>
    <w:p>
      <w:pPr>
        <w:pStyle w:val="null3"/>
        <w:ind w:firstLine="480"/>
      </w:pPr>
      <w:r>
        <w:rPr/>
        <w:t>采购方式：</w:t>
      </w:r>
      <w:r>
        <w:rPr/>
        <w:t>公开招标</w:t>
      </w:r>
    </w:p>
    <w:p>
      <w:pPr>
        <w:pStyle w:val="null3"/>
        <w:ind w:firstLine="480"/>
      </w:pPr>
      <w:r>
        <w:rPr/>
        <w:t>预算金额：</w:t>
      </w:r>
      <w:r>
        <w:rPr/>
        <w:t>3,680,000.00</w:t>
      </w:r>
      <w:r>
        <w:rPr/>
        <w:t>元</w:t>
      </w:r>
    </w:p>
    <w:p>
      <w:pPr>
        <w:pStyle w:val="null3"/>
        <w:outlineLvl w:val="3"/>
      </w:pPr>
      <w:r>
        <w:rPr>
          <w:sz w:val="24"/>
          <w:b/>
        </w:rPr>
        <w:t>2.项目内容及需求情况（采购项目技术规格、参数及要求）</w:t>
      </w:r>
    </w:p>
    <w:p>
      <w:pPr>
        <w:pStyle w:val="null3"/>
      </w:pPr>
      <w:r>
        <w:rPr/>
        <w:t>采购包1(兴宁市公安局机关食堂、拘押场所及应急大队肉菜、食品及副食品配送服务项目):</w:t>
      </w:r>
    </w:p>
    <w:p>
      <w:pPr>
        <w:pStyle w:val="null3"/>
      </w:pPr>
      <w:r>
        <w:rPr/>
        <w:t>采购包预算金额：3,680,000.00元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兴宁市公安局机关食堂、拘押场所及应急大队肉菜、食品及副食品配送服务</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3,680,000.00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合同履行期限：自2025年1月1日至2025年12月31日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资格承诺函》格式详见公开招标公告相关附件(注:供应商未按要求提供《资格承诺函》的，应当按照《中华人民共和国政府采购法》及其实施条例的相关规定提供相应的证明材料)</w:t>
      </w:r>
    </w:p>
    <w:p>
      <w:pPr>
        <w:pStyle w:val="null3"/>
      </w:pPr>
      <w:r>
        <w:rPr/>
        <w:t>3）具有良好的商业信誉和健全的财务会计制度：投标文件中提供《资格承诺函》，《资格承诺函》格式详见公开招标公告相关附件(注:供应商未按要求提供《资格承诺函》的，应当按照《中华人民共和国政府采购法》及其实施条例的相关规定提供相应的证明材料)</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文件中提供《资格承诺函》，《资格承诺函》格式详见公开招标公告相关附件(注:供应商未按要求提供《资格承诺函》的，应当按照《中华人民共和国政府采购法》及其实施条例的相关规定提供相应的证明材料)。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采购包1（兴宁市公安局机关食堂、拘押场所及应急大队肉菜、食品及副食品配送服务项目）：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采购包1（兴宁市公安局机关食堂、拘押场所及应急大队肉菜、食品及副食品配送服务项目）：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3)投标人具有有效的《食品经营许可证》或《食品药品经营许可证》，提供有效期内的证书扫描件。（如国家另有规定，则适用其规定）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兴宁市公安局</w:t>
      </w:r>
    </w:p>
    <w:p>
      <w:pPr>
        <w:pStyle w:val="null3"/>
        <w:ind w:firstLine="480"/>
      </w:pPr>
      <w:r>
        <w:rPr/>
        <w:t xml:space="preserve"> 地址：</w:t>
      </w:r>
      <w:r>
        <w:rPr/>
        <w:t>兴宁市人民大道中</w:t>
      </w:r>
    </w:p>
    <w:p>
      <w:pPr>
        <w:pStyle w:val="null3"/>
        <w:ind w:firstLine="480"/>
      </w:pPr>
      <w:r>
        <w:rPr/>
        <w:t xml:space="preserve"> 联系方式：</w:t>
      </w:r>
      <w:r>
        <w:rPr/>
        <w:t>0753-2232189</w:t>
      </w:r>
    </w:p>
    <w:p>
      <w:pPr>
        <w:pStyle w:val="null3"/>
        <w:outlineLvl w:val="3"/>
      </w:pPr>
      <w:r>
        <w:rPr>
          <w:sz w:val="24"/>
          <w:b/>
        </w:rPr>
        <w:t xml:space="preserve"> 2.采购代理机构信息</w:t>
      </w:r>
    </w:p>
    <w:p>
      <w:pPr>
        <w:pStyle w:val="null3"/>
        <w:ind w:firstLine="480"/>
      </w:pPr>
      <w:r>
        <w:rPr/>
        <w:t xml:space="preserve"> 名称：</w:t>
      </w:r>
      <w:r>
        <w:rPr/>
        <w:t>珠海德联工程咨询有限公司</w:t>
      </w:r>
    </w:p>
    <w:p>
      <w:pPr>
        <w:pStyle w:val="null3"/>
        <w:ind w:firstLine="480"/>
      </w:pPr>
      <w:r>
        <w:rPr/>
        <w:t xml:space="preserve"> 地址：</w:t>
      </w:r>
      <w:r>
        <w:rPr/>
        <w:t>梅州市梅江区新中路42号银宇大厦B栋1301房（梅州分公司）</w:t>
      </w:r>
    </w:p>
    <w:p>
      <w:pPr>
        <w:pStyle w:val="null3"/>
        <w:ind w:firstLine="480"/>
      </w:pPr>
      <w:r>
        <w:rPr/>
        <w:t xml:space="preserve"> 联系方式：</w:t>
      </w:r>
      <w:r>
        <w:rPr/>
        <w:t>0753-2261088</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0753-2261088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珠海德联工程咨询有限公司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1、项目概况</w:t>
      </w:r>
    </w:p>
    <w:p>
      <w:pPr>
        <w:pStyle w:val="null3"/>
        <w:ind w:firstLine="420"/>
        <w:jc w:val="both"/>
      </w:pPr>
      <w:r>
        <w:rPr>
          <w:sz w:val="21"/>
        </w:rPr>
        <w:t>（</w:t>
      </w:r>
      <w:r>
        <w:rPr>
          <w:sz w:val="21"/>
        </w:rPr>
        <w:t>1）本项目招标内容为：兴宁市公安局机关食堂、拘押场所及应急大队肉菜、食品及副食品配送服务项目。</w:t>
      </w:r>
    </w:p>
    <w:p>
      <w:pPr>
        <w:pStyle w:val="null3"/>
        <w:ind w:firstLine="420"/>
        <w:jc w:val="both"/>
      </w:pPr>
      <w:r>
        <w:rPr>
          <w:sz w:val="21"/>
        </w:rPr>
        <w:t>（</w:t>
      </w:r>
      <w:r>
        <w:rPr>
          <w:sz w:val="21"/>
        </w:rPr>
        <w:t>2）</w:t>
      </w:r>
      <w:r>
        <w:rPr>
          <w:sz w:val="21"/>
        </w:rPr>
        <w:t>中标供应商</w:t>
      </w:r>
      <w:r>
        <w:rPr>
          <w:sz w:val="21"/>
        </w:rPr>
        <w:t>所供应的产品质量必须符合国家相关规范、标准、强制性要求等的要求，有市场质量监督局要求的其它相关材料。如产品不符合要求由此产生的一切费用均由中标人负责。</w:t>
      </w:r>
    </w:p>
    <w:p>
      <w:pPr>
        <w:pStyle w:val="null3"/>
        <w:ind w:firstLine="420"/>
        <w:jc w:val="both"/>
      </w:pPr>
      <w:r>
        <w:rPr>
          <w:sz w:val="21"/>
        </w:rPr>
        <w:t>（</w:t>
      </w:r>
      <w:r>
        <w:rPr>
          <w:sz w:val="21"/>
        </w:rPr>
        <w:t>3）投标人必须对以下四点内容作出承诺：①按要求保障物资供应准时到位，否则对造成损失负完全责任；②不短斤缺两，不以次充好；③因商品质量问题或在供货运输过程中因管理疏漏被掺杂有毒或有害物质引发人身健康及生命安全事故负完全责任；④商品须保证质量和满足采购人所要求。</w:t>
      </w:r>
    </w:p>
    <w:p>
      <w:pPr>
        <w:pStyle w:val="null3"/>
        <w:ind w:firstLine="420"/>
        <w:jc w:val="both"/>
      </w:pPr>
      <w:r>
        <w:rPr>
          <w:sz w:val="21"/>
        </w:rPr>
        <w:t>（</w:t>
      </w:r>
      <w:r>
        <w:rPr>
          <w:sz w:val="21"/>
        </w:rPr>
        <w:t>4）需要包装的物品，包装必须符合产品特性要求。由于包装不善导致失缺或者损坏，由中标供应商承担一切责任。</w:t>
      </w:r>
    </w:p>
    <w:p>
      <w:pPr>
        <w:pStyle w:val="null3"/>
        <w:ind w:firstLine="420"/>
        <w:jc w:val="both"/>
      </w:pPr>
      <w:r>
        <w:rPr>
          <w:sz w:val="21"/>
        </w:rPr>
        <w:t>（</w:t>
      </w:r>
      <w:r>
        <w:rPr>
          <w:sz w:val="21"/>
        </w:rPr>
        <w:t>5）</w:t>
      </w:r>
      <w:r>
        <w:rPr>
          <w:sz w:val="21"/>
        </w:rPr>
        <w:t>中标供应商</w:t>
      </w:r>
      <w:r>
        <w:rPr>
          <w:sz w:val="21"/>
        </w:rPr>
        <w:t>未经采购人同意，不得再以任何方式转包或分包。</w:t>
      </w:r>
    </w:p>
    <w:p>
      <w:pPr>
        <w:pStyle w:val="null3"/>
        <w:ind w:firstLine="420"/>
        <w:jc w:val="both"/>
      </w:pPr>
      <w:r>
        <w:rPr>
          <w:sz w:val="21"/>
        </w:rPr>
        <w:t>（</w:t>
      </w:r>
      <w:r>
        <w:rPr>
          <w:sz w:val="21"/>
        </w:rPr>
        <w:t>6）本次采购确定的配送供应商，负责合同期内对采购单位配送副食品。</w:t>
      </w:r>
    </w:p>
    <w:p>
      <w:pPr>
        <w:pStyle w:val="null3"/>
        <w:ind w:firstLine="420"/>
        <w:jc w:val="both"/>
      </w:pPr>
      <w:r>
        <w:rPr>
          <w:sz w:val="21"/>
        </w:rPr>
        <w:t>（</w:t>
      </w:r>
      <w:r>
        <w:rPr>
          <w:sz w:val="21"/>
        </w:rPr>
        <w:t>7）投标人参与投标应充分考虑到服务期内的业务运作中的风险等因素。并保证投入足够的人员，中标后除采购人另有规定外，不得转包、分包,不得向采购人收取中标价以外的其他任何费用。</w:t>
      </w:r>
    </w:p>
    <w:p>
      <w:pPr>
        <w:pStyle w:val="null3"/>
        <w:ind w:firstLine="420"/>
        <w:jc w:val="both"/>
      </w:pPr>
      <w:r>
        <w:rPr>
          <w:sz w:val="21"/>
        </w:rPr>
        <w:t>★（8）本项目按公开招标方式确定食堂肉菜、食品配送服务的配送供应商为一家，由评标委员会推荐总得分最高的投标人为预中标人。</w:t>
      </w:r>
    </w:p>
    <w:p>
      <w:pPr>
        <w:pStyle w:val="null3"/>
        <w:jc w:val="both"/>
      </w:pPr>
      <w:r>
        <w:rPr>
          <w:sz w:val="21"/>
        </w:rPr>
        <w:t xml:space="preserve">       （</w:t>
      </w:r>
      <w:r>
        <w:rPr>
          <w:sz w:val="21"/>
        </w:rPr>
        <w:t>9）在服务期间，如</w:t>
      </w:r>
      <w:r>
        <w:rPr>
          <w:sz w:val="21"/>
        </w:rPr>
        <w:t>中标供应商</w:t>
      </w:r>
      <w:r>
        <w:rPr>
          <w:sz w:val="21"/>
        </w:rPr>
        <w:t>在服务水平、产品质量、配送价格等各个方面不能满足采购文件、投标文件和采购合同的相关要求，采购人有权单方面解除采购合同，并保留追究其法律责任的权利。</w:t>
      </w:r>
    </w:p>
    <w:p>
      <w:pPr>
        <w:pStyle w:val="null3"/>
      </w:pPr>
      <w:r>
        <w:rPr/>
        <w:t>采购包1（兴宁市公安局机关食堂、拘押场所及应急大队肉菜、食品及副食品配送服务项目）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自2025年1月1日至2025年12月31日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1期：支付比例100%,按月支付，每月支付上月结算额的100%。 补充说明：以实际供货量结合中标供应商的折扣率按每月结算一次，于次月的15日前将上月的全部货款结清（结算价应按中标折扣率计算后提交给采购人）。2.付款方式：银行转账支付。3.支付货款时，中标人同时向采购人提供相应金额的正式发票（且提供的发票名称、印章和账户信息须与投标文件单位一致）。4.因采购人使用的是财政资金，采购人在前款规定的付款时间为向政府采购支付部门提出办理财政支付申请手续的时间（不含财政支付部门审核的时间)，在规定时间内提出支付申请手续后即视为采购人己经按期支付，采购人不承担因财政资金不能及时到位给中标人造成的任何损失。</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对产品的数量、外型、外观、包装及质量进行验收；2.对不符合质量标准的食品，应作换（退）货的处理，并赔偿由此受到全部有关的损失。3.双方对质量有争议，如需将货物送至具有资质的质量检测机构检测的，若检测结果合格，检测费用由采购人支付。4.若检测结果不合格，则检测费用由中标人支付，采购人将该批次货物退货，中标人重新配送合格物资外，中标人还需缴纳该批次货物金额的30%作为违约金予采购人。5.货物送达后由采购单位对质量、数量进行检验，验收合格后签字确认。6.中标人交货的同时附上送货单一式三联送货单，留存后勤保障部一联，采购单位一联，中标人一联，须填写品名、单价、重量、数量、规格、保存期限，供采购单位当场验收。7.产品验收时未发现质量问题，而入库后七天内发现质量问题，中标人无法证明因采购人保管、使用不善导致质量问题的，中标人应无条件更换该批次该品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报价风险：投标报价已包含完成本项目所需的人力成本、货物成本、利润、税金、交通及其他相关费用等，采购人将不予支付除招标文件及承包合同约定的由投标人承担的风险因素之外的任何补偿。2.采购人配合条件：投标人在投标文件中要列明在项目实施过程中要求采购人提供的配合条件。</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要求投标人报折扣率（%），最高限价投标折扣率≤98%，折扣率＜80%的，须提供报价合理性的书面说明、质量保证证明材料以及质量保证承诺书，评标委员会认为报价不合理的，将被视为报价无效。</w:t>
            </w:r>
          </w:p>
        </w:tc>
      </w:tr>
      <w:tr>
        <w:tc>
          <w:tcPr>
            <w:tcW w:type="dxa" w:w="2076"/>
          </w:tcP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投标人所报价格包括但不限于材料、运输、保险、各种税费以及合同包含的所有风险、责任等各项应有费用。说明:当月供应产品合同价＝当月实际供应产品的价格定价机制的价格（或按价格调整机制调整后的价格）×中标人的折扣率）×当月实际供货量。</w:t>
            </w:r>
          </w:p>
        </w:tc>
      </w:tr>
      <w:tr>
        <w:tc>
          <w:tcPr>
            <w:tcW w:type="dxa" w:w="2076"/>
          </w:tcPr>
          <w:p/>
        </w:tc>
        <w:tc>
          <w:tcPr>
            <w:tcW w:type="dxa" w:w="2076"/>
          </w:tcPr>
          <w:p>
            <w:pPr>
              <w:pStyle w:val="null3"/>
              <w:jc w:val="center"/>
            </w:pPr>
            <w:r>
              <w:rPr/>
              <w:t>3</w:t>
            </w:r>
          </w:p>
        </w:tc>
        <w:tc>
          <w:tcPr>
            <w:tcW w:type="dxa" w:w="2076"/>
          </w:tcPr>
          <w:p>
            <w:pPr>
              <w:pStyle w:val="null3"/>
              <w:jc w:val="left"/>
            </w:pPr>
            <w:r>
              <w:rPr/>
              <w:t>食品配送责任</w:t>
            </w:r>
          </w:p>
        </w:tc>
        <w:tc>
          <w:tcPr>
            <w:tcW w:type="dxa" w:w="2076"/>
          </w:tcPr>
          <w:p>
            <w:pPr>
              <w:pStyle w:val="null3"/>
              <w:jc w:val="left"/>
            </w:pPr>
            <w:r>
              <w:rPr/>
              <w:t>中标人在签订合同后，食品安全配送责任在采购人验收前均由中标人承担。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运输要求</w:t>
            </w:r>
          </w:p>
        </w:tc>
        <w:tc>
          <w:tcPr>
            <w:tcW w:type="dxa" w:w="2076"/>
          </w:tcPr>
          <w:p>
            <w:pPr>
              <w:pStyle w:val="null3"/>
              <w:jc w:val="left"/>
            </w:pPr>
            <w:r>
              <w:rPr/>
              <w:t>中标人负责运输、装卸全过程，费用由中标人承担。在配送运输中要确保安全，凭食品配送专用车辆标志进入采购单位，在采购单位内运输要遵循采购单位指挥，确保安全前提下方可运输及装卸，如在配送中发生安全事故，中标人承担一切责任。</w:t>
            </w:r>
          </w:p>
        </w:tc>
      </w:tr>
      <w:tr>
        <w:tc>
          <w:tcPr>
            <w:tcW w:type="dxa" w:w="2076"/>
          </w:tcP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1.在合同履行过程中，中标人同意采购人有权视中标人根据下述约定不同的违约情形扣除当月相应的结算款，作为其承担违约责任的方式之一。 2.在合同履行过程中，中标人出现如下情形之一时，采购人除了有权拒收货物并要求重新安排送货外，有权扣除当月结算款的3%： 2.1未按要求随货提供相关票证（在采购人规定时间内补齐的除外）； 2.2同一品种货物验收发现质量不合格并退货；（第一次发生） 2.3未按采购人采购计划的时间供货（不可抗力的除外），但未影响采购人食堂按时供应； 2.4未按采购人采购订单的品牌、品种、数量、时间要求进行供货（在招标文件规定的时间内补足的除外），但未影响采购人食堂按时供应； 2.5供应的货物故意短斤缺两（货物内藏有冰袋、沙袋、垫板等非正常、非合理的增重物品）；（第一次发生） 2.6供应“以次充好”的货物；（第一次发生） 2.7在包装、运输、装卸等环节不符合食品安全要求；（第一次发生） 2.8货物出现质量问题，中标人不积极配合查找原因，不及时反馈处理结果。 3.在合同履行过程中，中标人出现如下情形之一时，采购人除了有权拒收货物并要求重新安排送货外，有权扣除当月结算款的5%： 3.1供应货物品牌、品种、规格或质量等级与合同不符； 3.2供应“以次充好”的货物；（连续两次发生） 3.3同一品种货物验收发现质量不合格并退货；（连续两次或以上发生） 3.4因退货或未按采购人采购订单品牌、品种、数量、时间供应，造成采购人食堂无法按时供应； 3.5供应的货物故意短斤缺两（货物内藏有冰袋、沙袋、垫板等非正常、非合理的增重物品）；（连续两次或以上发生） 3.6把采购人验收不合格退货的货物重新配送给采购人； 3.7在包装、运输、装卸等环节不符合食品安全要求。（连续两次或以上发生） 4.在合同履行过程中，中标人出现如下情形之一时，采购人除了有权解除相关供应合同外，扣除当月结算款： 4.1弄虚作假，提供虚假材料取得中标供应资格的； 4.2提供虚假检验报告等相关票证； 4.3中标供应项目有转包、分包行为的； 4.4因所供货物质量原因导致食堂内发生食品安全事故的； 4.5供应“假冒伪劣”的货物； 4.6有行贿等不正当竞争行为的； 4.7累计三次（含三次）以上不能供货的；（不可抗力的除外） 4.8因经营情况发生重大变更不能履行合同的，但未提前十五个工作日以书面形式通知采购人，并提供相应证明文件，给采购人造成损失的； 4.9无正当理由拒绝履行合同向采购人供货的； 4.10有其他违法违纪行为的。</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兴宁市公安局机关食堂、拘押场所及应急大队肉菜、食品及副食品配送服务</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3,680,000.00</w:t>
            </w:r>
          </w:p>
        </w:tc>
        <w:tc>
          <w:tcPr>
            <w:tcW w:type="dxa" w:w="831"/>
          </w:tcPr>
          <w:p>
            <w:pPr>
              <w:pStyle w:val="null3"/>
              <w:jc w:val="right"/>
            </w:pPr>
            <w:r>
              <w:rPr/>
              <w:t>3,680,000.00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兴宁市公安局机关食堂、拘押场所及应急大队肉菜、食品及副食品配送服务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w:t>
                  </w:r>
                  <w:r>
                    <w:rPr>
                      <w:sz w:val="21"/>
                      <w:b/>
                    </w:rPr>
                    <w:t>需求一览表</w:t>
                  </w:r>
                </w:p>
                <w:p>
                  <w:pPr>
                    <w:pStyle w:val="null3"/>
                    <w:jc w:val="both"/>
                  </w:pPr>
                  <w:r>
                    <w:rPr>
                      <w:sz w:val="21"/>
                      <w:b/>
                    </w:rPr>
                    <w:t>蔬果类</w:t>
                  </w:r>
                </w:p>
                <w:tbl>
                  <w:tblPr>
                    <w:tblBorders>
                      <w:top w:val="none" w:color="000000" w:sz="4"/>
                      <w:left w:val="none" w:color="000000" w:sz="4"/>
                      <w:bottom w:val="none" w:color="000000" w:sz="4"/>
                      <w:right w:val="none" w:color="000000" w:sz="4"/>
                      <w:insideH w:val="none"/>
                      <w:insideV w:val="none"/>
                    </w:tblBorders>
                  </w:tblPr>
                  <w:tblGrid>
                    <w:gridCol w:w="349"/>
                    <w:gridCol w:w="873"/>
                    <w:gridCol w:w="727"/>
                    <w:gridCol w:w="669"/>
                    <w:gridCol w:w="422"/>
                    <w:gridCol w:w="844"/>
                    <w:gridCol w:w="771"/>
                    <w:gridCol w:w="727"/>
                  </w:tblGrid>
                  <w:tr>
                    <w:tc>
                      <w:tcPr>
                        <w:tcW w:type="dxa" w:w="5382"/>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蔬菜</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鲜玉米</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茄子</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胡萝卜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圆椒</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仔姜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老南瓜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大葱</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长豆角</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上海青</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线椒</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小米辣</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木耳</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平菇</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汉菜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红辣椒</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户子</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雪里蕻</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小葱</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海带丝</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空心菜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青椒</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四季豆</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河粉</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鲜豆腐</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娃娃菜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豆腐干</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鸡腿菇</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南口豆干</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茼蒿</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千张</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净蒜子</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鲜面条</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秋葵</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韭菜苔</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木耳菜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红薯</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荠菜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茭白</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蒜苔</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荷兰豆</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蒜苗</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芋头</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海带结</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山药</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8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水果</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桔子</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梨</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桃子</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龙眼</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脐橙</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柚子</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青枣</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芭蕉</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小西红柿</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李子</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大红提子</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沙糖桔</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小黄瓜</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黄花梨</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猕猴桃</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香梨</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肉类</w:t>
                  </w:r>
                </w:p>
                <w:tbl>
                  <w:tblPr>
                    <w:tblBorders>
                      <w:top w:val="none" w:color="000000" w:sz="4"/>
                      <w:left w:val="none" w:color="000000" w:sz="4"/>
                      <w:bottom w:val="none" w:color="000000" w:sz="4"/>
                      <w:right w:val="none" w:color="000000" w:sz="4"/>
                      <w:insideH w:val="none"/>
                      <w:insideV w:val="none"/>
                    </w:tblBorders>
                  </w:tblPr>
                  <w:tblGrid>
                    <w:gridCol w:w="379"/>
                    <w:gridCol w:w="846"/>
                    <w:gridCol w:w="715"/>
                    <w:gridCol w:w="656"/>
                    <w:gridCol w:w="452"/>
                    <w:gridCol w:w="831"/>
                    <w:gridCol w:w="758"/>
                    <w:gridCol w:w="744"/>
                  </w:tblGrid>
                  <w:tr>
                    <w:tc>
                      <w:tcPr>
                        <w:tcW w:type="dxa" w:w="5381"/>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畜肉类</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五花肉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蛋卷</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瘦猪肉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肉豆腐</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猪肉里脊</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骨肉相连</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肉沫</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牛排</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排骨</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狗肉</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猪蹄</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梅菜扣肉</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猪肘</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香肠</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兔肉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羊肉串</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双汇火腿肠</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猪血</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热狗</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猪舌口条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方腿</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猪大肠</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猪脚</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大骨头</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猪板油</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牛肚</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牛百叶</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羊腿</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羊杂</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8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禽肉类</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鸡翅根</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鸭脖</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鸭翅</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白条鸡</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鸭掌</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白条鸭</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鸭血</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鸭珍</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板鸭</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鸭头</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盐卤鸡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鸡爪</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鸡胸脯肉</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鸽子</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白斩鹅</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鸡骨架</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鸡胗</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烤鸭</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无梗鸡爪</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鸭肠</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干货调料类</w:t>
                  </w:r>
                </w:p>
                <w:tbl>
                  <w:tblPr>
                    <w:tblBorders>
                      <w:top w:val="none" w:color="000000" w:sz="4"/>
                      <w:left w:val="none" w:color="000000" w:sz="4"/>
                      <w:bottom w:val="none" w:color="000000" w:sz="4"/>
                      <w:right w:val="none" w:color="000000" w:sz="4"/>
                      <w:insideH w:val="none"/>
                      <w:insideV w:val="none"/>
                    </w:tblBorders>
                  </w:tblPr>
                  <w:tblGrid>
                    <w:gridCol w:w="324"/>
                    <w:gridCol w:w="500"/>
                    <w:gridCol w:w="912"/>
                    <w:gridCol w:w="382"/>
                    <w:gridCol w:w="588"/>
                    <w:gridCol w:w="338"/>
                    <w:gridCol w:w="632"/>
                    <w:gridCol w:w="750"/>
                    <w:gridCol w:w="441"/>
                    <w:gridCol w:w="515"/>
                  </w:tblGrid>
                  <w:tr>
                    <w:tc>
                      <w:tcPr>
                        <w:tcW w:type="dxa" w:w="5382"/>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调料</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基准价格（元）</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基准价格（元）</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花雕</w:t>
                        </w:r>
                        <w:r>
                          <w:rPr>
                            <w:sz w:val="21"/>
                          </w:rPr>
                          <w:t>600ml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小泡打粉</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芝麻酱</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六必居混合</w:t>
                        </w:r>
                        <w:r>
                          <w:rPr>
                            <w:sz w:val="21"/>
                          </w:rPr>
                          <w:t>300g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甜面酱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w:t>
                        </w:r>
                        <w:r>
                          <w:rPr>
                            <w:sz w:val="21"/>
                          </w:rPr>
                          <w:t>170g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糯米醋王</w:t>
                        </w:r>
                        <w:r>
                          <w:rPr>
                            <w:sz w:val="21"/>
                          </w:rPr>
                          <w:t>610ml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糖蒜头</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w:t>
                        </w:r>
                        <w:r>
                          <w:rPr>
                            <w:sz w:val="21"/>
                          </w:rPr>
                          <w:t>500ml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阳江桥牌</w:t>
                        </w:r>
                        <w:r>
                          <w:rPr>
                            <w:sz w:val="21"/>
                          </w:rPr>
                          <w:t>180g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龙眼井亮标</w:t>
                        </w:r>
                        <w:r>
                          <w:rPr>
                            <w:sz w:val="21"/>
                          </w:rPr>
                          <w:t>420ml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一级散装白砂糖</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海天鲜味</w:t>
                        </w:r>
                        <w:r>
                          <w:rPr>
                            <w:sz w:val="21"/>
                          </w:rPr>
                          <w:t>500ml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酵母</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丹宝利</w:t>
                        </w:r>
                        <w:r>
                          <w:rPr>
                            <w:sz w:val="21"/>
                          </w:rPr>
                          <w:t>500g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w:t>
                        </w:r>
                        <w:r>
                          <w:rPr>
                            <w:sz w:val="21"/>
                          </w:rPr>
                          <w:t>480g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火锅底料</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肖佬五</w:t>
                        </w:r>
                        <w:r>
                          <w:rPr>
                            <w:sz w:val="21"/>
                          </w:rPr>
                          <w:t>150g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鲁花芝麻</w:t>
                        </w:r>
                        <w:r>
                          <w:rPr>
                            <w:sz w:val="21"/>
                          </w:rPr>
                          <w:t>100ml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鸡精</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w:t>
                        </w:r>
                        <w:r>
                          <w:rPr>
                            <w:sz w:val="21"/>
                          </w:rPr>
                          <w:t>1000g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冲上云霄</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国味威</w:t>
                        </w:r>
                        <w:r>
                          <w:rPr>
                            <w:sz w:val="21"/>
                          </w:rPr>
                          <w:t>200g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番茄酱</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w:t>
                        </w:r>
                        <w:r>
                          <w:rPr>
                            <w:sz w:val="21"/>
                          </w:rPr>
                          <w:t>250g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老干妈</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陶华碧香辣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低钠盐</w:t>
                        </w:r>
                        <w:r>
                          <w:rPr>
                            <w:sz w:val="21"/>
                          </w:rPr>
                          <w:t>250g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辣椒油</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致和味</w:t>
                        </w:r>
                        <w:r>
                          <w:rPr>
                            <w:sz w:val="21"/>
                          </w:rPr>
                          <w:t>180g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椒盐</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锦辉星火</w:t>
                        </w:r>
                        <w:r>
                          <w:rPr>
                            <w:sz w:val="21"/>
                          </w:rPr>
                          <w:t>45g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蒸鱼豉油</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w:t>
                        </w:r>
                        <w:r>
                          <w:rPr>
                            <w:sz w:val="21"/>
                          </w:rPr>
                          <w:t>450ml</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武夷</w:t>
                        </w:r>
                        <w:r>
                          <w:rPr>
                            <w:sz w:val="21"/>
                          </w:rPr>
                          <w:t>160g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什锦菜</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郫县</w:t>
                        </w:r>
                        <w:r>
                          <w:rPr>
                            <w:sz w:val="21"/>
                          </w:rPr>
                          <w:t>450g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泡椒</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九重天</w:t>
                        </w:r>
                        <w:r>
                          <w:rPr>
                            <w:sz w:val="21"/>
                          </w:rPr>
                          <w:t>2kg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雪菜四峰</w:t>
                        </w:r>
                        <w:r>
                          <w:rPr>
                            <w:sz w:val="21"/>
                          </w:rPr>
                          <w:t>50</w:t>
                        </w:r>
                        <w:r>
                          <w:rPr>
                            <w:sz w:val="21"/>
                          </w:rPr>
                          <w:t>包</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蒸肉粉</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佳鲜牌</w:t>
                        </w:r>
                        <w:r>
                          <w:rPr>
                            <w:sz w:val="21"/>
                          </w:rPr>
                          <w:t>200g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鸿兴源</w:t>
                        </w:r>
                        <w:r>
                          <w:rPr>
                            <w:sz w:val="21"/>
                          </w:rPr>
                          <w:t>30g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王守义</w:t>
                        </w:r>
                        <w:r>
                          <w:rPr>
                            <w:sz w:val="21"/>
                          </w:rPr>
                          <w:t>45g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五香粉</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味美好</w:t>
                        </w:r>
                        <w:r>
                          <w:rPr>
                            <w:sz w:val="21"/>
                          </w:rPr>
                          <w:t>28g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孜然粉</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王守义</w:t>
                        </w:r>
                        <w:r>
                          <w:rPr>
                            <w:sz w:val="21"/>
                          </w:rPr>
                          <w:t>35g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麻辣鲜</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王守义</w:t>
                        </w:r>
                        <w:r>
                          <w:rPr>
                            <w:sz w:val="21"/>
                          </w:rPr>
                          <w:t>50g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玉米粒</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志诚大象</w:t>
                        </w:r>
                        <w:r>
                          <w:rPr>
                            <w:sz w:val="21"/>
                          </w:rPr>
                          <w:t>380g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豆腐乳</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饭冤家</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小苏打</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剁椒</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坛坛香</w:t>
                        </w:r>
                        <w:r>
                          <w:rPr>
                            <w:sz w:val="21"/>
                          </w:rPr>
                          <w:t>2.3kg</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卤料</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自家厨房</w:t>
                        </w:r>
                        <w:r>
                          <w:rPr>
                            <w:sz w:val="21"/>
                          </w:rPr>
                          <w:t>50g</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蒜蓉辣酱</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君记</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Borders>
                      <w:top w:val="none" w:color="000000" w:sz="4"/>
                      <w:left w:val="none" w:color="000000" w:sz="4"/>
                      <w:bottom w:val="none" w:color="000000" w:sz="4"/>
                      <w:right w:val="none" w:color="000000" w:sz="4"/>
                      <w:insideH w:val="none"/>
                      <w:insideV w:val="none"/>
                    </w:tblBorders>
                  </w:tblPr>
                  <w:tblGrid>
                    <w:gridCol w:w="323"/>
                    <w:gridCol w:w="689"/>
                    <w:gridCol w:w="719"/>
                    <w:gridCol w:w="293"/>
                    <w:gridCol w:w="528"/>
                    <w:gridCol w:w="367"/>
                    <w:gridCol w:w="660"/>
                    <w:gridCol w:w="880"/>
                    <w:gridCol w:w="352"/>
                    <w:gridCol w:w="572"/>
                  </w:tblGrid>
                  <w:tr>
                    <w:tc>
                      <w:tcPr>
                        <w:tcW w:type="dxa" w:w="5383"/>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基准价格（元）</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基准价格（元）</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梅干菜</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干木耳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干香菇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3</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银耳（优质）</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粉条</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干粉丝</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龙口粉丝</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27</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5</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6</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29</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7</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青花椒</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8</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红花生米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31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9</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枸杞子</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33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葡萄干</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11</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干豆角</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35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黄金豆</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厨航</w:t>
                        </w:r>
                        <w:r>
                          <w:rPr>
                            <w:sz w:val="21"/>
                          </w:rPr>
                          <w:t>4</w:t>
                        </w:r>
                        <w:r>
                          <w:rPr>
                            <w:sz w:val="21"/>
                          </w:rPr>
                          <w:t>斤</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13</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37</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小茴香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15</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咸鸭蛋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16</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39</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17</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18</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八宝米</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19</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玉米面</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21</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辣椒面</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干红枣</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白扣</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23</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陈克明面条</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包</w:t>
                        </w:r>
                        <w:r>
                          <w:rPr>
                            <w:sz w:val="21"/>
                          </w:rPr>
                          <w:t>/400g</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白芷</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bl>
                <w:p>
                  <w:pPr>
                    <w:pStyle w:val="null3"/>
                    <w:jc w:val="both"/>
                  </w:pPr>
                  <w:r>
                    <w:rPr>
                      <w:sz w:val="21"/>
                      <w:b/>
                    </w:rPr>
                    <w:t>水产类</w:t>
                  </w:r>
                </w:p>
                <w:tbl>
                  <w:tblPr>
                    <w:tblBorders>
                      <w:top w:val="none" w:color="000000" w:sz="4"/>
                      <w:left w:val="none" w:color="000000" w:sz="4"/>
                      <w:bottom w:val="none" w:color="000000" w:sz="4"/>
                      <w:right w:val="none" w:color="000000" w:sz="4"/>
                      <w:insideH w:val="none"/>
                      <w:insideV w:val="none"/>
                    </w:tblBorders>
                  </w:tblPr>
                  <w:tblGrid>
                    <w:gridCol w:w="393"/>
                    <w:gridCol w:w="785"/>
                    <w:gridCol w:w="756"/>
                    <w:gridCol w:w="480"/>
                    <w:gridCol w:w="480"/>
                    <w:gridCol w:w="916"/>
                    <w:gridCol w:w="858"/>
                    <w:gridCol w:w="713"/>
                  </w:tblGrid>
                  <w:tr>
                    <w:tc>
                      <w:tcPr>
                        <w:tcW w:type="dxa" w:w="5381"/>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水产类</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物资品名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草鱼</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海鲜丸</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带鱼</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黄骨鱼</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泥鳅</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罗非鱼</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虾仁</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明虾</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鳊鱼</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甲鱼</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胖头鱼</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田螺</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玻璃甲</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龙虾</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花甲</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tc>
      </w:tr>
      <w:tr>
        <w:tc>
          <w:tcPr>
            <w:tcW w:type="dxa" w:w="2076"/>
          </w:tcPr>
          <w:p/>
        </w:tc>
        <w:tc>
          <w:tcPr>
            <w:tcW w:type="dxa" w:w="415"/>
          </w:tcPr>
          <w:p>
            <w:pPr>
              <w:pStyle w:val="null3"/>
            </w:pPr>
            <w:r>
              <w:rPr/>
              <w:t>2</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w:t>
                  </w:r>
                  <w:r>
                    <w:rPr>
                      <w:sz w:val="21"/>
                      <w:b/>
                    </w:rPr>
                    <w:t>质量要求</w:t>
                  </w:r>
                </w:p>
                <w:p>
                  <w:pPr>
                    <w:pStyle w:val="null3"/>
                    <w:jc w:val="both"/>
                  </w:pPr>
                  <w:r>
                    <w:rPr>
                      <w:sz w:val="21"/>
                      <w:b/>
                      <w:u w:val="single"/>
                    </w:rPr>
                    <w:t>蔬果类质量要求</w:t>
                  </w:r>
                  <w:r>
                    <w:rPr>
                      <w:sz w:val="21"/>
                      <w:b/>
                      <w:u w:val="single"/>
                    </w:rPr>
                    <w:t>：</w:t>
                  </w:r>
                </w:p>
                <w:p>
                  <w:pPr>
                    <w:pStyle w:val="null3"/>
                    <w:jc w:val="both"/>
                  </w:pPr>
                  <w:r>
                    <w:rPr>
                      <w:sz w:val="21"/>
                    </w:rPr>
                    <w:t>1.</w:t>
                  </w:r>
                  <w:r>
                    <w:rPr>
                      <w:sz w:val="21"/>
                    </w:rPr>
                    <w:t>中标人需按采购人提出的品种要求和计划数量进行供应，每天供应的品种不少于</w:t>
                  </w:r>
                  <w:r>
                    <w:rPr>
                      <w:sz w:val="21"/>
                    </w:rPr>
                    <w:t>6</w:t>
                  </w:r>
                  <w:r>
                    <w:rPr>
                      <w:sz w:val="21"/>
                    </w:rPr>
                    <w:t>个，每个品种比重不少于</w:t>
                  </w:r>
                  <w:r>
                    <w:rPr>
                      <w:sz w:val="21"/>
                    </w:rPr>
                    <w:t>20</w:t>
                  </w:r>
                  <w:r>
                    <w:rPr>
                      <w:sz w:val="21"/>
                    </w:rPr>
                    <w:t>％。其中，青色菜类的总供应量不低于</w:t>
                  </w:r>
                  <w:r>
                    <w:rPr>
                      <w:sz w:val="21"/>
                    </w:rPr>
                    <w:t>60</w:t>
                  </w:r>
                  <w:r>
                    <w:rPr>
                      <w:sz w:val="21"/>
                    </w:rPr>
                    <w:t>％。硬菜严格按照报单要求的数量和品种供应，</w:t>
                  </w:r>
                  <w:r>
                    <w:rPr>
                      <w:sz w:val="21"/>
                    </w:rPr>
                    <w:t>90</w:t>
                  </w:r>
                  <w:r>
                    <w:rPr>
                      <w:sz w:val="21"/>
                    </w:rPr>
                    <w:t>％</w:t>
                  </w:r>
                  <w:r>
                    <w:rPr>
                      <w:sz w:val="21"/>
                    </w:rPr>
                    <w:t>≤</w:t>
                  </w:r>
                  <w:r>
                    <w:rPr>
                      <w:sz w:val="21"/>
                    </w:rPr>
                    <w:t>数量和品种</w:t>
                  </w:r>
                  <w:r>
                    <w:rPr>
                      <w:sz w:val="21"/>
                    </w:rPr>
                    <w:t>≤110</w:t>
                  </w:r>
                  <w:r>
                    <w:rPr>
                      <w:sz w:val="21"/>
                    </w:rPr>
                    <w:t>％。属季节问题，若出现品种不能满足采购人需求的情况，须提前与采购人协商调换相应类别的品种（按青菜、硬菜等进行分类）。</w:t>
                  </w:r>
                </w:p>
                <w:p>
                  <w:pPr>
                    <w:pStyle w:val="null3"/>
                    <w:jc w:val="both"/>
                  </w:pPr>
                  <w:r>
                    <w:rPr>
                      <w:sz w:val="21"/>
                    </w:rPr>
                    <w:t>2.</w:t>
                  </w:r>
                  <w:r>
                    <w:rPr>
                      <w:sz w:val="21"/>
                    </w:rPr>
                    <w:t>货物质量应达到当时市面供应的中等以上水平为准：</w:t>
                  </w:r>
                </w:p>
                <w:p>
                  <w:pPr>
                    <w:pStyle w:val="null3"/>
                    <w:jc w:val="both"/>
                  </w:pPr>
                  <w:r>
                    <w:rPr>
                      <w:sz w:val="21"/>
                    </w:rPr>
                    <w:t>从蔬菜色泽看，各种蔬菜都应具有本品种固有的颜色，大多数有发亮的光泽，以此显示蔬菜的成熟度及鲜嫩程度；</w:t>
                  </w:r>
                </w:p>
                <w:p>
                  <w:pPr>
                    <w:pStyle w:val="null3"/>
                    <w:jc w:val="both"/>
                  </w:pPr>
                  <w:r>
                    <w:rPr>
                      <w:sz w:val="21"/>
                    </w:rPr>
                    <w:t>从蔬菜气味看，多数蔬菜具有清馨、甘辛香、甜酸香等气味，可凭嗅觉识别不同品种的质量，不允许有腐烂变质的亚硝酸盐味和其他异常气味；</w:t>
                  </w:r>
                </w:p>
                <w:p>
                  <w:pPr>
                    <w:pStyle w:val="null3"/>
                    <w:jc w:val="both"/>
                  </w:pPr>
                  <w:r>
                    <w:rPr>
                      <w:sz w:val="21"/>
                    </w:rPr>
                    <w:t>从蔬菜滋味看，因品种不同而各异，多数蔬菜滋味甘淡、甜酸、清爽鲜美，少数具有辛酸、苦涩等特殊风味以刺激食欲，如失去本品种原有的滋味即为异常；</w:t>
                  </w:r>
                </w:p>
                <w:p>
                  <w:pPr>
                    <w:pStyle w:val="null3"/>
                    <w:jc w:val="both"/>
                  </w:pPr>
                  <w:r>
                    <w:rPr>
                      <w:sz w:val="21"/>
                    </w:rPr>
                    <w:t>从蔬菜形态看，应尽量避免由于客观因素而造成的各种非正常、不新鲜的蔬菜，例如萎蔫、枯塌、损伤、病变、虫害侵蚀等引起的形态异常等。</w:t>
                  </w:r>
                </w:p>
                <w:p>
                  <w:pPr>
                    <w:pStyle w:val="null3"/>
                    <w:jc w:val="both"/>
                  </w:pPr>
                  <w:r>
                    <w:rPr>
                      <w:sz w:val="21"/>
                    </w:rPr>
                    <w:t>绿叶菜、白菜类：小白菜、菜心、生菜、空心菜等绿叶菜类及大白菜等白菜类。</w:t>
                  </w:r>
                </w:p>
                <w:p>
                  <w:pPr>
                    <w:pStyle w:val="null3"/>
                    <w:jc w:val="both"/>
                  </w:pPr>
                  <w:r>
                    <w:rPr>
                      <w:sz w:val="21"/>
                    </w:rPr>
                    <w:t>属同一品种规格，肉质鲜嫩形态好，色泽正常，茎基部削平，无枯黄叶、病叶、泥土、明显机械伤和病虫害伤，无烧心焦边、腐烂等现象，无异味，结球叶菜要结球适度。</w:t>
                  </w:r>
                </w:p>
                <w:p>
                  <w:pPr>
                    <w:pStyle w:val="null3"/>
                    <w:jc w:val="both"/>
                  </w:pPr>
                  <w:r>
                    <w:rPr>
                      <w:sz w:val="21"/>
                    </w:rPr>
                    <w:t>茄果类：西红柿、红辣椒等。</w:t>
                  </w:r>
                </w:p>
                <w:p>
                  <w:pPr>
                    <w:pStyle w:val="null3"/>
                    <w:jc w:val="both"/>
                  </w:pPr>
                  <w:r>
                    <w:rPr>
                      <w:sz w:val="21"/>
                    </w:rPr>
                    <w:t>属同一品种规格，果实整洁，成熟度适中，无裂果及空洞现象，茄果不能有裂蒂及果皮变硬现象，无腐烂、异味，无明显机械伤。</w:t>
                  </w:r>
                </w:p>
                <w:p>
                  <w:pPr>
                    <w:pStyle w:val="null3"/>
                    <w:jc w:val="both"/>
                  </w:pPr>
                  <w:r>
                    <w:rPr>
                      <w:sz w:val="21"/>
                    </w:rPr>
                    <w:t>瓜类：黄瓜、冬瓜、丝瓜、苦瓜、南瓜等。</w:t>
                  </w:r>
                </w:p>
                <w:p>
                  <w:pPr>
                    <w:pStyle w:val="null3"/>
                    <w:jc w:val="both"/>
                  </w:pPr>
                  <w:r>
                    <w:rPr>
                      <w:sz w:val="21"/>
                    </w:rPr>
                    <w:t>属同一品种规格，色泽一致，无疤点，无断裂，无腐烂、异味、明显机械伤，不带泥土。</w:t>
                  </w:r>
                </w:p>
                <w:p>
                  <w:pPr>
                    <w:pStyle w:val="null3"/>
                    <w:jc w:val="both"/>
                  </w:pPr>
                  <w:r>
                    <w:rPr>
                      <w:sz w:val="21"/>
                    </w:rPr>
                    <w:t>根菜类：白萝卜、胡萝卜等。</w:t>
                  </w:r>
                </w:p>
                <w:p>
                  <w:pPr>
                    <w:pStyle w:val="null3"/>
                    <w:jc w:val="both"/>
                  </w:pPr>
                  <w:r>
                    <w:rPr>
                      <w:sz w:val="21"/>
                    </w:rPr>
                    <w:t>属同一品种规格，皮细光滑，肉质脆嫩致密新鲜，无腐烂、裂痕、糠心、异味，不带泥沙，不带茎叶和须根。</w:t>
                  </w:r>
                </w:p>
                <w:p>
                  <w:pPr>
                    <w:pStyle w:val="null3"/>
                    <w:jc w:val="both"/>
                  </w:pPr>
                  <w:r>
                    <w:rPr>
                      <w:sz w:val="21"/>
                    </w:rPr>
                    <w:t>薯芋类：土豆、芋、姜等。</w:t>
                  </w:r>
                </w:p>
                <w:p>
                  <w:pPr>
                    <w:pStyle w:val="null3"/>
                    <w:jc w:val="both"/>
                  </w:pPr>
                  <w:r>
                    <w:rPr>
                      <w:sz w:val="21"/>
                    </w:rPr>
                    <w:t>属同一品种规格，色泽一致，不带泥沙，不带须根、茎叶，不干瘪，无腐烂、异味、明显机械伤、病虫害斑，土豆无发芽，皮不变绿。</w:t>
                  </w:r>
                </w:p>
                <w:p>
                  <w:pPr>
                    <w:pStyle w:val="null3"/>
                    <w:jc w:val="both"/>
                  </w:pPr>
                  <w:r>
                    <w:rPr>
                      <w:sz w:val="21"/>
                    </w:rPr>
                    <w:t>葱蒜类：大葱、小葱、大蒜、韭菜、洋葱等。</w:t>
                  </w:r>
                </w:p>
                <w:p>
                  <w:pPr>
                    <w:pStyle w:val="null3"/>
                    <w:jc w:val="both"/>
                  </w:pPr>
                  <w:r>
                    <w:rPr>
                      <w:sz w:val="21"/>
                    </w:rPr>
                    <w:t>属同一品种规格，允许葱、青蒜类保留干净须根，葱、蒜、韭菜不带老叶，蒜头、洋葱去根去枯叶，可食部分新鲜幼嫩，无腐烂、异味。</w:t>
                  </w:r>
                </w:p>
                <w:p>
                  <w:pPr>
                    <w:pStyle w:val="null3"/>
                    <w:jc w:val="both"/>
                  </w:pPr>
                  <w:r>
                    <w:rPr>
                      <w:sz w:val="21"/>
                    </w:rPr>
                    <w:t>芽菜类：绿豆芽、黄豆芽等。</w:t>
                  </w:r>
                </w:p>
                <w:p>
                  <w:pPr>
                    <w:pStyle w:val="null3"/>
                    <w:jc w:val="both"/>
                  </w:pPr>
                  <w:r>
                    <w:rPr>
                      <w:sz w:val="21"/>
                    </w:rPr>
                    <w:t>芽苗幼嫩，不带豆壳杂质，新鲜，不浸水，无腐烂、异味。</w:t>
                  </w:r>
                </w:p>
                <w:p>
                  <w:pPr>
                    <w:pStyle w:val="null3"/>
                    <w:jc w:val="both"/>
                  </w:pPr>
                  <w:r>
                    <w:rPr>
                      <w:sz w:val="21"/>
                    </w:rPr>
                    <w:t>3.</w:t>
                  </w:r>
                  <w:r>
                    <w:rPr>
                      <w:sz w:val="21"/>
                    </w:rPr>
                    <w:t>卫生质量要求</w:t>
                  </w:r>
                </w:p>
                <w:p>
                  <w:pPr>
                    <w:pStyle w:val="null3"/>
                    <w:jc w:val="both"/>
                  </w:pPr>
                  <w:r>
                    <w:rPr>
                      <w:sz w:val="21"/>
                    </w:rPr>
                    <w:t>中标供应商提供的蔬菜以采购人农残检测结果为准，若检测出蔬菜农药或有害物质残留量超标，采购人对抽检不合格的蔬菜不予计量及进行销毁处理。</w:t>
                  </w:r>
                </w:p>
                <w:p>
                  <w:pPr>
                    <w:pStyle w:val="null3"/>
                    <w:jc w:val="both"/>
                  </w:pPr>
                  <w:r>
                    <w:rPr>
                      <w:sz w:val="21"/>
                      <w:b/>
                      <w:u w:val="single"/>
                    </w:rPr>
                    <w:t>肉类质量要求：</w:t>
                  </w:r>
                </w:p>
                <w:p>
                  <w:pPr>
                    <w:pStyle w:val="null3"/>
                    <w:jc w:val="both"/>
                  </w:pPr>
                  <w:r>
                    <w:rPr>
                      <w:sz w:val="21"/>
                    </w:rPr>
                    <w:t>★1.</w:t>
                  </w:r>
                  <w:r>
                    <w:rPr>
                      <w:sz w:val="21"/>
                    </w:rPr>
                    <w:t>肉类产品能提供具有检验检疫资格的第三方检验检疫合格证，每一批猪肉必须提供肉联厂证明</w:t>
                  </w:r>
                  <w:r>
                    <w:rPr>
                      <w:sz w:val="21"/>
                    </w:rPr>
                    <w:t>,</w:t>
                  </w:r>
                  <w:r>
                    <w:rPr>
                      <w:sz w:val="21"/>
                    </w:rPr>
                    <w:t>包装的物品有效使用时间【有效使用时间</w:t>
                  </w:r>
                  <w:r>
                    <w:rPr>
                      <w:sz w:val="21"/>
                    </w:rPr>
                    <w:t>=</w:t>
                  </w:r>
                  <w:r>
                    <w:rPr>
                      <w:sz w:val="21"/>
                    </w:rPr>
                    <w:t>保质期－（送达日期－生产日期）】必须为保质期一半以上。</w:t>
                  </w:r>
                </w:p>
                <w:p>
                  <w:pPr>
                    <w:pStyle w:val="null3"/>
                    <w:jc w:val="both"/>
                  </w:pPr>
                  <w:r>
                    <w:rPr>
                      <w:sz w:val="21"/>
                    </w:rPr>
                    <w:t>2.</w:t>
                  </w:r>
                  <w:r>
                    <w:rPr>
                      <w:sz w:val="21"/>
                    </w:rPr>
                    <w:t>所供货物应保持较好的外观和质量等级，符合国家食品部门的有关标准，保证无异味、无霉烂变质，肉类保证来源于正规肉屠宰场，供货时须提交屠宰场的验收单及当批次有效的动物检疫合格证复印件（原件备查），新鲜肉确保每日新鲜，为当天正规屠宰场宰杀的新鲜肉；冷冻肉要求肉体冻实而坚硬，无化冻现象，肉质紧密而有弹性，色泽均匀，不粘手，交货时干净、新鲜、无异味。</w:t>
                  </w:r>
                </w:p>
                <w:p>
                  <w:pPr>
                    <w:pStyle w:val="null3"/>
                    <w:jc w:val="both"/>
                  </w:pPr>
                  <w:r>
                    <w:rPr>
                      <w:sz w:val="21"/>
                    </w:rPr>
                    <w:t>3.</w:t>
                  </w:r>
                  <w:r>
                    <w:rPr>
                      <w:sz w:val="21"/>
                    </w:rPr>
                    <w:t xml:space="preserve">冷冻禽类食品解冻后净重量不少于 </w:t>
                  </w:r>
                  <w:r>
                    <w:rPr>
                      <w:sz w:val="21"/>
                    </w:rPr>
                    <w:t>90</w:t>
                  </w:r>
                  <w:r>
                    <w:rPr>
                      <w:sz w:val="21"/>
                    </w:rPr>
                    <w:t xml:space="preserve">％，冷冻肉类食品解冻后净重量不少于 </w:t>
                  </w:r>
                  <w:r>
                    <w:rPr>
                      <w:sz w:val="21"/>
                    </w:rPr>
                    <w:t>92</w:t>
                  </w:r>
                  <w:r>
                    <w:rPr>
                      <w:sz w:val="21"/>
                    </w:rPr>
                    <w:t xml:space="preserve">％，解冻时间为 </w:t>
                  </w:r>
                  <w:r>
                    <w:rPr>
                      <w:sz w:val="21"/>
                    </w:rPr>
                    <w:t xml:space="preserve">4 </w:t>
                  </w:r>
                  <w:r>
                    <w:rPr>
                      <w:sz w:val="21"/>
                    </w:rPr>
                    <w:t xml:space="preserve">小时以内（室温 </w:t>
                  </w:r>
                  <w:r>
                    <w:rPr>
                      <w:sz w:val="21"/>
                    </w:rPr>
                    <w:t>20℃</w:t>
                  </w:r>
                  <w:r>
                    <w:rPr>
                      <w:sz w:val="21"/>
                    </w:rPr>
                    <w:t>）。所有冷冻食品要求清晰列出产品品牌、规格、类型、包装方式、包装净重、含冰量等相关参数。</w:t>
                  </w:r>
                </w:p>
                <w:p>
                  <w:pPr>
                    <w:pStyle w:val="null3"/>
                    <w:jc w:val="both"/>
                  </w:pPr>
                  <w:r>
                    <w:rPr>
                      <w:sz w:val="21"/>
                    </w:rPr>
                    <w:t>4.</w:t>
                  </w:r>
                  <w:r>
                    <w:rPr>
                      <w:sz w:val="21"/>
                    </w:rPr>
                    <w:t>熟食（特别是鲜制熟食）它的保质期较短，保鲜要求高，供应的熟食需保证产品的品质。</w:t>
                  </w:r>
                </w:p>
                <w:p>
                  <w:pPr>
                    <w:pStyle w:val="null3"/>
                    <w:jc w:val="both"/>
                  </w:pPr>
                  <w:r>
                    <w:rPr>
                      <w:sz w:val="21"/>
                      <w:b/>
                      <w:u w:val="single"/>
                    </w:rPr>
                    <w:t>干货调料类质量要求：</w:t>
                  </w:r>
                </w:p>
                <w:p>
                  <w:pPr>
                    <w:pStyle w:val="null3"/>
                    <w:jc w:val="both"/>
                  </w:pPr>
                  <w:r>
                    <w:rPr>
                      <w:sz w:val="21"/>
                    </w:rPr>
                    <w:t>1.</w:t>
                  </w:r>
                  <w:r>
                    <w:rPr>
                      <w:sz w:val="21"/>
                    </w:rPr>
                    <w:t>干货类</w:t>
                  </w:r>
                </w:p>
                <w:p>
                  <w:pPr>
                    <w:pStyle w:val="null3"/>
                    <w:jc w:val="both"/>
                  </w:pPr>
                  <w:r>
                    <w:rPr>
                      <w:sz w:val="21"/>
                    </w:rPr>
                    <w:t>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产品进行品质抽检，对质量未达到国家标准的产品采购人有权拒绝接受。</w:t>
                  </w:r>
                </w:p>
                <w:p>
                  <w:pPr>
                    <w:pStyle w:val="null3"/>
                    <w:jc w:val="both"/>
                  </w:pPr>
                  <w:r>
                    <w:rPr>
                      <w:sz w:val="21"/>
                    </w:rPr>
                    <w:t>2.</w:t>
                  </w:r>
                  <w:r>
                    <w:rPr>
                      <w:sz w:val="21"/>
                    </w:rPr>
                    <w:t>调味品类</w:t>
                  </w:r>
                </w:p>
                <w:p>
                  <w:pPr>
                    <w:pStyle w:val="null3"/>
                    <w:jc w:val="both"/>
                  </w:pPr>
                  <w:r>
                    <w:rPr>
                      <w:sz w:val="21"/>
                    </w:rPr>
                    <w:t>酱油</w:t>
                  </w:r>
                  <w:r>
                    <w:rPr>
                      <w:sz w:val="21"/>
                    </w:rPr>
                    <w:t>：</w:t>
                  </w:r>
                  <w:r>
                    <w:rPr>
                      <w:sz w:val="21"/>
                    </w:rPr>
                    <w:t>合格的酱油颜色比较红、亮、有光泽、透明，把这酱油倒在瓶子里后，摇一下，合格酱油产生的泡沫非常细腻，保持持久，挂碗现象非常好，有一种发黏的感觉；不合格的酱油泡沫比较大，很容易散去，挂碗现象不好，很容易滑落。</w:t>
                  </w:r>
                </w:p>
                <w:p>
                  <w:pPr>
                    <w:pStyle w:val="null3"/>
                    <w:jc w:val="both"/>
                  </w:pPr>
                  <w:r>
                    <w:rPr>
                      <w:sz w:val="21"/>
                    </w:rPr>
                    <w:t>味精</w:t>
                  </w:r>
                  <w:r>
                    <w:rPr>
                      <w:sz w:val="21"/>
                    </w:rPr>
                    <w:t>：</w:t>
                  </w:r>
                  <w:r>
                    <w:rPr>
                      <w:sz w:val="21"/>
                    </w:rPr>
                    <w:t>无色至白色结晶或粉末，具有特殊的鲜味，无异味，无肉眼可见杂质。</w:t>
                  </w:r>
                </w:p>
                <w:p>
                  <w:pPr>
                    <w:pStyle w:val="null3"/>
                    <w:jc w:val="both"/>
                  </w:pPr>
                  <w:r>
                    <w:rPr>
                      <w:sz w:val="21"/>
                    </w:rPr>
                    <w:t>食醋</w:t>
                  </w:r>
                  <w:r>
                    <w:rPr>
                      <w:sz w:val="21"/>
                    </w:rPr>
                    <w:t>：</w:t>
                  </w:r>
                  <w:r>
                    <w:rPr>
                      <w:sz w:val="21"/>
                    </w:rPr>
                    <w:t>具有正常食醋的色泽、气味和滋味、不涩、无其他不良气味与异味、无浮物、不浑浊，无沉淀、无异物、无醋鳗、醋虱。</w:t>
                  </w:r>
                </w:p>
                <w:p>
                  <w:pPr>
                    <w:pStyle w:val="null3"/>
                    <w:jc w:val="both"/>
                  </w:pPr>
                  <w:r>
                    <w:rPr>
                      <w:sz w:val="21"/>
                    </w:rPr>
                    <w:t>食盐</w:t>
                  </w:r>
                  <w:r>
                    <w:rPr>
                      <w:sz w:val="21"/>
                    </w:rPr>
                    <w:t>：</w:t>
                  </w:r>
                  <w:r>
                    <w:rPr>
                      <w:sz w:val="21"/>
                    </w:rPr>
                    <w:t>结晶整齐一致、坚硬光滑，呈透明或半透明、不结块、无反卤吸潮现象、无杂质，沾取少许尝试具有纯正的咸味。</w:t>
                  </w:r>
                </w:p>
                <w:p>
                  <w:pPr>
                    <w:pStyle w:val="null3"/>
                    <w:jc w:val="both"/>
                  </w:pPr>
                  <w:r>
                    <w:rPr>
                      <w:sz w:val="21"/>
                    </w:rPr>
                    <w:t>食糖</w:t>
                  </w:r>
                  <w:r>
                    <w:rPr>
                      <w:sz w:val="21"/>
                    </w:rPr>
                    <w:t>：</w:t>
                  </w:r>
                  <w:r>
                    <w:rPr>
                      <w:sz w:val="21"/>
                    </w:rPr>
                    <w:t>食糖根据经营习惯分为白糖、红糖、冰糖等。</w:t>
                  </w:r>
                </w:p>
                <w:p>
                  <w:pPr>
                    <w:pStyle w:val="null3"/>
                    <w:jc w:val="both"/>
                  </w:pPr>
                  <w:r>
                    <w:rPr>
                      <w:sz w:val="21"/>
                    </w:rPr>
                    <w:t>(1)</w:t>
                  </w:r>
                  <w:r>
                    <w:rPr>
                      <w:sz w:val="21"/>
                    </w:rPr>
                    <w:t>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凡是白糖都应干燥，晶粒松散，不粘手，不结块，无肉眼可见的杂质，白糖的水溶液应清晰透明无杂质。</w:t>
                  </w:r>
                </w:p>
                <w:p>
                  <w:pPr>
                    <w:pStyle w:val="null3"/>
                    <w:jc w:val="both"/>
                  </w:pPr>
                  <w:r>
                    <w:rPr>
                      <w:sz w:val="21"/>
                      <w:b/>
                      <w:u w:val="single"/>
                    </w:rPr>
                    <w:t>水产类质量要求：</w:t>
                  </w:r>
                </w:p>
                <w:p>
                  <w:pPr>
                    <w:pStyle w:val="null3"/>
                    <w:jc w:val="both"/>
                  </w:pPr>
                  <w:r>
                    <w:rPr>
                      <w:sz w:val="21"/>
                    </w:rPr>
                    <w:t>1.</w:t>
                  </w:r>
                  <w:r>
                    <w:rPr>
                      <w:sz w:val="21"/>
                    </w:rPr>
                    <w:t>草鱼个体要</w:t>
                  </w:r>
                  <w:r>
                    <w:rPr>
                      <w:sz w:val="21"/>
                    </w:rPr>
                    <w:t>3.5</w:t>
                  </w:r>
                  <w:r>
                    <w:rPr>
                      <w:sz w:val="21"/>
                    </w:rPr>
                    <w:t>斤至</w:t>
                  </w:r>
                  <w:r>
                    <w:rPr>
                      <w:sz w:val="21"/>
                    </w:rPr>
                    <w:t>4</w:t>
                  </w:r>
                  <w:r>
                    <w:rPr>
                      <w:sz w:val="21"/>
                    </w:rPr>
                    <w:t>斤，体内不能有过多脂肪。提供的草鱼、鲫鱼无伤残，不掉鳞，体色发亮。</w:t>
                  </w:r>
                </w:p>
                <w:p>
                  <w:pPr>
                    <w:pStyle w:val="null3"/>
                    <w:jc w:val="both"/>
                  </w:pPr>
                  <w:r>
                    <w:rPr>
                      <w:sz w:val="21"/>
                    </w:rPr>
                    <w:t>2.</w:t>
                  </w:r>
                  <w:r>
                    <w:rPr>
                      <w:sz w:val="21"/>
                    </w:rPr>
                    <w:t>冷冻鱼类要求鱼眼睛清亮，角膜透明，鳞片上覆有冻结的透明黏液层，皮肤天然色泽明显。</w:t>
                  </w:r>
                </w:p>
                <w:p>
                  <w:pPr>
                    <w:pStyle w:val="null3"/>
                    <w:jc w:val="both"/>
                  </w:pPr>
                  <w:r>
                    <w:rPr>
                      <w:sz w:val="21"/>
                    </w:rPr>
                    <w:t>3.</w:t>
                  </w:r>
                  <w:r>
                    <w:rPr>
                      <w:sz w:val="21"/>
                    </w:rPr>
                    <w:t xml:space="preserve">冷冻水产类食品解冻后净重量不少于 </w:t>
                  </w:r>
                  <w:r>
                    <w:rPr>
                      <w:sz w:val="21"/>
                    </w:rPr>
                    <w:t>82%</w:t>
                  </w:r>
                  <w:r>
                    <w:rPr>
                      <w:sz w:val="21"/>
                    </w:rPr>
                    <w:t xml:space="preserve">，解冻时间为 </w:t>
                  </w:r>
                  <w:r>
                    <w:rPr>
                      <w:sz w:val="21"/>
                    </w:rPr>
                    <w:t xml:space="preserve">4 </w:t>
                  </w:r>
                  <w:r>
                    <w:rPr>
                      <w:sz w:val="21"/>
                    </w:rPr>
                    <w:t xml:space="preserve">小时以内（室温 </w:t>
                  </w:r>
                  <w:r>
                    <w:rPr>
                      <w:sz w:val="21"/>
                    </w:rPr>
                    <w:t>20℃</w:t>
                  </w:r>
                  <w:r>
                    <w:rPr>
                      <w:sz w:val="21"/>
                    </w:rPr>
                    <w:t>）。所有冷冻食品要求清晰列出产品品牌、规格、类型、包装方式、包装净重、含冰量等相关参数。</w:t>
                  </w:r>
                </w:p>
              </w:tc>
            </w:tr>
          </w:tbl>
          <w:p/>
        </w:tc>
      </w:tr>
      <w:tr>
        <w:tc>
          <w:tcPr>
            <w:tcW w:type="dxa" w:w="2076"/>
          </w:tcPr>
          <w:p/>
        </w:tc>
        <w:tc>
          <w:tcPr>
            <w:tcW w:type="dxa" w:w="415"/>
          </w:tcPr>
          <w:p>
            <w:pPr>
              <w:pStyle w:val="null3"/>
            </w:pPr>
            <w:r>
              <w:rPr/>
              <w:t>3</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r>
                    <w:rPr>
                      <w:sz w:val="21"/>
                      <w:b/>
                    </w:rPr>
                    <w:t>产品配送要求</w:t>
                  </w:r>
                </w:p>
                <w:p>
                  <w:pPr>
                    <w:pStyle w:val="null3"/>
                    <w:jc w:val="both"/>
                  </w:pPr>
                  <w:r>
                    <w:rPr>
                      <w:sz w:val="21"/>
                    </w:rPr>
                    <w:t>1.</w:t>
                  </w:r>
                  <w:r>
                    <w:rPr>
                      <w:sz w:val="21"/>
                    </w:rPr>
                    <w:t>本次配送服务需配置的从业人员在</w:t>
                  </w:r>
                  <w:r>
                    <w:rPr>
                      <w:sz w:val="21"/>
                    </w:rPr>
                    <w:t>3</w:t>
                  </w:r>
                  <w:r>
                    <w:rPr>
                      <w:sz w:val="21"/>
                    </w:rPr>
                    <w:t>人以上（驾驶员不得少于</w:t>
                  </w:r>
                  <w:r>
                    <w:rPr>
                      <w:sz w:val="21"/>
                    </w:rPr>
                    <w:t>1</w:t>
                  </w:r>
                  <w:r>
                    <w:rPr>
                      <w:sz w:val="21"/>
                    </w:rPr>
                    <w:t>人，采购、分装、保管、配送、统计、会计等公司需有人员负责），从业人员需持有岗位所要求的有效证件。</w:t>
                  </w:r>
                </w:p>
                <w:p>
                  <w:pPr>
                    <w:pStyle w:val="null3"/>
                    <w:jc w:val="both"/>
                  </w:pPr>
                  <w:r>
                    <w:rPr>
                      <w:sz w:val="21"/>
                    </w:rPr>
                    <w:t>2.</w:t>
                  </w: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both"/>
                  </w:pPr>
                  <w:r>
                    <w:rPr>
                      <w:sz w:val="21"/>
                    </w:rPr>
                    <w:t>3.</w:t>
                  </w: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1"/>
                    </w:rPr>
                    <w:t>4.</w:t>
                  </w:r>
                  <w:r>
                    <w:rPr>
                      <w:sz w:val="21"/>
                    </w:rPr>
                    <w:t>整个运输过程应科学合理，运输车辆应定期清洁，保持性能稳定，符合规定的温度要求，使运输食品处于恒定的环境中。商品到达目的地时外包装箱干爽</w:t>
                  </w:r>
                  <w:r>
                    <w:rPr>
                      <w:sz w:val="21"/>
                    </w:rPr>
                    <w:t>,</w:t>
                  </w:r>
                  <w:r>
                    <w:rPr>
                      <w:sz w:val="21"/>
                    </w:rPr>
                    <w:t>无软化现象。</w:t>
                  </w:r>
                </w:p>
                <w:p>
                  <w:pPr>
                    <w:pStyle w:val="null3"/>
                    <w:jc w:val="both"/>
                  </w:pPr>
                  <w:r>
                    <w:rPr>
                      <w:sz w:val="21"/>
                    </w:rPr>
                    <w:t>5.</w:t>
                  </w:r>
                  <w:r>
                    <w:rPr>
                      <w:sz w:val="21"/>
                    </w:rPr>
                    <w:t>中标人按采购人每日报单指定地点、时间、品牌、品种、数量等要求送至指定地点，不得以任何理由推迟送货，做到随叫随到（报单后的次日早上</w:t>
                  </w:r>
                  <w:r>
                    <w:rPr>
                      <w:sz w:val="21"/>
                    </w:rPr>
                    <w:t>6</w:t>
                  </w:r>
                  <w:r>
                    <w:rPr>
                      <w:sz w:val="21"/>
                    </w:rPr>
                    <w:t>：</w:t>
                  </w:r>
                  <w:r>
                    <w:rPr>
                      <w:sz w:val="21"/>
                    </w:rPr>
                    <w:t>30</w:t>
                  </w:r>
                  <w:r>
                    <w:rPr>
                      <w:sz w:val="21"/>
                    </w:rPr>
                    <w:t>之前），否则对造成损失负完全责任。</w:t>
                  </w:r>
                </w:p>
                <w:p>
                  <w:pPr>
                    <w:pStyle w:val="null3"/>
                    <w:jc w:val="both"/>
                  </w:pPr>
                  <w:r>
                    <w:rPr>
                      <w:sz w:val="21"/>
                    </w:rPr>
                    <w:t>6.</w:t>
                  </w:r>
                  <w:r>
                    <w:rPr>
                      <w:sz w:val="21"/>
                    </w:rPr>
                    <w:t>中标人延迟交货（指未提供所报单品种或数量不足，但当天上午</w:t>
                  </w:r>
                  <w:r>
                    <w:rPr>
                      <w:sz w:val="21"/>
                    </w:rPr>
                    <w:t>10</w:t>
                  </w:r>
                  <w:r>
                    <w:rPr>
                      <w:sz w:val="21"/>
                    </w:rPr>
                    <w:t>：</w:t>
                  </w:r>
                  <w:r>
                    <w:rPr>
                      <w:sz w:val="21"/>
                    </w:rPr>
                    <w:t>00</w:t>
                  </w:r>
                  <w:r>
                    <w:rPr>
                      <w:sz w:val="21"/>
                    </w:rPr>
                    <w:t>以前能补足所缺品种或数量的除外），采购人可启动应急采购供货并有权拒收中标人该批次供货，同时中标人应赔偿由此造成的损失。</w:t>
                  </w:r>
                </w:p>
                <w:p>
                  <w:pPr>
                    <w:pStyle w:val="null3"/>
                    <w:jc w:val="both"/>
                  </w:pPr>
                  <w:r>
                    <w:rPr>
                      <w:sz w:val="21"/>
                    </w:rPr>
                    <w:t>7.</w:t>
                  </w:r>
                  <w:r>
                    <w:rPr>
                      <w:sz w:val="21"/>
                    </w:rPr>
                    <w:t>基本要求：</w:t>
                  </w:r>
                </w:p>
                <w:p>
                  <w:pPr>
                    <w:pStyle w:val="null3"/>
                    <w:jc w:val="both"/>
                  </w:pPr>
                  <w:r>
                    <w:rPr>
                      <w:sz w:val="21"/>
                    </w:rPr>
                    <w:t>7.1</w:t>
                  </w:r>
                  <w:r>
                    <w:rPr>
                      <w:sz w:val="21"/>
                    </w:rPr>
                    <w:t>配送企业配送的食品原料要求新鲜、清洁卫生并符合相关规定，同时对每批次食品原料进行检测，并出具产品证明合格材料。</w:t>
                  </w:r>
                </w:p>
                <w:p>
                  <w:pPr>
                    <w:pStyle w:val="null3"/>
                    <w:jc w:val="both"/>
                  </w:pPr>
                  <w:r>
                    <w:rPr>
                      <w:sz w:val="21"/>
                    </w:rPr>
                    <w:t>7.2</w:t>
                  </w:r>
                  <w:r>
                    <w:rPr>
                      <w:sz w:val="21"/>
                    </w:rPr>
                    <w:t>配送的食品原料必须符合食品安全管理相关规定，分类仓储保鲜、分类包装运输。食品原料</w:t>
                  </w:r>
                  <w:r>
                    <w:rPr>
                      <w:sz w:val="21"/>
                    </w:rPr>
                    <w:t>48</w:t>
                  </w:r>
                  <w:r>
                    <w:rPr>
                      <w:sz w:val="21"/>
                    </w:rPr>
                    <w:t>小时留样备查。</w:t>
                  </w:r>
                </w:p>
                <w:p>
                  <w:pPr>
                    <w:pStyle w:val="null3"/>
                    <w:jc w:val="both"/>
                  </w:pPr>
                  <w:r>
                    <w:rPr>
                      <w:sz w:val="21"/>
                    </w:rPr>
                    <w:t>7.3</w:t>
                  </w:r>
                  <w:r>
                    <w:rPr>
                      <w:sz w:val="21"/>
                    </w:rPr>
                    <w:t>配送企业非自产的非初级农产品应来源于具有相关许可证的企业，并向其索取质量合格的相关证明材料；配送企业非自产的初级农产品应向供货商索取能证明货品来源的有效凭证，建立电子台账。</w:t>
                  </w:r>
                </w:p>
                <w:p>
                  <w:pPr>
                    <w:pStyle w:val="null3"/>
                    <w:jc w:val="both"/>
                  </w:pPr>
                  <w:r>
                    <w:rPr>
                      <w:sz w:val="21"/>
                    </w:rPr>
                    <w:t>7.4</w:t>
                  </w:r>
                  <w:r>
                    <w:rPr>
                      <w:sz w:val="21"/>
                    </w:rPr>
                    <w:t>所有食品须符合国家相关安全质量标准。</w:t>
                  </w:r>
                </w:p>
                <w:p>
                  <w:pPr>
                    <w:pStyle w:val="null3"/>
                    <w:jc w:val="both"/>
                  </w:pPr>
                  <w:r>
                    <w:rPr>
                      <w:sz w:val="21"/>
                    </w:rPr>
                    <w:t>7.5</w:t>
                  </w:r>
                  <w:r>
                    <w:rPr>
                      <w:sz w:val="21"/>
                    </w:rPr>
                    <w:t>禁止配送企业将下列食品进入食堂，若违反则需承担相应责任：</w:t>
                  </w:r>
                </w:p>
                <w:p>
                  <w:pPr>
                    <w:pStyle w:val="null3"/>
                    <w:jc w:val="both"/>
                  </w:pPr>
                  <w:r>
                    <w:rPr>
                      <w:sz w:val="21"/>
                    </w:rPr>
                    <w:t>(1)</w:t>
                  </w:r>
                  <w:r>
                    <w:rPr>
                      <w:sz w:val="21"/>
                    </w:rPr>
                    <w:t>腐败变质、油脂酸败、霉变、生虫、污秽不洁、混有异物或其他感官性状异常，可能对人体健康有害的。</w:t>
                  </w:r>
                </w:p>
                <w:p>
                  <w:pPr>
                    <w:pStyle w:val="null3"/>
                    <w:jc w:val="both"/>
                  </w:pPr>
                  <w:r>
                    <w:rPr>
                      <w:sz w:val="21"/>
                    </w:rPr>
                    <w:t>(2)</w:t>
                  </w:r>
                  <w:r>
                    <w:rPr>
                      <w:sz w:val="21"/>
                    </w:rPr>
                    <w:t>含有毒、有害物质或者被有毒、有害物质污染、可能对人体健康有害的。</w:t>
                  </w:r>
                </w:p>
                <w:p>
                  <w:pPr>
                    <w:pStyle w:val="null3"/>
                    <w:jc w:val="both"/>
                  </w:pPr>
                  <w:r>
                    <w:rPr>
                      <w:sz w:val="21"/>
                    </w:rPr>
                    <w:t>(3)</w:t>
                  </w:r>
                  <w:r>
                    <w:rPr>
                      <w:sz w:val="21"/>
                    </w:rPr>
                    <w:t>含有致病性寄生虫、微生物的，或者微生物毒素含量超过国家限定标准的。</w:t>
                  </w:r>
                </w:p>
                <w:p>
                  <w:pPr>
                    <w:pStyle w:val="null3"/>
                    <w:jc w:val="both"/>
                  </w:pPr>
                  <w:r>
                    <w:rPr>
                      <w:sz w:val="21"/>
                    </w:rPr>
                    <w:t>(4)</w:t>
                  </w:r>
                  <w:r>
                    <w:rPr>
                      <w:sz w:val="21"/>
                    </w:rPr>
                    <w:t>未经兽医卫生检验或者检验不合格的肉类及其制品。</w:t>
                  </w:r>
                </w:p>
                <w:p>
                  <w:pPr>
                    <w:pStyle w:val="null3"/>
                    <w:jc w:val="both"/>
                  </w:pPr>
                  <w:r>
                    <w:rPr>
                      <w:sz w:val="21"/>
                    </w:rPr>
                    <w:t>(5)</w:t>
                  </w:r>
                  <w:r>
                    <w:rPr>
                      <w:sz w:val="21"/>
                    </w:rPr>
                    <w:t>病死、毒死或者死因不明的禽、兽、畜、水产动物等及其制品。</w:t>
                  </w:r>
                </w:p>
                <w:p>
                  <w:pPr>
                    <w:pStyle w:val="null3"/>
                    <w:jc w:val="both"/>
                  </w:pPr>
                  <w:r>
                    <w:rPr>
                      <w:sz w:val="21"/>
                    </w:rPr>
                    <w:t>(6)</w:t>
                  </w:r>
                  <w:r>
                    <w:rPr>
                      <w:sz w:val="21"/>
                    </w:rPr>
                    <w:t>容器包装污秽不洁、严重破损或者运输工具不洁造成污染的。</w:t>
                  </w:r>
                </w:p>
                <w:p>
                  <w:pPr>
                    <w:pStyle w:val="null3"/>
                    <w:jc w:val="both"/>
                  </w:pPr>
                  <w:r>
                    <w:rPr>
                      <w:sz w:val="21"/>
                    </w:rPr>
                    <w:t>(7)</w:t>
                  </w:r>
                  <w:r>
                    <w:rPr>
                      <w:sz w:val="21"/>
                    </w:rPr>
                    <w:t>掺假、掺杂、伪造，影响营养卫生的。</w:t>
                  </w:r>
                </w:p>
                <w:p>
                  <w:pPr>
                    <w:pStyle w:val="null3"/>
                    <w:jc w:val="both"/>
                  </w:pPr>
                  <w:r>
                    <w:rPr>
                      <w:sz w:val="21"/>
                    </w:rPr>
                    <w:t>(8)</w:t>
                  </w:r>
                  <w:r>
                    <w:rPr>
                      <w:sz w:val="21"/>
                    </w:rPr>
                    <w:t>用非食品原料加工的，加入非食品用化学物质或者将非食品当做食品的。</w:t>
                  </w:r>
                </w:p>
                <w:p>
                  <w:pPr>
                    <w:pStyle w:val="null3"/>
                    <w:jc w:val="both"/>
                  </w:pPr>
                  <w:r>
                    <w:rPr>
                      <w:sz w:val="21"/>
                    </w:rPr>
                    <w:t>(9)</w:t>
                  </w:r>
                  <w:r>
                    <w:rPr>
                      <w:sz w:val="21"/>
                    </w:rPr>
                    <w:t>超过保质期限的。</w:t>
                  </w:r>
                </w:p>
                <w:p>
                  <w:pPr>
                    <w:pStyle w:val="null3"/>
                    <w:jc w:val="both"/>
                  </w:pPr>
                  <w:r>
                    <w:rPr>
                      <w:sz w:val="21"/>
                    </w:rPr>
                    <w:t>(10)</w:t>
                  </w:r>
                  <w:r>
                    <w:rPr>
                      <w:sz w:val="21"/>
                    </w:rPr>
                    <w:t>为防病等特殊需要，国务院卫生行政部门或者省、自治区、直辖市人民政府专门规定禁止出售的。</w:t>
                  </w:r>
                </w:p>
                <w:p>
                  <w:pPr>
                    <w:pStyle w:val="null3"/>
                    <w:jc w:val="both"/>
                  </w:pPr>
                  <w:r>
                    <w:rPr>
                      <w:sz w:val="21"/>
                    </w:rPr>
                    <w:t>(11)</w:t>
                  </w:r>
                  <w:r>
                    <w:rPr>
                      <w:sz w:val="21"/>
                    </w:rPr>
                    <w:t>含有未经国务院卫生行政部门批准使用的添加剂的或者农药残留超过国家规定容许量的。</w:t>
                  </w:r>
                </w:p>
                <w:p>
                  <w:pPr>
                    <w:pStyle w:val="null3"/>
                    <w:jc w:val="both"/>
                  </w:pPr>
                  <w:r>
                    <w:rPr>
                      <w:sz w:val="21"/>
                    </w:rPr>
                    <w:t>(12)</w:t>
                  </w:r>
                  <w:r>
                    <w:rPr>
                      <w:sz w:val="21"/>
                    </w:rPr>
                    <w:t>其他不符合食品卫生标准和卫生要求的。</w:t>
                  </w:r>
                </w:p>
              </w:tc>
            </w:tr>
          </w:tbl>
          <w:p/>
        </w:tc>
      </w:tr>
      <w:tr>
        <w:tc>
          <w:tcPr>
            <w:tcW w:type="dxa" w:w="2076"/>
          </w:tcPr>
          <w:p/>
        </w:tc>
        <w:tc>
          <w:tcPr>
            <w:tcW w:type="dxa" w:w="415"/>
          </w:tcPr>
          <w:p>
            <w:pPr>
              <w:pStyle w:val="null3"/>
            </w:pPr>
            <w:r>
              <w:rPr/>
              <w:t>4</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四、</w:t>
                  </w:r>
                  <w:r>
                    <w:rPr>
                      <w:sz w:val="21"/>
                      <w:b/>
                    </w:rPr>
                    <w:t>价格定价与调整机制</w:t>
                  </w:r>
                </w:p>
                <w:p>
                  <w:pPr>
                    <w:pStyle w:val="null3"/>
                    <w:jc w:val="both"/>
                  </w:pPr>
                  <w:r>
                    <w:rPr>
                      <w:sz w:val="21"/>
                    </w:rPr>
                    <w:t>1.</w:t>
                  </w:r>
                  <w:r>
                    <w:rPr>
                      <w:sz w:val="21"/>
                    </w:rPr>
                    <w:t>价格定价机制</w:t>
                  </w:r>
                </w:p>
                <w:p>
                  <w:pPr>
                    <w:pStyle w:val="null3"/>
                    <w:jc w:val="both"/>
                  </w:pPr>
                  <w:r>
                    <w:rPr>
                      <w:sz w:val="21"/>
                    </w:rPr>
                    <w:t>价格定价机制：以梅州市发改局价格监测中心公布的平均零售价为基准价格；价格监测中心没有公布的物资品名以采购人人所在地附近大型超市平均零售价为参考。</w:t>
                  </w:r>
                </w:p>
                <w:p>
                  <w:pPr>
                    <w:pStyle w:val="null3"/>
                    <w:jc w:val="both"/>
                  </w:pPr>
                  <w:r>
                    <w:rPr>
                      <w:sz w:val="21"/>
                    </w:rPr>
                    <w:t>签订合同后的第一个季度价格定价：中标人按上面的价格定价机制及结合中标折扣率，在中标后签订合同前提供一份本次采购的所有产品的价格清单（含价格定价机制的价格、折扣之后的价格）给采购人，采购人根据上面价格定价机制核对中标人所报价格清单，如核对中发现中标人提供的价格清单不符合价格定价机制要求的，中标人需无条件作相应价格调整。</w:t>
                  </w:r>
                </w:p>
                <w:p>
                  <w:pPr>
                    <w:pStyle w:val="null3"/>
                    <w:jc w:val="both"/>
                  </w:pPr>
                  <w:r>
                    <w:rPr>
                      <w:sz w:val="21"/>
                    </w:rPr>
                    <w:t>签订合同后的第二个季度至第四个季度价格定价：按价格调整机制执行。</w:t>
                  </w:r>
                </w:p>
                <w:p>
                  <w:pPr>
                    <w:pStyle w:val="null3"/>
                    <w:jc w:val="both"/>
                  </w:pPr>
                  <w:r>
                    <w:rPr>
                      <w:sz w:val="21"/>
                    </w:rPr>
                    <w:t>2.</w:t>
                  </w:r>
                  <w:r>
                    <w:rPr>
                      <w:sz w:val="21"/>
                    </w:rPr>
                    <w:t>价格调整机制</w:t>
                  </w:r>
                </w:p>
                <w:p>
                  <w:pPr>
                    <w:pStyle w:val="null3"/>
                    <w:jc w:val="both"/>
                  </w:pPr>
                  <w:r>
                    <w:rPr>
                      <w:sz w:val="21"/>
                    </w:rPr>
                    <w:t>价格调整机制：每季度调整一次</w:t>
                  </w:r>
                  <w:r>
                    <w:rPr>
                      <w:sz w:val="21"/>
                    </w:rPr>
                    <w:t>,</w:t>
                  </w:r>
                  <w:r>
                    <w:rPr>
                      <w:sz w:val="21"/>
                    </w:rPr>
                    <w:t>如非价格涨、跌幅大（涨、跌幅超过</w:t>
                  </w:r>
                  <w:r>
                    <w:rPr>
                      <w:sz w:val="21"/>
                    </w:rPr>
                    <w:t>20%</w:t>
                  </w:r>
                  <w:r>
                    <w:rPr>
                      <w:sz w:val="21"/>
                    </w:rPr>
                    <w:t>）外，其余时间不作调整；</w:t>
                  </w:r>
                </w:p>
                <w:p>
                  <w:pPr>
                    <w:pStyle w:val="null3"/>
                    <w:jc w:val="both"/>
                  </w:pPr>
                  <w:r>
                    <w:rPr>
                      <w:sz w:val="21"/>
                    </w:rPr>
                    <w:t>每个季度前</w:t>
                  </w:r>
                  <w:r>
                    <w:rPr>
                      <w:sz w:val="21"/>
                    </w:rPr>
                    <w:t>10</w:t>
                  </w:r>
                  <w:r>
                    <w:rPr>
                      <w:sz w:val="21"/>
                    </w:rPr>
                    <w:t>日内，采购单位后勤保障部价格调查小组依据定价机制进行市场调查后，按照中标下浮率进行调整。</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1.采购代理机构：本项目是指珠海德联工程咨询有限公司，负责整个采购活动的组织，依法负责编制和发布招标文件，对招标文件拥有最终的解释权，不以任何身份出任评标委员会成员。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兴宁市公安局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- 98%</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采购机构代理服务收费标准：按差额定率累进法计算收取，100万元以下的费率为1.5%；100-500万元的费率为0.8%；500-1000万元的费率为0.45%。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珠海德联工程咨询有限公司</w:t>
      </w:r>
      <w:r>
        <w:rPr/>
        <w:t>代收。具体操作要求详见</w:t>
      </w:r>
      <w:r>
        <w:rPr/>
        <w:t>珠海德联工程咨询有限公司</w:t>
      </w:r>
      <w:r>
        <w:rPr/>
        <w:t>有关指引，递交事宜请自行咨询</w:t>
      </w:r>
      <w:r>
        <w:rPr/>
        <w:t>珠海德联工程咨询有限公司</w:t>
      </w:r>
      <w:r>
        <w:rPr/>
        <w:t>；请各投标人在投标文件递交截止时间前按须知前附表规定的金额递交至</w:t>
      </w:r>
      <w:r>
        <w:rPr/>
        <w:t>珠海德联工程咨询有限公司</w:t>
      </w:r>
      <w:r>
        <w:rPr/>
        <w:t>，到账情况以开标时</w:t>
      </w:r>
      <w:r>
        <w:rPr/>
        <w:t>珠海德联工程咨询有限公司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刘小姐</w:t>
      </w:r>
    </w:p>
    <w:p>
      <w:pPr>
        <w:pStyle w:val="null3"/>
        <w:ind w:firstLine="480"/>
      </w:pPr>
      <w:r>
        <w:rPr/>
        <w:t>电话：</w:t>
      </w:r>
      <w:r>
        <w:rPr/>
        <w:t>0753-2261088</w:t>
      </w:r>
    </w:p>
    <w:p>
      <w:pPr>
        <w:pStyle w:val="null3"/>
        <w:ind w:firstLine="480"/>
      </w:pPr>
      <w:r>
        <w:rPr/>
        <w:t>传真：</w:t>
      </w:r>
      <w:r>
        <w:rPr/>
        <w:t>0753-2261088</w:t>
      </w:r>
    </w:p>
    <w:p>
      <w:pPr>
        <w:pStyle w:val="null3"/>
        <w:ind w:firstLine="480"/>
      </w:pPr>
      <w:r>
        <w:rPr/>
        <w:t>邮箱：</w:t>
      </w:r>
      <w:r>
        <w:rPr/>
        <w:t>delianzixun@163.com</w:t>
      </w:r>
    </w:p>
    <w:p>
      <w:pPr>
        <w:pStyle w:val="null3"/>
        <w:ind w:firstLine="480"/>
      </w:pPr>
      <w:r>
        <w:rPr/>
        <w:t>地址：</w:t>
      </w:r>
      <w:r>
        <w:rPr/>
        <w:t>梅州市梅江区新中路42号银宇大厦B栋1301房（梅州分公司）</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政府采购监督管理机构名称：兴宁市财政局政府采购监管股</w:t>
      </w:r>
    </w:p>
    <w:p>
      <w:pPr>
        <w:pStyle w:val="null3"/>
      </w:pPr>
      <w:r>
        <w:rPr/>
        <w:t>地 址：兴宁市兴南大道中380号财政大厦</w:t>
      </w:r>
    </w:p>
    <w:p>
      <w:pPr>
        <w:pStyle w:val="null3"/>
      </w:pPr>
      <w:r>
        <w:rPr/>
        <w:t>电 话：0753-3263280</w:t>
      </w:r>
    </w:p>
    <w:p>
      <w:pPr>
        <w:pStyle w:val="null3"/>
      </w:pPr>
      <w:r>
        <w:rPr/>
        <w:t>邮 编：514500</w:t>
      </w:r>
    </w:p>
    <w:p>
      <w:pPr>
        <w:pStyle w:val="null3"/>
      </w:pPr>
      <w:r>
        <w:rPr/>
        <w:t>传 真：0753-3263280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兴宁市公安局机关食堂、拘押场所及应急大队肉菜、食品及副食品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珠海德联工程咨询有限公司</w:t>
      </w:r>
      <w:r>
        <w:rPr/>
        <w:t>统一对外发布。</w:t>
      </w:r>
    </w:p>
    <w:p>
      <w:pPr>
        <w:pStyle w:val="null3"/>
        <w:ind w:firstLine="480"/>
      </w:pPr>
      <w:r>
        <w:rPr/>
        <w:t>（2）对</w:t>
      </w:r>
      <w:r>
        <w:rPr/>
        <w:t>珠海德联工程咨询有限公司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采购包1（兴宁市公安局机关食堂、拘押场所及应急大队肉菜、食品及副食品配送服务项目）：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采购包1（兴宁市公安局机关食堂、拘押场所及应急大队肉菜、食品及副食品配送服务项目）：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具有有效的许可证书</w:t>
            </w:r>
          </w:p>
        </w:tc>
        <w:tc>
          <w:tcPr>
            <w:tcW w:type="dxa" w:w="4238"/>
          </w:tcPr>
          <w:p>
            <w:pPr>
              <w:pStyle w:val="null3"/>
            </w:pPr>
            <w:r>
              <w:rPr/>
              <w:t>投标人具有有效的《食品经营许可证》或《食品药品经营许可证》，提供有效期内的证书扫描件。（如国家另有规定，则适用其规定）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采购包1（兴宁市公安局机关食堂、拘押场所及应急大队肉菜、食品及副食品配送服务项目）：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投标报价符合招标文件要求，且是固定唯一值的。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1）投标文件没有招标文件中规定的其它无效投标条款的。 2）按有关法律、法规、规章不属于投标无效的。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采购包1(兴宁市公安局机关食堂、拘押场所及应急大队肉菜、食品及副食品配送服务项目):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(5.0分)</w:t>
            </w:r>
          </w:p>
        </w:tc>
        <w:tc>
          <w:tcPr>
            <w:tcW w:type="dxa" w:w="5076"/>
          </w:tcPr>
          <w:p>
            <w:pPr>
              <w:pStyle w:val="null3"/>
              <w:jc w:val="left"/>
            </w:pPr>
            <w:r>
              <w:rPr/>
              <w:t>1.投标文件优于标书条件要求的得5分； 2.投标文件比较满足标书条件要求的得4分； 3.投标文件基本满足标书条件要求的得2分。</w:t>
            </w:r>
          </w:p>
        </w:tc>
      </w:tr>
      <w:tr>
        <w:tc>
          <w:tcPr>
            <w:tcW w:type="dxa" w:w="922"/>
            <w:gridSpan w:val="2"/>
            <w:vMerge/>
          </w:tcPr>
          <w:p/>
        </w:tc>
        <w:tc>
          <w:tcPr>
            <w:tcW w:type="dxa" w:w="2307"/>
          </w:tcPr>
          <w:p>
            <w:pPr>
              <w:pStyle w:val="null3"/>
              <w:jc w:val="left"/>
            </w:pPr>
            <w:r>
              <w:rPr/>
              <w:t>货物可靠性保障程度 (11.0分)</w:t>
            </w:r>
          </w:p>
        </w:tc>
        <w:tc>
          <w:tcPr>
            <w:tcW w:type="dxa" w:w="5076"/>
          </w:tcPr>
          <w:p>
            <w:pPr>
              <w:pStyle w:val="null3"/>
              <w:jc w:val="left"/>
            </w:pPr>
            <w:r>
              <w:rPr/>
              <w:t>1.投标人提供（所供货物/产品）生产商或代理商签订营销合同复印件，每提供一个合同复印件得0.5分； 2.产品具有一级代理权的须提供合同授权书复印件，每提供合同复印件一个得1分。最高得11分。</w:t>
            </w:r>
          </w:p>
        </w:tc>
      </w:tr>
      <w:tr>
        <w:tc>
          <w:tcPr>
            <w:tcW w:type="dxa" w:w="922"/>
            <w:gridSpan w:val="2"/>
            <w:vMerge/>
          </w:tcPr>
          <w:p/>
        </w:tc>
        <w:tc>
          <w:tcPr>
            <w:tcW w:type="dxa" w:w="2307"/>
          </w:tcPr>
          <w:p>
            <w:pPr>
              <w:pStyle w:val="null3"/>
              <w:jc w:val="left"/>
            </w:pPr>
            <w:r>
              <w:rPr/>
              <w:t>质量控制方案 (12.0分)</w:t>
            </w:r>
            <w:r>
              <w:rPr/>
              <w:t>，（等次分值选择：</w:t>
            </w:r>
            <w:r>
              <w:rPr/>
              <w:t>0.0;</w:t>
            </w:r>
            <w:r>
              <w:rPr/>
              <w:t>4.0;</w:t>
            </w:r>
            <w:r>
              <w:rPr/>
              <w:t>9.0;</w:t>
            </w:r>
            <w:r>
              <w:rPr/>
              <w:t>12.0;</w:t>
            </w:r>
            <w:r>
              <w:rPr/>
              <w:t>）</w:t>
            </w:r>
          </w:p>
        </w:tc>
        <w:tc>
          <w:tcPr>
            <w:tcW w:type="dxa" w:w="5076"/>
          </w:tcPr>
          <w:p>
            <w:pPr>
              <w:pStyle w:val="null3"/>
              <w:jc w:val="left"/>
            </w:pPr>
            <w:r>
              <w:rPr/>
              <w:t>根据投标人提供的质量控制方案（方案内容包括但不限于：储存、包装、供货方式等食品质量安全控制）进行评价： 1.方案内容完整详细，各项流程安排清晰科学合理，有效保障食材质量，得12分。 2.方案内容完整，各项流程安排较清晰合理，较能有效保障合材质量，得9分。 3.方案内容一般，各项流程安排一般，质控一般，得4分。 4.方案内容与项目无关或不相符或没有提供的，均为0分。</w:t>
            </w:r>
          </w:p>
        </w:tc>
      </w:tr>
      <w:tr>
        <w:tc>
          <w:tcPr>
            <w:tcW w:type="dxa" w:w="922"/>
            <w:gridSpan w:val="2"/>
            <w:vMerge/>
          </w:tcPr>
          <w:p/>
        </w:tc>
        <w:tc>
          <w:tcPr>
            <w:tcW w:type="dxa" w:w="2307"/>
          </w:tcPr>
          <w:p>
            <w:pPr>
              <w:pStyle w:val="null3"/>
              <w:jc w:val="left"/>
            </w:pPr>
            <w:r>
              <w:rPr/>
              <w:t>配送服务方案 (10.0分)</w:t>
            </w:r>
            <w:r>
              <w:rPr/>
              <w:t>，（等次分值选择：</w:t>
            </w:r>
            <w:r>
              <w:rPr/>
              <w:t>0.0;</w:t>
            </w:r>
            <w:r>
              <w:rPr/>
              <w:t>1.0;</w:t>
            </w:r>
            <w:r>
              <w:rPr/>
              <w:t>2.0;</w:t>
            </w:r>
            <w:r>
              <w:rPr/>
              <w:t>5.0;</w:t>
            </w:r>
            <w:r>
              <w:rPr/>
              <w:t>10.0;</w:t>
            </w:r>
            <w:r>
              <w:rPr/>
              <w:t>）</w:t>
            </w:r>
          </w:p>
        </w:tc>
        <w:tc>
          <w:tcPr>
            <w:tcW w:type="dxa" w:w="5076"/>
          </w:tcPr>
          <w:p>
            <w:pPr>
              <w:pStyle w:val="null3"/>
              <w:jc w:val="left"/>
            </w:pPr>
            <w:r>
              <w:rPr/>
              <w:t>投标人项目配送服务方案、售后服务以及退换货承诺： 1.配送服务方案、售后服务方案完善科学合理，配送过程描述详尽，退换货方便快捷，完全满足用户需求得10分； 2.配送服务方案、售后服务方案较完善合理、配送过程较详尽，退换货较方便，满足用户需求得5分； 3.配送服务方案、售后服务方案一般、配送过程描述简单、有退换货承诺，基本满足用户需求得2分； 4.配送服务方案、售后服务、应急方案较差，难于满足用户需求得1分； 5.未提供方案不得分；</w:t>
            </w:r>
          </w:p>
        </w:tc>
      </w:tr>
      <w:tr>
        <w:tc>
          <w:tcPr>
            <w:tcW w:type="dxa" w:w="922"/>
            <w:gridSpan w:val="2"/>
            <w:vMerge/>
          </w:tcPr>
          <w:p/>
        </w:tc>
        <w:tc>
          <w:tcPr>
            <w:tcW w:type="dxa" w:w="2307"/>
          </w:tcPr>
          <w:p>
            <w:pPr>
              <w:pStyle w:val="null3"/>
              <w:jc w:val="left"/>
            </w:pPr>
            <w:r>
              <w:rPr/>
              <w:t>服务应急措施 (5.0分)</w:t>
            </w:r>
            <w:r>
              <w:rPr/>
              <w:t>，（等次分值选择：</w:t>
            </w:r>
            <w:r>
              <w:rPr/>
              <w:t>0.0;</w:t>
            </w:r>
            <w:r>
              <w:rPr/>
              <w:t>1.0;</w:t>
            </w:r>
            <w:r>
              <w:rPr/>
              <w:t>3.0;</w:t>
            </w:r>
            <w:r>
              <w:rPr/>
              <w:t>5.0;</w:t>
            </w:r>
            <w:r>
              <w:rPr/>
              <w:t>）</w:t>
            </w:r>
          </w:p>
        </w:tc>
        <w:tc>
          <w:tcPr>
            <w:tcW w:type="dxa" w:w="5076"/>
          </w:tcPr>
          <w:p>
            <w:pPr>
              <w:pStyle w:val="null3"/>
              <w:jc w:val="left"/>
            </w:pPr>
            <w:r>
              <w:rPr/>
              <w:t>根据投标人针对本项目需求提供的服务应急措施【措施内容包括但不限于：采购人需变更配送量、配送时间、配送地点等服务时的应急措施、遭遇恶劣天气时保证食品按时配送到位的措施等】进行综合评价： 1.以上措施内容均有提供且方案科学合理、内容完整全面没有缺漏、详细阐述各阶段的工作，方案针对性强，得5分； 2.以上措施内容均有提供，内容没有明显缺漏，能较详细阐述各阶段的工作，但方案合理性、针对性一般，得3分； 3.以上措施内容有所缺漏，且方案内容不够合理，方案针对性弱，得1分； 4.未有措施内容或其他情况的，得0分。</w:t>
            </w:r>
          </w:p>
        </w:tc>
      </w:tr>
      <w:tr>
        <w:tc>
          <w:tcPr>
            <w:tcW w:type="dxa" w:w="922"/>
            <w:gridSpan w:val="2"/>
            <w:vMerge/>
          </w:tcPr>
          <w:p/>
        </w:tc>
        <w:tc>
          <w:tcPr>
            <w:tcW w:type="dxa" w:w="2307"/>
          </w:tcPr>
          <w:p>
            <w:pPr>
              <w:pStyle w:val="null3"/>
              <w:jc w:val="left"/>
            </w:pPr>
            <w:r>
              <w:rPr/>
              <w:t>配送能力 (7.0分)</w:t>
            </w:r>
          </w:p>
        </w:tc>
        <w:tc>
          <w:tcPr>
            <w:tcW w:type="dxa" w:w="5076"/>
          </w:tcPr>
          <w:p>
            <w:pPr>
              <w:pStyle w:val="null3"/>
              <w:jc w:val="left"/>
            </w:pPr>
            <w:r>
              <w:rPr/>
              <w:t>投标人具有配送车辆的，每提供1辆得1分，最高得7分。 1.投标人自有车辆的须同时提供投标人或法人名下年检合格的《机动车行驶证》复印件和车辆照片。 2.投标人租赁车辆的须同时提供有效的车辆租赁合同复印件、车辆照片、年检合格的《机动车行驶证》复印件。</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投标人自2020年1月1日以来完成过同类项目配送业绩的，一个得1分，满分10分。 注：须提供合同复印件及发票复印件。</w:t>
            </w:r>
          </w:p>
        </w:tc>
      </w:tr>
      <w:tr>
        <w:tc>
          <w:tcPr>
            <w:tcW w:type="dxa" w:w="922"/>
            <w:gridSpan w:val="2"/>
            <w:vMerge/>
          </w:tcPr>
          <w:p/>
        </w:tc>
        <w:tc>
          <w:tcPr>
            <w:tcW w:type="dxa" w:w="2307"/>
          </w:tcPr>
          <w:p>
            <w:pPr>
              <w:pStyle w:val="null3"/>
              <w:jc w:val="left"/>
            </w:pPr>
            <w:r>
              <w:rPr/>
              <w:t>人员配置 (5.0分)</w:t>
            </w:r>
          </w:p>
        </w:tc>
        <w:tc>
          <w:tcPr>
            <w:tcW w:type="dxa" w:w="5076"/>
          </w:tcPr>
          <w:p>
            <w:pPr>
              <w:pStyle w:val="null3"/>
              <w:jc w:val="left"/>
            </w:pPr>
            <w:r>
              <w:rPr/>
              <w:t>1.投标人具有高级食品安全管理人员证书的，提供证书复印件，每提供1个得1分，最高得3分。 2.投标人具有高级食品检验员证书、高级安全生产负责人证书的，提供证书复印件，每提供1个得1分，满分2分。</w:t>
            </w:r>
          </w:p>
        </w:tc>
      </w:tr>
      <w:tr>
        <w:tc>
          <w:tcPr>
            <w:tcW w:type="dxa" w:w="922"/>
            <w:gridSpan w:val="2"/>
            <w:vMerge/>
          </w:tcPr>
          <w:p/>
        </w:tc>
        <w:tc>
          <w:tcPr>
            <w:tcW w:type="dxa" w:w="2307"/>
          </w:tcPr>
          <w:p>
            <w:pPr>
              <w:pStyle w:val="null3"/>
              <w:jc w:val="left"/>
            </w:pPr>
            <w:r>
              <w:rPr/>
              <w:t>投标人信誉、荣誉、食品安全投保、认证等情况 (16.0分)</w:t>
            </w:r>
          </w:p>
        </w:tc>
        <w:tc>
          <w:tcPr>
            <w:tcW w:type="dxa" w:w="5076"/>
          </w:tcPr>
          <w:p>
            <w:pPr>
              <w:pStyle w:val="null3"/>
              <w:jc w:val="left"/>
            </w:pPr>
            <w:r>
              <w:rPr/>
              <w:t>1.投标人具有有效的食品安全责任险，保额≥人民币5000万元的得6分，保额＜人民币3000万元≥1000万元的得3分，保额＜人民币1000万元的不得分，提供保险单复印件，保险单须体现有保额。原件查验。本项6分。 2.投标人具有ISO14001环境管理体系认证证书、IS045001职业健康安全管理体系认证证书、ISO9001质量管理体系认证证书、ISO22000食品安全管理体系，每提供一个证书得1分，共4分（须提供认证证书复印件加盖公章，及全国认证认可信息公共服务平台（http://cx.cnca.cn/CertECloud/index/index/page）查询结果截图作为评审依据，未提供不得分）。 3、投标人具有危害分析与关键控制点（HACCP）体系认证证书、GB/T 35105-2017生鲜农产品供应商服务规范体系认证、GB/T 33129-2016食品配送操作规程认证证书，每提供一个证书得2分，共6分。（须提供认证证书复印件加盖公章，及全国认证认可信息公共服务平台（http://cx.cnca.cn/CertECloud/index/index/page）查询结果截图作为评审依据，未提供不得分）。 4、投标人在“国家企业信用信息公示系统”网站（网址：http://www.gsxt.gov.cn/index.html）有相关行政处罚信息的一个扣2分，最多扣至总项 0分（以招标代理机构于投标截止日当天在“国家企业信用信息公示系统”网站查询结果为准）</w:t>
            </w:r>
          </w:p>
        </w:tc>
      </w:tr>
      <w:tr>
        <w:tc>
          <w:tcPr>
            <w:tcW w:type="dxa" w:w="922"/>
            <w:gridSpan w:val="2"/>
            <w:vMerge/>
          </w:tcPr>
          <w:p/>
        </w:tc>
        <w:tc>
          <w:tcPr>
            <w:tcW w:type="dxa" w:w="2307"/>
          </w:tcPr>
          <w:p>
            <w:pPr>
              <w:pStyle w:val="null3"/>
              <w:jc w:val="left"/>
            </w:pPr>
            <w:r>
              <w:rPr/>
              <w:t>服务便利性 (9.0分)</w:t>
            </w:r>
            <w:r>
              <w:rPr/>
              <w:t>，（等次分值选择：</w:t>
            </w:r>
            <w:r>
              <w:rPr/>
              <w:t>0.0;</w:t>
            </w:r>
            <w:r>
              <w:rPr/>
              <w:t>2.0;</w:t>
            </w:r>
            <w:r>
              <w:rPr/>
              <w:t>5.0;</w:t>
            </w:r>
            <w:r>
              <w:rPr/>
              <w:t>9.0;</w:t>
            </w:r>
            <w:r>
              <w:rPr/>
              <w:t>）</w:t>
            </w:r>
          </w:p>
        </w:tc>
        <w:tc>
          <w:tcPr>
            <w:tcW w:type="dxa" w:w="5076"/>
          </w:tcPr>
          <w:p>
            <w:pPr>
              <w:pStyle w:val="null3"/>
              <w:jc w:val="left"/>
            </w:pPr>
            <w:r>
              <w:rPr/>
              <w:t>根据各投标人提供的服务便利性方案进行综合评审： 1.投标人提供的服务便利性方案快捷详细可行，综合比较为优的得9分； 2.投标人提供的服务便利性方案比较快捷详细可行，综合比较为良的得5分； 3.投标人提供的服务便利性方案不够快捷详细可行，综合比较为一般的得2分； 4.投标人提供的服务便利性方案较差，综合比较为差的得0分。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ind w:firstLine="404"/>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一、货物内容</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442"/>
        <w:gridCol w:w="4416"/>
        <w:gridCol w:w="2448"/>
      </w:tblGrid>
      <w:tr>
        <w:tc>
          <w:tcPr>
            <w:tcW w:type="dxa" w:w="1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2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二、甲方乙方的权利和义务</w:t>
      </w:r>
    </w:p>
    <w:p>
      <w:pPr>
        <w:pStyle w:val="null3"/>
        <w:jc w:val="both"/>
      </w:pPr>
      <w:r>
        <w:rPr>
          <w:sz w:val="21"/>
        </w:rPr>
        <w:t>1</w:t>
      </w:r>
      <w:r>
        <w:rPr>
          <w:sz w:val="21"/>
        </w:rPr>
        <w:t>（一）甲方权利与义务</w:t>
      </w:r>
      <w:r>
        <w:br/>
      </w:r>
      <w:r>
        <w:rPr>
          <w:sz w:val="21"/>
        </w:rPr>
        <w:t>1</w:t>
      </w:r>
      <w:r>
        <w:rPr>
          <w:sz w:val="21"/>
        </w:rPr>
        <w:t>、按时足额向乙方支付货款。</w:t>
      </w:r>
      <w:r>
        <w:br/>
      </w:r>
      <w:r>
        <w:rPr>
          <w:sz w:val="21"/>
        </w:rPr>
        <w:t>2</w:t>
      </w:r>
      <w:r>
        <w:rPr>
          <w:sz w:val="21"/>
        </w:rPr>
        <w:t>、在送货日前一天的</w:t>
      </w:r>
      <w:r>
        <w:rPr>
          <w:sz w:val="21"/>
          <w:u w:val="single"/>
        </w:rPr>
        <w:t xml:space="preserve">      </w:t>
      </w:r>
      <w:r>
        <w:rPr>
          <w:sz w:val="21"/>
        </w:rPr>
        <w:t>时之前以电话、传真、电子邮件或其他书面形式向乙方下订单，订单内容应明确包括订购食品的品种、规格、数量、配送时间以及其他要求。</w:t>
      </w:r>
      <w:r>
        <w:br/>
      </w:r>
      <w:r>
        <w:rPr>
          <w:sz w:val="21"/>
        </w:rPr>
        <w:t>3</w:t>
      </w:r>
      <w:r>
        <w:rPr>
          <w:sz w:val="21"/>
        </w:rPr>
        <w:t>、根据乙方的送货单做好货物验收，妥善保管验收凭证，以供查阅。</w:t>
      </w:r>
      <w:r>
        <w:br/>
      </w:r>
      <w:r>
        <w:rPr>
          <w:sz w:val="21"/>
        </w:rPr>
        <w:t>4</w:t>
      </w:r>
      <w:r>
        <w:rPr>
          <w:sz w:val="21"/>
        </w:rPr>
        <w:t>、如乙方未按照订单配送食品或食品不符合质量要求，甲方可拒收该食品，并要求退货或无偿换货。</w:t>
      </w:r>
      <w:r>
        <w:br/>
      </w:r>
      <w:r>
        <w:rPr>
          <w:sz w:val="21"/>
        </w:rPr>
        <w:t>（二）乙方权利与义务</w:t>
      </w:r>
      <w:r>
        <w:br/>
      </w:r>
      <w:r>
        <w:rPr>
          <w:sz w:val="21"/>
        </w:rPr>
        <w:t>1</w:t>
      </w:r>
      <w:r>
        <w:rPr>
          <w:sz w:val="21"/>
        </w:rPr>
        <w:t>、供货的食品符合国家食品卫生标准要求及甲方的要求，可提供食品来源证明，以备查验。</w:t>
      </w:r>
    </w:p>
    <w:p>
      <w:pPr>
        <w:pStyle w:val="null3"/>
        <w:jc w:val="both"/>
      </w:pPr>
      <w:r>
        <w:rPr>
          <w:sz w:val="21"/>
        </w:rPr>
        <w:t>2</w:t>
      </w:r>
      <w:r>
        <w:rPr>
          <w:sz w:val="21"/>
        </w:rPr>
        <w:t>、每日</w:t>
      </w:r>
      <w:r>
        <w:rPr>
          <w:sz w:val="21"/>
          <w:u w:val="single"/>
        </w:rPr>
        <w:t xml:space="preserve"> 6:40</w:t>
      </w:r>
      <w:r>
        <w:rPr>
          <w:sz w:val="21"/>
        </w:rPr>
        <w:t>时前将采购清单上的所有货物保质保量送至采购人指定地点，确保食品在贮存、运输和装卸过程中安全和卫生。</w:t>
      </w:r>
    </w:p>
    <w:p>
      <w:pPr>
        <w:pStyle w:val="null3"/>
        <w:jc w:val="both"/>
      </w:pPr>
      <w:r>
        <w:rPr>
          <w:sz w:val="21"/>
        </w:rPr>
        <w:t>3</w:t>
      </w:r>
      <w:r>
        <w:rPr>
          <w:sz w:val="21"/>
        </w:rPr>
        <w:t>、及时收取货款并向甲方提供开票清单。</w:t>
      </w:r>
    </w:p>
    <w:p>
      <w:pPr>
        <w:pStyle w:val="null3"/>
        <w:jc w:val="both"/>
      </w:pPr>
      <w:r>
        <w:rPr>
          <w:sz w:val="21"/>
        </w:rPr>
        <w:t>4</w:t>
      </w:r>
      <w:r>
        <w:rPr>
          <w:sz w:val="21"/>
        </w:rPr>
        <w:t>、合作期间，设置客服专员，定期回访并收集甲方意见，及时回复、解决。</w:t>
      </w:r>
    </w:p>
    <w:p>
      <w:pPr>
        <w:pStyle w:val="null3"/>
        <w:jc w:val="both"/>
      </w:pPr>
      <w:r>
        <w:rPr>
          <w:sz w:val="21"/>
        </w:rPr>
        <w:t>5</w:t>
      </w:r>
      <w:r>
        <w:rPr>
          <w:sz w:val="21"/>
        </w:rPr>
        <w:t>、负责配送过程中人员的安全、车辆的维修及货物的保管。</w:t>
      </w:r>
    </w:p>
    <w:p>
      <w:pPr>
        <w:pStyle w:val="null3"/>
        <w:jc w:val="both"/>
      </w:pPr>
      <w:r>
        <w:rPr>
          <w:sz w:val="21"/>
          <w:b/>
        </w:rPr>
        <w:t>三、供货期、交货地点</w:t>
      </w:r>
    </w:p>
    <w:p>
      <w:pPr>
        <w:pStyle w:val="null3"/>
        <w:jc w:val="both"/>
      </w:pPr>
      <w:r>
        <w:rPr>
          <w:sz w:val="21"/>
        </w:rPr>
        <w:t>1.</w:t>
      </w:r>
      <w:r>
        <w:rPr>
          <w:sz w:val="21"/>
        </w:rPr>
        <w:t>供货期：自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jc w:val="both"/>
      </w:pPr>
      <w:r>
        <w:rPr>
          <w:sz w:val="21"/>
        </w:rPr>
        <w:t>2.</w:t>
      </w:r>
      <w:r>
        <w:rPr>
          <w:sz w:val="21"/>
        </w:rPr>
        <w:t>交货地点：</w:t>
      </w:r>
      <w:r>
        <w:rPr>
          <w:sz w:val="21"/>
          <w:u w:val="single"/>
        </w:rPr>
        <w:t xml:space="preserve">                 </w:t>
      </w:r>
      <w:r>
        <w:rPr>
          <w:sz w:val="21"/>
        </w:rPr>
        <w:t xml:space="preserve"> </w:t>
      </w:r>
    </w:p>
    <w:p>
      <w:pPr>
        <w:pStyle w:val="null3"/>
        <w:jc w:val="both"/>
      </w:pPr>
      <w:r>
        <w:rPr>
          <w:sz w:val="21"/>
          <w:b/>
        </w:rPr>
        <w:t>四、付款方式</w:t>
      </w:r>
    </w:p>
    <w:p>
      <w:pPr>
        <w:pStyle w:val="null3"/>
        <w:jc w:val="both"/>
      </w:pPr>
      <w:r>
        <w:rPr>
          <w:sz w:val="21"/>
        </w:rPr>
        <w:t>合同货款按下列要求支付：</w:t>
      </w:r>
    </w:p>
    <w:p>
      <w:pPr>
        <w:pStyle w:val="null3"/>
        <w:jc w:val="both"/>
      </w:pPr>
      <w:r>
        <w:rPr>
          <w:sz w:val="21"/>
        </w:rPr>
        <w:t>1.</w:t>
      </w:r>
      <w:r>
        <w:rPr>
          <w:sz w:val="21"/>
        </w:rPr>
        <w:t>货款结算</w:t>
      </w:r>
      <w:r>
        <w:rPr>
          <w:sz w:val="21"/>
        </w:rPr>
        <w:t xml:space="preserve">: </w:t>
      </w:r>
      <w:r>
        <w:rPr>
          <w:sz w:val="21"/>
        </w:rPr>
        <w:t>以实际供货量结合乙方的折扣率按每月结算一次，于次月的</w:t>
      </w:r>
      <w:r>
        <w:rPr>
          <w:sz w:val="21"/>
        </w:rPr>
        <w:t>15</w:t>
      </w:r>
      <w:r>
        <w:rPr>
          <w:sz w:val="21"/>
        </w:rPr>
        <w:t>日前将上月的全部货款结清（结算价应按中标折扣率计算后提交给甲方）。</w:t>
      </w:r>
    </w:p>
    <w:p>
      <w:pPr>
        <w:pStyle w:val="null3"/>
        <w:jc w:val="both"/>
      </w:pPr>
      <w:r>
        <w:rPr>
          <w:sz w:val="21"/>
        </w:rPr>
        <w:t>2.</w:t>
      </w:r>
      <w:r>
        <w:rPr>
          <w:sz w:val="21"/>
        </w:rPr>
        <w:t>付款方式：银行转账支付。</w:t>
      </w:r>
    </w:p>
    <w:p>
      <w:pPr>
        <w:pStyle w:val="null3"/>
        <w:jc w:val="both"/>
      </w:pPr>
      <w:r>
        <w:rPr>
          <w:sz w:val="21"/>
        </w:rPr>
        <w:t>3.</w:t>
      </w:r>
      <w:r>
        <w:rPr>
          <w:sz w:val="21"/>
        </w:rPr>
        <w:t>支付货款时，乙方同时向甲方提供相应金额的正式发票（且提供的发票名称、印章和账户信息须与投标文件单位一致）。</w:t>
      </w:r>
    </w:p>
    <w:p>
      <w:pPr>
        <w:pStyle w:val="null3"/>
        <w:jc w:val="both"/>
      </w:pPr>
      <w:r>
        <w:rPr>
          <w:sz w:val="21"/>
          <w:b/>
        </w:rPr>
        <w:t>五、违约责任与赔偿损失</w:t>
      </w:r>
    </w:p>
    <w:p>
      <w:pPr>
        <w:pStyle w:val="null3"/>
        <w:jc w:val="both"/>
      </w:pPr>
      <w:r>
        <w:rPr>
          <w:sz w:val="21"/>
        </w:rPr>
        <w:t>甲乙任何一方未经对方允许而违约时，违约方应向对方支付违约金，按</w:t>
      </w:r>
      <w:r>
        <w:rPr>
          <w:sz w:val="21"/>
          <w:u w:val="single"/>
        </w:rPr>
        <w:t xml:space="preserve">          </w:t>
      </w:r>
      <w:r>
        <w:rPr>
          <w:sz w:val="21"/>
        </w:rPr>
        <w:t>执行，违约金最高限为合同总金额的</w:t>
      </w:r>
      <w:r>
        <w:rPr>
          <w:sz w:val="21"/>
          <w:u w:val="single"/>
        </w:rPr>
        <w:t xml:space="preserve">      </w:t>
      </w:r>
      <w:r>
        <w:rPr>
          <w:sz w:val="21"/>
        </w:rPr>
        <w:t>%</w:t>
      </w:r>
      <w:r>
        <w:rPr>
          <w:sz w:val="21"/>
        </w:rPr>
        <w:t>，违约金达到最高限额违约方仍不能完全履行合同时，另一方可以终止合同，造成的实际损失大于最高违约金时，违约方要给予足额赔偿。甲乙双方任何一方由于不可抗力影响合同履行时都要在灾害发生</w:t>
      </w:r>
      <w:r>
        <w:rPr>
          <w:sz w:val="21"/>
        </w:rPr>
        <w:t>36</w:t>
      </w:r>
      <w:r>
        <w:rPr>
          <w:sz w:val="21"/>
        </w:rPr>
        <w:t>小时内将情况通知另一方，在灾害发生后</w:t>
      </w:r>
      <w:r>
        <w:rPr>
          <w:sz w:val="21"/>
        </w:rPr>
        <w:t>14</w:t>
      </w:r>
      <w:r>
        <w:rPr>
          <w:sz w:val="21"/>
        </w:rPr>
        <w:t>天内向另一方出具权威部门的证明文件。如果不可抗力影响连续</w:t>
      </w:r>
      <w:r>
        <w:rPr>
          <w:sz w:val="21"/>
        </w:rPr>
        <w:t>120</w:t>
      </w:r>
      <w:r>
        <w:rPr>
          <w:sz w:val="21"/>
        </w:rPr>
        <w:t>天以上时，双方可以重新商定合同履行问题。</w:t>
      </w:r>
    </w:p>
    <w:p>
      <w:pPr>
        <w:pStyle w:val="null3"/>
        <w:jc w:val="both"/>
      </w:pPr>
      <w:r>
        <w:rPr>
          <w:sz w:val="21"/>
          <w:b/>
        </w:rPr>
        <w:t>六、争议的解决：</w:t>
      </w:r>
      <w:r>
        <w:rPr>
          <w:sz w:val="21"/>
        </w:rPr>
        <w:t>合同执行过程中发生的任何争议，如双方不能通过友好协商解决，按相关法律法规处理。</w:t>
      </w:r>
    </w:p>
    <w:p>
      <w:pPr>
        <w:pStyle w:val="null3"/>
        <w:jc w:val="both"/>
      </w:pPr>
      <w:r>
        <w:rPr>
          <w:sz w:val="21"/>
          <w:b/>
        </w:rPr>
        <w:t>七、不可抗力：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八、税费：</w:t>
      </w:r>
      <w:r>
        <w:rPr>
          <w:sz w:val="21"/>
        </w:rPr>
        <w:t>在中国境内、外发生的与本合同执行有关的一切税费均由乙方负担。</w:t>
      </w:r>
    </w:p>
    <w:p>
      <w:pPr>
        <w:pStyle w:val="null3"/>
        <w:jc w:val="both"/>
      </w:pPr>
      <w:r>
        <w:rPr>
          <w:sz w:val="21"/>
          <w:b/>
        </w:rPr>
        <w:t>九、其它</w:t>
      </w:r>
    </w:p>
    <w:p>
      <w:pPr>
        <w:pStyle w:val="null3"/>
        <w:jc w:val="both"/>
      </w:pPr>
      <w:r>
        <w:rPr>
          <w:sz w:val="21"/>
        </w:rPr>
        <w:t xml:space="preserve">1) </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 xml:space="preserve">3) </w:t>
      </w:r>
      <w:r>
        <w:rPr>
          <w:sz w:val="21"/>
        </w:rPr>
        <w:t>如一方地址、电话、传真号码有变更，应在变更当日内书面通知对方，否则，应承担相应责任。</w:t>
      </w:r>
    </w:p>
    <w:p>
      <w:pPr>
        <w:pStyle w:val="null3"/>
        <w:jc w:val="both"/>
      </w:pPr>
      <w:r>
        <w:rPr>
          <w:sz w:val="21"/>
        </w:rPr>
        <w:t xml:space="preserve">4) </w:t>
      </w:r>
      <w:r>
        <w:rPr>
          <w:sz w:val="21"/>
        </w:rPr>
        <w:t>除甲方事先书面同意外，乙方不得部分或全部转让其应履行的合同项下的义务。</w:t>
      </w:r>
    </w:p>
    <w:p>
      <w:pPr>
        <w:pStyle w:val="null3"/>
        <w:jc w:val="both"/>
      </w:pPr>
      <w:r>
        <w:rPr>
          <w:sz w:val="21"/>
          <w:b/>
        </w:rPr>
        <w:t>十、合同生效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sz w:val="21"/>
          <w:u w:val="single"/>
        </w:rPr>
        <w:t xml:space="preserve">    </w:t>
      </w:r>
      <w:r>
        <w:rPr>
          <w:sz w:val="21"/>
        </w:rPr>
        <w:t>份。其中甲乙双方各执</w:t>
      </w:r>
      <w:r>
        <w:rPr>
          <w:sz w:val="21"/>
          <w:u w:val="single"/>
        </w:rPr>
        <w:t xml:space="preserve">     </w:t>
      </w:r>
      <w:r>
        <w:rPr>
          <w:sz w:val="21"/>
        </w:rPr>
        <w:t>份。</w:t>
      </w:r>
    </w:p>
    <w:p>
      <w:pPr>
        <w:pStyle w:val="null3"/>
        <w:spacing w:before="0" w:after="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441481-2024-01040</w:t>
      </w:r>
    </w:p>
    <w:p>
      <w:pPr>
        <w:pStyle w:val="null3"/>
        <w:jc w:val="center"/>
        <w:outlineLvl w:val="3"/>
      </w:pPr>
      <w:r>
        <w:rPr>
          <w:sz w:val="24"/>
          <w:b/>
        </w:rPr>
        <w:t>采购项目编号：</w:t>
      </w:r>
      <w:r>
        <w:rPr>
          <w:sz w:val="24"/>
          <w:b/>
        </w:rPr>
        <w:t>DLCG202433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珠海德联工程咨询有限公司</w:t>
      </w:r>
    </w:p>
    <w:p>
      <w:pPr>
        <w:pStyle w:val="null3"/>
        <w:ind w:firstLine="480"/>
      </w:pPr>
      <w:r>
        <w:rPr/>
        <w:t xml:space="preserve"> 你方组织的</w:t>
      </w:r>
      <w:r>
        <w:rPr>
          <w:u w:val="single"/>
        </w:rPr>
        <w:t>“</w:t>
      </w:r>
      <w:r>
        <w:rPr>
          <w:u w:val="single"/>
        </w:rPr>
        <w:t>兴宁市公安局机关食堂、拘押场所及应急大队肉菜、食品及副食品配送服务项目</w:t>
      </w:r>
      <w:r>
        <w:rPr>
          <w:u w:val="single"/>
        </w:rPr>
        <w:t>”</w:t>
      </w:r>
      <w:r>
        <w:rPr/>
        <w:t>项目的招标[采购项目编号为：</w:t>
      </w:r>
      <w:r>
        <w:rPr>
          <w:u w:val="single"/>
        </w:rPr>
        <w:t>DLCG202433</w:t>
      </w:r>
      <w:r>
        <w:rPr/>
        <w:t>]，我方愿参与投标。</w:t>
      </w:r>
    </w:p>
    <w:p>
      <w:pPr>
        <w:pStyle w:val="null3"/>
        <w:ind w:firstLine="480"/>
      </w:pPr>
      <w:r>
        <w:rPr/>
        <w:t>我方确认收到贵方提供的</w:t>
      </w:r>
      <w:r>
        <w:rPr>
          <w:u w:val="single"/>
        </w:rPr>
        <w:t>“</w:t>
      </w:r>
      <w:r>
        <w:rPr>
          <w:u w:val="single"/>
        </w:rPr>
        <w:t>兴宁市公安局机关食堂、拘押场所及应急大队肉菜、食品及副食品配送服务项目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珠海德联工程咨询有限公司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兴宁市公安局机关食堂、拘押场所及应急大队肉菜、食品及副食品配送服务项目</w:t>
      </w:r>
      <w:r>
        <w:rPr/>
        <w:t>”项目采购[采购项目编号为</w:t>
      </w:r>
      <w:r>
        <w:rPr/>
        <w:t>DLCG202433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兴宁市公安局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珠海德联工程咨询有限公司</w:t>
      </w:r>
    </w:p>
    <w:p>
      <w:pPr>
        <w:pStyle w:val="null3"/>
        <w:ind w:firstLine="480"/>
      </w:pPr>
      <w:r>
        <w:rPr/>
        <w:t xml:space="preserve"> 如果我方在贵采购代理机构组织的</w:t>
      </w:r>
      <w:r>
        <w:rPr/>
        <w:t>兴宁市公安局机关食堂、拘押场所及应急大队肉菜、食品及副食品配送服务项目</w:t>
      </w:r>
      <w:r>
        <w:rPr/>
        <w:t>招标中获中标（采购项目编号：</w:t>
      </w:r>
      <w:r>
        <w:rPr/>
        <w:t>DLCG202433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珠海德联工程咨询有限公司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珠海德联工程咨询有限公司</w:t>
      </w:r>
    </w:p>
    <w:p>
      <w:pPr>
        <w:pStyle w:val="null3"/>
        <w:ind w:firstLine="480"/>
      </w:pPr>
      <w:r>
        <w:rPr/>
        <w:t>我单位已登记并准备参与“</w:t>
      </w:r>
      <w:r>
        <w:rPr/>
        <w:t>兴宁市公安局机关食堂、拘押场所及应急大队肉菜、食品及副食品配送服务项目</w:t>
      </w:r>
      <w:r>
        <w:rPr/>
        <w:t>”项目（采购项目编号：</w:t>
      </w:r>
      <w:r>
        <w:rPr/>
        <w:t>DLCG202433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