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20" w:firstLineChars="200"/>
        <w:jc w:val="right"/>
        <w:rPr>
          <w:rFonts w:hint="eastAsia" w:ascii="仿宋" w:hAnsi="仿宋" w:eastAsia="仿宋" w:cs="仿宋"/>
          <w:color w:val="auto"/>
          <w:szCs w:val="21"/>
          <w:highlight w:val="none"/>
        </w:rPr>
      </w:pPr>
    </w:p>
    <w:p>
      <w:pPr>
        <w:spacing w:line="360" w:lineRule="auto"/>
        <w:jc w:val="center"/>
        <w:rPr>
          <w:rFonts w:hint="eastAsia" w:ascii="仿宋" w:hAnsi="仿宋" w:eastAsia="仿宋" w:cs="仿宋"/>
          <w:b/>
          <w:color w:val="auto"/>
          <w:sz w:val="30"/>
          <w:highlight w:val="none"/>
        </w:rPr>
      </w:pPr>
      <w:r>
        <w:rPr>
          <w:rFonts w:hint="eastAsia" w:ascii="仿宋" w:hAnsi="仿宋" w:eastAsia="仿宋" w:cs="仿宋"/>
          <w:b/>
          <w:color w:val="auto"/>
          <w:sz w:val="52"/>
          <w:szCs w:val="52"/>
          <w:highlight w:val="none"/>
          <w:lang w:eastAsia="zh-CN"/>
        </w:rPr>
        <w:t>嵩明县公安局民辅警服装装备采购</w:t>
      </w:r>
    </w:p>
    <w:p>
      <w:pPr>
        <w:spacing w:line="360" w:lineRule="auto"/>
        <w:jc w:val="center"/>
        <w:rPr>
          <w:rFonts w:hint="eastAsia" w:ascii="仿宋" w:hAnsi="仿宋" w:eastAsia="仿宋" w:cs="仿宋"/>
          <w:b/>
          <w:color w:val="auto"/>
          <w:sz w:val="30"/>
          <w:highlight w:val="none"/>
        </w:rPr>
      </w:pPr>
    </w:p>
    <w:p>
      <w:pPr>
        <w:spacing w:line="360" w:lineRule="auto"/>
        <w:jc w:val="left"/>
        <w:rPr>
          <w:rFonts w:hint="default" w:ascii="仿宋" w:hAnsi="仿宋" w:eastAsia="仿宋" w:cs="仿宋"/>
          <w:b/>
          <w:color w:val="auto"/>
          <w:sz w:val="24"/>
          <w:szCs w:val="24"/>
          <w:highlight w:val="none"/>
          <w:lang w:val="en-US" w:eastAsia="zh-CN"/>
        </w:rPr>
      </w:pPr>
    </w:p>
    <w:p>
      <w:pPr>
        <w:spacing w:line="360" w:lineRule="auto"/>
        <w:jc w:val="left"/>
        <w:rPr>
          <w:rFonts w:hint="default" w:ascii="仿宋" w:hAnsi="仿宋" w:eastAsia="仿宋" w:cs="仿宋"/>
          <w:b/>
          <w:color w:val="auto"/>
          <w:sz w:val="24"/>
          <w:szCs w:val="24"/>
          <w:highlight w:val="none"/>
          <w:lang w:val="en-US" w:eastAsia="zh-CN"/>
        </w:rPr>
      </w:pPr>
    </w:p>
    <w:p>
      <w:pPr>
        <w:spacing w:line="360" w:lineRule="auto"/>
        <w:jc w:val="center"/>
        <w:rPr>
          <w:rFonts w:hint="eastAsia" w:ascii="仿宋" w:hAnsi="仿宋" w:eastAsia="仿宋" w:cs="仿宋"/>
          <w:b/>
          <w:color w:val="auto"/>
          <w:sz w:val="30"/>
          <w:highlight w:val="none"/>
        </w:rPr>
      </w:pPr>
    </w:p>
    <w:p>
      <w:pPr>
        <w:spacing w:line="360" w:lineRule="auto"/>
        <w:jc w:val="center"/>
        <w:rPr>
          <w:rFonts w:hint="eastAsia" w:ascii="仿宋" w:hAnsi="仿宋" w:eastAsia="仿宋" w:cs="仿宋"/>
          <w:b/>
          <w:color w:val="auto"/>
          <w:sz w:val="30"/>
          <w:highlight w:val="none"/>
        </w:rPr>
      </w:pPr>
    </w:p>
    <w:p>
      <w:pPr>
        <w:spacing w:line="360" w:lineRule="auto"/>
        <w:jc w:val="center"/>
        <w:rPr>
          <w:rFonts w:hint="eastAsia" w:ascii="仿宋" w:hAnsi="仿宋" w:eastAsia="仿宋" w:cs="仿宋"/>
          <w:b/>
          <w:color w:val="auto"/>
          <w:sz w:val="30"/>
          <w:highlight w:val="none"/>
        </w:rPr>
      </w:pPr>
    </w:p>
    <w:p>
      <w:pPr>
        <w:bidi w:val="0"/>
        <w:rPr>
          <w:rFonts w:hint="eastAsia" w:ascii="仿宋" w:hAnsi="仿宋" w:eastAsia="仿宋" w:cs="仿宋"/>
          <w:color w:val="auto"/>
          <w:highlight w:val="none"/>
        </w:rPr>
      </w:pPr>
    </w:p>
    <w:p>
      <w:pPr>
        <w:spacing w:line="360" w:lineRule="auto"/>
        <w:jc w:val="center"/>
        <w:rPr>
          <w:rFonts w:hint="eastAsia" w:ascii="仿宋" w:hAnsi="仿宋" w:eastAsia="仿宋" w:cs="仿宋"/>
          <w:b/>
          <w:color w:val="auto"/>
          <w:sz w:val="56"/>
          <w:szCs w:val="56"/>
          <w:highlight w:val="none"/>
        </w:rPr>
      </w:pPr>
    </w:p>
    <w:p>
      <w:pPr>
        <w:spacing w:line="360" w:lineRule="auto"/>
        <w:jc w:val="center"/>
        <w:rPr>
          <w:rFonts w:hint="eastAsia" w:ascii="仿宋" w:hAnsi="仿宋" w:eastAsia="仿宋" w:cs="仿宋"/>
          <w:b/>
          <w:color w:val="auto"/>
          <w:sz w:val="56"/>
          <w:szCs w:val="56"/>
          <w:highlight w:val="none"/>
        </w:rPr>
      </w:pPr>
      <w:r>
        <w:rPr>
          <w:rFonts w:hint="eastAsia" w:ascii="仿宋" w:hAnsi="仿宋" w:eastAsia="仿宋" w:cs="仿宋"/>
          <w:b/>
          <w:color w:val="auto"/>
          <w:sz w:val="56"/>
          <w:szCs w:val="56"/>
          <w:highlight w:val="none"/>
        </w:rPr>
        <w:t>招 标 文 件</w:t>
      </w:r>
    </w:p>
    <w:p>
      <w:pPr>
        <w:spacing w:line="360" w:lineRule="auto"/>
        <w:jc w:val="center"/>
        <w:rPr>
          <w:rFonts w:hint="eastAsia" w:ascii="仿宋" w:hAnsi="仿宋" w:eastAsia="仿宋" w:cs="仿宋"/>
          <w:b/>
          <w:color w:val="auto"/>
          <w:sz w:val="30"/>
          <w:highlight w:val="none"/>
          <w:lang w:eastAsia="zh-CN"/>
        </w:rPr>
      </w:pPr>
      <w:r>
        <w:rPr>
          <w:rFonts w:hint="eastAsia" w:ascii="仿宋" w:hAnsi="仿宋" w:eastAsia="仿宋" w:cs="仿宋"/>
          <w:b/>
          <w:color w:val="auto"/>
          <w:sz w:val="32"/>
          <w:szCs w:val="32"/>
          <w:highlight w:val="none"/>
        </w:rPr>
        <w:t>项目编号:</w:t>
      </w:r>
      <w:r>
        <w:rPr>
          <w:rFonts w:hint="eastAsia" w:ascii="仿宋" w:hAnsi="仿宋" w:eastAsia="仿宋" w:cs="仿宋"/>
          <w:color w:val="auto"/>
          <w:sz w:val="32"/>
          <w:szCs w:val="32"/>
          <w:highlight w:val="none"/>
          <w:lang w:eastAsia="zh-CN"/>
        </w:rPr>
        <w:t>YNHS-CG-2024-034</w:t>
      </w:r>
    </w:p>
    <w:p>
      <w:pPr>
        <w:spacing w:line="360" w:lineRule="auto"/>
        <w:jc w:val="center"/>
        <w:rPr>
          <w:rFonts w:hint="eastAsia" w:ascii="仿宋" w:hAnsi="仿宋" w:eastAsia="仿宋" w:cs="仿宋"/>
          <w:b/>
          <w:color w:val="auto"/>
          <w:sz w:val="30"/>
          <w:highlight w:val="none"/>
        </w:rPr>
      </w:pPr>
    </w:p>
    <w:p>
      <w:pPr>
        <w:spacing w:line="360" w:lineRule="auto"/>
        <w:jc w:val="center"/>
        <w:rPr>
          <w:rFonts w:hint="eastAsia" w:ascii="仿宋" w:hAnsi="仿宋" w:eastAsia="仿宋" w:cs="仿宋"/>
          <w:b/>
          <w:color w:val="auto"/>
          <w:sz w:val="30"/>
          <w:highlight w:val="none"/>
        </w:rPr>
      </w:pPr>
    </w:p>
    <w:p>
      <w:pPr>
        <w:spacing w:line="360" w:lineRule="auto"/>
        <w:jc w:val="center"/>
        <w:rPr>
          <w:rFonts w:hint="eastAsia" w:ascii="仿宋" w:hAnsi="仿宋" w:eastAsia="仿宋" w:cs="仿宋"/>
          <w:b/>
          <w:color w:val="auto"/>
          <w:sz w:val="30"/>
          <w:highlight w:val="none"/>
        </w:rPr>
      </w:pPr>
    </w:p>
    <w:p>
      <w:pPr>
        <w:spacing w:line="360" w:lineRule="auto"/>
        <w:jc w:val="center"/>
        <w:rPr>
          <w:rFonts w:hint="eastAsia" w:ascii="仿宋" w:hAnsi="仿宋" w:eastAsia="仿宋" w:cs="仿宋"/>
          <w:b/>
          <w:color w:val="auto"/>
          <w:sz w:val="30"/>
          <w:highlight w:val="none"/>
        </w:rPr>
      </w:pPr>
    </w:p>
    <w:p>
      <w:pPr>
        <w:pStyle w:val="14"/>
        <w:rPr>
          <w:rFonts w:hint="eastAsia" w:ascii="仿宋" w:hAnsi="仿宋" w:eastAsia="仿宋" w:cs="仿宋"/>
          <w:color w:val="auto"/>
          <w:highlight w:val="none"/>
        </w:rPr>
      </w:pPr>
    </w:p>
    <w:p>
      <w:pPr>
        <w:spacing w:line="360" w:lineRule="auto"/>
        <w:jc w:val="center"/>
        <w:rPr>
          <w:rFonts w:hint="eastAsia" w:ascii="仿宋" w:hAnsi="仿宋" w:eastAsia="仿宋" w:cs="仿宋"/>
          <w:b/>
          <w:color w:val="auto"/>
          <w:sz w:val="30"/>
          <w:highlight w:val="none"/>
        </w:rPr>
      </w:pPr>
    </w:p>
    <w:p>
      <w:pPr>
        <w:rPr>
          <w:rFonts w:hint="eastAsia" w:ascii="仿宋" w:hAnsi="仿宋" w:eastAsia="仿宋" w:cs="仿宋"/>
          <w:b/>
          <w:color w:val="auto"/>
          <w:sz w:val="36"/>
          <w:szCs w:val="36"/>
          <w:highlight w:val="none"/>
        </w:rPr>
      </w:pPr>
    </w:p>
    <w:p>
      <w:pPr>
        <w:ind w:firstLine="723" w:firstLineChars="200"/>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lang w:val="en-US" w:eastAsia="zh-CN"/>
        </w:rPr>
        <w:t>采</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购</w:t>
      </w:r>
      <w:r>
        <w:rPr>
          <w:rFonts w:hint="eastAsia" w:ascii="仿宋" w:hAnsi="仿宋" w:eastAsia="仿宋" w:cs="仿宋"/>
          <w:b/>
          <w:color w:val="auto"/>
          <w:sz w:val="36"/>
          <w:szCs w:val="36"/>
          <w:highlight w:val="none"/>
        </w:rPr>
        <w:t xml:space="preserve">   人：</w:t>
      </w:r>
      <w:r>
        <w:rPr>
          <w:rFonts w:hint="eastAsia" w:ascii="仿宋" w:hAnsi="仿宋" w:eastAsia="仿宋" w:cs="仿宋"/>
          <w:b/>
          <w:color w:val="auto"/>
          <w:sz w:val="36"/>
          <w:szCs w:val="36"/>
          <w:highlight w:val="none"/>
          <w:lang w:eastAsia="zh-CN"/>
        </w:rPr>
        <w:t>嵩明县公安局</w:t>
      </w:r>
    </w:p>
    <w:p>
      <w:pPr>
        <w:spacing w:line="360" w:lineRule="auto"/>
        <w:ind w:firstLine="723" w:firstLineChars="200"/>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lang w:eastAsia="zh-CN"/>
        </w:rPr>
        <w:t>采购代理机构</w:t>
      </w:r>
      <w:r>
        <w:rPr>
          <w:rFonts w:hint="eastAsia" w:ascii="仿宋" w:hAnsi="仿宋" w:eastAsia="仿宋" w:cs="仿宋"/>
          <w:b/>
          <w:color w:val="auto"/>
          <w:sz w:val="36"/>
          <w:szCs w:val="36"/>
          <w:highlight w:val="none"/>
        </w:rPr>
        <w:t>构：</w:t>
      </w:r>
      <w:r>
        <w:rPr>
          <w:rFonts w:hint="eastAsia" w:ascii="仿宋" w:hAnsi="仿宋" w:eastAsia="仿宋" w:cs="仿宋"/>
          <w:b/>
          <w:color w:val="auto"/>
          <w:sz w:val="36"/>
          <w:szCs w:val="36"/>
          <w:highlight w:val="none"/>
          <w:lang w:eastAsia="zh-CN"/>
        </w:rPr>
        <w:t>云南宏实项目管理有限公司</w:t>
      </w:r>
    </w:p>
    <w:p>
      <w:pPr>
        <w:spacing w:line="360" w:lineRule="auto"/>
        <w:ind w:firstLine="723" w:firstLineChars="20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日        期：二</w:t>
      </w:r>
      <w:r>
        <w:rPr>
          <w:rFonts w:hint="eastAsia" w:ascii="仿宋" w:hAnsi="仿宋" w:eastAsia="仿宋" w:cs="仿宋"/>
          <w:b/>
          <w:color w:val="auto"/>
          <w:sz w:val="36"/>
          <w:szCs w:val="36"/>
          <w:highlight w:val="none"/>
          <w:lang w:val="en-US" w:eastAsia="zh-CN"/>
        </w:rPr>
        <w:t>〇</w:t>
      </w:r>
      <w:r>
        <w:rPr>
          <w:rFonts w:hint="eastAsia" w:ascii="仿宋" w:hAnsi="仿宋" w:eastAsia="仿宋" w:cs="仿宋"/>
          <w:b/>
          <w:color w:val="auto"/>
          <w:sz w:val="36"/>
          <w:szCs w:val="36"/>
          <w:highlight w:val="none"/>
        </w:rPr>
        <w:t>二</w:t>
      </w:r>
      <w:r>
        <w:rPr>
          <w:rFonts w:hint="eastAsia" w:ascii="仿宋" w:hAnsi="仿宋" w:eastAsia="仿宋" w:cs="仿宋"/>
          <w:b/>
          <w:color w:val="auto"/>
          <w:sz w:val="36"/>
          <w:szCs w:val="36"/>
          <w:highlight w:val="none"/>
          <w:lang w:val="en-US" w:eastAsia="zh-CN"/>
        </w:rPr>
        <w:t>四</w:t>
      </w:r>
      <w:r>
        <w:rPr>
          <w:rFonts w:hint="eastAsia" w:ascii="仿宋" w:hAnsi="仿宋" w:eastAsia="仿宋" w:cs="仿宋"/>
          <w:b/>
          <w:color w:val="auto"/>
          <w:sz w:val="36"/>
          <w:szCs w:val="36"/>
          <w:highlight w:val="none"/>
        </w:rPr>
        <w:t>年</w:t>
      </w:r>
      <w:r>
        <w:rPr>
          <w:rFonts w:hint="eastAsia" w:ascii="仿宋" w:hAnsi="仿宋" w:eastAsia="仿宋" w:cs="仿宋"/>
          <w:b/>
          <w:color w:val="auto"/>
          <w:sz w:val="36"/>
          <w:szCs w:val="36"/>
          <w:highlight w:val="none"/>
          <w:lang w:val="en-US" w:eastAsia="zh-CN"/>
        </w:rPr>
        <w:t>七</w:t>
      </w:r>
      <w:r>
        <w:rPr>
          <w:rFonts w:hint="eastAsia" w:ascii="仿宋" w:hAnsi="仿宋" w:eastAsia="仿宋" w:cs="仿宋"/>
          <w:b/>
          <w:color w:val="auto"/>
          <w:sz w:val="36"/>
          <w:szCs w:val="36"/>
          <w:highlight w:val="none"/>
        </w:rPr>
        <w:t>月</w:t>
      </w:r>
    </w:p>
    <w:p>
      <w:pPr>
        <w:pStyle w:val="28"/>
        <w:keepNext w:val="0"/>
        <w:keepLines w:val="0"/>
        <w:pageBreakBefore w:val="0"/>
        <w:widowControl w:val="0"/>
        <w:tabs>
          <w:tab w:val="right" w:leader="dot" w:pos="9072"/>
          <w:tab w:val="clear" w:pos="9016"/>
        </w:tabs>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8"/>
          <w:szCs w:val="20"/>
          <w:highlight w:val="none"/>
        </w:rPr>
        <w:br w:type="page"/>
      </w:r>
      <w:r>
        <w:rPr>
          <w:rFonts w:hint="eastAsia" w:ascii="仿宋" w:hAnsi="仿宋" w:eastAsia="仿宋" w:cs="仿宋"/>
          <w:b/>
          <w:color w:val="auto"/>
          <w:sz w:val="21"/>
          <w:szCs w:val="21"/>
          <w:highlight w:val="none"/>
        </w:rPr>
        <w:t>目 录</w:t>
      </w:r>
    </w:p>
    <w:p>
      <w:pPr>
        <w:pStyle w:val="25"/>
        <w:tabs>
          <w:tab w:val="right" w:leader="dot" w:pos="9072"/>
          <w:tab w:val="clear" w:pos="9016"/>
        </w:tabs>
        <w:rPr>
          <w:color w:val="auto"/>
        </w:rPr>
      </w:pPr>
      <w:r>
        <w:rPr>
          <w:rFonts w:hint="eastAsia" w:ascii="仿宋" w:hAnsi="仿宋" w:eastAsia="仿宋" w:cs="仿宋"/>
          <w:color w:val="auto"/>
          <w:sz w:val="21"/>
          <w:szCs w:val="21"/>
          <w:highlight w:val="none"/>
          <w:lang w:eastAsia="zh-CN"/>
        </w:rPr>
        <w:fldChar w:fldCharType="begin"/>
      </w:r>
      <w:r>
        <w:rPr>
          <w:rFonts w:hint="eastAsia" w:ascii="仿宋" w:hAnsi="仿宋" w:eastAsia="仿宋" w:cs="仿宋"/>
          <w:color w:val="auto"/>
          <w:sz w:val="21"/>
          <w:szCs w:val="21"/>
          <w:highlight w:val="none"/>
          <w:lang w:eastAsia="zh-CN"/>
        </w:rPr>
        <w:instrText xml:space="preserve"> TOC \o "1-3" \h \u </w:instrText>
      </w:r>
      <w:r>
        <w:rPr>
          <w:rFonts w:hint="eastAsia" w:ascii="仿宋" w:hAnsi="仿宋" w:eastAsia="仿宋" w:cs="仿宋"/>
          <w:color w:val="auto"/>
          <w:sz w:val="21"/>
          <w:szCs w:val="21"/>
          <w:highlight w:val="none"/>
          <w:lang w:eastAsia="zh-CN"/>
        </w:rPr>
        <w:fldChar w:fldCharType="separate"/>
      </w: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_Toc9888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36"/>
          <w:highlight w:val="none"/>
        </w:rPr>
        <w:t xml:space="preserve">第一章 </w:t>
      </w:r>
      <w:r>
        <w:rPr>
          <w:rFonts w:hint="eastAsia" w:ascii="仿宋" w:hAnsi="仿宋" w:eastAsia="仿宋" w:cs="仿宋"/>
          <w:color w:val="auto"/>
          <w:szCs w:val="36"/>
          <w:highlight w:val="none"/>
          <w:lang w:eastAsia="zh-CN"/>
        </w:rPr>
        <w:t>嵩明县公安局民辅警服装装备采购</w:t>
      </w:r>
      <w:r>
        <w:rPr>
          <w:rFonts w:hint="eastAsia" w:ascii="仿宋" w:hAnsi="仿宋" w:eastAsia="仿宋" w:cs="仿宋"/>
          <w:color w:val="auto"/>
          <w:szCs w:val="36"/>
          <w:highlight w:val="none"/>
          <w:lang w:val="en-US" w:eastAsia="zh-CN"/>
        </w:rPr>
        <w:t>公开</w:t>
      </w:r>
      <w:r>
        <w:rPr>
          <w:rFonts w:hint="eastAsia" w:ascii="仿宋" w:hAnsi="仿宋" w:eastAsia="仿宋" w:cs="仿宋"/>
          <w:color w:val="auto"/>
          <w:szCs w:val="36"/>
          <w:highlight w:val="none"/>
        </w:rPr>
        <w:t>招标公告</w:t>
      </w:r>
      <w:r>
        <w:rPr>
          <w:color w:val="auto"/>
        </w:rPr>
        <w:tab/>
      </w:r>
      <w:r>
        <w:rPr>
          <w:color w:val="auto"/>
        </w:rPr>
        <w:fldChar w:fldCharType="begin"/>
      </w:r>
      <w:r>
        <w:rPr>
          <w:color w:val="auto"/>
        </w:rPr>
        <w:instrText xml:space="preserve"> PAGEREF _Toc9888 \h </w:instrText>
      </w:r>
      <w:r>
        <w:rPr>
          <w:color w:val="auto"/>
        </w:rPr>
        <w:fldChar w:fldCharType="separate"/>
      </w:r>
      <w:r>
        <w:rPr>
          <w:color w:val="auto"/>
        </w:rPr>
        <w:t>1</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_Toc12133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一、招标条件</w:t>
      </w:r>
      <w:r>
        <w:rPr>
          <w:color w:val="auto"/>
        </w:rPr>
        <w:tab/>
      </w:r>
      <w:r>
        <w:rPr>
          <w:color w:val="auto"/>
        </w:rPr>
        <w:fldChar w:fldCharType="begin"/>
      </w:r>
      <w:r>
        <w:rPr>
          <w:color w:val="auto"/>
        </w:rPr>
        <w:instrText xml:space="preserve"> PAGEREF _Toc12133 \h </w:instrText>
      </w:r>
      <w:r>
        <w:rPr>
          <w:color w:val="auto"/>
        </w:rPr>
        <w:fldChar w:fldCharType="separate"/>
      </w:r>
      <w:r>
        <w:rPr>
          <w:color w:val="auto"/>
        </w:rPr>
        <w:t>1</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_Toc30058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二、项目概况</w:t>
      </w:r>
      <w:r>
        <w:rPr>
          <w:color w:val="auto"/>
        </w:rPr>
        <w:tab/>
      </w:r>
      <w:r>
        <w:rPr>
          <w:color w:val="auto"/>
        </w:rPr>
        <w:fldChar w:fldCharType="begin"/>
      </w:r>
      <w:r>
        <w:rPr>
          <w:color w:val="auto"/>
        </w:rPr>
        <w:instrText xml:space="preserve"> PAGEREF _Toc30058 \h </w:instrText>
      </w:r>
      <w:r>
        <w:rPr>
          <w:color w:val="auto"/>
        </w:rPr>
        <w:fldChar w:fldCharType="separate"/>
      </w:r>
      <w:r>
        <w:rPr>
          <w:color w:val="auto"/>
        </w:rPr>
        <w:t>1</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_Toc13071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三、投标人资格要求★</w:t>
      </w:r>
      <w:r>
        <w:rPr>
          <w:color w:val="auto"/>
        </w:rPr>
        <w:tab/>
      </w:r>
      <w:r>
        <w:rPr>
          <w:color w:val="auto"/>
        </w:rPr>
        <w:fldChar w:fldCharType="begin"/>
      </w:r>
      <w:r>
        <w:rPr>
          <w:color w:val="auto"/>
        </w:rPr>
        <w:instrText xml:space="preserve"> PAGEREF _Toc13071 \h </w:instrText>
      </w:r>
      <w:r>
        <w:rPr>
          <w:color w:val="auto"/>
        </w:rPr>
        <w:fldChar w:fldCharType="separate"/>
      </w:r>
      <w:r>
        <w:rPr>
          <w:color w:val="auto"/>
        </w:rPr>
        <w:t>1</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_Toc30967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四、其它要求★</w:t>
      </w:r>
      <w:r>
        <w:rPr>
          <w:color w:val="auto"/>
        </w:rPr>
        <w:tab/>
      </w:r>
      <w:r>
        <w:rPr>
          <w:color w:val="auto"/>
        </w:rPr>
        <w:fldChar w:fldCharType="begin"/>
      </w:r>
      <w:r>
        <w:rPr>
          <w:color w:val="auto"/>
        </w:rPr>
        <w:instrText xml:space="preserve"> PAGEREF _Toc30967 \h </w:instrText>
      </w:r>
      <w:r>
        <w:rPr>
          <w:color w:val="auto"/>
        </w:rPr>
        <w:fldChar w:fldCharType="separate"/>
      </w:r>
      <w:r>
        <w:rPr>
          <w:color w:val="auto"/>
        </w:rPr>
        <w:t>1</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_Toc24808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五、招标文件的获取</w:t>
      </w:r>
      <w:r>
        <w:rPr>
          <w:color w:val="auto"/>
        </w:rPr>
        <w:tab/>
      </w:r>
      <w:r>
        <w:rPr>
          <w:color w:val="auto"/>
        </w:rPr>
        <w:fldChar w:fldCharType="begin"/>
      </w:r>
      <w:r>
        <w:rPr>
          <w:color w:val="auto"/>
        </w:rPr>
        <w:instrText xml:space="preserve"> PAGEREF _Toc24808 \h </w:instrText>
      </w:r>
      <w:r>
        <w:rPr>
          <w:color w:val="auto"/>
        </w:rPr>
        <w:fldChar w:fldCharType="separate"/>
      </w:r>
      <w:r>
        <w:rPr>
          <w:color w:val="auto"/>
        </w:rPr>
        <w:t>2</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_Toc6538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六、投标文件的提交</w:t>
      </w:r>
      <w:r>
        <w:rPr>
          <w:color w:val="auto"/>
        </w:rPr>
        <w:tab/>
      </w:r>
      <w:r>
        <w:rPr>
          <w:color w:val="auto"/>
        </w:rPr>
        <w:fldChar w:fldCharType="begin"/>
      </w:r>
      <w:r>
        <w:rPr>
          <w:color w:val="auto"/>
        </w:rPr>
        <w:instrText xml:space="preserve"> PAGEREF _Toc6538 \h </w:instrText>
      </w:r>
      <w:r>
        <w:rPr>
          <w:color w:val="auto"/>
        </w:rPr>
        <w:fldChar w:fldCharType="separate"/>
      </w:r>
      <w:r>
        <w:rPr>
          <w:color w:val="auto"/>
        </w:rPr>
        <w:t>3</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_Toc1522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七、投标文件的开启</w:t>
      </w:r>
      <w:r>
        <w:rPr>
          <w:color w:val="auto"/>
        </w:rPr>
        <w:tab/>
      </w:r>
      <w:r>
        <w:rPr>
          <w:color w:val="auto"/>
        </w:rPr>
        <w:fldChar w:fldCharType="begin"/>
      </w:r>
      <w:r>
        <w:rPr>
          <w:color w:val="auto"/>
        </w:rPr>
        <w:instrText xml:space="preserve"> PAGEREF _Toc1522 \h </w:instrText>
      </w:r>
      <w:r>
        <w:rPr>
          <w:color w:val="auto"/>
        </w:rPr>
        <w:fldChar w:fldCharType="separate"/>
      </w:r>
      <w:r>
        <w:rPr>
          <w:color w:val="auto"/>
        </w:rPr>
        <w:t>3</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_Toc1730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八、发布公告的媒体</w:t>
      </w:r>
      <w:r>
        <w:rPr>
          <w:color w:val="auto"/>
        </w:rPr>
        <w:tab/>
      </w:r>
      <w:r>
        <w:rPr>
          <w:color w:val="auto"/>
        </w:rPr>
        <w:fldChar w:fldCharType="begin"/>
      </w:r>
      <w:r>
        <w:rPr>
          <w:color w:val="auto"/>
        </w:rPr>
        <w:instrText xml:space="preserve"> PAGEREF _Toc1730 \h </w:instrText>
      </w:r>
      <w:r>
        <w:rPr>
          <w:color w:val="auto"/>
        </w:rPr>
        <w:fldChar w:fldCharType="separate"/>
      </w:r>
      <w:r>
        <w:rPr>
          <w:color w:val="auto"/>
        </w:rPr>
        <w:t>4</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_Toc22380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0"/>
          <w:szCs w:val="21"/>
          <w:highlight w:val="none"/>
        </w:rPr>
        <w:t>九、联系方式</w:t>
      </w:r>
      <w:r>
        <w:rPr>
          <w:color w:val="auto"/>
        </w:rPr>
        <w:tab/>
      </w:r>
      <w:r>
        <w:rPr>
          <w:color w:val="auto"/>
        </w:rPr>
        <w:fldChar w:fldCharType="begin"/>
      </w:r>
      <w:r>
        <w:rPr>
          <w:color w:val="auto"/>
        </w:rPr>
        <w:instrText xml:space="preserve"> PAGEREF _Toc22380 \h </w:instrText>
      </w:r>
      <w:r>
        <w:rPr>
          <w:color w:val="auto"/>
        </w:rPr>
        <w:fldChar w:fldCharType="separate"/>
      </w:r>
      <w:r>
        <w:rPr>
          <w:color w:val="auto"/>
        </w:rPr>
        <w:t>4</w:t>
      </w:r>
      <w:r>
        <w:rPr>
          <w:color w:val="auto"/>
        </w:rPr>
        <w:fldChar w:fldCharType="end"/>
      </w:r>
      <w:r>
        <w:rPr>
          <w:rFonts w:hint="eastAsia" w:ascii="仿宋" w:hAnsi="仿宋" w:eastAsia="仿宋" w:cs="仿宋"/>
          <w:color w:val="auto"/>
          <w:szCs w:val="21"/>
          <w:highlight w:val="none"/>
          <w:lang w:eastAsia="zh-CN"/>
        </w:rPr>
        <w:fldChar w:fldCharType="end"/>
      </w:r>
    </w:p>
    <w:p>
      <w:pPr>
        <w:pStyle w:val="25"/>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_Toc22114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36"/>
          <w:highlight w:val="none"/>
        </w:rPr>
        <w:t>第二章  投标人须知</w:t>
      </w:r>
      <w:r>
        <w:rPr>
          <w:color w:val="auto"/>
        </w:rPr>
        <w:tab/>
      </w:r>
      <w:r>
        <w:rPr>
          <w:color w:val="auto"/>
        </w:rPr>
        <w:fldChar w:fldCharType="begin"/>
      </w:r>
      <w:r>
        <w:rPr>
          <w:color w:val="auto"/>
        </w:rPr>
        <w:instrText xml:space="preserve"> PAGEREF _Toc22114 \h </w:instrText>
      </w:r>
      <w:r>
        <w:rPr>
          <w:color w:val="auto"/>
        </w:rPr>
        <w:fldChar w:fldCharType="separate"/>
      </w:r>
      <w:r>
        <w:rPr>
          <w:color w:val="auto"/>
        </w:rPr>
        <w:t>5</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_Toc277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highlight w:val="none"/>
        </w:rPr>
        <w:t>投标人须知前附表</w:t>
      </w:r>
      <w:r>
        <w:rPr>
          <w:color w:val="auto"/>
        </w:rPr>
        <w:tab/>
      </w:r>
      <w:r>
        <w:rPr>
          <w:color w:val="auto"/>
        </w:rPr>
        <w:fldChar w:fldCharType="begin"/>
      </w:r>
      <w:r>
        <w:rPr>
          <w:color w:val="auto"/>
        </w:rPr>
        <w:instrText xml:space="preserve"> PAGEREF _Toc277 \h </w:instrText>
      </w:r>
      <w:r>
        <w:rPr>
          <w:color w:val="auto"/>
        </w:rPr>
        <w:fldChar w:fldCharType="separate"/>
      </w:r>
      <w:r>
        <w:rPr>
          <w:color w:val="auto"/>
        </w:rPr>
        <w:t>5</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_Toc23747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1．总则</w:t>
      </w:r>
      <w:r>
        <w:rPr>
          <w:color w:val="auto"/>
        </w:rPr>
        <w:tab/>
      </w:r>
      <w:r>
        <w:rPr>
          <w:color w:val="auto"/>
        </w:rPr>
        <w:fldChar w:fldCharType="begin"/>
      </w:r>
      <w:r>
        <w:rPr>
          <w:color w:val="auto"/>
        </w:rPr>
        <w:instrText xml:space="preserve"> PAGEREF _Toc23747 \h </w:instrText>
      </w:r>
      <w:r>
        <w:rPr>
          <w:color w:val="auto"/>
        </w:rPr>
        <w:fldChar w:fldCharType="separate"/>
      </w:r>
      <w:r>
        <w:rPr>
          <w:color w:val="auto"/>
        </w:rPr>
        <w:t>10</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_Toc10710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szCs w:val="24"/>
          <w:highlight w:val="none"/>
        </w:rPr>
        <w:t>2. 招标文件</w:t>
      </w:r>
      <w:r>
        <w:rPr>
          <w:color w:val="auto"/>
        </w:rPr>
        <w:tab/>
      </w:r>
      <w:r>
        <w:rPr>
          <w:color w:val="auto"/>
        </w:rPr>
        <w:fldChar w:fldCharType="begin"/>
      </w:r>
      <w:r>
        <w:rPr>
          <w:color w:val="auto"/>
        </w:rPr>
        <w:instrText xml:space="preserve"> PAGEREF _Toc10710 \h </w:instrText>
      </w:r>
      <w:r>
        <w:rPr>
          <w:color w:val="auto"/>
        </w:rPr>
        <w:fldChar w:fldCharType="separate"/>
      </w:r>
      <w:r>
        <w:rPr>
          <w:color w:val="auto"/>
        </w:rPr>
        <w:t>13</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_Toc2036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3. 投标文件</w:t>
      </w:r>
      <w:r>
        <w:rPr>
          <w:color w:val="auto"/>
        </w:rPr>
        <w:tab/>
      </w:r>
      <w:r>
        <w:rPr>
          <w:color w:val="auto"/>
        </w:rPr>
        <w:fldChar w:fldCharType="begin"/>
      </w:r>
      <w:r>
        <w:rPr>
          <w:color w:val="auto"/>
        </w:rPr>
        <w:instrText xml:space="preserve"> PAGEREF _Toc2036 \h </w:instrText>
      </w:r>
      <w:r>
        <w:rPr>
          <w:color w:val="auto"/>
        </w:rPr>
        <w:fldChar w:fldCharType="separate"/>
      </w:r>
      <w:r>
        <w:rPr>
          <w:color w:val="auto"/>
        </w:rPr>
        <w:t>14</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_Toc11398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4. 开标</w:t>
      </w:r>
      <w:r>
        <w:rPr>
          <w:color w:val="auto"/>
        </w:rPr>
        <w:tab/>
      </w:r>
      <w:r>
        <w:rPr>
          <w:color w:val="auto"/>
        </w:rPr>
        <w:fldChar w:fldCharType="begin"/>
      </w:r>
      <w:r>
        <w:rPr>
          <w:color w:val="auto"/>
        </w:rPr>
        <w:instrText xml:space="preserve"> PAGEREF _Toc11398 \h </w:instrText>
      </w:r>
      <w:r>
        <w:rPr>
          <w:color w:val="auto"/>
        </w:rPr>
        <w:fldChar w:fldCharType="separate"/>
      </w:r>
      <w:r>
        <w:rPr>
          <w:color w:val="auto"/>
        </w:rPr>
        <w:t>16</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_Toc5440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5. 确定中标人</w:t>
      </w:r>
      <w:r>
        <w:rPr>
          <w:color w:val="auto"/>
        </w:rPr>
        <w:tab/>
      </w:r>
      <w:r>
        <w:rPr>
          <w:color w:val="auto"/>
        </w:rPr>
        <w:fldChar w:fldCharType="begin"/>
      </w:r>
      <w:r>
        <w:rPr>
          <w:color w:val="auto"/>
        </w:rPr>
        <w:instrText xml:space="preserve"> PAGEREF _Toc5440 \h </w:instrText>
      </w:r>
      <w:r>
        <w:rPr>
          <w:color w:val="auto"/>
        </w:rPr>
        <w:fldChar w:fldCharType="separate"/>
      </w:r>
      <w:r>
        <w:rPr>
          <w:color w:val="auto"/>
        </w:rPr>
        <w:t>18</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_Toc24118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6. 中标通知书及合同授予</w:t>
      </w:r>
      <w:r>
        <w:rPr>
          <w:color w:val="auto"/>
        </w:rPr>
        <w:tab/>
      </w:r>
      <w:r>
        <w:rPr>
          <w:color w:val="auto"/>
        </w:rPr>
        <w:fldChar w:fldCharType="begin"/>
      </w:r>
      <w:r>
        <w:rPr>
          <w:color w:val="auto"/>
        </w:rPr>
        <w:instrText xml:space="preserve"> PAGEREF _Toc24118 \h </w:instrText>
      </w:r>
      <w:r>
        <w:rPr>
          <w:color w:val="auto"/>
        </w:rPr>
        <w:fldChar w:fldCharType="separate"/>
      </w:r>
      <w:r>
        <w:rPr>
          <w:color w:val="auto"/>
        </w:rPr>
        <w:t>18</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_Toc9881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7. 合同款支付方式</w:t>
      </w:r>
      <w:r>
        <w:rPr>
          <w:color w:val="auto"/>
        </w:rPr>
        <w:tab/>
      </w:r>
      <w:r>
        <w:rPr>
          <w:color w:val="auto"/>
        </w:rPr>
        <w:fldChar w:fldCharType="begin"/>
      </w:r>
      <w:r>
        <w:rPr>
          <w:color w:val="auto"/>
        </w:rPr>
        <w:instrText xml:space="preserve"> PAGEREF _Toc9881 \h </w:instrText>
      </w:r>
      <w:r>
        <w:rPr>
          <w:color w:val="auto"/>
        </w:rPr>
        <w:fldChar w:fldCharType="separate"/>
      </w:r>
      <w:r>
        <w:rPr>
          <w:color w:val="auto"/>
        </w:rPr>
        <w:t>18</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_Toc7567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8. 违约责任</w:t>
      </w:r>
      <w:r>
        <w:rPr>
          <w:color w:val="auto"/>
        </w:rPr>
        <w:tab/>
      </w:r>
      <w:r>
        <w:rPr>
          <w:color w:val="auto"/>
        </w:rPr>
        <w:fldChar w:fldCharType="begin"/>
      </w:r>
      <w:r>
        <w:rPr>
          <w:color w:val="auto"/>
        </w:rPr>
        <w:instrText xml:space="preserve"> PAGEREF _Toc7567 \h </w:instrText>
      </w:r>
      <w:r>
        <w:rPr>
          <w:color w:val="auto"/>
        </w:rPr>
        <w:fldChar w:fldCharType="separate"/>
      </w:r>
      <w:r>
        <w:rPr>
          <w:color w:val="auto"/>
        </w:rPr>
        <w:t>18</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_Toc23169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lang w:val="en-US"/>
        </w:rPr>
        <w:t>．重新招标</w:t>
      </w:r>
      <w:r>
        <w:rPr>
          <w:color w:val="auto"/>
        </w:rPr>
        <w:tab/>
      </w:r>
      <w:r>
        <w:rPr>
          <w:color w:val="auto"/>
        </w:rPr>
        <w:fldChar w:fldCharType="begin"/>
      </w:r>
      <w:r>
        <w:rPr>
          <w:color w:val="auto"/>
        </w:rPr>
        <w:instrText xml:space="preserve"> PAGEREF _Toc23169 \h </w:instrText>
      </w:r>
      <w:r>
        <w:rPr>
          <w:color w:val="auto"/>
        </w:rPr>
        <w:fldChar w:fldCharType="separate"/>
      </w:r>
      <w:r>
        <w:rPr>
          <w:color w:val="auto"/>
        </w:rPr>
        <w:t>19</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_Toc18335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.其他事项</w:t>
      </w:r>
      <w:r>
        <w:rPr>
          <w:color w:val="auto"/>
        </w:rPr>
        <w:tab/>
      </w:r>
      <w:r>
        <w:rPr>
          <w:color w:val="auto"/>
        </w:rPr>
        <w:fldChar w:fldCharType="begin"/>
      </w:r>
      <w:r>
        <w:rPr>
          <w:color w:val="auto"/>
        </w:rPr>
        <w:instrText xml:space="preserve"> PAGEREF _Toc18335 \h </w:instrText>
      </w:r>
      <w:r>
        <w:rPr>
          <w:color w:val="auto"/>
        </w:rPr>
        <w:fldChar w:fldCharType="separate"/>
      </w:r>
      <w:r>
        <w:rPr>
          <w:color w:val="auto"/>
        </w:rPr>
        <w:t>19</w:t>
      </w:r>
      <w:r>
        <w:rPr>
          <w:color w:val="auto"/>
        </w:rPr>
        <w:fldChar w:fldCharType="end"/>
      </w:r>
      <w:r>
        <w:rPr>
          <w:rFonts w:hint="eastAsia" w:ascii="仿宋" w:hAnsi="仿宋" w:eastAsia="仿宋" w:cs="仿宋"/>
          <w:color w:val="auto"/>
          <w:szCs w:val="21"/>
          <w:highlight w:val="none"/>
          <w:lang w:eastAsia="zh-CN"/>
        </w:rPr>
        <w:fldChar w:fldCharType="end"/>
      </w:r>
    </w:p>
    <w:p>
      <w:pPr>
        <w:pStyle w:val="25"/>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_Toc14357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szCs w:val="36"/>
          <w:highlight w:val="none"/>
        </w:rPr>
        <w:t>第三章 招标内容及</w:t>
      </w:r>
      <w:r>
        <w:rPr>
          <w:rFonts w:hint="eastAsia" w:ascii="仿宋" w:hAnsi="仿宋" w:eastAsia="仿宋" w:cs="仿宋"/>
          <w:bCs/>
          <w:color w:val="auto"/>
          <w:szCs w:val="36"/>
          <w:highlight w:val="none"/>
          <w:lang w:val="en-US" w:eastAsia="zh-CN"/>
        </w:rPr>
        <w:t>技术参数需求</w:t>
      </w:r>
      <w:r>
        <w:rPr>
          <w:color w:val="auto"/>
        </w:rPr>
        <w:tab/>
      </w:r>
      <w:r>
        <w:rPr>
          <w:color w:val="auto"/>
        </w:rPr>
        <w:fldChar w:fldCharType="begin"/>
      </w:r>
      <w:r>
        <w:rPr>
          <w:color w:val="auto"/>
        </w:rPr>
        <w:instrText xml:space="preserve"> PAGEREF _Toc14357 \h </w:instrText>
      </w:r>
      <w:r>
        <w:rPr>
          <w:color w:val="auto"/>
        </w:rPr>
        <w:fldChar w:fldCharType="separate"/>
      </w:r>
      <w:r>
        <w:rPr>
          <w:color w:val="auto"/>
        </w:rPr>
        <w:t>20</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_Toc5171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kern w:val="44"/>
          <w:szCs w:val="21"/>
          <w:highlight w:val="none"/>
          <w:lang w:val="en-US" w:eastAsia="zh-CN" w:bidi="ar-SA"/>
        </w:rPr>
        <w:t>一、</w:t>
      </w:r>
      <w:r>
        <w:rPr>
          <w:rFonts w:hint="eastAsia" w:ascii="仿宋" w:hAnsi="仿宋" w:eastAsia="仿宋" w:cs="仿宋"/>
          <w:bCs w:val="0"/>
          <w:color w:val="auto"/>
          <w:kern w:val="0"/>
          <w:szCs w:val="21"/>
          <w:highlight w:val="none"/>
        </w:rPr>
        <w:t>项目概况</w:t>
      </w:r>
      <w:r>
        <w:rPr>
          <w:color w:val="auto"/>
        </w:rPr>
        <w:tab/>
      </w:r>
      <w:r>
        <w:rPr>
          <w:color w:val="auto"/>
        </w:rPr>
        <w:fldChar w:fldCharType="begin"/>
      </w:r>
      <w:r>
        <w:rPr>
          <w:color w:val="auto"/>
        </w:rPr>
        <w:instrText xml:space="preserve"> PAGEREF _Toc5171 \h </w:instrText>
      </w:r>
      <w:r>
        <w:rPr>
          <w:color w:val="auto"/>
        </w:rPr>
        <w:fldChar w:fldCharType="separate"/>
      </w:r>
      <w:r>
        <w:rPr>
          <w:color w:val="auto"/>
        </w:rPr>
        <w:t>20</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_Toc14476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1"/>
          <w:highlight w:val="none"/>
          <w:lang w:val="en-US" w:eastAsia="zh-CN"/>
        </w:rPr>
        <w:t>二、技术参数需求表</w:t>
      </w:r>
      <w:r>
        <w:rPr>
          <w:color w:val="auto"/>
        </w:rPr>
        <w:tab/>
      </w:r>
      <w:r>
        <w:rPr>
          <w:color w:val="auto"/>
        </w:rPr>
        <w:fldChar w:fldCharType="begin"/>
      </w:r>
      <w:r>
        <w:rPr>
          <w:color w:val="auto"/>
        </w:rPr>
        <w:instrText xml:space="preserve"> PAGEREF _Toc14476 \h </w:instrText>
      </w:r>
      <w:r>
        <w:rPr>
          <w:color w:val="auto"/>
        </w:rPr>
        <w:fldChar w:fldCharType="separate"/>
      </w:r>
      <w:r>
        <w:rPr>
          <w:color w:val="auto"/>
        </w:rPr>
        <w:t>20</w:t>
      </w:r>
      <w:r>
        <w:rPr>
          <w:color w:val="auto"/>
        </w:rPr>
        <w:fldChar w:fldCharType="end"/>
      </w:r>
      <w:r>
        <w:rPr>
          <w:rFonts w:hint="eastAsia" w:ascii="仿宋" w:hAnsi="仿宋" w:eastAsia="仿宋" w:cs="仿宋"/>
          <w:color w:val="auto"/>
          <w:szCs w:val="21"/>
          <w:highlight w:val="none"/>
          <w:lang w:eastAsia="zh-CN"/>
        </w:rPr>
        <w:fldChar w:fldCharType="end"/>
      </w:r>
    </w:p>
    <w:p>
      <w:pPr>
        <w:pStyle w:val="25"/>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_Toc7637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szCs w:val="36"/>
          <w:highlight w:val="none"/>
        </w:rPr>
        <w:t>第四章  评标办法</w:t>
      </w:r>
      <w:r>
        <w:rPr>
          <w:color w:val="auto"/>
        </w:rPr>
        <w:tab/>
      </w:r>
      <w:r>
        <w:rPr>
          <w:color w:val="auto"/>
        </w:rPr>
        <w:fldChar w:fldCharType="begin"/>
      </w:r>
      <w:r>
        <w:rPr>
          <w:color w:val="auto"/>
        </w:rPr>
        <w:instrText xml:space="preserve"> PAGEREF _Toc7637 \h </w:instrText>
      </w:r>
      <w:r>
        <w:rPr>
          <w:color w:val="auto"/>
        </w:rPr>
        <w:fldChar w:fldCharType="separate"/>
      </w:r>
      <w:r>
        <w:rPr>
          <w:color w:val="auto"/>
        </w:rPr>
        <w:t>46</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_Toc16818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rPr>
        <w:t>评标办法前附表</w:t>
      </w:r>
      <w:r>
        <w:rPr>
          <w:color w:val="auto"/>
        </w:rPr>
        <w:tab/>
      </w:r>
      <w:r>
        <w:rPr>
          <w:color w:val="auto"/>
        </w:rPr>
        <w:fldChar w:fldCharType="begin"/>
      </w:r>
      <w:r>
        <w:rPr>
          <w:color w:val="auto"/>
        </w:rPr>
        <w:instrText xml:space="preserve"> PAGEREF _Toc16818 \h </w:instrText>
      </w:r>
      <w:r>
        <w:rPr>
          <w:color w:val="auto"/>
        </w:rPr>
        <w:fldChar w:fldCharType="separate"/>
      </w:r>
      <w:r>
        <w:rPr>
          <w:color w:val="auto"/>
        </w:rPr>
        <w:t>46</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_Toc15076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szCs w:val="18"/>
          <w:highlight w:val="none"/>
        </w:rPr>
        <w:t>1、总则</w:t>
      </w:r>
      <w:r>
        <w:rPr>
          <w:color w:val="auto"/>
        </w:rPr>
        <w:tab/>
      </w:r>
      <w:r>
        <w:rPr>
          <w:color w:val="auto"/>
        </w:rPr>
        <w:fldChar w:fldCharType="begin"/>
      </w:r>
      <w:r>
        <w:rPr>
          <w:color w:val="auto"/>
        </w:rPr>
        <w:instrText xml:space="preserve"> PAGEREF _Toc15076 \h </w:instrText>
      </w:r>
      <w:r>
        <w:rPr>
          <w:color w:val="auto"/>
        </w:rPr>
        <w:fldChar w:fldCharType="separate"/>
      </w:r>
      <w:r>
        <w:rPr>
          <w:color w:val="auto"/>
        </w:rPr>
        <w:t>48</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_Toc16670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2. 评标程序</w:t>
      </w:r>
      <w:r>
        <w:rPr>
          <w:color w:val="auto"/>
        </w:rPr>
        <w:tab/>
      </w:r>
      <w:r>
        <w:rPr>
          <w:color w:val="auto"/>
        </w:rPr>
        <w:fldChar w:fldCharType="begin"/>
      </w:r>
      <w:r>
        <w:rPr>
          <w:color w:val="auto"/>
        </w:rPr>
        <w:instrText xml:space="preserve"> PAGEREF _Toc16670 \h </w:instrText>
      </w:r>
      <w:r>
        <w:rPr>
          <w:color w:val="auto"/>
        </w:rPr>
        <w:fldChar w:fldCharType="separate"/>
      </w:r>
      <w:r>
        <w:rPr>
          <w:color w:val="auto"/>
        </w:rPr>
        <w:t>49</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_Toc14447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3. 投标文件的澄清和补正</w:t>
      </w:r>
      <w:r>
        <w:rPr>
          <w:color w:val="auto"/>
        </w:rPr>
        <w:tab/>
      </w:r>
      <w:r>
        <w:rPr>
          <w:color w:val="auto"/>
        </w:rPr>
        <w:fldChar w:fldCharType="begin"/>
      </w:r>
      <w:r>
        <w:rPr>
          <w:color w:val="auto"/>
        </w:rPr>
        <w:instrText xml:space="preserve"> PAGEREF _Toc14447 \h </w:instrText>
      </w:r>
      <w:r>
        <w:rPr>
          <w:color w:val="auto"/>
        </w:rPr>
        <w:fldChar w:fldCharType="separate"/>
      </w:r>
      <w:r>
        <w:rPr>
          <w:color w:val="auto"/>
        </w:rPr>
        <w:t>50</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_Toc22069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4. 评审</w:t>
      </w:r>
      <w:r>
        <w:rPr>
          <w:color w:val="auto"/>
        </w:rPr>
        <w:tab/>
      </w:r>
      <w:r>
        <w:rPr>
          <w:color w:val="auto"/>
        </w:rPr>
        <w:fldChar w:fldCharType="begin"/>
      </w:r>
      <w:r>
        <w:rPr>
          <w:color w:val="auto"/>
        </w:rPr>
        <w:instrText xml:space="preserve"> PAGEREF _Toc22069 \h </w:instrText>
      </w:r>
      <w:r>
        <w:rPr>
          <w:color w:val="auto"/>
        </w:rPr>
        <w:fldChar w:fldCharType="separate"/>
      </w:r>
      <w:r>
        <w:rPr>
          <w:color w:val="auto"/>
        </w:rPr>
        <w:t>50</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_Toc19621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5. 推荐中标候选人</w:t>
      </w:r>
      <w:r>
        <w:rPr>
          <w:color w:val="auto"/>
        </w:rPr>
        <w:tab/>
      </w:r>
      <w:r>
        <w:rPr>
          <w:color w:val="auto"/>
        </w:rPr>
        <w:fldChar w:fldCharType="begin"/>
      </w:r>
      <w:r>
        <w:rPr>
          <w:color w:val="auto"/>
        </w:rPr>
        <w:instrText xml:space="preserve"> PAGEREF _Toc19621 \h </w:instrText>
      </w:r>
      <w:r>
        <w:rPr>
          <w:color w:val="auto"/>
        </w:rPr>
        <w:fldChar w:fldCharType="separate"/>
      </w:r>
      <w:r>
        <w:rPr>
          <w:color w:val="auto"/>
        </w:rPr>
        <w:t>54</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_Toc10559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6. 编写评标报告。</w:t>
      </w:r>
      <w:r>
        <w:rPr>
          <w:color w:val="auto"/>
        </w:rPr>
        <w:tab/>
      </w:r>
      <w:r>
        <w:rPr>
          <w:color w:val="auto"/>
        </w:rPr>
        <w:fldChar w:fldCharType="begin"/>
      </w:r>
      <w:r>
        <w:rPr>
          <w:color w:val="auto"/>
        </w:rPr>
        <w:instrText xml:space="preserve"> PAGEREF _Toc10559 \h </w:instrText>
      </w:r>
      <w:r>
        <w:rPr>
          <w:color w:val="auto"/>
        </w:rPr>
        <w:fldChar w:fldCharType="separate"/>
      </w:r>
      <w:r>
        <w:rPr>
          <w:color w:val="auto"/>
        </w:rPr>
        <w:t>54</w:t>
      </w:r>
      <w:r>
        <w:rPr>
          <w:color w:val="auto"/>
        </w:rPr>
        <w:fldChar w:fldCharType="end"/>
      </w:r>
      <w:r>
        <w:rPr>
          <w:rFonts w:hint="eastAsia" w:ascii="仿宋" w:hAnsi="仿宋" w:eastAsia="仿宋" w:cs="仿宋"/>
          <w:color w:val="auto"/>
          <w:szCs w:val="21"/>
          <w:highlight w:val="none"/>
          <w:lang w:eastAsia="zh-CN"/>
        </w:rPr>
        <w:fldChar w:fldCharType="end"/>
      </w:r>
    </w:p>
    <w:p>
      <w:pPr>
        <w:pStyle w:val="25"/>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_Toc1571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val="0"/>
          <w:color w:val="auto"/>
          <w:kern w:val="2"/>
          <w:szCs w:val="36"/>
          <w:highlight w:val="none"/>
        </w:rPr>
        <w:t>第五章  合同条款及格式</w:t>
      </w:r>
      <w:r>
        <w:rPr>
          <w:color w:val="auto"/>
        </w:rPr>
        <w:tab/>
      </w:r>
      <w:r>
        <w:rPr>
          <w:color w:val="auto"/>
        </w:rPr>
        <w:fldChar w:fldCharType="begin"/>
      </w:r>
      <w:r>
        <w:rPr>
          <w:color w:val="auto"/>
        </w:rPr>
        <w:instrText xml:space="preserve"> PAGEREF _Toc1571 \h </w:instrText>
      </w:r>
      <w:r>
        <w:rPr>
          <w:color w:val="auto"/>
        </w:rPr>
        <w:fldChar w:fldCharType="separate"/>
      </w:r>
      <w:r>
        <w:rPr>
          <w:color w:val="auto"/>
        </w:rPr>
        <w:t>55</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_Toc16401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szCs w:val="28"/>
          <w:highlight w:val="none"/>
        </w:rPr>
        <w:t>第一节 政府采购合同协议书</w:t>
      </w:r>
      <w:r>
        <w:rPr>
          <w:color w:val="auto"/>
        </w:rPr>
        <w:tab/>
      </w:r>
      <w:r>
        <w:rPr>
          <w:color w:val="auto"/>
        </w:rPr>
        <w:fldChar w:fldCharType="begin"/>
      </w:r>
      <w:r>
        <w:rPr>
          <w:color w:val="auto"/>
        </w:rPr>
        <w:instrText xml:space="preserve"> PAGEREF _Toc16401 \h </w:instrText>
      </w:r>
      <w:r>
        <w:rPr>
          <w:color w:val="auto"/>
        </w:rPr>
        <w:fldChar w:fldCharType="separate"/>
      </w:r>
      <w:r>
        <w:rPr>
          <w:color w:val="auto"/>
        </w:rPr>
        <w:t>60</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_Toc26220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szCs w:val="28"/>
          <w:highlight w:val="none"/>
        </w:rPr>
        <w:t>第二节 政府采购合同通用条款</w:t>
      </w:r>
      <w:r>
        <w:rPr>
          <w:color w:val="auto"/>
        </w:rPr>
        <w:tab/>
      </w:r>
      <w:r>
        <w:rPr>
          <w:color w:val="auto"/>
        </w:rPr>
        <w:fldChar w:fldCharType="begin"/>
      </w:r>
      <w:r>
        <w:rPr>
          <w:color w:val="auto"/>
        </w:rPr>
        <w:instrText xml:space="preserve"> PAGEREF _Toc26220 \h </w:instrText>
      </w:r>
      <w:r>
        <w:rPr>
          <w:color w:val="auto"/>
        </w:rPr>
        <w:fldChar w:fldCharType="separate"/>
      </w:r>
      <w:r>
        <w:rPr>
          <w:color w:val="auto"/>
        </w:rPr>
        <w:t>65</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_Toc25882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szCs w:val="28"/>
          <w:highlight w:val="none"/>
        </w:rPr>
        <w:t>第三节 政府采购合同专用条款</w:t>
      </w:r>
      <w:r>
        <w:rPr>
          <w:color w:val="auto"/>
        </w:rPr>
        <w:tab/>
      </w:r>
      <w:r>
        <w:rPr>
          <w:color w:val="auto"/>
        </w:rPr>
        <w:fldChar w:fldCharType="begin"/>
      </w:r>
      <w:r>
        <w:rPr>
          <w:color w:val="auto"/>
        </w:rPr>
        <w:instrText xml:space="preserve"> PAGEREF _Toc25882 \h </w:instrText>
      </w:r>
      <w:r>
        <w:rPr>
          <w:color w:val="auto"/>
        </w:rPr>
        <w:fldChar w:fldCharType="separate"/>
      </w:r>
      <w:r>
        <w:rPr>
          <w:color w:val="auto"/>
        </w:rPr>
        <w:t>72</w:t>
      </w:r>
      <w:r>
        <w:rPr>
          <w:color w:val="auto"/>
        </w:rPr>
        <w:fldChar w:fldCharType="end"/>
      </w:r>
      <w:r>
        <w:rPr>
          <w:rFonts w:hint="eastAsia" w:ascii="仿宋" w:hAnsi="仿宋" w:eastAsia="仿宋" w:cs="仿宋"/>
          <w:color w:val="auto"/>
          <w:szCs w:val="21"/>
          <w:highlight w:val="none"/>
          <w:lang w:eastAsia="zh-CN"/>
        </w:rPr>
        <w:fldChar w:fldCharType="end"/>
      </w:r>
    </w:p>
    <w:p>
      <w:pPr>
        <w:pStyle w:val="25"/>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_Toc2371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36"/>
          <w:highlight w:val="none"/>
        </w:rPr>
        <w:t>第六章  投标文件格式</w:t>
      </w:r>
      <w:r>
        <w:rPr>
          <w:color w:val="auto"/>
        </w:rPr>
        <w:tab/>
      </w:r>
      <w:r>
        <w:rPr>
          <w:color w:val="auto"/>
        </w:rPr>
        <w:fldChar w:fldCharType="begin"/>
      </w:r>
      <w:r>
        <w:rPr>
          <w:color w:val="auto"/>
        </w:rPr>
        <w:instrText xml:space="preserve"> PAGEREF _Toc2371 \h </w:instrText>
      </w:r>
      <w:r>
        <w:rPr>
          <w:color w:val="auto"/>
        </w:rPr>
        <w:fldChar w:fldCharType="separate"/>
      </w:r>
      <w:r>
        <w:rPr>
          <w:color w:val="auto"/>
        </w:rPr>
        <w:t>74</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_Toc7131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kern w:val="44"/>
          <w:szCs w:val="28"/>
          <w:highlight w:val="none"/>
        </w:rPr>
        <w:t>第一部分  资格证明部分</w:t>
      </w:r>
      <w:r>
        <w:rPr>
          <w:color w:val="auto"/>
        </w:rPr>
        <w:tab/>
      </w:r>
      <w:r>
        <w:rPr>
          <w:color w:val="auto"/>
        </w:rPr>
        <w:fldChar w:fldCharType="begin"/>
      </w:r>
      <w:r>
        <w:rPr>
          <w:color w:val="auto"/>
        </w:rPr>
        <w:instrText xml:space="preserve"> PAGEREF _Toc7131 \h </w:instrText>
      </w:r>
      <w:r>
        <w:rPr>
          <w:color w:val="auto"/>
        </w:rPr>
        <w:fldChar w:fldCharType="separate"/>
      </w:r>
      <w:r>
        <w:rPr>
          <w:color w:val="auto"/>
        </w:rPr>
        <w:t>75</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_Toc1994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rPr>
        <w:t>1、投标人基本概况表</w:t>
      </w:r>
      <w:r>
        <w:rPr>
          <w:color w:val="auto"/>
        </w:rPr>
        <w:tab/>
      </w:r>
      <w:r>
        <w:rPr>
          <w:color w:val="auto"/>
        </w:rPr>
        <w:fldChar w:fldCharType="begin"/>
      </w:r>
      <w:r>
        <w:rPr>
          <w:color w:val="auto"/>
        </w:rPr>
        <w:instrText xml:space="preserve"> PAGEREF _Toc1994 \h </w:instrText>
      </w:r>
      <w:r>
        <w:rPr>
          <w:color w:val="auto"/>
        </w:rPr>
        <w:fldChar w:fldCharType="separate"/>
      </w:r>
      <w:r>
        <w:rPr>
          <w:color w:val="auto"/>
        </w:rPr>
        <w:t>75</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_Toc13836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2、财务要求</w:t>
      </w:r>
      <w:r>
        <w:rPr>
          <w:color w:val="auto"/>
        </w:rPr>
        <w:tab/>
      </w:r>
      <w:r>
        <w:rPr>
          <w:color w:val="auto"/>
        </w:rPr>
        <w:fldChar w:fldCharType="begin"/>
      </w:r>
      <w:r>
        <w:rPr>
          <w:color w:val="auto"/>
        </w:rPr>
        <w:instrText xml:space="preserve"> PAGEREF _Toc13836 \h </w:instrText>
      </w:r>
      <w:r>
        <w:rPr>
          <w:color w:val="auto"/>
        </w:rPr>
        <w:fldChar w:fldCharType="separate"/>
      </w:r>
      <w:r>
        <w:rPr>
          <w:color w:val="auto"/>
        </w:rPr>
        <w:t>76</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_Toc32136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3、具有履行合同所必需的设备和专业技术能力</w:t>
      </w:r>
      <w:r>
        <w:rPr>
          <w:color w:val="auto"/>
        </w:rPr>
        <w:tab/>
      </w:r>
      <w:r>
        <w:rPr>
          <w:color w:val="auto"/>
        </w:rPr>
        <w:fldChar w:fldCharType="begin"/>
      </w:r>
      <w:r>
        <w:rPr>
          <w:color w:val="auto"/>
        </w:rPr>
        <w:instrText xml:space="preserve"> PAGEREF _Toc32136 \h </w:instrText>
      </w:r>
      <w:r>
        <w:rPr>
          <w:color w:val="auto"/>
        </w:rPr>
        <w:fldChar w:fldCharType="separate"/>
      </w:r>
      <w:r>
        <w:rPr>
          <w:color w:val="auto"/>
        </w:rPr>
        <w:t>77</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_Toc30462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highlight w:val="none"/>
        </w:rPr>
        <w:t>4、依法缴纳税收和社会保障资金的良好记录</w:t>
      </w:r>
      <w:r>
        <w:rPr>
          <w:color w:val="auto"/>
        </w:rPr>
        <w:tab/>
      </w:r>
      <w:r>
        <w:rPr>
          <w:color w:val="auto"/>
        </w:rPr>
        <w:fldChar w:fldCharType="begin"/>
      </w:r>
      <w:r>
        <w:rPr>
          <w:color w:val="auto"/>
        </w:rPr>
        <w:instrText xml:space="preserve"> PAGEREF _Toc30462 \h </w:instrText>
      </w:r>
      <w:r>
        <w:rPr>
          <w:color w:val="auto"/>
        </w:rPr>
        <w:fldChar w:fldCharType="separate"/>
      </w:r>
      <w:r>
        <w:rPr>
          <w:color w:val="auto"/>
        </w:rPr>
        <w:t>78</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_Toc1741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2"/>
          <w:szCs w:val="21"/>
          <w:highlight w:val="none"/>
          <w:lang w:val="en-US" w:eastAsia="zh-CN" w:bidi="ar-SA"/>
        </w:rPr>
        <w:t>5、</w:t>
      </w:r>
      <w:r>
        <w:rPr>
          <w:rFonts w:hint="eastAsia" w:ascii="仿宋" w:hAnsi="仿宋" w:eastAsia="仿宋" w:cs="仿宋"/>
          <w:color w:val="auto"/>
          <w:szCs w:val="21"/>
          <w:highlight w:val="none"/>
        </w:rPr>
        <w:t>参加政府采购活动前三年内，在经营活动中没有重大违法记录</w:t>
      </w:r>
      <w:r>
        <w:rPr>
          <w:color w:val="auto"/>
        </w:rPr>
        <w:tab/>
      </w:r>
      <w:r>
        <w:rPr>
          <w:color w:val="auto"/>
        </w:rPr>
        <w:fldChar w:fldCharType="begin"/>
      </w:r>
      <w:r>
        <w:rPr>
          <w:color w:val="auto"/>
        </w:rPr>
        <w:instrText xml:space="preserve"> PAGEREF _Toc1741 \h </w:instrText>
      </w:r>
      <w:r>
        <w:rPr>
          <w:color w:val="auto"/>
        </w:rPr>
        <w:fldChar w:fldCharType="separate"/>
      </w:r>
      <w:r>
        <w:rPr>
          <w:color w:val="auto"/>
        </w:rPr>
        <w:t>79</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_Toc24315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0"/>
          <w:highlight w:val="none"/>
        </w:rPr>
        <w:t>6、法律、行政法规规定的其他条件</w:t>
      </w:r>
      <w:r>
        <w:rPr>
          <w:color w:val="auto"/>
        </w:rPr>
        <w:tab/>
      </w:r>
      <w:r>
        <w:rPr>
          <w:color w:val="auto"/>
        </w:rPr>
        <w:fldChar w:fldCharType="begin"/>
      </w:r>
      <w:r>
        <w:rPr>
          <w:color w:val="auto"/>
        </w:rPr>
        <w:instrText xml:space="preserve"> PAGEREF _Toc24315 \h </w:instrText>
      </w:r>
      <w:r>
        <w:rPr>
          <w:color w:val="auto"/>
        </w:rPr>
        <w:fldChar w:fldCharType="separate"/>
      </w:r>
      <w:r>
        <w:rPr>
          <w:color w:val="auto"/>
        </w:rPr>
        <w:t>80</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_Toc2831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2"/>
          <w:szCs w:val="20"/>
          <w:highlight w:val="none"/>
          <w:lang w:val="en-US" w:eastAsia="zh-CN" w:bidi="ar-SA"/>
        </w:rPr>
        <w:t>7、</w:t>
      </w:r>
      <w:r>
        <w:rPr>
          <w:rFonts w:hint="eastAsia" w:ascii="仿宋" w:hAnsi="仿宋" w:eastAsia="仿宋" w:cs="仿宋"/>
          <w:color w:val="auto"/>
          <w:szCs w:val="20"/>
          <w:highlight w:val="none"/>
        </w:rPr>
        <w:t>投标人认为有必要提供的其他资格证明材料</w:t>
      </w:r>
      <w:r>
        <w:rPr>
          <w:color w:val="auto"/>
        </w:rPr>
        <w:tab/>
      </w:r>
      <w:r>
        <w:rPr>
          <w:color w:val="auto"/>
        </w:rPr>
        <w:fldChar w:fldCharType="begin"/>
      </w:r>
      <w:r>
        <w:rPr>
          <w:color w:val="auto"/>
        </w:rPr>
        <w:instrText xml:space="preserve"> PAGEREF _Toc2831 \h </w:instrText>
      </w:r>
      <w:r>
        <w:rPr>
          <w:color w:val="auto"/>
        </w:rPr>
        <w:fldChar w:fldCharType="separate"/>
      </w:r>
      <w:r>
        <w:rPr>
          <w:color w:val="auto"/>
        </w:rPr>
        <w:t>81</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_Toc18096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kern w:val="44"/>
          <w:szCs w:val="28"/>
          <w:highlight w:val="none"/>
        </w:rPr>
        <w:t>第二部分  商务部分</w:t>
      </w:r>
      <w:r>
        <w:rPr>
          <w:color w:val="auto"/>
        </w:rPr>
        <w:tab/>
      </w:r>
      <w:r>
        <w:rPr>
          <w:color w:val="auto"/>
        </w:rPr>
        <w:fldChar w:fldCharType="begin"/>
      </w:r>
      <w:r>
        <w:rPr>
          <w:color w:val="auto"/>
        </w:rPr>
        <w:instrText xml:space="preserve"> PAGEREF _Toc18096 \h </w:instrText>
      </w:r>
      <w:r>
        <w:rPr>
          <w:color w:val="auto"/>
        </w:rPr>
        <w:fldChar w:fldCharType="separate"/>
      </w:r>
      <w:r>
        <w:rPr>
          <w:color w:val="auto"/>
        </w:rPr>
        <w:t>82</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_Toc31526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1.开标一览表</w:t>
      </w:r>
      <w:r>
        <w:rPr>
          <w:color w:val="auto"/>
        </w:rPr>
        <w:tab/>
      </w:r>
      <w:r>
        <w:rPr>
          <w:color w:val="auto"/>
        </w:rPr>
        <w:fldChar w:fldCharType="begin"/>
      </w:r>
      <w:r>
        <w:rPr>
          <w:color w:val="auto"/>
        </w:rPr>
        <w:instrText xml:space="preserve"> PAGEREF _Toc31526 \h </w:instrText>
      </w:r>
      <w:r>
        <w:rPr>
          <w:color w:val="auto"/>
        </w:rPr>
        <w:fldChar w:fldCharType="separate"/>
      </w:r>
      <w:r>
        <w:rPr>
          <w:color w:val="auto"/>
        </w:rPr>
        <w:t>82</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_Toc29417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rPr>
        <w:t xml:space="preserve">3. </w:t>
      </w:r>
      <w:r>
        <w:rPr>
          <w:rFonts w:hint="eastAsia" w:ascii="仿宋" w:hAnsi="仿宋" w:eastAsia="仿宋" w:cs="仿宋"/>
          <w:color w:val="auto"/>
          <w:szCs w:val="28"/>
          <w:highlight w:val="none"/>
          <w:lang w:val="en-US" w:eastAsia="zh-CN"/>
        </w:rPr>
        <w:t>分项报价</w:t>
      </w:r>
      <w:r>
        <w:rPr>
          <w:rFonts w:hint="eastAsia" w:ascii="仿宋" w:hAnsi="仿宋" w:eastAsia="仿宋" w:cs="仿宋"/>
          <w:color w:val="auto"/>
          <w:szCs w:val="28"/>
          <w:highlight w:val="none"/>
        </w:rPr>
        <w:t>表</w:t>
      </w:r>
      <w:r>
        <w:rPr>
          <w:color w:val="auto"/>
        </w:rPr>
        <w:tab/>
      </w:r>
      <w:r>
        <w:rPr>
          <w:color w:val="auto"/>
        </w:rPr>
        <w:fldChar w:fldCharType="begin"/>
      </w:r>
      <w:r>
        <w:rPr>
          <w:color w:val="auto"/>
        </w:rPr>
        <w:instrText xml:space="preserve"> PAGEREF _Toc29417 \h </w:instrText>
      </w:r>
      <w:r>
        <w:rPr>
          <w:color w:val="auto"/>
        </w:rPr>
        <w:fldChar w:fldCharType="separate"/>
      </w:r>
      <w:r>
        <w:rPr>
          <w:color w:val="auto"/>
        </w:rPr>
        <w:t>83</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_Toc10913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3.</w:t>
      </w:r>
      <w:r>
        <w:rPr>
          <w:rFonts w:hint="eastAsia" w:ascii="仿宋" w:hAnsi="仿宋" w:eastAsia="仿宋" w:cs="仿宋"/>
          <w:color w:val="auto"/>
          <w:szCs w:val="28"/>
          <w:highlight w:val="none"/>
        </w:rPr>
        <w:t>投标函</w:t>
      </w:r>
      <w:r>
        <w:rPr>
          <w:color w:val="auto"/>
        </w:rPr>
        <w:tab/>
      </w:r>
      <w:r>
        <w:rPr>
          <w:color w:val="auto"/>
        </w:rPr>
        <w:fldChar w:fldCharType="begin"/>
      </w:r>
      <w:r>
        <w:rPr>
          <w:color w:val="auto"/>
        </w:rPr>
        <w:instrText xml:space="preserve"> PAGEREF _Toc10913 \h </w:instrText>
      </w:r>
      <w:r>
        <w:rPr>
          <w:color w:val="auto"/>
        </w:rPr>
        <w:fldChar w:fldCharType="separate"/>
      </w:r>
      <w:r>
        <w:rPr>
          <w:color w:val="auto"/>
        </w:rPr>
        <w:t>84</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_Toc19236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4.</w:t>
      </w:r>
      <w:r>
        <w:rPr>
          <w:rFonts w:hint="eastAsia" w:ascii="仿宋" w:hAnsi="仿宋" w:eastAsia="仿宋" w:cs="仿宋"/>
          <w:color w:val="auto"/>
          <w:szCs w:val="28"/>
          <w:highlight w:val="none"/>
        </w:rPr>
        <w:t>法定代表人身份证明书</w:t>
      </w:r>
      <w:r>
        <w:rPr>
          <w:color w:val="auto"/>
        </w:rPr>
        <w:tab/>
      </w:r>
      <w:r>
        <w:rPr>
          <w:color w:val="auto"/>
        </w:rPr>
        <w:fldChar w:fldCharType="begin"/>
      </w:r>
      <w:r>
        <w:rPr>
          <w:color w:val="auto"/>
        </w:rPr>
        <w:instrText xml:space="preserve"> PAGEREF _Toc19236 \h </w:instrText>
      </w:r>
      <w:r>
        <w:rPr>
          <w:color w:val="auto"/>
        </w:rPr>
        <w:fldChar w:fldCharType="separate"/>
      </w:r>
      <w:r>
        <w:rPr>
          <w:color w:val="auto"/>
        </w:rPr>
        <w:t>87</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_Toc25735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5.</w:t>
      </w:r>
      <w:r>
        <w:rPr>
          <w:rFonts w:hint="eastAsia" w:ascii="仿宋" w:hAnsi="仿宋" w:eastAsia="仿宋" w:cs="仿宋"/>
          <w:color w:val="auto"/>
          <w:szCs w:val="28"/>
          <w:highlight w:val="none"/>
        </w:rPr>
        <w:t>法定代表人授权委托书</w:t>
      </w:r>
      <w:r>
        <w:rPr>
          <w:color w:val="auto"/>
        </w:rPr>
        <w:tab/>
      </w:r>
      <w:r>
        <w:rPr>
          <w:color w:val="auto"/>
        </w:rPr>
        <w:fldChar w:fldCharType="begin"/>
      </w:r>
      <w:r>
        <w:rPr>
          <w:color w:val="auto"/>
        </w:rPr>
        <w:instrText xml:space="preserve"> PAGEREF _Toc25735 \h </w:instrText>
      </w:r>
      <w:r>
        <w:rPr>
          <w:color w:val="auto"/>
        </w:rPr>
        <w:fldChar w:fldCharType="separate"/>
      </w:r>
      <w:r>
        <w:rPr>
          <w:color w:val="auto"/>
        </w:rPr>
        <w:t>88</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_Toc29128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商务条款偏离表</w:t>
      </w:r>
      <w:r>
        <w:rPr>
          <w:color w:val="auto"/>
        </w:rPr>
        <w:tab/>
      </w:r>
      <w:r>
        <w:rPr>
          <w:color w:val="auto"/>
        </w:rPr>
        <w:fldChar w:fldCharType="begin"/>
      </w:r>
      <w:r>
        <w:rPr>
          <w:color w:val="auto"/>
        </w:rPr>
        <w:instrText xml:space="preserve"> PAGEREF _Toc29128 \h </w:instrText>
      </w:r>
      <w:r>
        <w:rPr>
          <w:color w:val="auto"/>
        </w:rPr>
        <w:fldChar w:fldCharType="separate"/>
      </w:r>
      <w:r>
        <w:rPr>
          <w:color w:val="auto"/>
        </w:rPr>
        <w:t>89</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_Toc7991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7.</w:t>
      </w:r>
      <w:r>
        <w:rPr>
          <w:rFonts w:hint="eastAsia" w:ascii="仿宋" w:hAnsi="仿宋" w:eastAsia="仿宋" w:cs="仿宋"/>
          <w:color w:val="auto"/>
          <w:szCs w:val="28"/>
          <w:highlight w:val="none"/>
        </w:rPr>
        <w:t>投标质量保证书</w:t>
      </w:r>
      <w:r>
        <w:rPr>
          <w:color w:val="auto"/>
        </w:rPr>
        <w:tab/>
      </w:r>
      <w:r>
        <w:rPr>
          <w:color w:val="auto"/>
        </w:rPr>
        <w:fldChar w:fldCharType="begin"/>
      </w:r>
      <w:r>
        <w:rPr>
          <w:color w:val="auto"/>
        </w:rPr>
        <w:instrText xml:space="preserve"> PAGEREF _Toc7991 \h </w:instrText>
      </w:r>
      <w:r>
        <w:rPr>
          <w:color w:val="auto"/>
        </w:rPr>
        <w:fldChar w:fldCharType="separate"/>
      </w:r>
      <w:r>
        <w:rPr>
          <w:color w:val="auto"/>
        </w:rPr>
        <w:t>90</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_Toc13057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8.承诺</w:t>
      </w:r>
      <w:r>
        <w:rPr>
          <w:rFonts w:hint="eastAsia" w:ascii="仿宋" w:hAnsi="仿宋" w:eastAsia="仿宋" w:cs="仿宋"/>
          <w:color w:val="auto"/>
          <w:szCs w:val="28"/>
          <w:highlight w:val="none"/>
        </w:rPr>
        <w:t>书</w:t>
      </w:r>
      <w:r>
        <w:rPr>
          <w:color w:val="auto"/>
        </w:rPr>
        <w:tab/>
      </w:r>
      <w:r>
        <w:rPr>
          <w:color w:val="auto"/>
        </w:rPr>
        <w:fldChar w:fldCharType="begin"/>
      </w:r>
      <w:r>
        <w:rPr>
          <w:color w:val="auto"/>
        </w:rPr>
        <w:instrText xml:space="preserve"> PAGEREF _Toc13057 \h </w:instrText>
      </w:r>
      <w:r>
        <w:rPr>
          <w:color w:val="auto"/>
        </w:rPr>
        <w:fldChar w:fldCharType="separate"/>
      </w:r>
      <w:r>
        <w:rPr>
          <w:color w:val="auto"/>
        </w:rPr>
        <w:t>91</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_Toc4175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9.</w:t>
      </w:r>
      <w:r>
        <w:rPr>
          <w:rFonts w:hint="eastAsia" w:ascii="仿宋" w:hAnsi="仿宋" w:eastAsia="仿宋" w:cs="仿宋"/>
          <w:color w:val="auto"/>
          <w:szCs w:val="28"/>
          <w:highlight w:val="none"/>
        </w:rPr>
        <w:t>同意采购文件条款声明</w:t>
      </w:r>
      <w:r>
        <w:rPr>
          <w:color w:val="auto"/>
        </w:rPr>
        <w:tab/>
      </w:r>
      <w:r>
        <w:rPr>
          <w:color w:val="auto"/>
        </w:rPr>
        <w:fldChar w:fldCharType="begin"/>
      </w:r>
      <w:r>
        <w:rPr>
          <w:color w:val="auto"/>
        </w:rPr>
        <w:instrText xml:space="preserve"> PAGEREF _Toc4175 \h </w:instrText>
      </w:r>
      <w:r>
        <w:rPr>
          <w:color w:val="auto"/>
        </w:rPr>
        <w:fldChar w:fldCharType="separate"/>
      </w:r>
      <w:r>
        <w:rPr>
          <w:color w:val="auto"/>
        </w:rPr>
        <w:t>92</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_Toc10128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0"/>
          <w:szCs w:val="28"/>
          <w:highlight w:val="none"/>
          <w:lang w:val="en-US" w:eastAsia="zh-CN"/>
        </w:rPr>
        <w:t>10.</w:t>
      </w:r>
      <w:r>
        <w:rPr>
          <w:rFonts w:hint="eastAsia" w:ascii="仿宋" w:hAnsi="仿宋" w:eastAsia="仿宋" w:cs="仿宋"/>
          <w:color w:val="auto"/>
          <w:szCs w:val="28"/>
          <w:highlight w:val="none"/>
        </w:rPr>
        <w:t>投标人认为有</w:t>
      </w:r>
      <w:r>
        <w:rPr>
          <w:rFonts w:hint="eastAsia" w:ascii="仿宋" w:hAnsi="仿宋" w:eastAsia="仿宋" w:cs="仿宋"/>
          <w:color w:val="auto"/>
          <w:kern w:val="0"/>
          <w:szCs w:val="28"/>
          <w:highlight w:val="none"/>
        </w:rPr>
        <w:t>必要</w:t>
      </w:r>
      <w:r>
        <w:rPr>
          <w:rFonts w:hint="eastAsia" w:ascii="仿宋" w:hAnsi="仿宋" w:eastAsia="仿宋" w:cs="仿宋"/>
          <w:color w:val="auto"/>
          <w:szCs w:val="28"/>
          <w:highlight w:val="none"/>
        </w:rPr>
        <w:t>提供的其他资料</w:t>
      </w:r>
      <w:r>
        <w:rPr>
          <w:color w:val="auto"/>
        </w:rPr>
        <w:tab/>
      </w:r>
      <w:r>
        <w:rPr>
          <w:color w:val="auto"/>
        </w:rPr>
        <w:fldChar w:fldCharType="begin"/>
      </w:r>
      <w:r>
        <w:rPr>
          <w:color w:val="auto"/>
        </w:rPr>
        <w:instrText xml:space="preserve"> PAGEREF _Toc10128 \h </w:instrText>
      </w:r>
      <w:r>
        <w:rPr>
          <w:color w:val="auto"/>
        </w:rPr>
        <w:fldChar w:fldCharType="separate"/>
      </w:r>
      <w:r>
        <w:rPr>
          <w:color w:val="auto"/>
        </w:rPr>
        <w:t>93</w:t>
      </w:r>
      <w:r>
        <w:rPr>
          <w:color w:val="auto"/>
        </w:rPr>
        <w:fldChar w:fldCharType="end"/>
      </w:r>
      <w:r>
        <w:rPr>
          <w:rFonts w:hint="eastAsia" w:ascii="仿宋" w:hAnsi="仿宋" w:eastAsia="仿宋" w:cs="仿宋"/>
          <w:color w:val="auto"/>
          <w:szCs w:val="21"/>
          <w:highlight w:val="none"/>
          <w:lang w:eastAsia="zh-CN"/>
        </w:rPr>
        <w:fldChar w:fldCharType="end"/>
      </w:r>
    </w:p>
    <w:p>
      <w:pPr>
        <w:pStyle w:val="28"/>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_Toc10429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bCs/>
          <w:color w:val="auto"/>
          <w:kern w:val="44"/>
          <w:szCs w:val="28"/>
          <w:highlight w:val="none"/>
        </w:rPr>
        <w:t>第三部分  技术部分</w:t>
      </w:r>
      <w:r>
        <w:rPr>
          <w:color w:val="auto"/>
        </w:rPr>
        <w:tab/>
      </w:r>
      <w:r>
        <w:rPr>
          <w:color w:val="auto"/>
        </w:rPr>
        <w:fldChar w:fldCharType="begin"/>
      </w:r>
      <w:r>
        <w:rPr>
          <w:color w:val="auto"/>
        </w:rPr>
        <w:instrText xml:space="preserve"> PAGEREF _Toc10429 \h </w:instrText>
      </w:r>
      <w:r>
        <w:rPr>
          <w:color w:val="auto"/>
        </w:rPr>
        <w:fldChar w:fldCharType="separate"/>
      </w:r>
      <w:r>
        <w:rPr>
          <w:color w:val="auto"/>
        </w:rPr>
        <w:t>94</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_Toc4884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1.</w:t>
      </w:r>
      <w:r>
        <w:rPr>
          <w:rFonts w:hint="eastAsia" w:ascii="仿宋" w:hAnsi="仿宋" w:eastAsia="仿宋" w:cs="仿宋"/>
          <w:color w:val="auto"/>
          <w:szCs w:val="28"/>
          <w:highlight w:val="none"/>
        </w:rPr>
        <w:t>技术规格偏离表</w:t>
      </w:r>
      <w:r>
        <w:rPr>
          <w:color w:val="auto"/>
        </w:rPr>
        <w:tab/>
      </w:r>
      <w:r>
        <w:rPr>
          <w:color w:val="auto"/>
        </w:rPr>
        <w:fldChar w:fldCharType="begin"/>
      </w:r>
      <w:r>
        <w:rPr>
          <w:color w:val="auto"/>
        </w:rPr>
        <w:instrText xml:space="preserve"> PAGEREF _Toc4884 \h </w:instrText>
      </w:r>
      <w:r>
        <w:rPr>
          <w:color w:val="auto"/>
        </w:rPr>
        <w:fldChar w:fldCharType="separate"/>
      </w:r>
      <w:r>
        <w:rPr>
          <w:color w:val="auto"/>
        </w:rPr>
        <w:t>94</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_Toc617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0"/>
          <w:szCs w:val="28"/>
          <w:highlight w:val="none"/>
          <w:lang w:val="en-US" w:eastAsia="zh-CN"/>
        </w:rPr>
        <w:t>2.</w:t>
      </w:r>
      <w:r>
        <w:rPr>
          <w:rFonts w:hint="eastAsia" w:ascii="仿宋" w:hAnsi="仿宋" w:eastAsia="仿宋" w:cs="仿宋"/>
          <w:color w:val="auto"/>
          <w:szCs w:val="28"/>
          <w:highlight w:val="none"/>
        </w:rPr>
        <w:t>质量保证及承诺</w:t>
      </w:r>
      <w:r>
        <w:rPr>
          <w:color w:val="auto"/>
        </w:rPr>
        <w:tab/>
      </w:r>
      <w:r>
        <w:rPr>
          <w:color w:val="auto"/>
        </w:rPr>
        <w:fldChar w:fldCharType="begin"/>
      </w:r>
      <w:r>
        <w:rPr>
          <w:color w:val="auto"/>
        </w:rPr>
        <w:instrText xml:space="preserve"> PAGEREF _Toc617 \h </w:instrText>
      </w:r>
      <w:r>
        <w:rPr>
          <w:color w:val="auto"/>
        </w:rPr>
        <w:fldChar w:fldCharType="separate"/>
      </w:r>
      <w:r>
        <w:rPr>
          <w:color w:val="auto"/>
        </w:rPr>
        <w:t>96</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_Toc400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0"/>
          <w:szCs w:val="28"/>
          <w:highlight w:val="none"/>
          <w:lang w:val="en-US" w:eastAsia="zh-CN"/>
        </w:rPr>
        <w:t>3.</w:t>
      </w:r>
      <w:r>
        <w:rPr>
          <w:rFonts w:hint="eastAsia" w:ascii="仿宋" w:hAnsi="仿宋" w:eastAsia="仿宋" w:cs="仿宋"/>
          <w:color w:val="auto"/>
          <w:szCs w:val="28"/>
          <w:highlight w:val="none"/>
        </w:rPr>
        <w:t>售后服务方案</w:t>
      </w:r>
      <w:r>
        <w:rPr>
          <w:color w:val="auto"/>
        </w:rPr>
        <w:tab/>
      </w:r>
      <w:r>
        <w:rPr>
          <w:color w:val="auto"/>
        </w:rPr>
        <w:fldChar w:fldCharType="begin"/>
      </w:r>
      <w:r>
        <w:rPr>
          <w:color w:val="auto"/>
        </w:rPr>
        <w:instrText xml:space="preserve"> PAGEREF _Toc400 \h </w:instrText>
      </w:r>
      <w:r>
        <w:rPr>
          <w:color w:val="auto"/>
        </w:rPr>
        <w:fldChar w:fldCharType="separate"/>
      </w:r>
      <w:r>
        <w:rPr>
          <w:color w:val="auto"/>
        </w:rPr>
        <w:t>97</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_Toc21527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0"/>
          <w:szCs w:val="28"/>
          <w:highlight w:val="none"/>
          <w:lang w:val="en-US" w:eastAsia="zh-CN"/>
        </w:rPr>
        <w:t>4.</w:t>
      </w:r>
      <w:r>
        <w:rPr>
          <w:rFonts w:hint="eastAsia" w:ascii="仿宋" w:hAnsi="仿宋" w:eastAsia="仿宋" w:cs="仿宋"/>
          <w:color w:val="auto"/>
          <w:szCs w:val="28"/>
          <w:highlight w:val="none"/>
        </w:rPr>
        <w:t>交货方案及时间进度计划安排</w:t>
      </w:r>
      <w:r>
        <w:rPr>
          <w:color w:val="auto"/>
        </w:rPr>
        <w:tab/>
      </w:r>
      <w:r>
        <w:rPr>
          <w:color w:val="auto"/>
        </w:rPr>
        <w:fldChar w:fldCharType="begin"/>
      </w:r>
      <w:r>
        <w:rPr>
          <w:color w:val="auto"/>
        </w:rPr>
        <w:instrText xml:space="preserve"> PAGEREF _Toc21527 \h </w:instrText>
      </w:r>
      <w:r>
        <w:rPr>
          <w:color w:val="auto"/>
        </w:rPr>
        <w:fldChar w:fldCharType="separate"/>
      </w:r>
      <w:r>
        <w:rPr>
          <w:color w:val="auto"/>
        </w:rPr>
        <w:t>98</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_Toc1601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kern w:val="0"/>
          <w:szCs w:val="28"/>
          <w:highlight w:val="none"/>
          <w:lang w:val="en-US" w:eastAsia="zh-CN"/>
        </w:rPr>
        <w:t>5.</w:t>
      </w:r>
      <w:r>
        <w:rPr>
          <w:rFonts w:hint="eastAsia" w:ascii="仿宋" w:hAnsi="仿宋" w:eastAsia="仿宋" w:cs="仿宋"/>
          <w:color w:val="auto"/>
          <w:highlight w:val="none"/>
        </w:rPr>
        <w:t>构成</w:t>
      </w:r>
      <w:r>
        <w:rPr>
          <w:rFonts w:hint="eastAsia" w:ascii="仿宋" w:hAnsi="仿宋" w:eastAsia="仿宋" w:cs="仿宋"/>
          <w:color w:val="auto"/>
          <w:kern w:val="0"/>
          <w:szCs w:val="28"/>
          <w:highlight w:val="none"/>
          <w:lang w:val="en-US" w:eastAsia="zh-CN"/>
        </w:rPr>
        <w:t>投标</w:t>
      </w:r>
      <w:r>
        <w:rPr>
          <w:rFonts w:hint="eastAsia" w:ascii="仿宋" w:hAnsi="仿宋" w:eastAsia="仿宋" w:cs="仿宋"/>
          <w:color w:val="auto"/>
          <w:highlight w:val="none"/>
        </w:rPr>
        <w:t>文件的其他资料</w:t>
      </w:r>
      <w:r>
        <w:rPr>
          <w:color w:val="auto"/>
        </w:rPr>
        <w:tab/>
      </w:r>
      <w:r>
        <w:rPr>
          <w:color w:val="auto"/>
        </w:rPr>
        <w:fldChar w:fldCharType="begin"/>
      </w:r>
      <w:r>
        <w:rPr>
          <w:color w:val="auto"/>
        </w:rPr>
        <w:instrText xml:space="preserve"> PAGEREF _Toc1601 \h </w:instrText>
      </w:r>
      <w:r>
        <w:rPr>
          <w:color w:val="auto"/>
        </w:rPr>
        <w:fldChar w:fldCharType="separate"/>
      </w:r>
      <w:r>
        <w:rPr>
          <w:color w:val="auto"/>
        </w:rPr>
        <w:t>99</w:t>
      </w:r>
      <w:r>
        <w:rPr>
          <w:color w:val="auto"/>
        </w:rPr>
        <w:fldChar w:fldCharType="end"/>
      </w:r>
      <w:r>
        <w:rPr>
          <w:rFonts w:hint="eastAsia" w:ascii="仿宋" w:hAnsi="仿宋" w:eastAsia="仿宋" w:cs="仿宋"/>
          <w:color w:val="auto"/>
          <w:szCs w:val="21"/>
          <w:highlight w:val="none"/>
          <w:lang w:eastAsia="zh-CN"/>
        </w:rPr>
        <w:fldChar w:fldCharType="end"/>
      </w:r>
    </w:p>
    <w:p>
      <w:pPr>
        <w:pStyle w:val="17"/>
        <w:tabs>
          <w:tab w:val="right" w:leader="dot" w:pos="9072"/>
          <w:tab w:val="clear" w:pos="9016"/>
        </w:tabs>
        <w:rPr>
          <w:color w:val="auto"/>
        </w:rPr>
      </w:pPr>
      <w:r>
        <w:rPr>
          <w:rFonts w:hint="eastAsia" w:ascii="仿宋" w:hAnsi="仿宋" w:eastAsia="仿宋" w:cs="仿宋"/>
          <w:color w:val="auto"/>
          <w:szCs w:val="21"/>
          <w:highlight w:val="none"/>
          <w:lang w:eastAsia="zh-CN"/>
        </w:rPr>
        <w:fldChar w:fldCharType="begin"/>
      </w:r>
      <w:r>
        <w:rPr>
          <w:rFonts w:hint="eastAsia" w:ascii="仿宋" w:hAnsi="仿宋" w:eastAsia="仿宋" w:cs="仿宋"/>
          <w:color w:val="auto"/>
          <w:szCs w:val="21"/>
          <w:highlight w:val="none"/>
          <w:lang w:eastAsia="zh-CN"/>
        </w:rPr>
        <w:instrText xml:space="preserve"> HYPERLINK \l _Toc25969 </w:instrText>
      </w:r>
      <w:r>
        <w:rPr>
          <w:rFonts w:hint="eastAsia" w:ascii="仿宋" w:hAnsi="仿宋" w:eastAsia="仿宋" w:cs="仿宋"/>
          <w:color w:val="auto"/>
          <w:szCs w:val="21"/>
          <w:highlight w:val="none"/>
          <w:lang w:eastAsia="zh-CN"/>
        </w:rPr>
        <w:fldChar w:fldCharType="separate"/>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其他招标文件要求提交或有必要提交的资料</w:t>
      </w:r>
      <w:r>
        <w:rPr>
          <w:color w:val="auto"/>
        </w:rPr>
        <w:tab/>
      </w:r>
      <w:r>
        <w:rPr>
          <w:color w:val="auto"/>
        </w:rPr>
        <w:fldChar w:fldCharType="begin"/>
      </w:r>
      <w:r>
        <w:rPr>
          <w:color w:val="auto"/>
        </w:rPr>
        <w:instrText xml:space="preserve"> PAGEREF _Toc25969 \h </w:instrText>
      </w:r>
      <w:r>
        <w:rPr>
          <w:color w:val="auto"/>
        </w:rPr>
        <w:fldChar w:fldCharType="separate"/>
      </w:r>
      <w:r>
        <w:rPr>
          <w:color w:val="auto"/>
        </w:rPr>
        <w:t>108</w:t>
      </w:r>
      <w:r>
        <w:rPr>
          <w:color w:val="auto"/>
        </w:rPr>
        <w:fldChar w:fldCharType="end"/>
      </w:r>
      <w:r>
        <w:rPr>
          <w:rFonts w:hint="eastAsia" w:ascii="仿宋" w:hAnsi="仿宋" w:eastAsia="仿宋" w:cs="仿宋"/>
          <w:color w:val="auto"/>
          <w:szCs w:val="21"/>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fldChar w:fldCharType="end"/>
      </w:r>
      <w:bookmarkStart w:id="0" w:name="_Toc4593960"/>
      <w:bookmarkStart w:id="1" w:name="_Toc4594021"/>
      <w:bookmarkStart w:id="2" w:name="_Toc4594465"/>
      <w:bookmarkStart w:id="3" w:name="_Toc4594523"/>
      <w:bookmarkStart w:id="4" w:name="_Toc26875"/>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br w:type="page"/>
      </w:r>
    </w:p>
    <w:p>
      <w:pPr>
        <w:keepNext w:val="0"/>
        <w:keepLines w:val="0"/>
        <w:pageBreakBefore w:val="0"/>
        <w:widowControl w:val="0"/>
        <w:kinsoku/>
        <w:wordWrap/>
        <w:overflowPunct/>
        <w:topLinePunct w:val="0"/>
        <w:autoSpaceDE/>
        <w:autoSpaceDN/>
        <w:bidi w:val="0"/>
        <w:adjustRightInd/>
        <w:snapToGrid/>
        <w:spacing w:line="340" w:lineRule="exact"/>
        <w:ind w:left="0" w:leftChars="0"/>
        <w:jc w:val="center"/>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注意事项</w:t>
      </w:r>
      <w:bookmarkEnd w:id="0"/>
      <w:bookmarkEnd w:id="1"/>
      <w:bookmarkEnd w:id="2"/>
      <w:bookmarkEnd w:id="3"/>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1、本项目采用远程电子化开标评标方式，无需到现场参加开标会。请各供应商仔细阅读“供应商政府采购电子交易平台操作指南”，因供应商操作带来的损失由供应商自行承担。</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2、投标期间，如有技术问题可致电“政采云”及“云南CA”进行咨询。</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ind w:firstLine="420" w:firstLineChars="20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政采云技术支持电话：95763（客服热线）</w:t>
      </w:r>
      <w:r>
        <w:rPr>
          <w:rFonts w:hint="eastAsia" w:ascii="仿宋" w:hAnsi="仿宋" w:eastAsia="仿宋" w:cs="仿宋"/>
          <w:color w:val="auto"/>
          <w:sz w:val="21"/>
          <w:szCs w:val="21"/>
          <w:highlight w:val="none"/>
          <w:lang w:eastAsia="zh-CN"/>
        </w:rPr>
        <w:t>、4008817190（客服热线）</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ind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云南 CA 操作问题：请致电云南 CA，4006727666</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ind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云南 CA 紧急联系方式：15288315056</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ind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云南壹证通CA联系方式：0871-67276028</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ind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云南壹证通CA紧急联系方式：19988166369</w:t>
      </w:r>
    </w:p>
    <w:p>
      <w:pPr>
        <w:pStyle w:val="34"/>
        <w:spacing w:before="156"/>
        <w:ind w:left="0" w:leftChars="0" w:firstLine="0" w:firstLineChars="0"/>
        <w:rPr>
          <w:rFonts w:hint="eastAsia" w:ascii="仿宋" w:hAnsi="仿宋" w:eastAsia="仿宋" w:cs="仿宋"/>
          <w:color w:val="auto"/>
          <w:highlight w:val="none"/>
        </w:rPr>
      </w:pPr>
    </w:p>
    <w:tbl>
      <w:tblPr>
        <w:tblStyle w:val="3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141"/>
        <w:gridCol w:w="61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5000" w:type="pct"/>
            <w:gridSpan w:val="2"/>
            <w:tcBorders>
              <w:top w:val="nil"/>
              <w:left w:val="nil"/>
              <w:bottom w:val="single" w:color="000000" w:sz="4" w:space="0"/>
              <w:right w:val="nil"/>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供应商钉钉服务群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云南省外及昆明供应商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云南省省级网超供应商四群 钉钉群号:34867725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昭通供应商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昭通市政采云供应商群 钉钉群号:21980772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曲靖供应商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曲靖市政采云供应商群 钉钉群号:23165611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楚雄供应商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楚雄州供应商群 钉钉群号:32143095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大理供应商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大理州政采云供应商群 钉钉群号:11777763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保山供应商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保山市政采云供应商群 钉钉群号:23333198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德宏供应商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德宏州政采云电子卖场供应商群 钉钉群号:21992201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迪庆供应商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迪庆州政采云电子卖场供应商群 钉钉群号:30366334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怒江供应商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怒江州政采云供应商群 钉钉群号:21998915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红河供应商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红河州政采云供应商一群 钉钉群号:23151379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红河州电子卖场供应商二群 </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钉钉群号:32835709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玉溪供应商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玉溪市供应商群 钉钉群号:23178229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文山供应商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文山州政采云电子卖场供应商群 钉钉群号:23153608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丽江供应商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丽江市政采云供应商群 钉钉群号:30984074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普洱供应商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普洱市政采云供应商群 钉钉群号:23153958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临沧供应商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临沧市供应商群 钉钉群号:23376386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西双版纳供应商</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西双版纳网上超市入围供应商群 钉钉群号:23160567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6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供应商培训咨询</w:t>
            </w:r>
          </w:p>
        </w:tc>
        <w:tc>
          <w:tcPr>
            <w:tcW w:w="330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政采云全国供应商培训咨询【云南】钉钉群号:23108708</w:t>
            </w:r>
          </w:p>
        </w:tc>
      </w:tr>
    </w:tbl>
    <w:p>
      <w:pPr>
        <w:adjustRightInd w:val="0"/>
        <w:snapToGrid w:val="0"/>
        <w:spacing w:line="360" w:lineRule="auto"/>
        <w:ind w:firstLine="420" w:firstLineChars="200"/>
        <w:rPr>
          <w:rFonts w:hint="eastAsia" w:ascii="仿宋" w:hAnsi="仿宋" w:eastAsia="仿宋" w:cs="仿宋"/>
          <w:color w:val="auto"/>
          <w:highlight w:val="none"/>
        </w:rPr>
      </w:pPr>
    </w:p>
    <w:p>
      <w:pPr>
        <w:pStyle w:val="14"/>
        <w:rPr>
          <w:rFonts w:hint="eastAsia" w:ascii="仿宋" w:hAnsi="仿宋" w:eastAsia="仿宋" w:cs="仿宋"/>
          <w:color w:val="auto"/>
          <w:highlight w:val="none"/>
        </w:rPr>
      </w:pPr>
    </w:p>
    <w:p>
      <w:pPr>
        <w:spacing w:line="360" w:lineRule="auto"/>
        <w:jc w:val="center"/>
        <w:outlineLvl w:val="0"/>
        <w:rPr>
          <w:rFonts w:hint="eastAsia" w:ascii="仿宋" w:hAnsi="仿宋" w:eastAsia="仿宋" w:cs="仿宋"/>
          <w:b/>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32" w:right="1417" w:bottom="1389" w:left="1417" w:header="1020" w:footer="1004" w:gutter="0"/>
          <w:pgBorders>
            <w:top w:val="none" w:sz="0" w:space="0"/>
            <w:left w:val="none" w:sz="0" w:space="0"/>
            <w:bottom w:val="none" w:sz="0" w:space="0"/>
            <w:right w:val="none" w:sz="0" w:space="0"/>
          </w:pgBorders>
          <w:pgNumType w:start="1"/>
          <w:cols w:space="708" w:num="1"/>
          <w:titlePg/>
          <w:docGrid w:type="lines" w:linePitch="312" w:charSpace="0"/>
        </w:sectPr>
      </w:pPr>
      <w:bookmarkStart w:id="5" w:name="_Toc901"/>
      <w:bookmarkStart w:id="6" w:name="_Toc27927"/>
      <w:bookmarkStart w:id="7" w:name="_Toc10430"/>
      <w:bookmarkStart w:id="8" w:name="_Toc22292"/>
      <w:bookmarkStart w:id="9" w:name="_Toc18250"/>
      <w:bookmarkStart w:id="10" w:name="_Toc2514"/>
      <w:bookmarkStart w:id="11" w:name="_Toc13308"/>
      <w:bookmarkStart w:id="12" w:name="_Toc21697"/>
      <w:bookmarkStart w:id="13" w:name="_Toc28882"/>
      <w:bookmarkStart w:id="14" w:name="_Toc11917"/>
      <w:bookmarkStart w:id="15" w:name="_Toc15568"/>
      <w:bookmarkStart w:id="16" w:name="_Toc1350"/>
      <w:bookmarkStart w:id="17" w:name="_Toc1159"/>
      <w:bookmarkStart w:id="18" w:name="_Toc8392"/>
      <w:bookmarkStart w:id="19" w:name="_Toc21879"/>
      <w:bookmarkStart w:id="20" w:name="_Toc29415"/>
      <w:bookmarkStart w:id="21" w:name="_Toc32629"/>
      <w:bookmarkStart w:id="22" w:name="_Toc16041"/>
      <w:bookmarkStart w:id="23" w:name="_Toc30190"/>
    </w:p>
    <w:p>
      <w:pPr>
        <w:spacing w:line="360" w:lineRule="auto"/>
        <w:jc w:val="center"/>
        <w:outlineLvl w:val="0"/>
        <w:rPr>
          <w:rFonts w:hint="eastAsia" w:ascii="仿宋" w:hAnsi="仿宋" w:eastAsia="仿宋" w:cs="仿宋"/>
          <w:b/>
          <w:color w:val="auto"/>
          <w:sz w:val="36"/>
          <w:szCs w:val="36"/>
          <w:highlight w:val="none"/>
        </w:rPr>
      </w:pPr>
      <w:bookmarkStart w:id="24" w:name="_Toc9888"/>
      <w:bookmarkStart w:id="25" w:name="_Toc11594"/>
      <w:r>
        <w:rPr>
          <w:rFonts w:hint="eastAsia" w:ascii="仿宋" w:hAnsi="仿宋" w:eastAsia="仿宋" w:cs="仿宋"/>
          <w:b/>
          <w:color w:val="auto"/>
          <w:sz w:val="36"/>
          <w:szCs w:val="36"/>
          <w:highlight w:val="none"/>
        </w:rPr>
        <w:t xml:space="preserve">第一章 </w:t>
      </w:r>
      <w:r>
        <w:rPr>
          <w:rFonts w:hint="eastAsia" w:ascii="仿宋" w:hAnsi="仿宋" w:eastAsia="仿宋" w:cs="仿宋"/>
          <w:b/>
          <w:color w:val="auto"/>
          <w:sz w:val="36"/>
          <w:szCs w:val="36"/>
          <w:highlight w:val="none"/>
          <w:lang w:eastAsia="zh-CN"/>
        </w:rPr>
        <w:t>嵩明县公安局民辅警服装装备采购</w:t>
      </w:r>
      <w:r>
        <w:rPr>
          <w:rFonts w:hint="eastAsia" w:ascii="仿宋" w:hAnsi="仿宋" w:eastAsia="仿宋" w:cs="仿宋"/>
          <w:b/>
          <w:color w:val="auto"/>
          <w:sz w:val="36"/>
          <w:szCs w:val="36"/>
          <w:highlight w:val="none"/>
          <w:lang w:val="en-US" w:eastAsia="zh-CN"/>
        </w:rPr>
        <w:t>公开</w:t>
      </w:r>
      <w:r>
        <w:rPr>
          <w:rFonts w:hint="eastAsia" w:ascii="仿宋" w:hAnsi="仿宋" w:eastAsia="仿宋" w:cs="仿宋"/>
          <w:b/>
          <w:color w:val="auto"/>
          <w:sz w:val="36"/>
          <w:szCs w:val="36"/>
          <w:highlight w:val="none"/>
        </w:rPr>
        <w:t>招标公告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26" w:name="_Toc6555"/>
      <w:bookmarkStart w:id="27" w:name="_Toc21150"/>
      <w:bookmarkStart w:id="28" w:name="_Toc15085"/>
      <w:bookmarkStart w:id="29" w:name="_Toc10949"/>
      <w:bookmarkStart w:id="30" w:name="_Toc12133"/>
      <w:bookmarkStart w:id="31" w:name="_Toc22305"/>
      <w:bookmarkStart w:id="32" w:name="_Toc13914"/>
      <w:bookmarkStart w:id="33" w:name="_Toc4331"/>
      <w:bookmarkStart w:id="34" w:name="_Toc8433"/>
      <w:bookmarkStart w:id="35" w:name="_Toc10772"/>
      <w:bookmarkStart w:id="36" w:name="_Toc5423"/>
      <w:bookmarkStart w:id="37" w:name="_Toc357"/>
      <w:bookmarkStart w:id="38" w:name="_Toc10598"/>
      <w:bookmarkStart w:id="39" w:name="_Toc11163"/>
      <w:bookmarkStart w:id="40" w:name="_Toc7507"/>
      <w:bookmarkStart w:id="41" w:name="_Toc27124"/>
      <w:bookmarkStart w:id="42" w:name="_Toc9986"/>
      <w:bookmarkStart w:id="43" w:name="_Toc27475"/>
      <w:bookmarkStart w:id="44" w:name="_Toc28794"/>
      <w:bookmarkStart w:id="45" w:name="_Toc10482"/>
      <w:bookmarkStart w:id="46" w:name="_Toc8382"/>
      <w:bookmarkStart w:id="47" w:name="_Toc30830"/>
      <w:bookmarkStart w:id="48" w:name="_Toc14618"/>
      <w:bookmarkStart w:id="49" w:name="_Toc9655"/>
      <w:bookmarkStart w:id="50" w:name="_Toc31284"/>
      <w:r>
        <w:rPr>
          <w:rFonts w:hint="eastAsia" w:ascii="仿宋" w:hAnsi="仿宋" w:eastAsia="仿宋" w:cs="仿宋"/>
          <w:bCs w:val="0"/>
          <w:color w:val="auto"/>
          <w:kern w:val="0"/>
          <w:sz w:val="24"/>
          <w:szCs w:val="24"/>
          <w:highlight w:val="none"/>
        </w:rPr>
        <w:t>一、招标条件</w:t>
      </w:r>
      <w:bookmarkEnd w:id="26"/>
      <w:bookmarkEnd w:id="27"/>
      <w:bookmarkEnd w:id="28"/>
      <w:bookmarkEnd w:id="29"/>
      <w:bookmarkEnd w:id="30"/>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根据《中华人民共和国政府采购法》、《政府采购货物和服务招标投标管理办法》（财政部令第87号）、《中华人民共和国政府采购法实施条例》等有关法律、法规和规章的规定，</w:t>
      </w:r>
      <w:r>
        <w:rPr>
          <w:rFonts w:hint="eastAsia" w:ascii="仿宋" w:hAnsi="仿宋" w:eastAsia="仿宋" w:cs="仿宋"/>
          <w:color w:val="auto"/>
          <w:sz w:val="24"/>
          <w:szCs w:val="24"/>
          <w:highlight w:val="none"/>
          <w:lang w:eastAsia="zh-CN"/>
        </w:rPr>
        <w:t>云南宏实项目管理有限公司</w:t>
      </w:r>
      <w:r>
        <w:rPr>
          <w:rFonts w:hint="eastAsia" w:ascii="仿宋" w:hAnsi="仿宋" w:eastAsia="仿宋" w:cs="仿宋"/>
          <w:color w:val="auto"/>
          <w:sz w:val="24"/>
          <w:szCs w:val="24"/>
          <w:highlight w:val="none"/>
        </w:rPr>
        <w:t>受</w:t>
      </w:r>
      <w:r>
        <w:rPr>
          <w:rFonts w:hint="eastAsia" w:ascii="仿宋" w:hAnsi="仿宋" w:eastAsia="仿宋" w:cs="仿宋"/>
          <w:color w:val="auto"/>
          <w:sz w:val="24"/>
          <w:szCs w:val="24"/>
          <w:highlight w:val="none"/>
          <w:lang w:eastAsia="zh-CN"/>
        </w:rPr>
        <w:t>嵩明县公安局</w:t>
      </w:r>
      <w:r>
        <w:rPr>
          <w:rFonts w:hint="eastAsia" w:ascii="仿宋" w:hAnsi="仿宋" w:eastAsia="仿宋" w:cs="仿宋"/>
          <w:color w:val="auto"/>
          <w:sz w:val="24"/>
          <w:szCs w:val="24"/>
          <w:highlight w:val="none"/>
        </w:rPr>
        <w:t>的委托，对</w:t>
      </w:r>
      <w:r>
        <w:rPr>
          <w:rFonts w:hint="eastAsia" w:ascii="仿宋" w:hAnsi="仿宋" w:eastAsia="仿宋" w:cs="仿宋"/>
          <w:color w:val="auto"/>
          <w:sz w:val="24"/>
          <w:szCs w:val="24"/>
          <w:highlight w:val="none"/>
          <w:lang w:eastAsia="zh-CN"/>
        </w:rPr>
        <w:t>嵩明县公安局民辅警服装装备采购</w:t>
      </w:r>
      <w:r>
        <w:rPr>
          <w:rFonts w:hint="eastAsia" w:ascii="仿宋" w:hAnsi="仿宋" w:eastAsia="仿宋" w:cs="仿宋"/>
          <w:color w:val="auto"/>
          <w:sz w:val="24"/>
          <w:szCs w:val="24"/>
          <w:highlight w:val="none"/>
        </w:rPr>
        <w:t>进行公开招标。欢迎具有完成该项目能力的投标人参加投标。</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51" w:name="_Toc12600"/>
      <w:bookmarkStart w:id="52" w:name="_Toc14541"/>
      <w:bookmarkStart w:id="53" w:name="_Toc7853"/>
      <w:bookmarkStart w:id="54" w:name="_Toc29943"/>
      <w:bookmarkStart w:id="55" w:name="_Toc30058"/>
      <w:r>
        <w:rPr>
          <w:rFonts w:hint="eastAsia" w:ascii="仿宋" w:hAnsi="仿宋" w:eastAsia="仿宋" w:cs="仿宋"/>
          <w:bCs w:val="0"/>
          <w:color w:val="auto"/>
          <w:kern w:val="0"/>
          <w:sz w:val="24"/>
          <w:szCs w:val="24"/>
          <w:highlight w:val="none"/>
        </w:rPr>
        <w:t>二、项目概况</w:t>
      </w:r>
      <w:bookmarkEnd w:id="51"/>
      <w:bookmarkEnd w:id="52"/>
      <w:bookmarkEnd w:id="53"/>
      <w:bookmarkEnd w:id="54"/>
      <w:bookmarkEnd w:id="55"/>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1.项目名称：</w:t>
      </w:r>
      <w:r>
        <w:rPr>
          <w:rFonts w:hint="eastAsia" w:ascii="仿宋" w:hAnsi="仿宋" w:eastAsia="仿宋" w:cs="仿宋"/>
          <w:color w:val="auto"/>
          <w:sz w:val="24"/>
          <w:szCs w:val="24"/>
          <w:highlight w:val="none"/>
          <w:lang w:eastAsia="zh-CN"/>
        </w:rPr>
        <w:t>嵩明县公安局民辅警服装装备采购</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
          <w:bCs/>
          <w:color w:val="auto"/>
          <w:sz w:val="24"/>
          <w:szCs w:val="24"/>
          <w:highlight w:val="none"/>
        </w:rPr>
        <w:t>2.项目编号：</w:t>
      </w:r>
      <w:r>
        <w:rPr>
          <w:rFonts w:hint="eastAsia" w:ascii="仿宋" w:hAnsi="仿宋" w:eastAsia="仿宋" w:cs="仿宋"/>
          <w:bCs/>
          <w:color w:val="auto"/>
          <w:sz w:val="24"/>
          <w:szCs w:val="24"/>
          <w:highlight w:val="none"/>
          <w:lang w:eastAsia="zh-CN"/>
        </w:rPr>
        <w:t>YNHS-CG-2024-034</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
          <w:bCs/>
          <w:color w:val="auto"/>
          <w:sz w:val="24"/>
          <w:szCs w:val="24"/>
          <w:highlight w:val="none"/>
        </w:rPr>
        <w:t>3.预算金额：</w:t>
      </w:r>
      <w:r>
        <w:rPr>
          <w:rFonts w:hint="eastAsia" w:ascii="仿宋" w:hAnsi="仿宋" w:eastAsia="仿宋" w:cs="仿宋"/>
          <w:b w:val="0"/>
          <w:bCs w:val="0"/>
          <w:color w:val="auto"/>
          <w:sz w:val="24"/>
          <w:szCs w:val="24"/>
          <w:highlight w:val="none"/>
          <w:lang w:val="en-US" w:eastAsia="zh-CN"/>
        </w:rPr>
        <w:t>317.0259</w:t>
      </w:r>
      <w:r>
        <w:rPr>
          <w:rFonts w:hint="eastAsia" w:ascii="仿宋" w:hAnsi="仿宋" w:eastAsia="仿宋" w:cs="仿宋"/>
          <w:bCs w:val="0"/>
          <w:color w:val="auto"/>
          <w:sz w:val="24"/>
          <w:szCs w:val="24"/>
          <w:highlight w:val="none"/>
        </w:rPr>
        <w:t>万元</w:t>
      </w:r>
      <w:r>
        <w:rPr>
          <w:rFonts w:hint="eastAsia" w:ascii="仿宋" w:hAnsi="仿宋" w:eastAsia="仿宋" w:cs="仿宋"/>
          <w:bCs w:val="0"/>
          <w:color w:val="auto"/>
          <w:sz w:val="24"/>
          <w:szCs w:val="24"/>
          <w:highlight w:val="none"/>
          <w:lang w:eastAsia="zh-CN"/>
        </w:rPr>
        <w:t>，</w:t>
      </w:r>
      <w:r>
        <w:rPr>
          <w:rFonts w:hint="eastAsia" w:ascii="仿宋" w:hAnsi="仿宋" w:eastAsia="仿宋" w:cs="仿宋"/>
          <w:bCs w:val="0"/>
          <w:color w:val="auto"/>
          <w:sz w:val="24"/>
          <w:szCs w:val="24"/>
          <w:highlight w:val="none"/>
          <w:lang w:val="en-US" w:eastAsia="zh-CN"/>
        </w:rPr>
        <w:t>大写：叁佰壹拾柒万零贰佰伍拾玖元整</w:t>
      </w:r>
      <w:r>
        <w:rPr>
          <w:rFonts w:hint="eastAsia" w:ascii="仿宋" w:hAnsi="仿宋" w:eastAsia="仿宋" w:cs="仿宋"/>
          <w:bCs w:val="0"/>
          <w:color w:val="auto"/>
          <w:sz w:val="24"/>
          <w:szCs w:val="24"/>
          <w:highlight w:val="none"/>
          <w:lang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default" w:ascii="仿宋" w:hAnsi="仿宋" w:eastAsia="仿宋" w:cs="仿宋"/>
          <w:bCs w:val="0"/>
          <w:color w:val="auto"/>
          <w:sz w:val="24"/>
          <w:szCs w:val="24"/>
          <w:highlight w:val="none"/>
          <w:lang w:val="en-US" w:eastAsia="zh-CN"/>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采购</w:t>
      </w:r>
      <w:r>
        <w:rPr>
          <w:rFonts w:hint="eastAsia" w:ascii="仿宋" w:hAnsi="仿宋" w:eastAsia="仿宋" w:cs="仿宋"/>
          <w:b/>
          <w:bCs/>
          <w:color w:val="auto"/>
          <w:sz w:val="24"/>
          <w:szCs w:val="24"/>
          <w:highlight w:val="none"/>
        </w:rPr>
        <w:t>内容：</w:t>
      </w:r>
      <w:r>
        <w:rPr>
          <w:rFonts w:hint="eastAsia" w:ascii="仿宋" w:hAnsi="仿宋" w:eastAsia="仿宋" w:cs="仿宋"/>
          <w:color w:val="auto"/>
          <w:sz w:val="24"/>
          <w:szCs w:val="24"/>
          <w:highlight w:val="none"/>
          <w:lang w:eastAsia="zh-CN"/>
        </w:rPr>
        <w:t>民辅警服装装备</w:t>
      </w:r>
      <w:r>
        <w:rPr>
          <w:rFonts w:hint="eastAsia" w:ascii="仿宋" w:hAnsi="仿宋" w:eastAsia="仿宋" w:cs="仿宋"/>
          <w:color w:val="auto"/>
          <w:sz w:val="24"/>
          <w:szCs w:val="24"/>
          <w:highlight w:val="none"/>
          <w:lang w:val="en-US" w:eastAsia="zh-CN"/>
        </w:rPr>
        <w:t>采购。</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5.交货期：</w:t>
      </w:r>
      <w:r>
        <w:rPr>
          <w:rFonts w:hint="eastAsia" w:ascii="仿宋" w:hAnsi="仿宋" w:eastAsia="仿宋" w:cs="仿宋"/>
          <w:color w:val="auto"/>
          <w:sz w:val="24"/>
          <w:szCs w:val="24"/>
          <w:highlight w:val="none"/>
        </w:rPr>
        <w:t>签订合同后，</w:t>
      </w:r>
      <w:r>
        <w:rPr>
          <w:rFonts w:hint="eastAsia" w:ascii="仿宋" w:hAnsi="仿宋" w:eastAsia="仿宋" w:cs="仿宋"/>
          <w:color w:val="auto"/>
          <w:sz w:val="24"/>
          <w:szCs w:val="24"/>
          <w:highlight w:val="none"/>
          <w:lang w:val="en-US" w:eastAsia="zh-CN"/>
        </w:rPr>
        <w:t>接到采购人通知供货之日起，30</w:t>
      </w:r>
      <w:r>
        <w:rPr>
          <w:rFonts w:hint="eastAsia" w:ascii="仿宋" w:hAnsi="仿宋" w:eastAsia="仿宋" w:cs="仿宋"/>
          <w:color w:val="auto"/>
          <w:sz w:val="24"/>
          <w:szCs w:val="24"/>
          <w:highlight w:val="none"/>
        </w:rPr>
        <w:t>日历天内</w:t>
      </w:r>
      <w:r>
        <w:rPr>
          <w:rFonts w:hint="eastAsia" w:ascii="仿宋" w:hAnsi="仿宋" w:eastAsia="仿宋" w:cs="仿宋"/>
          <w:color w:val="auto"/>
          <w:sz w:val="24"/>
          <w:szCs w:val="24"/>
          <w:highlight w:val="none"/>
          <w:lang w:val="en-US" w:eastAsia="zh-CN"/>
        </w:rPr>
        <w:t>完成</w:t>
      </w:r>
      <w:r>
        <w:rPr>
          <w:rFonts w:hint="eastAsia" w:ascii="仿宋" w:hAnsi="仿宋" w:eastAsia="仿宋" w:cs="仿宋"/>
          <w:color w:val="auto"/>
          <w:sz w:val="24"/>
          <w:szCs w:val="24"/>
          <w:highlight w:val="none"/>
        </w:rPr>
        <w:t>交货。</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w:t>
      </w:r>
      <w:bookmarkStart w:id="56" w:name="OLE_LINK11"/>
      <w:r>
        <w:rPr>
          <w:rFonts w:hint="eastAsia" w:ascii="仿宋" w:hAnsi="仿宋" w:eastAsia="仿宋" w:cs="仿宋"/>
          <w:b/>
          <w:bCs/>
          <w:color w:val="auto"/>
          <w:sz w:val="24"/>
          <w:szCs w:val="24"/>
          <w:highlight w:val="none"/>
        </w:rPr>
        <w:t>质保期：</w:t>
      </w:r>
      <w:r>
        <w:rPr>
          <w:rFonts w:hint="eastAsia" w:ascii="仿宋" w:hAnsi="仿宋" w:eastAsia="仿宋" w:cs="仿宋"/>
          <w:color w:val="auto"/>
          <w:sz w:val="24"/>
          <w:szCs w:val="24"/>
          <w:highlight w:val="none"/>
          <w:u w:val="none"/>
          <w:lang w:val="en-US" w:eastAsia="zh-CN"/>
        </w:rPr>
        <w:t>2</w:t>
      </w:r>
      <w:r>
        <w:rPr>
          <w:rFonts w:hint="eastAsia" w:ascii="仿宋" w:hAnsi="仿宋" w:eastAsia="仿宋" w:cs="仿宋"/>
          <w:color w:val="auto"/>
          <w:sz w:val="24"/>
          <w:szCs w:val="24"/>
          <w:highlight w:val="none"/>
          <w:u w:val="none"/>
        </w:rPr>
        <w:t>年质保</w:t>
      </w:r>
      <w:bookmarkEnd w:id="56"/>
      <w:r>
        <w:rPr>
          <w:rFonts w:hint="eastAsia" w:ascii="仿宋" w:hAnsi="仿宋" w:eastAsia="仿宋" w:cs="仿宋"/>
          <w:color w:val="auto"/>
          <w:sz w:val="24"/>
          <w:szCs w:val="24"/>
          <w:highlight w:val="none"/>
          <w:u w:val="none"/>
        </w:rPr>
        <w:t>（自验收合格之日起算起）</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79" w:firstLineChars="199"/>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交货地点</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lang w:val="en-US" w:eastAsia="zh-CN"/>
        </w:rPr>
        <w:t>采购人指定地点</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79" w:firstLineChars="199"/>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lang w:eastAsia="zh-CN"/>
        </w:rPr>
        <w:t>质量要求：</w:t>
      </w:r>
      <w:r>
        <w:rPr>
          <w:rFonts w:hint="eastAsia" w:ascii="仿宋" w:hAnsi="仿宋" w:eastAsia="仿宋" w:cs="仿宋"/>
          <w:color w:val="auto"/>
          <w:sz w:val="24"/>
          <w:szCs w:val="24"/>
          <w:highlight w:val="none"/>
          <w:lang w:val="en-US" w:eastAsia="zh-CN"/>
        </w:rPr>
        <w:t>符合中华人民共和国国家质量检验标准，中华人民共和国行业产品质量检验标准及其它相关标准及采购人要求。</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57" w:name="_Toc18702"/>
      <w:bookmarkStart w:id="58" w:name="_Toc10571"/>
      <w:bookmarkStart w:id="59" w:name="_Toc11744"/>
      <w:bookmarkStart w:id="60" w:name="_Toc13071"/>
      <w:bookmarkStart w:id="61" w:name="_Toc32074"/>
      <w:r>
        <w:rPr>
          <w:rFonts w:hint="eastAsia" w:ascii="仿宋" w:hAnsi="仿宋" w:eastAsia="仿宋" w:cs="仿宋"/>
          <w:bCs w:val="0"/>
          <w:color w:val="auto"/>
          <w:kern w:val="0"/>
          <w:sz w:val="24"/>
          <w:szCs w:val="24"/>
          <w:highlight w:val="none"/>
        </w:rPr>
        <w:t>三、投标人资格要求★</w:t>
      </w:r>
      <w:bookmarkEnd w:id="57"/>
      <w:bookmarkEnd w:id="58"/>
      <w:bookmarkEnd w:id="59"/>
      <w:bookmarkEnd w:id="60"/>
      <w:bookmarkEnd w:id="61"/>
    </w:p>
    <w:p>
      <w:pPr>
        <w:spacing w:line="360" w:lineRule="auto"/>
        <w:ind w:firstLine="52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pacing w:val="10"/>
          <w:sz w:val="24"/>
          <w:szCs w:val="24"/>
          <w:highlight w:val="none"/>
        </w:rPr>
        <w:t>1.投标人必须符合《中华人民共和国政府采购法》第二十二条规定的条件</w:t>
      </w:r>
      <w:r>
        <w:rPr>
          <w:rFonts w:hint="eastAsia" w:ascii="仿宋" w:hAnsi="仿宋" w:eastAsia="仿宋" w:cs="仿宋"/>
          <w:b/>
          <w:bCs/>
          <w:color w:val="auto"/>
          <w:sz w:val="24"/>
          <w:szCs w:val="24"/>
          <w:highlight w:val="none"/>
        </w:rPr>
        <w:t>及《中华人民共和国政府采购法实施条例》第十七条的要求：</w:t>
      </w:r>
    </w:p>
    <w:p>
      <w:pPr>
        <w:pStyle w:val="14"/>
        <w:spacing w:after="0"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p>
    <w:p>
      <w:pPr>
        <w:shd w:val="clear" w:color="auto" w:fill="auto"/>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p>
    <w:p>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本项目执行政府采购促进中小企业发展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支持监狱企业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促进残疾人就业等政府采购政策；</w:t>
      </w:r>
    </w:p>
    <w:p>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2.2本项目是否专门面向中小企业采购：</w:t>
      </w:r>
      <w:r>
        <w:rPr>
          <w:rFonts w:hint="eastAsia" w:ascii="仿宋" w:hAnsi="仿宋" w:eastAsia="仿宋" w:cs="仿宋"/>
          <w:color w:val="auto"/>
          <w:sz w:val="24"/>
          <w:szCs w:val="24"/>
          <w:highlight w:val="none"/>
          <w:u w:val="single"/>
        </w:rPr>
        <w:t>否。小微企业价格扣除优惠比例：</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w:t>
      </w:r>
    </w:p>
    <w:p>
      <w:pPr>
        <w:spacing w:line="360" w:lineRule="auto"/>
        <w:ind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.根据本</w:t>
      </w:r>
      <w:r>
        <w:rPr>
          <w:rFonts w:hint="eastAsia" w:ascii="仿宋" w:hAnsi="仿宋" w:eastAsia="仿宋" w:cs="仿宋"/>
          <w:b/>
          <w:bCs/>
          <w:color w:val="auto"/>
          <w:spacing w:val="10"/>
          <w:sz w:val="24"/>
          <w:szCs w:val="24"/>
          <w:highlight w:val="none"/>
        </w:rPr>
        <w:t>项目</w:t>
      </w:r>
      <w:r>
        <w:rPr>
          <w:rFonts w:hint="eastAsia" w:ascii="仿宋" w:hAnsi="仿宋" w:eastAsia="仿宋" w:cs="仿宋"/>
          <w:b/>
          <w:color w:val="auto"/>
          <w:sz w:val="24"/>
          <w:szCs w:val="24"/>
          <w:highlight w:val="none"/>
        </w:rPr>
        <w:t>特殊要求规定，投标人应具备以下特定条件：</w:t>
      </w:r>
      <w:r>
        <w:rPr>
          <w:rFonts w:hint="eastAsia" w:ascii="仿宋" w:hAnsi="仿宋" w:eastAsia="仿宋" w:cs="仿宋"/>
          <w:b w:val="0"/>
          <w:bCs/>
          <w:color w:val="auto"/>
          <w:sz w:val="24"/>
          <w:szCs w:val="24"/>
          <w:highlight w:val="none"/>
          <w:lang w:val="en-US" w:eastAsia="zh-CN"/>
        </w:rPr>
        <w:t>无。</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62" w:name="_Toc16007"/>
      <w:bookmarkStart w:id="63" w:name="_Toc19912"/>
      <w:bookmarkStart w:id="64" w:name="_Toc30967"/>
      <w:bookmarkStart w:id="65" w:name="_Toc18394"/>
      <w:bookmarkStart w:id="66" w:name="_Toc8693"/>
      <w:r>
        <w:rPr>
          <w:rFonts w:hint="eastAsia" w:ascii="仿宋" w:hAnsi="仿宋" w:eastAsia="仿宋" w:cs="仿宋"/>
          <w:bCs w:val="0"/>
          <w:color w:val="auto"/>
          <w:kern w:val="0"/>
          <w:sz w:val="24"/>
          <w:szCs w:val="24"/>
          <w:highlight w:val="none"/>
        </w:rPr>
        <w:t>四、其它要求★</w:t>
      </w:r>
      <w:bookmarkEnd w:id="62"/>
      <w:bookmarkEnd w:id="63"/>
      <w:bookmarkEnd w:id="64"/>
      <w:bookmarkEnd w:id="65"/>
      <w:bookmarkEnd w:id="66"/>
    </w:p>
    <w:p>
      <w:pPr>
        <w:pStyle w:val="89"/>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1.</w:t>
      </w:r>
      <w:r>
        <w:rPr>
          <w:rFonts w:hint="eastAsia" w:ascii="仿宋" w:hAnsi="仿宋" w:eastAsia="仿宋" w:cs="仿宋"/>
          <w:b/>
          <w:bCs/>
          <w:color w:val="auto"/>
          <w:sz w:val="24"/>
          <w:szCs w:val="24"/>
          <w:highlight w:val="none"/>
        </w:rPr>
        <w:t>信用要求：</w:t>
      </w:r>
    </w:p>
    <w:p>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（1）投标人在本项目投标截止时间前在国家企业信用信息公示系统（www.gsxt.gov.cn）被列入“经营异常名录信息”、“严重违法失信企业名单（黑名单）信息”且未被移出的，不能参加投标（查询结果以</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构查询结果为准）；</w:t>
      </w:r>
    </w:p>
    <w:p>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在本项目投标截止时间前在信用中国网站（www.creditchina.gov.cn）“信用服务”查询栏中查询的信息记录（包括失信被执行人、政府采购严重违法失信行为记录名单、重大税收违法失信主体）未出现不良信用信息查询记录（查询结果以</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构查询结果为准）。</w:t>
      </w:r>
    </w:p>
    <w:p>
      <w:pPr>
        <w:pStyle w:val="14"/>
        <w:spacing w:after="0"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（3）投标人在本项目投标截止时间前在中国政府采购网（www.ccgp.gov.cn）政府采购严重违法失信行为记录名单内无不良信息记录（查询结果以</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构查询结果为准）。</w:t>
      </w:r>
    </w:p>
    <w:p>
      <w:pPr>
        <w:pStyle w:val="14"/>
        <w:spacing w:after="0"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2.单位负责人为同一人或者存在直接控股、管理关系的不同供应商，不得参加同一合同项下的政府采购活动。</w:t>
      </w:r>
    </w:p>
    <w:p>
      <w:pPr>
        <w:pStyle w:val="14"/>
        <w:spacing w:after="0"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3.本次招标不接受联合体投标。</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67" w:name="_Toc11579"/>
      <w:bookmarkStart w:id="68" w:name="_Toc26329"/>
      <w:bookmarkStart w:id="69" w:name="_Toc24369"/>
      <w:bookmarkStart w:id="70" w:name="_Toc24808"/>
      <w:bookmarkStart w:id="71" w:name="_Toc13788"/>
      <w:r>
        <w:rPr>
          <w:rFonts w:hint="eastAsia" w:ascii="仿宋" w:hAnsi="仿宋" w:eastAsia="仿宋" w:cs="仿宋"/>
          <w:bCs w:val="0"/>
          <w:color w:val="auto"/>
          <w:kern w:val="0"/>
          <w:sz w:val="24"/>
          <w:szCs w:val="24"/>
          <w:highlight w:val="none"/>
        </w:rPr>
        <w:t>五、招标文件的获取</w:t>
      </w:r>
      <w:bookmarkEnd w:id="67"/>
      <w:bookmarkEnd w:id="68"/>
      <w:bookmarkEnd w:id="69"/>
      <w:bookmarkEnd w:id="70"/>
      <w:bookmarkEnd w:id="7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1.获取</w:t>
      </w: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分至202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分（北京时间，法定节假日除外）。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2.获取</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可自行在“政采云”平台（</w:t>
      </w:r>
      <w:r>
        <w:rPr>
          <w:rFonts w:hint="eastAsia" w:ascii="仿宋" w:hAnsi="仿宋" w:eastAsia="仿宋" w:cs="仿宋"/>
          <w:color w:val="auto"/>
          <w:sz w:val="24"/>
          <w:szCs w:val="24"/>
          <w:highlight w:val="none"/>
          <w:lang w:val="en-US" w:eastAsia="zh-CN"/>
        </w:rPr>
        <w:t>地址：</w:t>
      </w:r>
      <w:r>
        <w:rPr>
          <w:rFonts w:hint="eastAsia" w:ascii="仿宋" w:hAnsi="仿宋" w:eastAsia="仿宋" w:cs="仿宋"/>
          <w:color w:val="auto"/>
          <w:sz w:val="24"/>
          <w:szCs w:val="24"/>
          <w:highlight w:val="none"/>
        </w:rPr>
        <w:t>http：//www.zcygov.cn/）下载</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文件（操作路径：登录“政采云”平台-项目采购-获取采购文件 -找到本项目-点击“申请获取采购文件”），电子响应文件制作需要基于“政采云”平台（</w:t>
      </w:r>
      <w:r>
        <w:rPr>
          <w:rFonts w:hint="eastAsia" w:ascii="仿宋" w:hAnsi="仿宋" w:eastAsia="仿宋" w:cs="仿宋"/>
          <w:color w:val="auto"/>
          <w:sz w:val="24"/>
          <w:szCs w:val="24"/>
          <w:highlight w:val="none"/>
          <w:lang w:val="en-US" w:eastAsia="zh-CN"/>
        </w:rPr>
        <w:t>地址：</w:t>
      </w:r>
      <w:r>
        <w:rPr>
          <w:rFonts w:hint="eastAsia" w:ascii="仿宋" w:hAnsi="仿宋" w:eastAsia="仿宋" w:cs="仿宋"/>
          <w:color w:val="auto"/>
          <w:sz w:val="24"/>
          <w:szCs w:val="24"/>
          <w:highlight w:val="none"/>
        </w:rPr>
        <w:t>http：//www.zcygov.cn/）获取的采购文件编制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本项目不发放纸质</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3.获取</w:t>
      </w:r>
      <w:r>
        <w:rPr>
          <w:rFonts w:hint="eastAsia" w:ascii="仿宋" w:hAnsi="仿宋" w:eastAsia="仿宋" w:cs="仿宋"/>
          <w:color w:val="auto"/>
          <w:sz w:val="24"/>
          <w:szCs w:val="24"/>
          <w:highlight w:val="none"/>
        </w:rPr>
        <w:t>方式：获取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凡有意参加投标者，须在政采云平台办理数字证书（CA），并在政采云绑定数字证书（CA）后线上获取采购文件及其它采购资料。CA申领链接：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"https://middle.zcygov.cn/ca/apply/list?_app_=zcy.sys，CA申领后需登陆政采云平台完成数字证书（CA）绑定才可以使用，数字证书（CA）详见其办理流程；（2）按上述要求获取文件的投标人" </w:instrText>
      </w:r>
      <w:r>
        <w:rPr>
          <w:rFonts w:hint="eastAsia" w:ascii="仿宋" w:hAnsi="仿宋" w:eastAsia="仿宋" w:cs="仿宋"/>
          <w:color w:val="auto"/>
          <w:sz w:val="24"/>
          <w:szCs w:val="24"/>
          <w:highlight w:val="none"/>
        </w:rPr>
        <w:fldChar w:fldCharType="separate"/>
      </w:r>
      <w:r>
        <w:rPr>
          <w:rStyle w:val="46"/>
          <w:rFonts w:hint="eastAsia" w:ascii="仿宋" w:hAnsi="仿宋" w:eastAsia="仿宋" w:cs="仿宋"/>
          <w:color w:val="auto"/>
          <w:sz w:val="24"/>
          <w:szCs w:val="24"/>
          <w:highlight w:val="none"/>
        </w:rPr>
        <w:t>https://middle.zcygov.cn/ca/apply/list?_app_=zcy.sys，CA申领后需登陆政采云平台完成数字证书（CA）绑定才可以使用，数字证书（CA）详见其办理流程</w:t>
      </w:r>
      <w:r>
        <w:rPr>
          <w:rStyle w:val="46"/>
          <w:rFonts w:hint="eastAsia" w:ascii="仿宋" w:hAnsi="仿宋" w:eastAsia="仿宋" w:cs="仿宋"/>
          <w:color w:val="auto"/>
          <w:sz w:val="24"/>
          <w:szCs w:val="24"/>
          <w:highlight w:val="none"/>
          <w:lang w:eastAsia="zh-CN"/>
        </w:rPr>
        <w:t>；（</w:t>
      </w:r>
      <w:r>
        <w:rPr>
          <w:rStyle w:val="46"/>
          <w:rFonts w:hint="eastAsia" w:ascii="仿宋" w:hAnsi="仿宋" w:eastAsia="仿宋" w:cs="仿宋"/>
          <w:color w:val="auto"/>
          <w:sz w:val="24"/>
          <w:szCs w:val="24"/>
          <w:highlight w:val="none"/>
          <w:lang w:val="en-US" w:eastAsia="zh-CN"/>
        </w:rPr>
        <w:t>2</w:t>
      </w:r>
      <w:r>
        <w:rPr>
          <w:rStyle w:val="46"/>
          <w:rFonts w:hint="eastAsia" w:ascii="仿宋" w:hAnsi="仿宋" w:eastAsia="仿宋" w:cs="仿宋"/>
          <w:color w:val="auto"/>
          <w:sz w:val="24"/>
          <w:szCs w:val="24"/>
          <w:highlight w:val="none"/>
          <w:lang w:eastAsia="zh-CN"/>
        </w:rPr>
        <w:t>）</w:t>
      </w:r>
      <w:r>
        <w:rPr>
          <w:rStyle w:val="46"/>
          <w:rFonts w:hint="eastAsia" w:ascii="仿宋" w:hAnsi="仿宋" w:eastAsia="仿宋" w:cs="仿宋"/>
          <w:color w:val="auto"/>
          <w:sz w:val="24"/>
          <w:szCs w:val="24"/>
          <w:highlight w:val="none"/>
        </w:rPr>
        <w:t>按上述要求获取文件的</w:t>
      </w:r>
      <w:r>
        <w:rPr>
          <w:rStyle w:val="46"/>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视为合法获取了本项目采购文件，具备本项目的投标资格。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w:t>
      </w:r>
      <w:r>
        <w:rPr>
          <w:rFonts w:hint="eastAsia" w:ascii="仿宋" w:hAnsi="仿宋" w:eastAsia="仿宋" w:cs="仿宋"/>
          <w:b/>
          <w:bCs/>
          <w:color w:val="auto"/>
          <w:sz w:val="24"/>
          <w:szCs w:val="24"/>
          <w:highlight w:val="none"/>
          <w:lang w:eastAsia="zh-CN"/>
        </w:rPr>
        <w:t>招标文件</w:t>
      </w:r>
      <w:r>
        <w:rPr>
          <w:rFonts w:hint="eastAsia" w:ascii="仿宋" w:hAnsi="仿宋" w:eastAsia="仿宋" w:cs="仿宋"/>
          <w:b/>
          <w:bCs/>
          <w:color w:val="auto"/>
          <w:sz w:val="24"/>
          <w:szCs w:val="24"/>
          <w:highlight w:val="none"/>
        </w:rPr>
        <w:t>的供应商视为合法获取了本项目</w:t>
      </w:r>
      <w:r>
        <w:rPr>
          <w:rFonts w:hint="eastAsia" w:ascii="仿宋" w:hAnsi="仿宋" w:eastAsia="仿宋" w:cs="仿宋"/>
          <w:b/>
          <w:bCs/>
          <w:color w:val="auto"/>
          <w:sz w:val="24"/>
          <w:szCs w:val="24"/>
          <w:highlight w:val="none"/>
          <w:lang w:eastAsia="zh-CN"/>
        </w:rPr>
        <w:t>招标文件</w:t>
      </w:r>
      <w:r>
        <w:rPr>
          <w:rFonts w:hint="eastAsia" w:ascii="仿宋" w:hAnsi="仿宋" w:eastAsia="仿宋" w:cs="仿宋"/>
          <w:b/>
          <w:bCs/>
          <w:color w:val="auto"/>
          <w:sz w:val="24"/>
          <w:szCs w:val="24"/>
          <w:highlight w:val="none"/>
        </w:rPr>
        <w:t>，具备本项目的</w:t>
      </w:r>
      <w:r>
        <w:rPr>
          <w:rFonts w:hint="eastAsia" w:ascii="仿宋" w:hAnsi="仿宋" w:eastAsia="仿宋" w:cs="仿宋"/>
          <w:b/>
          <w:bCs/>
          <w:color w:val="auto"/>
          <w:sz w:val="24"/>
          <w:szCs w:val="24"/>
          <w:highlight w:val="none"/>
          <w:lang w:val="en-US" w:eastAsia="zh-CN"/>
        </w:rPr>
        <w:t>投标</w:t>
      </w:r>
      <w:r>
        <w:rPr>
          <w:rFonts w:hint="eastAsia" w:ascii="仿宋" w:hAnsi="仿宋" w:eastAsia="仿宋" w:cs="仿宋"/>
          <w:b/>
          <w:bCs/>
          <w:color w:val="auto"/>
          <w:sz w:val="24"/>
          <w:szCs w:val="24"/>
          <w:highlight w:val="none"/>
        </w:rPr>
        <w:t>资格。</w:t>
      </w:r>
    </w:p>
    <w:p>
      <w:pPr>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.招标文件售价：</w:t>
      </w:r>
      <w:r>
        <w:rPr>
          <w:rFonts w:hint="eastAsia" w:ascii="仿宋" w:hAnsi="仿宋" w:eastAsia="仿宋" w:cs="仿宋"/>
          <w:color w:val="auto"/>
          <w:kern w:val="0"/>
          <w:sz w:val="24"/>
          <w:szCs w:val="24"/>
          <w:highlight w:val="none"/>
        </w:rPr>
        <w:t>根据财库2019【38】号文要求，代理机构免费提供电子招标文件</w:t>
      </w:r>
      <w:r>
        <w:rPr>
          <w:rFonts w:hint="eastAsia" w:ascii="仿宋" w:hAnsi="仿宋" w:eastAsia="仿宋" w:cs="仿宋"/>
          <w:color w:val="auto"/>
          <w:kern w:val="0"/>
          <w:sz w:val="24"/>
          <w:szCs w:val="24"/>
          <w:highlight w:val="none"/>
          <w:lang w:eastAsia="zh-CN"/>
        </w:rPr>
        <w:t>。</w:t>
      </w:r>
    </w:p>
    <w:p>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.未按规定时间及上述要求获取招标文件的投标人不得参与投标。（规定时间及获取方式要求见本招标公告“五.招标文件的获取”）</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72" w:name="_Toc32435"/>
      <w:bookmarkStart w:id="73" w:name="_Toc9158"/>
      <w:bookmarkStart w:id="74" w:name="_Toc6538"/>
      <w:bookmarkStart w:id="75" w:name="_Toc5798"/>
      <w:bookmarkStart w:id="76" w:name="_Toc32151"/>
      <w:r>
        <w:rPr>
          <w:rFonts w:hint="eastAsia" w:ascii="仿宋" w:hAnsi="仿宋" w:eastAsia="仿宋" w:cs="仿宋"/>
          <w:bCs w:val="0"/>
          <w:color w:val="auto"/>
          <w:kern w:val="0"/>
          <w:sz w:val="24"/>
          <w:szCs w:val="24"/>
          <w:highlight w:val="none"/>
        </w:rPr>
        <w:t>六、投标文件的提交</w:t>
      </w:r>
      <w:bookmarkEnd w:id="72"/>
      <w:bookmarkEnd w:id="73"/>
      <w:bookmarkEnd w:id="74"/>
      <w:bookmarkEnd w:id="75"/>
      <w:bookmarkEnd w:id="76"/>
    </w:p>
    <w:p>
      <w:pPr>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1.电子投标文件的递交</w:t>
      </w:r>
    </w:p>
    <w:p>
      <w:pPr>
        <w:spacing w:line="360" w:lineRule="auto"/>
        <w:ind w:firstLine="480" w:firstLineChars="200"/>
        <w:jc w:val="left"/>
        <w:rPr>
          <w:rFonts w:hint="eastAsia"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应按照本项目</w:t>
      </w:r>
      <w:r>
        <w:rPr>
          <w:rFonts w:hint="eastAsia" w:ascii="仿宋" w:hAnsi="仿宋" w:eastAsia="仿宋" w:cs="仿宋"/>
          <w:color w:val="auto"/>
          <w:sz w:val="24"/>
          <w:szCs w:val="24"/>
          <w:highlight w:val="none"/>
          <w:lang w:val="en-US" w:eastAsia="zh-CN"/>
        </w:rPr>
        <w:t>招标文件</w:t>
      </w:r>
      <w:r>
        <w:rPr>
          <w:rFonts w:hint="eastAsia" w:ascii="仿宋" w:hAnsi="仿宋" w:eastAsia="仿宋" w:cs="仿宋"/>
          <w:color w:val="auto"/>
          <w:sz w:val="24"/>
          <w:szCs w:val="24"/>
          <w:highlight w:val="none"/>
        </w:rPr>
        <w:t>和“政采云”平台 （</w:t>
      </w:r>
      <w:r>
        <w:rPr>
          <w:rFonts w:hint="eastAsia" w:ascii="仿宋" w:hAnsi="仿宋" w:eastAsia="仿宋" w:cs="仿宋"/>
          <w:color w:val="auto"/>
          <w:sz w:val="24"/>
          <w:szCs w:val="24"/>
          <w:highlight w:val="none"/>
          <w:lang w:val="en-US" w:eastAsia="zh-CN"/>
        </w:rPr>
        <w:t>地址：</w:t>
      </w:r>
      <w:r>
        <w:rPr>
          <w:rFonts w:hint="eastAsia" w:ascii="仿宋" w:hAnsi="仿宋" w:eastAsia="仿宋" w:cs="仿宋"/>
          <w:color w:val="auto"/>
          <w:sz w:val="24"/>
          <w:szCs w:val="24"/>
          <w:highlight w:val="none"/>
        </w:rPr>
        <w:t>http：//www.zcygov.cn/）的要求编制、加密后在</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文件提交截止时间前上传至“政采云”平台 （</w:t>
      </w:r>
      <w:r>
        <w:rPr>
          <w:rFonts w:hint="eastAsia" w:ascii="仿宋" w:hAnsi="仿宋" w:eastAsia="仿宋" w:cs="仿宋"/>
          <w:color w:val="auto"/>
          <w:sz w:val="24"/>
          <w:szCs w:val="24"/>
          <w:highlight w:val="none"/>
          <w:lang w:val="en-US" w:eastAsia="zh-CN"/>
        </w:rPr>
        <w:t>地址：</w:t>
      </w:r>
      <w:r>
        <w:rPr>
          <w:rFonts w:hint="eastAsia" w:ascii="仿宋" w:hAnsi="仿宋" w:eastAsia="仿宋" w:cs="仿宋"/>
          <w:color w:val="auto"/>
          <w:sz w:val="24"/>
          <w:szCs w:val="24"/>
          <w:highlight w:val="none"/>
        </w:rPr>
        <w:t>http：//www.zcygov.cn/），</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文件提交截止时间前未完成</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文件上传的，视为撤回</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在“政采云”平台提交电子版</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文件时，请填写参加远程采购活动经办人联系方式。具体操作请下载附件“供应商政府采购电子交易平台操作指南”。</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rPr>
        <w:t>同时，投标人应自行下载已上传成功的投标文件，并进行查看、解密和核验投标文件，以确保上传投标文件的正确性。</w:t>
      </w:r>
    </w:p>
    <w:p>
      <w:pPr>
        <w:spacing w:line="360" w:lineRule="auto"/>
        <w:ind w:firstLine="482" w:firstLineChars="200"/>
        <w:jc w:val="left"/>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2.</w:t>
      </w:r>
      <w:r>
        <w:rPr>
          <w:rFonts w:hint="eastAsia" w:ascii="仿宋" w:hAnsi="仿宋" w:eastAsia="仿宋" w:cs="仿宋"/>
          <w:b/>
          <w:bCs/>
          <w:color w:val="auto"/>
          <w:kern w:val="0"/>
          <w:sz w:val="24"/>
          <w:szCs w:val="24"/>
          <w:highlight w:val="none"/>
        </w:rPr>
        <w:t>递交投标文件截止时间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递交投标文件截止时间</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202</w:t>
      </w: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07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 xml:space="preserve"> 09 </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 xml:space="preserve">0 </w:t>
      </w:r>
      <w:r>
        <w:rPr>
          <w:rFonts w:hint="eastAsia" w:ascii="仿宋" w:hAnsi="仿宋" w:eastAsia="仿宋" w:cs="仿宋"/>
          <w:color w:val="auto"/>
          <w:sz w:val="24"/>
          <w:szCs w:val="24"/>
          <w:highlight w:val="none"/>
        </w:rPr>
        <w:t>分。</w:t>
      </w:r>
    </w:p>
    <w:p>
      <w:pPr>
        <w:pStyle w:val="3"/>
        <w:keepNext w:val="0"/>
        <w:keepLines w:val="0"/>
        <w:autoSpaceDE w:val="0"/>
        <w:autoSpaceDN w:val="0"/>
        <w:adjustRightInd w:val="0"/>
        <w:spacing w:before="0" w:after="0" w:line="360" w:lineRule="auto"/>
        <w:jc w:val="left"/>
        <w:rPr>
          <w:rFonts w:hint="eastAsia" w:ascii="仿宋" w:hAnsi="仿宋" w:eastAsia="仿宋" w:cs="仿宋"/>
          <w:b w:val="0"/>
          <w:color w:val="auto"/>
          <w:sz w:val="24"/>
          <w:szCs w:val="24"/>
          <w:highlight w:val="none"/>
        </w:rPr>
      </w:pPr>
      <w:bookmarkStart w:id="77" w:name="_Toc226"/>
      <w:bookmarkStart w:id="78" w:name="_Toc19012"/>
      <w:bookmarkStart w:id="79" w:name="_Toc1522"/>
      <w:bookmarkStart w:id="80" w:name="_Toc30755"/>
      <w:bookmarkStart w:id="81" w:name="_Toc30905"/>
      <w:r>
        <w:rPr>
          <w:rFonts w:hint="eastAsia" w:ascii="仿宋" w:hAnsi="仿宋" w:eastAsia="仿宋" w:cs="仿宋"/>
          <w:bCs w:val="0"/>
          <w:color w:val="auto"/>
          <w:kern w:val="0"/>
          <w:sz w:val="24"/>
          <w:szCs w:val="24"/>
          <w:highlight w:val="none"/>
        </w:rPr>
        <w:t>七、投标文件的开启</w:t>
      </w:r>
      <w:bookmarkEnd w:id="77"/>
      <w:bookmarkEnd w:id="78"/>
      <w:bookmarkEnd w:id="79"/>
      <w:bookmarkEnd w:id="80"/>
      <w:bookmarkEnd w:id="81"/>
    </w:p>
    <w:p>
      <w:pPr>
        <w:autoSpaceDE w:val="0"/>
        <w:autoSpaceDN w:val="0"/>
        <w:adjustRightIn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开启方式：</w:t>
      </w:r>
      <w:r>
        <w:rPr>
          <w:rFonts w:hint="eastAsia" w:ascii="仿宋" w:hAnsi="仿宋" w:eastAsia="仿宋" w:cs="仿宋"/>
          <w:b w:val="0"/>
          <w:bCs w:val="0"/>
          <w:color w:val="auto"/>
          <w:sz w:val="24"/>
          <w:szCs w:val="24"/>
          <w:highlight w:val="none"/>
        </w:rPr>
        <w:t>网上开标</w:t>
      </w:r>
    </w:p>
    <w:p>
      <w:pPr>
        <w:autoSpaceDE w:val="0"/>
        <w:autoSpaceDN w:val="0"/>
        <w:adjustRightInd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开标时间</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202</w:t>
      </w: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07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31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09</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（北京时间）</w:t>
      </w:r>
      <w:r>
        <w:rPr>
          <w:rFonts w:hint="eastAsia" w:ascii="仿宋" w:hAnsi="仿宋" w:eastAsia="仿宋" w:cs="仿宋"/>
          <w:color w:val="auto"/>
          <w:sz w:val="24"/>
          <w:szCs w:val="24"/>
          <w:highlight w:val="none"/>
        </w:rPr>
        <w:t>。</w:t>
      </w:r>
    </w:p>
    <w:p>
      <w:pPr>
        <w:autoSpaceDE w:val="0"/>
        <w:autoSpaceDN w:val="0"/>
        <w:adjustRightInd w:val="0"/>
        <w:spacing w:line="360" w:lineRule="auto"/>
        <w:ind w:firstLine="482" w:firstLineChars="20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开标地点：</w:t>
      </w:r>
      <w:r>
        <w:rPr>
          <w:rFonts w:hint="eastAsia" w:ascii="仿宋" w:hAnsi="仿宋" w:eastAsia="仿宋" w:cs="仿宋"/>
          <w:b w:val="0"/>
          <w:bCs w:val="0"/>
          <w:color w:val="auto"/>
          <w:sz w:val="24"/>
          <w:szCs w:val="24"/>
          <w:highlight w:val="none"/>
        </w:rPr>
        <w:t>“政采云”平台（http：//www.zcygov.cn）开标大厅。</w:t>
      </w:r>
    </w:p>
    <w:p>
      <w:pPr>
        <w:numPr>
          <w:ilvl w:val="0"/>
          <w:numId w:val="0"/>
        </w:num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投标人登录</w:t>
      </w:r>
      <w:r>
        <w:rPr>
          <w:rFonts w:hint="eastAsia" w:ascii="仿宋" w:hAnsi="仿宋" w:eastAsia="仿宋" w:cs="仿宋"/>
          <w:color w:val="auto"/>
          <w:sz w:val="24"/>
          <w:szCs w:val="24"/>
          <w:highlight w:val="none"/>
          <w:lang w:eastAsia="zh-CN"/>
        </w:rPr>
        <w:t>“政采云”平台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地址：</w:t>
      </w:r>
      <w:r>
        <w:rPr>
          <w:rFonts w:hint="eastAsia" w:ascii="仿宋" w:hAnsi="仿宋" w:eastAsia="仿宋" w:cs="仿宋"/>
          <w:color w:val="auto"/>
          <w:sz w:val="24"/>
          <w:szCs w:val="24"/>
          <w:highlight w:val="none"/>
        </w:rPr>
        <w:t>http：//www.zcygov.cn/），完成远程解密、查看开标一览表等相关操作。</w:t>
      </w:r>
    </w:p>
    <w:p>
      <w:pPr>
        <w:widowControl/>
        <w:spacing w:line="360" w:lineRule="auto"/>
        <w:ind w:firstLine="480" w:firstLineChars="200"/>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技术操作咨询：</w:t>
      </w:r>
    </w:p>
    <w:p>
      <w:pPr>
        <w:autoSpaceDE w:val="0"/>
        <w:autoSpaceDN w:val="0"/>
        <w:adjustRightIn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政采云技术支持电话：95763（客服热线）、4008817190（客服热线）</w:t>
      </w:r>
    </w:p>
    <w:p>
      <w:pPr>
        <w:autoSpaceDE w:val="0"/>
        <w:autoSpaceDN w:val="0"/>
        <w:adjustRightIn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云南CA操作问题：请致电云南 CA，4006727666</w:t>
      </w:r>
    </w:p>
    <w:p>
      <w:pPr>
        <w:autoSpaceDE w:val="0"/>
        <w:autoSpaceDN w:val="0"/>
        <w:adjustRightIn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云南CA紧急联系方式：15288315056</w:t>
      </w:r>
    </w:p>
    <w:p>
      <w:pPr>
        <w:autoSpaceDE w:val="0"/>
        <w:autoSpaceDN w:val="0"/>
        <w:adjustRightIn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云南壹证通CA联系方式：0871-67276028</w:t>
      </w:r>
    </w:p>
    <w:p>
      <w:pPr>
        <w:autoSpaceDE w:val="0"/>
        <w:autoSpaceDN w:val="0"/>
        <w:adjustRightIn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云南壹证通CA紧急联系方式：19988166369</w:t>
      </w:r>
    </w:p>
    <w:p>
      <w:pPr>
        <w:autoSpaceDE w:val="0"/>
        <w:autoSpaceDN w:val="0"/>
        <w:adjustRightInd w:val="0"/>
        <w:spacing w:line="360" w:lineRule="auto"/>
        <w:ind w:firstLine="480" w:firstLineChars="2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本项目为全流程电子化的政府采购项目，供应商应提前熟悉“政采云”相关投标程序，在自有场地配置可音视频通话（带摄像头及话筒的计算机）的稳定网络环境，并按“政采云”开标大厅中的提示完成采购活动。</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82" w:name="_Toc1730"/>
      <w:bookmarkStart w:id="83" w:name="_Toc32477"/>
      <w:bookmarkStart w:id="84" w:name="_Toc15203"/>
      <w:bookmarkStart w:id="85" w:name="_Toc6989"/>
      <w:bookmarkStart w:id="86" w:name="_Toc26768"/>
      <w:r>
        <w:rPr>
          <w:rFonts w:hint="eastAsia" w:ascii="仿宋" w:hAnsi="仿宋" w:eastAsia="仿宋" w:cs="仿宋"/>
          <w:bCs w:val="0"/>
          <w:color w:val="auto"/>
          <w:kern w:val="0"/>
          <w:sz w:val="24"/>
          <w:szCs w:val="24"/>
          <w:highlight w:val="none"/>
        </w:rPr>
        <w:t>八、发布公告的媒体</w:t>
      </w:r>
      <w:bookmarkEnd w:id="82"/>
      <w:bookmarkEnd w:id="83"/>
      <w:bookmarkEnd w:id="84"/>
      <w:bookmarkEnd w:id="85"/>
      <w:bookmarkEnd w:id="86"/>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本次招标采购的招标公告、补遗、补充、更正、答疑、中标（成交）公告、废标公告，我公司通过以下网站发布公告，请各投标人留意。</w:t>
      </w:r>
    </w:p>
    <w:p>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云南省政府采购网、中国政府采购网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w:t>
      </w:r>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4"/>
          <w:szCs w:val="24"/>
          <w:highlight w:val="none"/>
        </w:rPr>
      </w:pPr>
      <w:bookmarkStart w:id="87" w:name="_Toc8546"/>
      <w:bookmarkStart w:id="88" w:name="_Toc9938"/>
      <w:bookmarkStart w:id="89" w:name="_Toc22380"/>
      <w:bookmarkStart w:id="90" w:name="_Toc21896"/>
      <w:bookmarkStart w:id="91" w:name="_Toc17539"/>
      <w:r>
        <w:rPr>
          <w:rFonts w:hint="eastAsia" w:ascii="仿宋" w:hAnsi="仿宋" w:eastAsia="仿宋" w:cs="仿宋"/>
          <w:bCs w:val="0"/>
          <w:color w:val="auto"/>
          <w:kern w:val="0"/>
          <w:sz w:val="24"/>
          <w:szCs w:val="24"/>
          <w:highlight w:val="none"/>
        </w:rPr>
        <w:t>九、联系方式</w:t>
      </w:r>
      <w:bookmarkEnd w:id="87"/>
      <w:bookmarkEnd w:id="88"/>
      <w:bookmarkEnd w:id="89"/>
      <w:bookmarkEnd w:id="90"/>
      <w:bookmarkEnd w:id="91"/>
    </w:p>
    <w:p>
      <w:pPr>
        <w:widowControl/>
        <w:spacing w:line="360" w:lineRule="auto"/>
        <w:ind w:firstLine="602" w:firstLineChars="25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9.1 采购人信息</w:t>
      </w:r>
    </w:p>
    <w:p>
      <w:pPr>
        <w:widowControl/>
        <w:spacing w:line="360" w:lineRule="auto"/>
        <w:ind w:firstLine="602" w:firstLineChars="25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采</w:t>
      </w: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val="en-US" w:eastAsia="zh-CN"/>
        </w:rPr>
        <w:t>购</w:t>
      </w:r>
      <w:r>
        <w:rPr>
          <w:rFonts w:hint="eastAsia" w:ascii="仿宋" w:hAnsi="仿宋" w:eastAsia="仿宋" w:cs="仿宋"/>
          <w:b/>
          <w:bCs/>
          <w:color w:val="auto"/>
          <w:sz w:val="24"/>
          <w:szCs w:val="24"/>
          <w:highlight w:val="none"/>
        </w:rPr>
        <w:t xml:space="preserve"> 人：</w:t>
      </w:r>
      <w:r>
        <w:rPr>
          <w:rFonts w:hint="eastAsia" w:ascii="仿宋" w:hAnsi="仿宋" w:eastAsia="仿宋" w:cs="仿宋"/>
          <w:b/>
          <w:bCs/>
          <w:color w:val="auto"/>
          <w:sz w:val="24"/>
          <w:szCs w:val="24"/>
          <w:highlight w:val="none"/>
          <w:lang w:eastAsia="zh-CN"/>
        </w:rPr>
        <w:t>嵩明县公安局</w:t>
      </w:r>
    </w:p>
    <w:p>
      <w:pPr>
        <w:spacing w:line="360" w:lineRule="auto"/>
        <w:ind w:left="2322" w:leftChars="258" w:hanging="1780" w:hangingChars="742"/>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地址：嵩明县黄龙大街601号</w:t>
      </w:r>
    </w:p>
    <w:p>
      <w:pPr>
        <w:spacing w:line="360" w:lineRule="auto"/>
        <w:ind w:left="2322" w:leftChars="258" w:hanging="1780" w:hangingChars="7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联系电话：肖警官</w:t>
      </w:r>
    </w:p>
    <w:p>
      <w:pPr>
        <w:spacing w:line="360" w:lineRule="auto"/>
        <w:ind w:left="2322" w:leftChars="258" w:hanging="1780" w:hangingChars="7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联系电话：18860781668 </w:t>
      </w:r>
    </w:p>
    <w:p>
      <w:pPr>
        <w:spacing w:line="240" w:lineRule="auto"/>
        <w:ind w:left="0" w:leftChars="0" w:right="0" w:firstLine="0" w:firstLineChars="0"/>
        <w:rPr>
          <w:rFonts w:hint="eastAsia" w:ascii="仿宋" w:hAnsi="仿宋" w:eastAsia="仿宋" w:cs="仿宋"/>
          <w:b/>
          <w:bCs/>
          <w:color w:val="auto"/>
          <w:sz w:val="24"/>
          <w:szCs w:val="24"/>
          <w:highlight w:val="none"/>
        </w:rPr>
      </w:pPr>
    </w:p>
    <w:p>
      <w:pPr>
        <w:widowControl/>
        <w:spacing w:line="360" w:lineRule="auto"/>
        <w:ind w:firstLine="602" w:firstLineChars="25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9.2 采购代理机构构信息</w:t>
      </w:r>
    </w:p>
    <w:p>
      <w:pPr>
        <w:widowControl/>
        <w:spacing w:line="360" w:lineRule="auto"/>
        <w:ind w:firstLine="602" w:firstLineChars="25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采购代理机构</w:t>
      </w:r>
      <w:r>
        <w:rPr>
          <w:rFonts w:hint="eastAsia" w:ascii="仿宋" w:hAnsi="仿宋" w:eastAsia="仿宋" w:cs="仿宋"/>
          <w:b/>
          <w:bCs/>
          <w:color w:val="auto"/>
          <w:sz w:val="24"/>
          <w:szCs w:val="24"/>
          <w:highlight w:val="none"/>
        </w:rPr>
        <w:t>构：</w:t>
      </w:r>
      <w:r>
        <w:rPr>
          <w:rFonts w:hint="eastAsia" w:ascii="仿宋" w:hAnsi="仿宋" w:eastAsia="仿宋" w:cs="仿宋"/>
          <w:b/>
          <w:bCs/>
          <w:color w:val="auto"/>
          <w:sz w:val="24"/>
          <w:szCs w:val="24"/>
          <w:highlight w:val="none"/>
          <w:lang w:eastAsia="zh-CN"/>
        </w:rPr>
        <w:t>云南宏实项目管理有限公司</w:t>
      </w:r>
    </w:p>
    <w:p>
      <w:pPr>
        <w:spacing w:line="360" w:lineRule="auto"/>
        <w:ind w:left="1362" w:leftChars="258" w:hanging="820" w:hangingChars="34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昆明市西山区环城南路668号云纺国际商厦B座9楼33号</w:t>
      </w:r>
    </w:p>
    <w:p>
      <w:pPr>
        <w:spacing w:line="360" w:lineRule="auto"/>
        <w:ind w:left="1362" w:leftChars="258" w:hanging="820" w:hangingChars="342"/>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val="en-US" w:eastAsia="zh-CN"/>
        </w:rPr>
        <w:t>闫工</w:t>
      </w:r>
    </w:p>
    <w:p>
      <w:pPr>
        <w:spacing w:line="360" w:lineRule="auto"/>
        <w:ind w:left="1362" w:leftChars="258" w:hanging="820" w:hangingChars="342"/>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rPr>
        <w:t>联系电话：</w:t>
      </w:r>
      <w:r>
        <w:rPr>
          <w:rFonts w:hint="eastAsia" w:ascii="仿宋" w:hAnsi="仿宋" w:eastAsia="仿宋" w:cs="仿宋"/>
          <w:b w:val="0"/>
          <w:bCs w:val="0"/>
          <w:color w:val="auto"/>
          <w:sz w:val="24"/>
          <w:szCs w:val="24"/>
          <w:highlight w:val="none"/>
          <w:lang w:eastAsia="zh-CN"/>
        </w:rPr>
        <w:t>0871-64561405</w:t>
      </w:r>
    </w:p>
    <w:bookmarkEnd w:id="31"/>
    <w:bookmarkEnd w:id="32"/>
    <w:bookmarkEnd w:id="33"/>
    <w:bookmarkEnd w:id="34"/>
    <w:bookmarkEnd w:id="35"/>
    <w:bookmarkEnd w:id="36"/>
    <w:bookmarkEnd w:id="37"/>
    <w:p>
      <w:pPr>
        <w:spacing w:line="240" w:lineRule="auto"/>
        <w:ind w:left="0" w:leftChars="0" w:right="0" w:firstLine="0" w:firstLineChars="0"/>
        <w:rPr>
          <w:rFonts w:hint="eastAsia" w:ascii="仿宋" w:hAnsi="仿宋" w:eastAsia="仿宋" w:cs="仿宋"/>
          <w:color w:val="auto"/>
          <w:sz w:val="24"/>
          <w:szCs w:val="24"/>
          <w:highlight w:val="none"/>
        </w:rPr>
      </w:pPr>
    </w:p>
    <w:p>
      <w:pPr>
        <w:widowControl/>
        <w:spacing w:line="360" w:lineRule="auto"/>
        <w:ind w:firstLine="602" w:firstLineChars="25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9.3 监督单位信息</w:t>
      </w:r>
    </w:p>
    <w:p>
      <w:pPr>
        <w:widowControl/>
        <w:spacing w:line="360" w:lineRule="auto"/>
        <w:ind w:firstLine="602" w:firstLineChars="25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监督单位</w:t>
      </w:r>
      <w:r>
        <w:rPr>
          <w:rFonts w:hint="eastAsia" w:ascii="仿宋" w:hAnsi="仿宋" w:eastAsia="仿宋" w:cs="仿宋"/>
          <w:b/>
          <w:bCs/>
          <w:color w:val="auto"/>
          <w:sz w:val="24"/>
          <w:szCs w:val="24"/>
          <w:highlight w:val="none"/>
        </w:rPr>
        <w:t>：嵩明县财政局采购管理处</w:t>
      </w:r>
    </w:p>
    <w:p>
      <w:pPr>
        <w:spacing w:line="360" w:lineRule="auto"/>
        <w:ind w:left="1362" w:leftChars="258" w:hanging="820" w:hangingChars="342"/>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地    址：嵩明县城秀嵩街71号</w:t>
      </w:r>
    </w:p>
    <w:p>
      <w:pPr>
        <w:spacing w:line="360" w:lineRule="auto"/>
        <w:ind w:left="1362" w:leftChars="258" w:hanging="820" w:hangingChars="34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4"/>
          <w:szCs w:val="24"/>
          <w:highlight w:val="none"/>
        </w:rPr>
        <w:t>联系电话：0871-67921402</w:t>
      </w:r>
    </w:p>
    <w:bookmarkEnd w:id="38"/>
    <w:bookmarkEnd w:id="39"/>
    <w:bookmarkEnd w:id="40"/>
    <w:bookmarkEnd w:id="41"/>
    <w:bookmarkEnd w:id="42"/>
    <w:bookmarkEnd w:id="43"/>
    <w:bookmarkEnd w:id="44"/>
    <w:bookmarkEnd w:id="45"/>
    <w:bookmarkEnd w:id="46"/>
    <w:bookmarkEnd w:id="47"/>
    <w:bookmarkEnd w:id="48"/>
    <w:bookmarkEnd w:id="49"/>
    <w:p>
      <w:pPr>
        <w:spacing w:line="360" w:lineRule="auto"/>
        <w:ind w:left="1260" w:leftChars="258" w:right="800" w:hanging="718" w:hangingChars="342"/>
        <w:rPr>
          <w:rFonts w:hint="eastAsia" w:ascii="仿宋" w:hAnsi="仿宋" w:eastAsia="仿宋" w:cs="仿宋"/>
          <w:color w:val="auto"/>
          <w:szCs w:val="21"/>
          <w:highlight w:val="none"/>
        </w:rPr>
      </w:pPr>
    </w:p>
    <w:p>
      <w:pPr>
        <w:keepNext/>
        <w:keepLines/>
        <w:spacing w:line="360" w:lineRule="auto"/>
        <w:jc w:val="center"/>
        <w:rPr>
          <w:rFonts w:hint="eastAsia" w:ascii="仿宋" w:hAnsi="仿宋" w:eastAsia="仿宋" w:cs="仿宋"/>
          <w:b/>
          <w:color w:val="auto"/>
          <w:sz w:val="36"/>
          <w:szCs w:val="36"/>
          <w:highlight w:val="none"/>
        </w:rPr>
      </w:pPr>
    </w:p>
    <w:p>
      <w:pPr>
        <w:keepNext/>
        <w:keepLines/>
        <w:spacing w:line="360" w:lineRule="auto"/>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bookmarkStart w:id="92" w:name="_Toc29477"/>
      <w:bookmarkStart w:id="93" w:name="_Toc27578"/>
      <w:bookmarkStart w:id="94" w:name="_Toc22088"/>
      <w:bookmarkStart w:id="95" w:name="_Toc30871"/>
      <w:bookmarkStart w:id="96" w:name="_Toc24939"/>
      <w:bookmarkStart w:id="97" w:name="_Toc28181"/>
      <w:bookmarkStart w:id="98" w:name="_Toc17814"/>
      <w:bookmarkStart w:id="99" w:name="_Toc11798"/>
      <w:bookmarkStart w:id="100" w:name="_Toc9042"/>
      <w:bookmarkStart w:id="101" w:name="_Toc3222"/>
      <w:bookmarkStart w:id="102" w:name="_Toc20223"/>
      <w:bookmarkStart w:id="103" w:name="_Toc11680"/>
      <w:bookmarkStart w:id="104" w:name="_Toc4983"/>
      <w:bookmarkStart w:id="105" w:name="_Toc30625"/>
      <w:bookmarkStart w:id="106" w:name="_Toc32390"/>
      <w:bookmarkStart w:id="107" w:name="_Toc9460"/>
      <w:bookmarkStart w:id="108" w:name="_Toc9051"/>
      <w:bookmarkStart w:id="109" w:name="_Toc11334"/>
      <w:bookmarkStart w:id="110" w:name="_Toc22114"/>
      <w:bookmarkStart w:id="111" w:name="_Toc5382"/>
      <w:bookmarkStart w:id="112" w:name="_Toc7714"/>
      <w:r>
        <w:rPr>
          <w:rFonts w:hint="eastAsia" w:ascii="仿宋" w:hAnsi="仿宋" w:eastAsia="仿宋" w:cs="仿宋"/>
          <w:b/>
          <w:color w:val="auto"/>
          <w:sz w:val="36"/>
          <w:szCs w:val="36"/>
          <w:highlight w:val="none"/>
        </w:rPr>
        <w:t>第二章  投标人须知</w:t>
      </w:r>
      <w:bookmarkEnd w:id="50"/>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pPr>
        <w:spacing w:line="360" w:lineRule="auto"/>
        <w:jc w:val="center"/>
        <w:outlineLvl w:val="1"/>
        <w:rPr>
          <w:rFonts w:hint="eastAsia" w:ascii="仿宋" w:hAnsi="仿宋" w:eastAsia="仿宋" w:cs="仿宋"/>
          <w:b/>
          <w:bCs/>
          <w:color w:val="auto"/>
          <w:sz w:val="24"/>
          <w:highlight w:val="none"/>
        </w:rPr>
      </w:pPr>
      <w:bookmarkStart w:id="113" w:name="_Toc28119"/>
      <w:bookmarkStart w:id="114" w:name="_Toc6789"/>
      <w:bookmarkStart w:id="115" w:name="_Toc4812"/>
      <w:bookmarkStart w:id="116" w:name="_Toc2939"/>
      <w:bookmarkStart w:id="117" w:name="_Toc29388"/>
      <w:bookmarkStart w:id="118" w:name="_Toc1561"/>
      <w:bookmarkStart w:id="119" w:name="_Toc8468"/>
      <w:bookmarkStart w:id="120" w:name="_Toc26945"/>
      <w:bookmarkStart w:id="121" w:name="_Toc8882"/>
      <w:bookmarkStart w:id="122" w:name="_Toc17339"/>
      <w:bookmarkStart w:id="123" w:name="_Toc1402"/>
      <w:bookmarkStart w:id="124" w:name="_Toc32014"/>
      <w:bookmarkStart w:id="125" w:name="_Toc19150"/>
      <w:bookmarkStart w:id="126" w:name="_Toc277"/>
      <w:bookmarkStart w:id="127" w:name="_Toc14551"/>
      <w:bookmarkStart w:id="128" w:name="_Toc8434"/>
      <w:bookmarkStart w:id="129" w:name="_Toc9279"/>
      <w:bookmarkStart w:id="130" w:name="_Toc24466"/>
      <w:bookmarkStart w:id="131" w:name="_Toc9080"/>
      <w:bookmarkStart w:id="132" w:name="_Toc15506"/>
      <w:bookmarkStart w:id="133" w:name="_Toc3808"/>
      <w:r>
        <w:rPr>
          <w:rFonts w:hint="eastAsia" w:ascii="仿宋" w:hAnsi="仿宋" w:eastAsia="仿宋" w:cs="仿宋"/>
          <w:b/>
          <w:bCs/>
          <w:color w:val="auto"/>
          <w:sz w:val="24"/>
          <w:highlight w:val="none"/>
        </w:rPr>
        <w:t>投标人须知前附表</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Style w:val="3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589"/>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82" w:type="pct"/>
            <w:vAlign w:val="center"/>
          </w:tcPr>
          <w:p>
            <w:pPr>
              <w:spacing w:line="44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860" w:type="pct"/>
            <w:vAlign w:val="center"/>
          </w:tcPr>
          <w:p>
            <w:pPr>
              <w:spacing w:line="44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 款 名 称</w:t>
            </w:r>
          </w:p>
        </w:tc>
        <w:tc>
          <w:tcPr>
            <w:tcW w:w="3657" w:type="pct"/>
            <w:vAlign w:val="center"/>
          </w:tcPr>
          <w:p>
            <w:pPr>
              <w:spacing w:line="44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w:t>
            </w:r>
          </w:p>
        </w:tc>
        <w:tc>
          <w:tcPr>
            <w:tcW w:w="860" w:type="pct"/>
            <w:vAlign w:val="center"/>
          </w:tcPr>
          <w:p>
            <w:pPr>
              <w:spacing w:line="44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采购人</w:t>
            </w:r>
          </w:p>
        </w:tc>
        <w:tc>
          <w:tcPr>
            <w:tcW w:w="3657" w:type="pct"/>
            <w:vAlign w:val="center"/>
          </w:tcPr>
          <w:p>
            <w:pPr>
              <w:spacing w:line="44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嵩明县公安局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w:t>
            </w:r>
          </w:p>
        </w:tc>
        <w:tc>
          <w:tcPr>
            <w:tcW w:w="3657" w:type="pct"/>
            <w:vAlign w:val="center"/>
          </w:tcPr>
          <w:p>
            <w:pPr>
              <w:spacing w:line="44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云南宏实项目管理有限公司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3657" w:type="pct"/>
            <w:vAlign w:val="center"/>
          </w:tcPr>
          <w:p>
            <w:pPr>
              <w:spacing w:line="440" w:lineRule="exact"/>
              <w:rPr>
                <w:rFonts w:hint="eastAsia" w:ascii="仿宋" w:hAnsi="仿宋" w:eastAsia="仿宋" w:cs="仿宋"/>
                <w:color w:val="auto"/>
                <w:szCs w:val="21"/>
                <w:highlight w:val="none"/>
                <w:lang w:eastAsia="zh-CN"/>
              </w:rPr>
            </w:pPr>
            <w:r>
              <w:rPr>
                <w:rFonts w:hint="eastAsia" w:ascii="仿宋" w:hAnsi="仿宋" w:eastAsia="仿宋" w:cs="仿宋"/>
                <w:color w:val="auto"/>
                <w:highlight w:val="none"/>
                <w:lang w:eastAsia="zh-CN"/>
              </w:rPr>
              <w:t>嵩明县公安局民辅警服装装备采购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1.1.4</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项目编号</w:t>
            </w:r>
          </w:p>
        </w:tc>
        <w:tc>
          <w:tcPr>
            <w:tcW w:w="3657" w:type="pct"/>
            <w:vAlign w:val="center"/>
          </w:tcPr>
          <w:p>
            <w:pPr>
              <w:spacing w:line="440" w:lineRule="exact"/>
              <w:jc w:val="left"/>
              <w:rPr>
                <w:rFonts w:hint="eastAsia" w:ascii="仿宋" w:hAnsi="仿宋" w:eastAsia="仿宋" w:cs="仿宋"/>
                <w:color w:val="auto"/>
                <w:highlight w:val="none"/>
                <w:lang w:eastAsia="zh-CN"/>
              </w:rPr>
            </w:pPr>
            <w:r>
              <w:rPr>
                <w:rFonts w:hint="eastAsia" w:ascii="仿宋" w:hAnsi="仿宋" w:eastAsia="仿宋" w:cs="仿宋"/>
                <w:color w:val="auto"/>
                <w:szCs w:val="21"/>
                <w:highlight w:val="none"/>
                <w:lang w:eastAsia="zh-CN"/>
              </w:rPr>
              <w:t>YNHS-CG-2024-034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1.1.5</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招标方式</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1.1.6</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最高限价</w:t>
            </w:r>
          </w:p>
        </w:tc>
        <w:tc>
          <w:tcPr>
            <w:tcW w:w="3657" w:type="pct"/>
            <w:vAlign w:val="center"/>
          </w:tcPr>
          <w:p>
            <w:pPr>
              <w:spacing w:line="440" w:lineRule="exact"/>
              <w:rPr>
                <w:rFonts w:hint="default" w:ascii="仿宋" w:hAnsi="仿宋" w:eastAsia="仿宋" w:cs="仿宋"/>
                <w:color w:val="auto"/>
                <w:szCs w:val="21"/>
                <w:highlight w:val="none"/>
                <w:lang w:val="en-US" w:eastAsia="zh-CN"/>
              </w:rPr>
            </w:pPr>
            <w:r>
              <w:rPr>
                <w:rFonts w:hint="eastAsia" w:ascii="仿宋" w:hAnsi="仿宋" w:eastAsia="仿宋" w:cs="仿宋"/>
                <w:b w:val="0"/>
                <w:bCs w:val="0"/>
                <w:color w:val="auto"/>
                <w:sz w:val="21"/>
                <w:szCs w:val="21"/>
                <w:highlight w:val="none"/>
                <w:lang w:val="en-US" w:eastAsia="zh-CN"/>
              </w:rPr>
              <w:t>317.0259</w:t>
            </w:r>
            <w:r>
              <w:rPr>
                <w:rFonts w:hint="eastAsia" w:ascii="仿宋" w:hAnsi="仿宋" w:eastAsia="仿宋" w:cs="仿宋"/>
                <w:bCs w:val="0"/>
                <w:color w:val="auto"/>
                <w:sz w:val="21"/>
                <w:szCs w:val="21"/>
                <w:highlight w:val="none"/>
              </w:rPr>
              <w:t>万元</w:t>
            </w:r>
            <w:r>
              <w:rPr>
                <w:rFonts w:hint="eastAsia" w:ascii="仿宋" w:hAnsi="仿宋" w:eastAsia="仿宋" w:cs="仿宋"/>
                <w:bCs w:val="0"/>
                <w:color w:val="auto"/>
                <w:sz w:val="21"/>
                <w:szCs w:val="21"/>
                <w:highlight w:val="none"/>
                <w:lang w:eastAsia="zh-CN"/>
              </w:rPr>
              <w:t>，</w:t>
            </w:r>
            <w:r>
              <w:rPr>
                <w:rFonts w:hint="eastAsia" w:ascii="仿宋" w:hAnsi="仿宋" w:eastAsia="仿宋" w:cs="仿宋"/>
                <w:bCs w:val="0"/>
                <w:color w:val="auto"/>
                <w:sz w:val="21"/>
                <w:szCs w:val="21"/>
                <w:highlight w:val="none"/>
                <w:lang w:val="en-US" w:eastAsia="zh-CN"/>
              </w:rPr>
              <w:t>大写：叁佰壹拾柒万零贰佰伍拾玖元整</w:t>
            </w:r>
            <w:r>
              <w:rPr>
                <w:rFonts w:hint="eastAsia" w:ascii="仿宋" w:hAnsi="仿宋" w:eastAsia="仿宋" w:cs="仿宋"/>
                <w:bCs w:val="0"/>
                <w:color w:val="auto"/>
                <w:sz w:val="21"/>
                <w:szCs w:val="21"/>
                <w:highlight w:val="none"/>
                <w:lang w:eastAsia="zh-CN"/>
              </w:rPr>
              <w:t>。</w:t>
            </w:r>
            <w:r>
              <w:rPr>
                <w:rFonts w:hint="eastAsia" w:ascii="仿宋" w:hAnsi="仿宋" w:eastAsia="仿宋" w:cs="仿宋"/>
                <w:bCs w:val="0"/>
                <w:color w:val="auto"/>
                <w:sz w:val="21"/>
                <w:szCs w:val="21"/>
                <w:highlight w:val="none"/>
                <w:lang w:val="en-US" w:eastAsia="zh-CN"/>
              </w:rPr>
              <w:t>投标报价不得超过最高限价，否则按废标处理。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招标内容</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详见“第三章 </w:t>
            </w:r>
            <w:r>
              <w:rPr>
                <w:rFonts w:hint="eastAsia" w:ascii="仿宋" w:hAnsi="仿宋" w:eastAsia="仿宋" w:cs="仿宋"/>
                <w:color w:val="auto"/>
                <w:spacing w:val="8"/>
                <w:szCs w:val="21"/>
                <w:highlight w:val="none"/>
              </w:rPr>
              <w:t xml:space="preserve"> 招标内容及要求”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w:t>
            </w:r>
          </w:p>
        </w:tc>
        <w:tc>
          <w:tcPr>
            <w:tcW w:w="860" w:type="pct"/>
            <w:vAlign w:val="center"/>
          </w:tcPr>
          <w:p>
            <w:pPr>
              <w:spacing w:line="44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eastAsia="zh-CN"/>
              </w:rPr>
              <w:t>交货</w:t>
            </w:r>
            <w:r>
              <w:rPr>
                <w:rFonts w:hint="eastAsia" w:ascii="仿宋" w:hAnsi="仿宋" w:eastAsia="仿宋" w:cs="仿宋"/>
                <w:color w:val="auto"/>
                <w:szCs w:val="21"/>
                <w:highlight w:val="none"/>
                <w:lang w:val="en-US" w:eastAsia="zh-CN"/>
              </w:rPr>
              <w:t>期</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签订合同后，</w:t>
            </w:r>
            <w:r>
              <w:rPr>
                <w:rFonts w:hint="eastAsia" w:ascii="仿宋" w:hAnsi="仿宋" w:eastAsia="仿宋" w:cs="仿宋"/>
                <w:color w:val="auto"/>
                <w:szCs w:val="21"/>
                <w:highlight w:val="none"/>
                <w:lang w:val="en-US" w:eastAsia="zh-CN"/>
              </w:rPr>
              <w:t>接到采购人通知供货之日起，30</w:t>
            </w:r>
            <w:r>
              <w:rPr>
                <w:rFonts w:hint="eastAsia" w:ascii="仿宋" w:hAnsi="仿宋" w:eastAsia="仿宋" w:cs="仿宋"/>
                <w:color w:val="auto"/>
                <w:szCs w:val="21"/>
                <w:highlight w:val="none"/>
              </w:rPr>
              <w:t>日历天内</w:t>
            </w:r>
            <w:r>
              <w:rPr>
                <w:rFonts w:hint="eastAsia" w:ascii="仿宋" w:hAnsi="仿宋" w:eastAsia="仿宋" w:cs="仿宋"/>
                <w:color w:val="auto"/>
                <w:szCs w:val="21"/>
                <w:highlight w:val="none"/>
                <w:lang w:val="en-US" w:eastAsia="zh-CN"/>
              </w:rPr>
              <w:t>完成</w:t>
            </w:r>
            <w:r>
              <w:rPr>
                <w:rFonts w:hint="eastAsia" w:ascii="仿宋" w:hAnsi="仿宋" w:eastAsia="仿宋" w:cs="仿宋"/>
                <w:color w:val="auto"/>
                <w:szCs w:val="21"/>
                <w:highlight w:val="none"/>
              </w:rPr>
              <w:t>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1.2.3</w:t>
            </w:r>
          </w:p>
        </w:tc>
        <w:tc>
          <w:tcPr>
            <w:tcW w:w="860" w:type="pct"/>
            <w:vAlign w:val="center"/>
          </w:tcPr>
          <w:p>
            <w:pPr>
              <w:spacing w:line="44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交货地点</w:t>
            </w:r>
          </w:p>
        </w:tc>
        <w:tc>
          <w:tcPr>
            <w:tcW w:w="3657" w:type="pct"/>
            <w:vAlign w:val="center"/>
          </w:tcPr>
          <w:p>
            <w:pPr>
              <w:spacing w:line="440" w:lineRule="exact"/>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1.2.4</w:t>
            </w:r>
          </w:p>
        </w:tc>
        <w:tc>
          <w:tcPr>
            <w:tcW w:w="860" w:type="pct"/>
            <w:vAlign w:val="center"/>
          </w:tcPr>
          <w:p>
            <w:pPr>
              <w:spacing w:line="44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质量要求</w:t>
            </w:r>
          </w:p>
        </w:tc>
        <w:tc>
          <w:tcPr>
            <w:tcW w:w="3657" w:type="pct"/>
            <w:vAlign w:val="center"/>
          </w:tcPr>
          <w:p>
            <w:pPr>
              <w:spacing w:line="44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lang w:val="en-US" w:eastAsia="zh-CN"/>
              </w:rPr>
              <w:t>符合中华人民共和国国家质量检验标准，中华人民共和国行业产品质量检验标准及其它相关标准及采购人要求。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82" w:type="pct"/>
            <w:vAlign w:val="center"/>
          </w:tcPr>
          <w:p>
            <w:pPr>
              <w:spacing w:line="44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1.2.5</w:t>
            </w:r>
          </w:p>
        </w:tc>
        <w:tc>
          <w:tcPr>
            <w:tcW w:w="860" w:type="pct"/>
            <w:vAlign w:val="center"/>
          </w:tcPr>
          <w:p>
            <w:pPr>
              <w:spacing w:line="44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质保期</w:t>
            </w:r>
          </w:p>
        </w:tc>
        <w:tc>
          <w:tcPr>
            <w:tcW w:w="3657" w:type="pct"/>
            <w:vAlign w:val="center"/>
          </w:tcPr>
          <w:p>
            <w:pPr>
              <w:spacing w:line="4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Cs w:val="21"/>
                <w:highlight w:val="none"/>
                <w:u w:val="none"/>
                <w:lang w:val="en-US" w:eastAsia="zh-CN"/>
              </w:rPr>
              <w:t>2</w:t>
            </w:r>
            <w:r>
              <w:rPr>
                <w:rFonts w:hint="eastAsia" w:ascii="仿宋" w:hAnsi="仿宋" w:eastAsia="仿宋" w:cs="仿宋"/>
                <w:color w:val="auto"/>
                <w:szCs w:val="21"/>
                <w:highlight w:val="none"/>
                <w:u w:val="none"/>
              </w:rPr>
              <w:t>年质保（自验收合格之日起算起）</w:t>
            </w:r>
            <w:r>
              <w:rPr>
                <w:rFonts w:hint="eastAsia" w:ascii="仿宋" w:hAnsi="仿宋" w:eastAsia="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投标人资格要求</w:t>
            </w:r>
          </w:p>
        </w:tc>
        <w:tc>
          <w:tcPr>
            <w:tcW w:w="3657" w:type="pct"/>
            <w:vAlign w:val="center"/>
          </w:tcPr>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pacing w:val="10"/>
                <w:sz w:val="21"/>
                <w:szCs w:val="21"/>
                <w:highlight w:val="none"/>
              </w:rPr>
              <w:t>投标人必须符合《中华人民共和国政府采购法》第二十二条规定的条件</w:t>
            </w:r>
            <w:r>
              <w:rPr>
                <w:rFonts w:hint="eastAsia" w:ascii="仿宋" w:hAnsi="仿宋" w:eastAsia="仿宋" w:cs="仿宋"/>
                <w:b/>
                <w:bCs/>
                <w:color w:val="auto"/>
                <w:sz w:val="21"/>
                <w:szCs w:val="21"/>
                <w:highlight w:val="none"/>
              </w:rPr>
              <w:t>及《中华人民共和国政府采购法实施条例》第十七条的要求：</w:t>
            </w:r>
          </w:p>
          <w:p>
            <w:pPr>
              <w:pStyle w:val="14"/>
              <w:spacing w:after="0" w:line="44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rPr>
              <w:t>（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投标人不得存在的其他情形</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（1）单位负责人为同一人或者存在直接控股、管理关系的不同投标人参加同一合同项下的政府采购活动的。</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（2）其他要求：</w:t>
            </w:r>
            <w:r>
              <w:rPr>
                <w:rFonts w:hint="eastAsia" w:ascii="仿宋" w:hAnsi="仿宋" w:eastAsia="仿宋" w:cs="仿宋"/>
                <w:color w:val="auto"/>
                <w:highlight w:val="none"/>
              </w:rPr>
              <w:t>详见“第一章 招标公告”及“第二章 投标人须知 1.3.2”</w:t>
            </w:r>
            <w:r>
              <w:rPr>
                <w:rFonts w:hint="eastAsia" w:ascii="仿宋" w:hAnsi="仿宋" w:eastAsia="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是否接受联合体参加招标</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□接受   ■不接受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2" w:type="pct"/>
            <w:vAlign w:val="center"/>
          </w:tcPr>
          <w:p>
            <w:pPr>
              <w:shd w:val="clear" w:color="auto" w:fill="auto"/>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w:t>
            </w:r>
          </w:p>
        </w:tc>
        <w:tc>
          <w:tcPr>
            <w:tcW w:w="860" w:type="pct"/>
            <w:vAlign w:val="center"/>
          </w:tcPr>
          <w:p>
            <w:pPr>
              <w:shd w:val="clear" w:color="auto" w:fill="auto"/>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招标文件澄清截止时间</w:t>
            </w:r>
          </w:p>
        </w:tc>
        <w:tc>
          <w:tcPr>
            <w:tcW w:w="3657" w:type="pct"/>
            <w:vAlign w:val="center"/>
          </w:tcPr>
          <w:p>
            <w:pPr>
              <w:shd w:val="clear" w:color="auto" w:fill="auto"/>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递交投标文件的截止日期15日前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2" w:type="pct"/>
            <w:vAlign w:val="center"/>
          </w:tcPr>
          <w:p>
            <w:pPr>
              <w:shd w:val="clear" w:color="auto" w:fill="auto"/>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w:t>
            </w:r>
          </w:p>
        </w:tc>
        <w:tc>
          <w:tcPr>
            <w:tcW w:w="860" w:type="pct"/>
            <w:vAlign w:val="center"/>
          </w:tcPr>
          <w:p>
            <w:pPr>
              <w:shd w:val="clear" w:color="auto" w:fill="auto"/>
              <w:autoSpaceDE w:val="0"/>
              <w:autoSpaceDN w:val="0"/>
              <w:snapToGrid w:val="0"/>
              <w:spacing w:line="360" w:lineRule="auto"/>
              <w:jc w:val="center"/>
              <w:textAlignment w:val="bottom"/>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招标文件澄清联系方式</w:t>
            </w:r>
          </w:p>
        </w:tc>
        <w:tc>
          <w:tcPr>
            <w:tcW w:w="3657" w:type="pct"/>
            <w:vAlign w:val="center"/>
          </w:tcPr>
          <w:p>
            <w:pPr>
              <w:shd w:val="clear" w:color="auto" w:fill="auto"/>
              <w:autoSpaceDE w:val="0"/>
              <w:autoSpaceDN w:val="0"/>
              <w:snapToGrid w:val="0"/>
              <w:spacing w:line="360" w:lineRule="auto"/>
              <w:textAlignment w:val="bottom"/>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澄清联系人：</w:t>
            </w:r>
            <w:r>
              <w:rPr>
                <w:rFonts w:hint="eastAsia" w:ascii="仿宋" w:hAnsi="仿宋" w:eastAsia="仿宋" w:cs="仿宋"/>
                <w:color w:val="auto"/>
                <w:szCs w:val="21"/>
                <w:highlight w:val="none"/>
                <w:lang w:val="en-US" w:eastAsia="zh-CN"/>
              </w:rPr>
              <w:t>闫工</w:t>
            </w:r>
          </w:p>
          <w:p>
            <w:pPr>
              <w:shd w:val="clear" w:color="auto" w:fill="auto"/>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电话：0871-64561405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3.1.2</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构成投标文件的其他资料</w:t>
            </w:r>
          </w:p>
        </w:tc>
        <w:tc>
          <w:tcPr>
            <w:tcW w:w="3657" w:type="pct"/>
            <w:vAlign w:val="center"/>
          </w:tcPr>
          <w:p>
            <w:pPr>
              <w:pStyle w:val="18"/>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rPr>
              <w:t>1</w:t>
            </w:r>
            <w:r>
              <w:rPr>
                <w:rFonts w:hint="eastAsia" w:ascii="仿宋" w:hAnsi="仿宋" w:eastAsia="仿宋" w:cs="仿宋"/>
                <w:bCs/>
                <w:color w:val="auto"/>
                <w:highlight w:val="none"/>
                <w:lang w:val="en-US" w:eastAsia="zh-CN"/>
              </w:rPr>
              <w:t>.</w:t>
            </w:r>
            <w:r>
              <w:rPr>
                <w:rFonts w:hint="eastAsia" w:ascii="仿宋" w:hAnsi="仿宋" w:eastAsia="仿宋" w:cs="仿宋"/>
                <w:bCs/>
                <w:color w:val="auto"/>
                <w:highlight w:val="none"/>
              </w:rPr>
              <w:t xml:space="preserve">“第三章 </w:t>
            </w:r>
            <w:r>
              <w:rPr>
                <w:rFonts w:hint="eastAsia" w:ascii="仿宋" w:hAnsi="仿宋" w:eastAsia="仿宋" w:cs="仿宋"/>
                <w:color w:val="auto"/>
                <w:spacing w:val="8"/>
                <w:highlight w:val="none"/>
              </w:rPr>
              <w:t>招标内容及要求</w:t>
            </w:r>
            <w:r>
              <w:rPr>
                <w:rFonts w:hint="eastAsia" w:ascii="仿宋" w:hAnsi="仿宋" w:eastAsia="仿宋" w:cs="仿宋"/>
                <w:bCs/>
                <w:color w:val="auto"/>
                <w:highlight w:val="none"/>
              </w:rPr>
              <w:t>”中要求提供的其他资料。</w:t>
            </w:r>
          </w:p>
          <w:p>
            <w:pPr>
              <w:spacing w:line="44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2</w:t>
            </w:r>
            <w:r>
              <w:rPr>
                <w:rFonts w:hint="eastAsia" w:ascii="仿宋" w:hAnsi="仿宋" w:eastAsia="仿宋" w:cs="仿宋"/>
                <w:bCs/>
                <w:color w:val="auto"/>
                <w:szCs w:val="21"/>
                <w:highlight w:val="none"/>
                <w:lang w:val="en-US" w:eastAsia="zh-CN"/>
              </w:rPr>
              <w:t>.</w:t>
            </w:r>
            <w:r>
              <w:rPr>
                <w:rFonts w:hint="eastAsia" w:ascii="仿宋" w:hAnsi="仿宋" w:eastAsia="仿宋" w:cs="仿宋"/>
                <w:bCs/>
                <w:color w:val="auto"/>
                <w:szCs w:val="21"/>
                <w:highlight w:val="none"/>
              </w:rPr>
              <w:t>招标文件中所涉及到的相关资料及证明文件或投标人认为必须提供的其他相关资料。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3.5.3</w:t>
            </w:r>
          </w:p>
        </w:tc>
        <w:tc>
          <w:tcPr>
            <w:tcW w:w="860" w:type="pct"/>
            <w:vAlign w:val="center"/>
          </w:tcPr>
          <w:p>
            <w:pPr>
              <w:spacing w:line="44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投标文件份数</w:t>
            </w:r>
          </w:p>
        </w:tc>
        <w:tc>
          <w:tcPr>
            <w:tcW w:w="3657" w:type="pct"/>
            <w:vAlign w:val="center"/>
          </w:tcPr>
          <w:p>
            <w:pPr>
              <w:pStyle w:val="18"/>
              <w:spacing w:line="440" w:lineRule="exact"/>
              <w:jc w:val="left"/>
              <w:rPr>
                <w:rFonts w:hint="eastAsia" w:ascii="仿宋" w:hAnsi="仿宋" w:eastAsia="仿宋" w:cs="仿宋"/>
                <w:b/>
                <w:bCs/>
                <w:color w:val="auto"/>
                <w:highlight w:val="none"/>
              </w:rPr>
            </w:pPr>
            <w:r>
              <w:rPr>
                <w:rStyle w:val="46"/>
                <w:rFonts w:hint="eastAsia" w:ascii="仿宋" w:hAnsi="仿宋" w:eastAsia="仿宋" w:cs="仿宋"/>
                <w:bCs/>
                <w:color w:val="auto"/>
                <w:kern w:val="0"/>
                <w:highlight w:val="none"/>
              </w:rPr>
              <w:t>登录</w:t>
            </w:r>
            <w:r>
              <w:rPr>
                <w:rFonts w:hint="eastAsia" w:ascii="仿宋" w:hAnsi="仿宋" w:eastAsia="仿宋" w:cs="仿宋"/>
                <w:color w:val="auto"/>
                <w:szCs w:val="20"/>
                <w:highlight w:val="none"/>
              </w:rPr>
              <w:t>“政采云”平台 （</w:t>
            </w:r>
            <w:r>
              <w:rPr>
                <w:rFonts w:hint="eastAsia" w:ascii="仿宋" w:hAnsi="仿宋" w:eastAsia="仿宋" w:cs="仿宋"/>
                <w:color w:val="auto"/>
                <w:szCs w:val="20"/>
                <w:highlight w:val="none"/>
                <w:lang w:val="en-US" w:eastAsia="zh-CN"/>
              </w:rPr>
              <w:t>地址：</w:t>
            </w:r>
            <w:r>
              <w:rPr>
                <w:rFonts w:hint="eastAsia" w:ascii="仿宋" w:hAnsi="仿宋" w:eastAsia="仿宋" w:cs="仿宋"/>
                <w:color w:val="auto"/>
                <w:szCs w:val="20"/>
                <w:highlight w:val="none"/>
              </w:rPr>
              <w:t>http：//www.zcygov.cn/）</w:t>
            </w:r>
            <w:r>
              <w:rPr>
                <w:rStyle w:val="46"/>
                <w:rFonts w:hint="eastAsia" w:ascii="仿宋" w:hAnsi="仿宋" w:eastAsia="仿宋" w:cs="仿宋"/>
                <w:bCs/>
                <w:color w:val="auto"/>
                <w:kern w:val="0"/>
                <w:highlight w:val="none"/>
              </w:rPr>
              <w:t>递交电子投标文件一份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3.4.1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3657" w:type="pct"/>
            <w:vAlign w:val="center"/>
          </w:tcPr>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一</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投标</w:t>
            </w:r>
            <w:r>
              <w:rPr>
                <w:rFonts w:hint="eastAsia" w:ascii="仿宋" w:hAnsi="仿宋" w:eastAsia="仿宋" w:cs="仿宋"/>
                <w:b/>
                <w:bCs/>
                <w:color w:val="auto"/>
                <w:sz w:val="21"/>
                <w:szCs w:val="21"/>
                <w:highlight w:val="none"/>
              </w:rPr>
              <w:t>保证金的提交方式</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保证金的提交方式：支票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本票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汇票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银行转账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保险保函</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担保保函</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银行保函等非现金方式，</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可根据实际情况，选择保证金的提供或缴纳方式。</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（一）银行转账：磋商投标（交易）保证金应以</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自身的名义提交，并且必须从其基本账户转出，不得以分支机构其他名义提交（按照规定，</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可以为自然人的项目除外）。</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（二）保险保函：1.当</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未能按照</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要求履行投标义务而导致</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受到损失时，由保险公司按照保险合同对</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的损失承担代偿责任。2.</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在支付</w:t>
            </w:r>
            <w:r>
              <w:rPr>
                <w:rFonts w:hint="eastAsia" w:ascii="仿宋" w:hAnsi="仿宋" w:eastAsia="仿宋" w:cs="仿宋"/>
                <w:color w:val="auto"/>
                <w:sz w:val="21"/>
                <w:szCs w:val="21"/>
                <w:highlight w:val="none"/>
                <w:lang w:eastAsia="zh-CN"/>
              </w:rPr>
              <w:t>投标保证金</w:t>
            </w:r>
            <w:r>
              <w:rPr>
                <w:rFonts w:hint="eastAsia" w:ascii="仿宋" w:hAnsi="仿宋" w:eastAsia="仿宋" w:cs="仿宋"/>
                <w:color w:val="auto"/>
                <w:sz w:val="21"/>
                <w:szCs w:val="21"/>
                <w:highlight w:val="none"/>
              </w:rPr>
              <w:t>保险费时，必须使用基本账号资金支付购买，未从基本账户转出支付保费造成经济纠纷的应由企业自行承担。3.在投标保证保险中，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为投保人，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为被保险人。</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（三）担保保函：1.当</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未能按照</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要求履行投标义务而导致</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受到损失时，由担保公司按照要求对</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的损失承担代偿责任。2.在投标担保中，</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为被担保人，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为收益人。</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（四）银行保函：1.当</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未能按照</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要求履行投标义务而导致</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受到损失时，由担保银行按照要求对</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的损失承担代偿责任。2.在投标担保中，</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为被担保人，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为收益人。</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二</w:t>
            </w:r>
            <w:r>
              <w:rPr>
                <w:rFonts w:hint="eastAsia" w:ascii="仿宋" w:hAnsi="仿宋" w:eastAsia="仿宋" w:cs="仿宋"/>
                <w:b/>
                <w:bCs/>
                <w:color w:val="auto"/>
                <w:sz w:val="21"/>
                <w:szCs w:val="21"/>
                <w:highlight w:val="none"/>
                <w:lang w:eastAsia="zh-CN"/>
              </w:rPr>
              <w:t>、投标保证金</w:t>
            </w:r>
            <w:r>
              <w:rPr>
                <w:rFonts w:hint="eastAsia" w:ascii="仿宋" w:hAnsi="仿宋" w:eastAsia="仿宋" w:cs="仿宋"/>
                <w:b/>
                <w:bCs/>
                <w:color w:val="auto"/>
                <w:sz w:val="21"/>
                <w:szCs w:val="21"/>
                <w:highlight w:val="none"/>
              </w:rPr>
              <w:t>的提交时间</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保证金到账截止时间为</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截止时间，到账时间以实际到达专用账号时间为准，未按时到账的保证金视为未提交；采用投标保函方式的，在</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截止时间前，</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应当提供有效的投标保函。</w:t>
            </w:r>
          </w:p>
          <w:p>
            <w:pPr>
              <w:pStyle w:val="94"/>
              <w:kinsoku w:val="0"/>
              <w:overflowPunct w:val="0"/>
              <w:topLinePunct/>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三、保证金金额</w:t>
            </w:r>
          </w:p>
          <w:p>
            <w:pPr>
              <w:pStyle w:val="94"/>
              <w:kinsoku w:val="0"/>
              <w:overflowPunct w:val="0"/>
              <w:topLinePunct/>
              <w:spacing w:line="360" w:lineRule="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1万元，大写：壹万元整。</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四</w:t>
            </w:r>
            <w:r>
              <w:rPr>
                <w:rFonts w:hint="eastAsia" w:ascii="仿宋" w:hAnsi="仿宋" w:eastAsia="仿宋" w:cs="仿宋"/>
                <w:b/>
                <w:bCs/>
                <w:color w:val="auto"/>
                <w:sz w:val="21"/>
                <w:szCs w:val="21"/>
                <w:highlight w:val="none"/>
                <w:lang w:eastAsia="zh-CN"/>
              </w:rPr>
              <w:t>、投标保证金</w:t>
            </w:r>
            <w:r>
              <w:rPr>
                <w:rFonts w:hint="eastAsia" w:ascii="仿宋" w:hAnsi="仿宋" w:eastAsia="仿宋" w:cs="仿宋"/>
                <w:b/>
                <w:bCs/>
                <w:color w:val="auto"/>
                <w:sz w:val="21"/>
                <w:szCs w:val="21"/>
                <w:highlight w:val="none"/>
              </w:rPr>
              <w:t>的办理程序</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（一）采用银行转账方式：</w:t>
            </w:r>
          </w:p>
          <w:p>
            <w:pPr>
              <w:pStyle w:val="94"/>
              <w:kinsoku w:val="0"/>
              <w:overflowPunct w:val="0"/>
              <w:topLinePunct/>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项目名称：</w:t>
            </w:r>
            <w:r>
              <w:rPr>
                <w:rFonts w:hint="eastAsia" w:ascii="仿宋" w:hAnsi="仿宋" w:eastAsia="仿宋" w:cs="仿宋"/>
                <w:b/>
                <w:bCs/>
                <w:color w:val="auto"/>
                <w:sz w:val="21"/>
                <w:szCs w:val="21"/>
                <w:highlight w:val="none"/>
                <w:lang w:eastAsia="zh-CN"/>
              </w:rPr>
              <w:t>嵩明县公安局民辅警服装装备采购</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户名：</w:t>
            </w:r>
            <w:r>
              <w:rPr>
                <w:rFonts w:hint="eastAsia" w:ascii="仿宋" w:hAnsi="仿宋" w:eastAsia="仿宋" w:cs="仿宋"/>
                <w:b/>
                <w:bCs/>
                <w:color w:val="auto"/>
                <w:sz w:val="21"/>
                <w:szCs w:val="21"/>
                <w:highlight w:val="none"/>
                <w:lang w:eastAsia="zh-CN"/>
              </w:rPr>
              <w:t>云南宏实项目管理有限公司</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开户银行：中国民生银行昆明滇池路支行</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帐  号 ：1702 8028 3</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联 系 人：侯老师</w:t>
            </w:r>
          </w:p>
          <w:p>
            <w:pPr>
              <w:pStyle w:val="94"/>
              <w:kinsoku w:val="0"/>
              <w:overflowPunct w:val="0"/>
              <w:topLinePunct/>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电   话：0871-64561405</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注：1</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保证金必须从</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的法人基本账户划出；</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保证金转账方式：电汇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网银等非现金形式；</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保证金截止时间为</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截止时间，到账时间以保证金专用账户实际到账时间为准，未按时到账的保证金无效；</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拒绝私人账户汇款及银行存现；</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投标保证金</w:t>
            </w:r>
            <w:r>
              <w:rPr>
                <w:rFonts w:hint="eastAsia" w:ascii="仿宋" w:hAnsi="仿宋" w:eastAsia="仿宋" w:cs="仿宋"/>
                <w:color w:val="auto"/>
                <w:sz w:val="21"/>
                <w:szCs w:val="21"/>
                <w:highlight w:val="none"/>
              </w:rPr>
              <w:t>一般不得超过投标估算值的2%，最高不能超过80万元。</w:t>
            </w:r>
          </w:p>
          <w:p>
            <w:pPr>
              <w:pStyle w:val="94"/>
              <w:kinsoku w:val="0"/>
              <w:overflowPunct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请潜在</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在跨行转账时考虑以下因素：1</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按照人民银行相关规定，跨行转账在工作日下午4点半前办理手续，可以保证实时跨行到账；2</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跨行转账尽量采用电汇方式。</w:t>
            </w:r>
          </w:p>
          <w:p>
            <w:pPr>
              <w:pStyle w:val="94"/>
              <w:kinsoku w:val="0"/>
              <w:overflowPunct w:val="0"/>
              <w:topLinePunct/>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（二）采用保险保函方式：</w:t>
            </w:r>
          </w:p>
          <w:p>
            <w:pPr>
              <w:pStyle w:val="94"/>
              <w:kinsoku w:val="0"/>
              <w:overflowPunct w:val="0"/>
              <w:topLinePunct/>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lang w:eastAsia="zh-CN"/>
              </w:rPr>
              <w:t>嵩明县公安局民辅警服装装备采购</w:t>
            </w:r>
          </w:p>
          <w:p>
            <w:pPr>
              <w:pStyle w:val="94"/>
              <w:kinsoku w:val="0"/>
              <w:overflowPunct w:val="0"/>
              <w:topLinePunct/>
              <w:spacing w:line="360" w:lineRule="auto"/>
              <w:rPr>
                <w:rFonts w:hint="eastAsia" w:ascii="仿宋" w:hAnsi="仿宋" w:eastAsia="仿宋" w:cs="仿宋"/>
                <w:color w:val="auto"/>
                <w:highlight w:val="none"/>
                <w:lang w:val="en-US" w:eastAsia="zh-CN"/>
              </w:rPr>
            </w:pPr>
            <w:r>
              <w:rPr>
                <w:rFonts w:hint="eastAsia" w:ascii="仿宋" w:hAnsi="仿宋" w:eastAsia="仿宋" w:cs="仿宋"/>
                <w:b/>
                <w:bCs/>
                <w:color w:val="auto"/>
                <w:sz w:val="21"/>
                <w:szCs w:val="21"/>
                <w:highlight w:val="none"/>
              </w:rPr>
              <w:t>保证金金额：</w:t>
            </w:r>
            <w:r>
              <w:rPr>
                <w:rFonts w:hint="eastAsia" w:ascii="仿宋" w:hAnsi="仿宋" w:eastAsia="仿宋" w:cs="仿宋"/>
                <w:b/>
                <w:bCs/>
                <w:color w:val="auto"/>
                <w:sz w:val="21"/>
                <w:szCs w:val="21"/>
                <w:highlight w:val="none"/>
                <w:lang w:val="en-US" w:eastAsia="zh-CN"/>
              </w:rPr>
              <w:t>1万元，大写：壹万元整。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3.3</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90</w:t>
            </w:r>
            <w:r>
              <w:rPr>
                <w:rFonts w:hint="eastAsia" w:ascii="仿宋" w:hAnsi="仿宋" w:eastAsia="仿宋" w:cs="仿宋"/>
                <w:color w:val="auto"/>
                <w:szCs w:val="21"/>
                <w:highlight w:val="none"/>
              </w:rPr>
              <w:t>日历天，从开标之日起算。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3.2</w:t>
            </w:r>
          </w:p>
        </w:tc>
        <w:tc>
          <w:tcPr>
            <w:tcW w:w="860" w:type="pct"/>
            <w:vAlign w:val="center"/>
          </w:tcPr>
          <w:p>
            <w:pPr>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1.所有产品均以人民币报价为最终投标价，无报价的投标属无效投标。</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报价所包含：投标人应依据招标文件的要求及有关资料，按国家或行业现行技术经济标准、定额及规范，自行测算出满足招标要求的投标服务的竞争性报价。投标报价包括但不仅限于完成该服务项目的成本（完成记录工作所有的人员工资、设备工具购置费、消耗材料费、评审验收所需各种费用）、利润、税金、风险费、招标代理服务费、其它项目费</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政策性文件规费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后期服务费、</w:t>
            </w:r>
            <w:r>
              <w:rPr>
                <w:rFonts w:hint="eastAsia" w:ascii="仿宋" w:hAnsi="仿宋" w:eastAsia="仿宋" w:cs="仿宋"/>
                <w:bCs/>
                <w:color w:val="auto"/>
                <w:szCs w:val="21"/>
                <w:highlight w:val="none"/>
              </w:rPr>
              <w:t>第三方权威鉴定机构检测</w:t>
            </w:r>
            <w:r>
              <w:rPr>
                <w:rFonts w:hint="eastAsia" w:ascii="仿宋" w:hAnsi="仿宋" w:eastAsia="仿宋" w:cs="仿宋"/>
                <w:color w:val="auto"/>
                <w:szCs w:val="21"/>
                <w:highlight w:val="none"/>
              </w:rPr>
              <w:t>等所有费用的总和，该报价应考虑市场风险、政策性风险、汇率风险、安全风险等因素，并能保证投标人完成履行合同所需的全部工作，报价为包干总价，此价格在合同签订后将不作调整</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中标人不得再要求采购方支付其他费用。</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3.投标人如需用外汇购入某些投标货物，须折合人民币计人总报价中。</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不接受任何选择报价，对本项目产品只允许有一个报价。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8" w:hRule="atLeast"/>
        </w:trPr>
        <w:tc>
          <w:tcPr>
            <w:tcW w:w="482"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3.5.5</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投标文件签字或盖章要求</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电子投标文件的签章和签名要求：按照投标文件格式，采用单位和个人数字证书电子签章及电子签名：投标文件需要企业、法定代表人或其委托代理人电子签章及电子签名。</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因复印、扫描、拍摄模糊，字迹潦草，表达不清而导致非唯一理解，造成未实质性响应招标文件的投标文件将会被认定为无效的投标。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3.7</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投标文件递交</w:t>
            </w:r>
          </w:p>
        </w:tc>
        <w:tc>
          <w:tcPr>
            <w:tcW w:w="3657" w:type="pct"/>
            <w:vAlign w:val="center"/>
          </w:tcPr>
          <w:p>
            <w:pPr>
              <w:spacing w:line="440" w:lineRule="exact"/>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rPr>
              <w:t>网上递交：登录“政采云”平台 （</w:t>
            </w:r>
            <w:r>
              <w:rPr>
                <w:rFonts w:hint="eastAsia" w:ascii="仿宋" w:hAnsi="仿宋" w:eastAsia="仿宋" w:cs="仿宋"/>
                <w:color w:val="auto"/>
                <w:szCs w:val="21"/>
                <w:highlight w:val="none"/>
                <w:lang w:val="en-US" w:eastAsia="zh-CN"/>
              </w:rPr>
              <w:t>地址：</w:t>
            </w:r>
            <w:r>
              <w:rPr>
                <w:rFonts w:hint="eastAsia" w:ascii="仿宋" w:hAnsi="仿宋" w:eastAsia="仿宋" w:cs="仿宋"/>
                <w:color w:val="auto"/>
                <w:szCs w:val="21"/>
                <w:highlight w:val="none"/>
              </w:rPr>
              <w:t>http：//www.zcygov.cn/），投标人须在投标截止时间前完成所有电子投标文件的上传，投标截止时间前未完成投标文件传输的，视为撤回投标文件。</w:t>
            </w:r>
            <w:r>
              <w:rPr>
                <w:rFonts w:hint="eastAsia" w:ascii="仿宋" w:hAnsi="仿宋" w:eastAsia="仿宋" w:cs="仿宋"/>
                <w:color w:val="auto"/>
                <w:szCs w:val="21"/>
                <w:highlight w:val="none"/>
                <w:lang w:val="en-US"/>
              </w:rPr>
              <w:t>电子</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en-US"/>
              </w:rPr>
              <w:t>文件应使用“政釆云”平台（</w:t>
            </w:r>
            <w:r>
              <w:rPr>
                <w:rFonts w:hint="eastAsia" w:ascii="仿宋" w:hAnsi="仿宋" w:eastAsia="仿宋" w:cs="仿宋"/>
                <w:color w:val="auto"/>
                <w:szCs w:val="21"/>
                <w:highlight w:val="none"/>
                <w:lang w:val="en-US"/>
              </w:rPr>
              <w:fldChar w:fldCharType="begin"/>
            </w:r>
            <w:r>
              <w:rPr>
                <w:rFonts w:hint="eastAsia" w:ascii="仿宋" w:hAnsi="仿宋" w:eastAsia="仿宋" w:cs="仿宋"/>
                <w:color w:val="auto"/>
                <w:szCs w:val="21"/>
                <w:highlight w:val="none"/>
                <w:lang w:val="en-US"/>
              </w:rPr>
              <w:instrText xml:space="preserve"> HYPERLINK "https://www" </w:instrText>
            </w:r>
            <w:r>
              <w:rPr>
                <w:rFonts w:hint="eastAsia" w:ascii="仿宋" w:hAnsi="仿宋" w:eastAsia="仿宋" w:cs="仿宋"/>
                <w:color w:val="auto"/>
                <w:szCs w:val="21"/>
                <w:highlight w:val="none"/>
                <w:lang w:val="en-US"/>
              </w:rPr>
              <w:fldChar w:fldCharType="separate"/>
            </w:r>
            <w:r>
              <w:rPr>
                <w:rFonts w:hint="eastAsia" w:ascii="仿宋" w:hAnsi="仿宋" w:eastAsia="仿宋" w:cs="仿宋"/>
                <w:color w:val="auto"/>
                <w:szCs w:val="21"/>
                <w:highlight w:val="none"/>
                <w:lang w:val="en-US"/>
              </w:rPr>
              <w:t>https://www</w:t>
            </w:r>
            <w:r>
              <w:rPr>
                <w:rFonts w:hint="eastAsia" w:ascii="仿宋" w:hAnsi="仿宋" w:eastAsia="仿宋" w:cs="仿宋"/>
                <w:color w:val="auto"/>
                <w:szCs w:val="21"/>
                <w:highlight w:val="none"/>
                <w:lang w:val="en-US"/>
              </w:rPr>
              <w:fldChar w:fldCharType="end"/>
            </w:r>
            <w:r>
              <w:rPr>
                <w:rFonts w:hint="eastAsia" w:ascii="仿宋" w:hAnsi="仿宋" w:eastAsia="仿宋" w:cs="仿宋"/>
                <w:color w:val="auto"/>
                <w:szCs w:val="21"/>
                <w:highlight w:val="none"/>
                <w:lang w:val="en-US"/>
              </w:rPr>
              <w:t>. zcygov. cn）中下载的政釆云电子投标客户端制作，并进行电子签章及加密后上传至政釆云平台。</w:t>
            </w:r>
          </w:p>
          <w:p>
            <w:pPr>
              <w:spacing w:line="440" w:lineRule="exact"/>
              <w:rPr>
                <w:rFonts w:hint="eastAsia" w:ascii="仿宋" w:hAnsi="仿宋" w:eastAsia="仿宋" w:cs="仿宋"/>
                <w:color w:val="auto"/>
                <w:highlight w:val="none"/>
              </w:rPr>
            </w:pPr>
            <w:r>
              <w:rPr>
                <w:rFonts w:hint="eastAsia" w:ascii="仿宋" w:hAnsi="仿宋" w:eastAsia="仿宋" w:cs="仿宋"/>
                <w:color w:val="auto"/>
                <w:szCs w:val="21"/>
                <w:highlight w:val="none"/>
                <w:lang w:val="en-US"/>
              </w:rPr>
              <w:t>如</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val="en-US"/>
              </w:rPr>
              <w:t>提交的电子标书不符合要求或开标时无法读取导入或解密，其</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en-US"/>
              </w:rPr>
              <w:t>文件将不予受理</w:t>
            </w:r>
            <w:r>
              <w:rPr>
                <w:rFonts w:hint="eastAsia" w:ascii="仿宋" w:hAnsi="仿宋" w:eastAsia="仿宋" w:cs="仿宋"/>
                <w:color w:val="auto"/>
                <w:sz w:val="21"/>
                <w:szCs w:val="21"/>
                <w:highlight w:val="none"/>
                <w:lang w:val="en-U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3.6.1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投标文件加密要求</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CA锁加密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3.9.1</w:t>
            </w:r>
          </w:p>
        </w:tc>
        <w:tc>
          <w:tcPr>
            <w:tcW w:w="860" w:type="pct"/>
            <w:vAlign w:val="center"/>
          </w:tcPr>
          <w:p>
            <w:pPr>
              <w:pStyle w:val="18"/>
              <w:spacing w:line="44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投标文件递交截止时间</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3.9.1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投标文件递交地点</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详见招标公告</w:t>
            </w:r>
            <w:r>
              <w:rPr>
                <w:rFonts w:hint="eastAsia" w:ascii="仿宋" w:hAnsi="仿宋" w:eastAsia="仿宋" w:cs="仿宋"/>
                <w:bCs/>
                <w:color w:val="auto"/>
                <w:szCs w:val="20"/>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开标时间和方式</w:t>
            </w:r>
          </w:p>
        </w:tc>
        <w:tc>
          <w:tcPr>
            <w:tcW w:w="3657" w:type="pct"/>
            <w:vAlign w:val="center"/>
          </w:tcPr>
          <w:p>
            <w:pPr>
              <w:spacing w:line="440" w:lineRule="exact"/>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开标时间：详见招标公告</w:t>
            </w:r>
          </w:p>
          <w:p>
            <w:pPr>
              <w:spacing w:line="440" w:lineRule="exact"/>
              <w:rPr>
                <w:rFonts w:hint="eastAsia" w:ascii="仿宋" w:hAnsi="仿宋" w:eastAsia="仿宋" w:cs="仿宋"/>
                <w:color w:val="auto"/>
                <w:szCs w:val="21"/>
                <w:highlight w:val="none"/>
              </w:rPr>
            </w:pPr>
            <w:r>
              <w:rPr>
                <w:rFonts w:hint="eastAsia" w:ascii="仿宋" w:hAnsi="仿宋" w:eastAsia="仿宋" w:cs="仿宋"/>
                <w:b/>
                <w:bCs/>
                <w:color w:val="auto"/>
                <w:kern w:val="0"/>
                <w:szCs w:val="21"/>
                <w:highlight w:val="none"/>
              </w:rPr>
              <w:t>开标方式：详见招标公告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4.5</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评标办法</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综合评分法(详见招标文件第四章)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4.3</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评标委员会的组建</w:t>
            </w:r>
          </w:p>
        </w:tc>
        <w:tc>
          <w:tcPr>
            <w:tcW w:w="3657" w:type="pct"/>
            <w:vAlign w:val="center"/>
          </w:tcPr>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评标委员会构成：</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人及以上单数</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评标委员会由采购人代表及随机抽取的评审专家组成，评审专家人数不得少于评标委员会成员总数的2/3</w:t>
            </w:r>
            <w:r>
              <w:rPr>
                <w:rFonts w:hint="eastAsia" w:ascii="仿宋" w:hAnsi="仿宋" w:eastAsia="仿宋" w:cs="仿宋"/>
                <w:color w:val="auto"/>
                <w:highlight w:val="none"/>
              </w:rPr>
              <w:t>。</w:t>
            </w:r>
          </w:p>
          <w:p>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评标专家确定方式：</w:t>
            </w:r>
            <w:r>
              <w:rPr>
                <w:rFonts w:hint="eastAsia" w:ascii="仿宋" w:hAnsi="仿宋" w:eastAsia="仿宋" w:cs="仿宋"/>
                <w:color w:val="auto"/>
                <w:highlight w:val="none"/>
                <w:lang w:val="en-US" w:eastAsia="zh-CN"/>
              </w:rPr>
              <w:t>采购人代表由采购人授权委托，评审专家</w:t>
            </w:r>
            <w:r>
              <w:rPr>
                <w:rFonts w:hint="eastAsia" w:ascii="仿宋" w:hAnsi="仿宋" w:eastAsia="仿宋" w:cs="仿宋"/>
                <w:color w:val="auto"/>
                <w:highlight w:val="none"/>
              </w:rPr>
              <w:t>从云南省政府采购专家库中随机抽取</w:t>
            </w:r>
            <w:r>
              <w:rPr>
                <w:rFonts w:hint="eastAsia" w:ascii="仿宋" w:hAnsi="仿宋" w:eastAsia="仿宋" w:cs="仿宋"/>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5.2</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是否授权评标委员会确定中标人</w:t>
            </w:r>
          </w:p>
        </w:tc>
        <w:tc>
          <w:tcPr>
            <w:tcW w:w="3657" w:type="pct"/>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■否,推荐的中标候选人数：3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6.2</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657" w:type="pct"/>
            <w:vAlign w:val="center"/>
          </w:tcPr>
          <w:p>
            <w:pPr>
              <w:spacing w:line="44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合同签订</w:t>
            </w:r>
            <w:r>
              <w:rPr>
                <w:rFonts w:hint="eastAsia" w:ascii="仿宋" w:hAnsi="仿宋" w:eastAsia="仿宋" w:cs="仿宋"/>
                <w:color w:val="auto"/>
                <w:szCs w:val="21"/>
                <w:highlight w:val="none"/>
                <w:lang w:val="en-US" w:eastAsia="zh-CN"/>
              </w:rPr>
              <w:t>后</w:t>
            </w:r>
            <w:r>
              <w:rPr>
                <w:rFonts w:hint="eastAsia" w:ascii="仿宋" w:hAnsi="仿宋" w:eastAsia="仿宋" w:cs="仿宋"/>
                <w:color w:val="auto"/>
                <w:szCs w:val="21"/>
                <w:highlight w:val="none"/>
                <w:lang w:eastAsia="zh-CN"/>
              </w:rPr>
              <w:t>，中标人支付合同价款的</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%作为履约保证金；方式为支票、汇票、本票、保函、银行转账、保证保险等非现金形式。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82"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合同款支付方式</w:t>
            </w:r>
          </w:p>
        </w:tc>
        <w:tc>
          <w:tcPr>
            <w:tcW w:w="3657" w:type="pct"/>
            <w:vAlign w:val="center"/>
          </w:tcPr>
          <w:p>
            <w:pPr>
              <w:spacing w:line="44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合同另行规定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482" w:type="pct"/>
            <w:vAlign w:val="center"/>
          </w:tcPr>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.2.1</w:t>
            </w:r>
          </w:p>
        </w:tc>
        <w:tc>
          <w:tcPr>
            <w:tcW w:w="860" w:type="pct"/>
            <w:vAlign w:val="center"/>
          </w:tcPr>
          <w:p>
            <w:pPr>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highlight w:val="none"/>
              </w:rPr>
              <w:t>现场踏勘</w:t>
            </w:r>
          </w:p>
        </w:tc>
        <w:tc>
          <w:tcPr>
            <w:tcW w:w="3657" w:type="pct"/>
            <w:vAlign w:val="center"/>
          </w:tcPr>
          <w:p>
            <w:pPr>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w:t>
            </w:r>
            <w:r>
              <w:rPr>
                <w:rFonts w:hint="eastAsia" w:ascii="仿宋" w:hAnsi="仿宋" w:eastAsia="仿宋" w:cs="仿宋"/>
                <w:color w:val="auto"/>
                <w:highlight w:val="none"/>
              </w:rPr>
              <w:t>不组织 在</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允许后，投标人自行前往项目所在地踏勘。</w:t>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482" w:type="pct"/>
            <w:vAlign w:val="center"/>
          </w:tcPr>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.2.2</w:t>
            </w:r>
          </w:p>
        </w:tc>
        <w:tc>
          <w:tcPr>
            <w:tcW w:w="4517" w:type="pct"/>
            <w:gridSpan w:val="2"/>
            <w:vAlign w:val="center"/>
          </w:tcPr>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开标前答疑会</w:t>
            </w:r>
          </w:p>
          <w:p>
            <w:pPr>
              <w:spacing w:line="44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w:t>
            </w:r>
            <w:r>
              <w:rPr>
                <w:rFonts w:hint="eastAsia" w:ascii="仿宋" w:hAnsi="仿宋" w:eastAsia="仿宋" w:cs="仿宋"/>
                <w:color w:val="auto"/>
                <w:highlight w:val="none"/>
              </w:rPr>
              <w:t>不召开</w:t>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□召开，召开时间：同踏勘现场时间。</w:t>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召开地点：同踏勘现场地点。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5000" w:type="pct"/>
            <w:gridSpan w:val="3"/>
            <w:vAlign w:val="center"/>
          </w:tcPr>
          <w:p>
            <w:pPr>
              <w:spacing w:line="440" w:lineRule="exact"/>
              <w:jc w:val="center"/>
              <w:rPr>
                <w:rFonts w:hint="eastAsia" w:ascii="仿宋" w:hAnsi="仿宋" w:eastAsia="仿宋" w:cs="仿宋"/>
                <w:color w:val="auto"/>
                <w:highlight w:val="none"/>
              </w:rPr>
            </w:pPr>
            <w:r>
              <w:rPr>
                <w:rFonts w:hint="eastAsia" w:ascii="仿宋" w:hAnsi="仿宋" w:eastAsia="仿宋" w:cs="仿宋"/>
                <w:color w:val="auto"/>
                <w:szCs w:val="21"/>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482" w:type="pct"/>
            <w:vAlign w:val="center"/>
          </w:tcPr>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.2.3</w:t>
            </w:r>
          </w:p>
        </w:tc>
        <w:tc>
          <w:tcPr>
            <w:tcW w:w="860" w:type="pct"/>
            <w:vAlign w:val="center"/>
          </w:tcPr>
          <w:p>
            <w:pPr>
              <w:spacing w:line="440" w:lineRule="exact"/>
              <w:jc w:val="center"/>
              <w:rPr>
                <w:rFonts w:hint="eastAsia" w:ascii="仿宋" w:hAnsi="仿宋" w:eastAsia="仿宋" w:cs="仿宋"/>
                <w:color w:val="auto"/>
                <w:highlight w:val="none"/>
              </w:rPr>
            </w:pPr>
            <w:r>
              <w:rPr>
                <w:rFonts w:hint="eastAsia" w:ascii="仿宋" w:hAnsi="仿宋" w:eastAsia="仿宋" w:cs="仿宋"/>
                <w:color w:val="auto"/>
                <w:szCs w:val="21"/>
                <w:highlight w:val="none"/>
              </w:rPr>
              <w:t>政府采购政策响应</w:t>
            </w:r>
          </w:p>
        </w:tc>
        <w:tc>
          <w:tcPr>
            <w:tcW w:w="3657" w:type="pct"/>
            <w:vAlign w:val="center"/>
          </w:tcPr>
          <w:p>
            <w:pPr>
              <w:autoSpaceDE w:val="0"/>
              <w:autoSpaceDN w:val="0"/>
              <w:spacing w:line="440" w:lineRule="exact"/>
              <w:rPr>
                <w:rFonts w:hint="eastAsia" w:ascii="仿宋" w:hAnsi="仿宋" w:eastAsia="仿宋" w:cs="仿宋"/>
                <w:color w:val="auto"/>
                <w:szCs w:val="21"/>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.2.3</w:t>
            </w:r>
            <w:r>
              <w:rPr>
                <w:rFonts w:hint="eastAsia" w:ascii="仿宋" w:hAnsi="仿宋" w:eastAsia="仿宋" w:cs="仿宋"/>
                <w:color w:val="auto"/>
                <w:szCs w:val="21"/>
                <w:highlight w:val="none"/>
              </w:rPr>
              <w:t>.1小型和微型企业价格评分优惠政策</w:t>
            </w:r>
          </w:p>
          <w:p>
            <w:pPr>
              <w:autoSpaceDE w:val="0"/>
              <w:autoSpaceDN w:val="0"/>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(1)根据《国家统计局关于印发&lt;统计上大中小微型企业划分办法(2017)&gt;的通知》、《关于进一步加大政府采购支持中小企业力度的通知》(财库〔</w:t>
            </w:r>
            <w:r>
              <w:rPr>
                <w:rFonts w:hint="eastAsia" w:ascii="仿宋" w:hAnsi="仿宋" w:eastAsia="仿宋" w:cs="仿宋"/>
                <w:color w:val="auto"/>
                <w:szCs w:val="21"/>
                <w:highlight w:val="none"/>
                <w:lang w:val="en-US" w:eastAsia="zh-CN"/>
              </w:rPr>
              <w:t>2022</w:t>
            </w:r>
            <w:r>
              <w:rPr>
                <w:rFonts w:hint="eastAsia" w:ascii="仿宋" w:hAnsi="仿宋" w:eastAsia="仿宋" w:cs="仿宋"/>
                <w:color w:val="auto"/>
                <w:szCs w:val="21"/>
                <w:highlight w:val="none"/>
              </w:rPr>
              <w:t>〕19号)的规定，对符合条件的小型和微型投标人，在投标报价评分时给予投标报价10%的扣除，用扣除后的投标报价参与投标报价评分。</w:t>
            </w:r>
          </w:p>
          <w:p>
            <w:pPr>
              <w:autoSpaceDE w:val="0"/>
              <w:autoSpaceDN w:val="0"/>
              <w:spacing w:line="440" w:lineRule="exact"/>
              <w:rPr>
                <w:rFonts w:hint="eastAsia" w:ascii="仿宋" w:hAnsi="仿宋" w:eastAsia="仿宋" w:cs="仿宋"/>
                <w:color w:val="auto"/>
                <w:szCs w:val="21"/>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.2.3</w:t>
            </w:r>
            <w:r>
              <w:rPr>
                <w:rFonts w:hint="eastAsia" w:ascii="仿宋" w:hAnsi="仿宋" w:eastAsia="仿宋" w:cs="仿宋"/>
                <w:color w:val="auto"/>
                <w:szCs w:val="21"/>
                <w:highlight w:val="none"/>
              </w:rPr>
              <w:t>.2监狱企业优惠政策</w:t>
            </w:r>
          </w:p>
          <w:p>
            <w:pPr>
              <w:autoSpaceDE w:val="0"/>
              <w:autoSpaceDN w:val="0"/>
              <w:spacing w:line="440" w:lineRule="exact"/>
              <w:ind w:firstLine="260" w:firstLineChars="124"/>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pPr>
              <w:autoSpaceDE w:val="0"/>
              <w:autoSpaceDN w:val="0"/>
              <w:spacing w:line="440" w:lineRule="exact"/>
              <w:rPr>
                <w:rFonts w:hint="eastAsia" w:ascii="仿宋" w:hAnsi="仿宋" w:eastAsia="仿宋" w:cs="仿宋"/>
                <w:color w:val="auto"/>
                <w:szCs w:val="21"/>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.2.3</w:t>
            </w:r>
            <w:r>
              <w:rPr>
                <w:rFonts w:hint="eastAsia" w:ascii="仿宋" w:hAnsi="仿宋" w:eastAsia="仿宋" w:cs="仿宋"/>
                <w:color w:val="auto"/>
                <w:szCs w:val="21"/>
                <w:highlight w:val="none"/>
              </w:rPr>
              <w:t>.3残疾人福利性单位优惠政策</w:t>
            </w:r>
          </w:p>
          <w:p>
            <w:pPr>
              <w:autoSpaceDE w:val="0"/>
              <w:autoSpaceDN w:val="0"/>
              <w:spacing w:line="440" w:lineRule="exact"/>
              <w:ind w:firstLine="260" w:firstLineChars="124"/>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pPr>
              <w:autoSpaceDE w:val="0"/>
              <w:autoSpaceDN w:val="0"/>
              <w:spacing w:line="440" w:lineRule="exact"/>
              <w:ind w:firstLine="260" w:firstLineChars="124"/>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根据《中华人民共和国政府采购法》、《中华人民共和国政府采购法实施条例》、《政府采购货物和服务招标投标管理办法》(财政部令第87号)的规定，</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应当在货物服务招标需要补充的其他内容投标活动中落实节约能源、保护环境、扶持不发达地区和少数民族地区、促进中小企业发展等政府采购政策。</w:t>
            </w:r>
          </w:p>
          <w:p>
            <w:pPr>
              <w:autoSpaceDE w:val="0"/>
              <w:autoSpaceDN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.2.3</w:t>
            </w:r>
            <w:r>
              <w:rPr>
                <w:rFonts w:hint="eastAsia" w:ascii="仿宋" w:hAnsi="仿宋" w:eastAsia="仿宋" w:cs="仿宋"/>
                <w:color w:val="auto"/>
                <w:szCs w:val="21"/>
                <w:highlight w:val="none"/>
              </w:rPr>
              <w:t>.4如果是联合体投标的，联合体所有成员不全满足前述政策，则以相关法律法规为准。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342" w:type="pct"/>
            <w:gridSpan w:val="2"/>
            <w:vAlign w:val="center"/>
          </w:tcPr>
          <w:p>
            <w:pPr>
              <w:spacing w:line="440" w:lineRule="exact"/>
              <w:jc w:val="center"/>
              <w:rPr>
                <w:rFonts w:hint="default" w:ascii="仿宋" w:hAnsi="仿宋" w:eastAsia="仿宋" w:cs="仿宋"/>
                <w:b/>
                <w:bCs/>
                <w:color w:val="auto"/>
                <w:szCs w:val="21"/>
                <w:highlight w:val="none"/>
                <w:lang w:val="en-US"/>
              </w:rPr>
            </w:pPr>
            <w:bookmarkStart w:id="134" w:name="_Toc21488"/>
            <w:bookmarkStart w:id="135" w:name="_Toc25248"/>
            <w:bookmarkStart w:id="136" w:name="_Toc23245"/>
            <w:bookmarkStart w:id="137" w:name="_Toc28484"/>
            <w:bookmarkStart w:id="138" w:name="_Toc13805"/>
            <w:bookmarkStart w:id="139" w:name="_Toc25706"/>
            <w:bookmarkStart w:id="140" w:name="_Toc23615"/>
            <w:bookmarkStart w:id="141" w:name="_Toc12369"/>
            <w:bookmarkStart w:id="142" w:name="_Toc14927"/>
            <w:bookmarkStart w:id="143" w:name="_Toc9948"/>
            <w:bookmarkStart w:id="144" w:name="_Toc576"/>
            <w:bookmarkStart w:id="145" w:name="_Toc30848"/>
            <w:bookmarkStart w:id="146" w:name="_Toc26029"/>
            <w:bookmarkStart w:id="147" w:name="_Toc10538"/>
            <w:bookmarkStart w:id="148" w:name="_Toc23747"/>
            <w:bookmarkStart w:id="149" w:name="_Toc28876"/>
            <w:bookmarkStart w:id="150" w:name="_Toc2570"/>
            <w:bookmarkStart w:id="151" w:name="_Toc9590"/>
            <w:bookmarkStart w:id="152" w:name="_Toc13754"/>
            <w:bookmarkStart w:id="153" w:name="_Toc15878"/>
            <w:bookmarkStart w:id="154" w:name="_Toc27964"/>
            <w:bookmarkStart w:id="155" w:name="_Toc343500112"/>
            <w:r>
              <w:rPr>
                <w:rFonts w:hint="eastAsia" w:ascii="仿宋" w:hAnsi="仿宋" w:eastAsia="仿宋" w:cs="仿宋"/>
                <w:b/>
                <w:bCs/>
                <w:color w:val="auto"/>
                <w:highlight w:val="none"/>
                <w:lang w:val="en-US" w:eastAsia="zh-CN"/>
              </w:rPr>
              <w:t>其他</w:t>
            </w:r>
          </w:p>
        </w:tc>
        <w:tc>
          <w:tcPr>
            <w:tcW w:w="3657" w:type="pct"/>
            <w:vAlign w:val="center"/>
          </w:tcPr>
          <w:p>
            <w:pPr>
              <w:autoSpaceDE w:val="0"/>
              <w:autoSpaceDN w:val="0"/>
              <w:spacing w:line="440" w:lineRule="exact"/>
              <w:rPr>
                <w:rFonts w:hint="default"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样品递交地点：昆明市西山区环城南路668号云纺国际商厦B座9楼33号（云南宏实项目管理有限公司）</w:t>
            </w:r>
          </w:p>
          <w:p>
            <w:pPr>
              <w:autoSpaceDE w:val="0"/>
              <w:autoSpaceDN w:val="0"/>
              <w:spacing w:line="44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样品递交时间：2024年07月31日09时00分--09时30分</w:t>
            </w:r>
          </w:p>
          <w:p>
            <w:pPr>
              <w:autoSpaceDE w:val="0"/>
              <w:autoSpaceDN w:val="0"/>
              <w:spacing w:line="440" w:lineRule="exact"/>
              <w:rPr>
                <w:rFonts w:hint="default"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样品递交截止时间：2024年07月31日  09时30分</w:t>
            </w:r>
          </w:p>
        </w:tc>
      </w:tr>
    </w:tbl>
    <w:p>
      <w:pPr>
        <w:spacing w:line="360" w:lineRule="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1．总则</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pPr>
        <w:spacing w:line="360" w:lineRule="auto"/>
        <w:rPr>
          <w:rFonts w:hint="eastAsia" w:ascii="仿宋" w:hAnsi="仿宋" w:eastAsia="仿宋" w:cs="仿宋"/>
          <w:b/>
          <w:color w:val="auto"/>
          <w:szCs w:val="21"/>
          <w:highlight w:val="none"/>
        </w:rPr>
      </w:pPr>
      <w:bookmarkStart w:id="156" w:name="_Toc287520247"/>
      <w:bookmarkStart w:id="157" w:name="_Toc254656452"/>
      <w:bookmarkStart w:id="158" w:name="_Toc246712501"/>
      <w:r>
        <w:rPr>
          <w:rFonts w:hint="eastAsia" w:ascii="仿宋" w:hAnsi="仿宋" w:eastAsia="仿宋" w:cs="仿宋"/>
          <w:b/>
          <w:color w:val="auto"/>
          <w:szCs w:val="21"/>
          <w:highlight w:val="none"/>
        </w:rPr>
        <w:t>1.1 项目概况</w:t>
      </w:r>
      <w:bookmarkEnd w:id="156"/>
      <w:bookmarkEnd w:id="157"/>
      <w:bookmarkEnd w:id="158"/>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1.1.1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：详见投标人须知前附表</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1.1.2 </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构：详见投</w:t>
      </w:r>
      <w:bookmarkStart w:id="1116" w:name="_GoBack"/>
      <w:bookmarkEnd w:id="1116"/>
      <w:r>
        <w:rPr>
          <w:rFonts w:hint="eastAsia" w:ascii="仿宋" w:hAnsi="仿宋" w:eastAsia="仿宋" w:cs="仿宋"/>
          <w:color w:val="auto"/>
          <w:szCs w:val="21"/>
          <w:highlight w:val="none"/>
        </w:rPr>
        <w:t>标人须知前附表</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 项目名称：详见投标人须知前附表</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1.1.4 项目编号：详见投标人须知前附表</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1.1.5 招标方式：详见投标人须知前附表</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1.1.6 最高限价：详见投标人须知前附表</w:t>
      </w:r>
    </w:p>
    <w:p>
      <w:pPr>
        <w:spacing w:line="360" w:lineRule="auto"/>
        <w:rPr>
          <w:rFonts w:hint="eastAsia" w:ascii="仿宋" w:hAnsi="仿宋" w:eastAsia="仿宋" w:cs="仿宋"/>
          <w:b/>
          <w:color w:val="auto"/>
          <w:szCs w:val="21"/>
          <w:highlight w:val="none"/>
          <w:lang w:eastAsia="zh-CN"/>
        </w:rPr>
      </w:pPr>
      <w:bookmarkStart w:id="159" w:name="_Toc254656453"/>
      <w:bookmarkStart w:id="160" w:name="_Toc287520248"/>
      <w:bookmarkStart w:id="161" w:name="_Toc246712502"/>
      <w:r>
        <w:rPr>
          <w:rFonts w:hint="eastAsia" w:ascii="仿宋" w:hAnsi="仿宋" w:eastAsia="仿宋" w:cs="仿宋"/>
          <w:b/>
          <w:color w:val="auto"/>
          <w:szCs w:val="21"/>
          <w:highlight w:val="none"/>
        </w:rPr>
        <w:t>1.2 招标内容</w:t>
      </w:r>
      <w:bookmarkEnd w:id="159"/>
      <w:bookmarkEnd w:id="160"/>
      <w:bookmarkEnd w:id="161"/>
      <w:r>
        <w:rPr>
          <w:rFonts w:hint="eastAsia" w:ascii="仿宋" w:hAnsi="仿宋" w:eastAsia="仿宋" w:cs="仿宋"/>
          <w:b/>
          <w:color w:val="auto"/>
          <w:szCs w:val="21"/>
          <w:highlight w:val="none"/>
        </w:rPr>
        <w:t>及</w:t>
      </w:r>
      <w:r>
        <w:rPr>
          <w:rFonts w:hint="eastAsia" w:ascii="仿宋" w:hAnsi="仿宋" w:eastAsia="仿宋" w:cs="仿宋"/>
          <w:b/>
          <w:color w:val="auto"/>
          <w:szCs w:val="21"/>
          <w:highlight w:val="none"/>
          <w:lang w:eastAsia="zh-CN"/>
        </w:rPr>
        <w:t>交货地点</w:t>
      </w:r>
    </w:p>
    <w:p>
      <w:pPr>
        <w:spacing w:line="360" w:lineRule="auto"/>
        <w:ind w:firstLine="422" w:firstLineChars="20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1.2.1 招标内容：</w:t>
      </w:r>
      <w:r>
        <w:rPr>
          <w:rFonts w:hint="eastAsia" w:ascii="仿宋" w:hAnsi="仿宋" w:eastAsia="仿宋" w:cs="仿宋"/>
          <w:color w:val="auto"/>
          <w:szCs w:val="21"/>
          <w:highlight w:val="none"/>
        </w:rPr>
        <w:t>详见投标人须知前附表</w:t>
      </w:r>
    </w:p>
    <w:p>
      <w:pPr>
        <w:spacing w:line="360" w:lineRule="auto"/>
        <w:ind w:firstLine="422" w:firstLineChars="20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 xml:space="preserve">1.2.2 </w:t>
      </w:r>
      <w:bookmarkStart w:id="162" w:name="_Toc207178499"/>
      <w:r>
        <w:rPr>
          <w:rFonts w:hint="eastAsia" w:ascii="仿宋" w:hAnsi="仿宋" w:eastAsia="仿宋" w:cs="仿宋"/>
          <w:b/>
          <w:color w:val="auto"/>
          <w:szCs w:val="21"/>
          <w:highlight w:val="none"/>
          <w:lang w:eastAsia="zh-CN"/>
        </w:rPr>
        <w:t>交货</w:t>
      </w:r>
      <w:r>
        <w:rPr>
          <w:rFonts w:hint="eastAsia" w:ascii="仿宋" w:hAnsi="仿宋" w:eastAsia="仿宋" w:cs="仿宋"/>
          <w:b/>
          <w:color w:val="auto"/>
          <w:szCs w:val="21"/>
          <w:highlight w:val="none"/>
          <w:lang w:val="en-US" w:eastAsia="zh-CN"/>
        </w:rPr>
        <w:t>期</w:t>
      </w:r>
      <w:r>
        <w:rPr>
          <w:rFonts w:hint="eastAsia" w:ascii="仿宋" w:hAnsi="仿宋" w:eastAsia="仿宋" w:cs="仿宋"/>
          <w:color w:val="auto"/>
          <w:szCs w:val="21"/>
          <w:highlight w:val="none"/>
        </w:rPr>
        <w:t>：</w:t>
      </w:r>
      <w:bookmarkEnd w:id="162"/>
      <w:bookmarkStart w:id="163" w:name="_Toc207178500"/>
      <w:r>
        <w:rPr>
          <w:rFonts w:hint="eastAsia" w:ascii="仿宋" w:hAnsi="仿宋" w:eastAsia="仿宋" w:cs="仿宋"/>
          <w:color w:val="auto"/>
          <w:szCs w:val="21"/>
          <w:highlight w:val="none"/>
        </w:rPr>
        <w:t>详见投标人须知前附表</w:t>
      </w:r>
    </w:p>
    <w:p>
      <w:pPr>
        <w:tabs>
          <w:tab w:val="left" w:pos="540"/>
        </w:tabs>
        <w:spacing w:line="360" w:lineRule="auto"/>
        <w:ind w:firstLine="422" w:firstLineChars="20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 xml:space="preserve">1.2.3 </w:t>
      </w:r>
      <w:r>
        <w:rPr>
          <w:rFonts w:hint="eastAsia" w:ascii="仿宋" w:hAnsi="仿宋" w:eastAsia="仿宋" w:cs="仿宋"/>
          <w:b/>
          <w:color w:val="auto"/>
          <w:szCs w:val="21"/>
          <w:highlight w:val="none"/>
          <w:lang w:eastAsia="zh-CN"/>
        </w:rPr>
        <w:t>交货地点</w:t>
      </w:r>
      <w:r>
        <w:rPr>
          <w:rFonts w:hint="eastAsia" w:ascii="仿宋" w:hAnsi="仿宋" w:eastAsia="仿宋" w:cs="仿宋"/>
          <w:b/>
          <w:color w:val="auto"/>
          <w:szCs w:val="21"/>
          <w:highlight w:val="none"/>
        </w:rPr>
        <w:t>：</w:t>
      </w:r>
      <w:bookmarkEnd w:id="163"/>
      <w:r>
        <w:rPr>
          <w:rFonts w:hint="eastAsia" w:ascii="仿宋" w:hAnsi="仿宋" w:eastAsia="仿宋" w:cs="仿宋"/>
          <w:color w:val="auto"/>
          <w:szCs w:val="21"/>
          <w:highlight w:val="none"/>
        </w:rPr>
        <w:t>详见投标人须知前附表</w:t>
      </w:r>
    </w:p>
    <w:p>
      <w:pPr>
        <w:tabs>
          <w:tab w:val="left" w:pos="540"/>
        </w:tabs>
        <w:spacing w:line="360" w:lineRule="auto"/>
        <w:ind w:firstLine="422" w:firstLineChars="20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1.2.4 质量要求：</w:t>
      </w:r>
      <w:r>
        <w:rPr>
          <w:rFonts w:hint="eastAsia" w:ascii="仿宋" w:hAnsi="仿宋" w:eastAsia="仿宋" w:cs="仿宋"/>
          <w:color w:val="auto"/>
          <w:szCs w:val="21"/>
          <w:highlight w:val="none"/>
        </w:rPr>
        <w:t>详见投标人须知前附表</w:t>
      </w:r>
    </w:p>
    <w:p>
      <w:pPr>
        <w:tabs>
          <w:tab w:val="left" w:pos="540"/>
        </w:tabs>
        <w:spacing w:line="360" w:lineRule="auto"/>
        <w:ind w:firstLine="422" w:firstLineChars="200"/>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1.2.5 质保期：</w:t>
      </w:r>
      <w:r>
        <w:rPr>
          <w:rFonts w:hint="eastAsia" w:ascii="仿宋" w:hAnsi="仿宋" w:eastAsia="仿宋" w:cs="仿宋"/>
          <w:color w:val="auto"/>
          <w:szCs w:val="21"/>
          <w:highlight w:val="none"/>
        </w:rPr>
        <w:t>详见投标人须知前附表</w:t>
      </w:r>
    </w:p>
    <w:p>
      <w:pPr>
        <w:spacing w:line="360" w:lineRule="auto"/>
        <w:rPr>
          <w:rFonts w:hint="eastAsia" w:ascii="仿宋" w:hAnsi="仿宋" w:eastAsia="仿宋" w:cs="仿宋"/>
          <w:b/>
          <w:color w:val="auto"/>
          <w:szCs w:val="21"/>
          <w:highlight w:val="none"/>
        </w:rPr>
      </w:pPr>
      <w:bookmarkStart w:id="164" w:name="_Toc254656454"/>
      <w:bookmarkStart w:id="165" w:name="_Toc287520249"/>
      <w:r>
        <w:rPr>
          <w:rFonts w:hint="eastAsia" w:ascii="仿宋" w:hAnsi="仿宋" w:eastAsia="仿宋" w:cs="仿宋"/>
          <w:b/>
          <w:color w:val="auto"/>
          <w:szCs w:val="21"/>
          <w:highlight w:val="none"/>
        </w:rPr>
        <w:t>1.3 投标人资格要求</w:t>
      </w:r>
      <w:bookmarkEnd w:id="164"/>
      <w:bookmarkEnd w:id="165"/>
      <w:r>
        <w:rPr>
          <w:rFonts w:hint="eastAsia" w:ascii="仿宋" w:hAnsi="仿宋" w:eastAsia="仿宋" w:cs="仿宋"/>
          <w:b/>
          <w:color w:val="auto"/>
          <w:szCs w:val="21"/>
          <w:highlight w:val="none"/>
        </w:rPr>
        <w:t>及其他要求★</w:t>
      </w:r>
    </w:p>
    <w:p>
      <w:pPr>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1.3.1</w:t>
      </w:r>
      <w:r>
        <w:rPr>
          <w:rFonts w:hint="eastAsia" w:ascii="仿宋" w:hAnsi="仿宋" w:eastAsia="仿宋" w:cs="仿宋"/>
          <w:b/>
          <w:color w:val="auto"/>
          <w:szCs w:val="21"/>
          <w:highlight w:val="none"/>
          <w:lang w:val="en-US" w:eastAsia="zh-CN"/>
        </w:rPr>
        <w:t xml:space="preserve"> </w:t>
      </w:r>
      <w:r>
        <w:rPr>
          <w:rFonts w:hint="eastAsia" w:ascii="仿宋" w:hAnsi="仿宋" w:eastAsia="仿宋" w:cs="仿宋"/>
          <w:b/>
          <w:color w:val="auto"/>
          <w:szCs w:val="21"/>
          <w:highlight w:val="none"/>
        </w:rPr>
        <w:t>投标人资格要求：</w:t>
      </w:r>
      <w:r>
        <w:rPr>
          <w:rFonts w:hint="eastAsia" w:ascii="仿宋" w:hAnsi="仿宋" w:eastAsia="仿宋" w:cs="仿宋"/>
          <w:color w:val="auto"/>
          <w:szCs w:val="21"/>
          <w:highlight w:val="none"/>
        </w:rPr>
        <w:t>详见投标人须知前附表</w:t>
      </w:r>
    </w:p>
    <w:p>
      <w:pPr>
        <w:spacing w:line="360" w:lineRule="auto"/>
        <w:ind w:firstLine="422" w:firstLineChars="200"/>
        <w:rPr>
          <w:rFonts w:hint="eastAsia" w:ascii="仿宋" w:hAnsi="仿宋" w:eastAsia="仿宋" w:cs="仿宋"/>
          <w:b/>
          <w:color w:val="auto"/>
          <w:highlight w:val="none"/>
        </w:rPr>
      </w:pPr>
      <w:r>
        <w:rPr>
          <w:rFonts w:hint="eastAsia" w:ascii="仿宋" w:hAnsi="仿宋" w:eastAsia="仿宋" w:cs="仿宋"/>
          <w:b/>
          <w:color w:val="auto"/>
          <w:szCs w:val="21"/>
          <w:highlight w:val="none"/>
        </w:rPr>
        <w:t>1.3.2</w:t>
      </w:r>
      <w:r>
        <w:rPr>
          <w:rFonts w:hint="eastAsia" w:ascii="仿宋" w:hAnsi="仿宋" w:eastAsia="仿宋" w:cs="仿宋"/>
          <w:b/>
          <w:color w:val="auto"/>
          <w:szCs w:val="21"/>
          <w:highlight w:val="none"/>
          <w:lang w:val="en-US" w:eastAsia="zh-CN"/>
        </w:rPr>
        <w:t xml:space="preserve"> </w:t>
      </w:r>
      <w:r>
        <w:rPr>
          <w:rFonts w:hint="eastAsia" w:ascii="仿宋" w:hAnsi="仿宋" w:eastAsia="仿宋" w:cs="仿宋"/>
          <w:b/>
          <w:color w:val="auto"/>
          <w:highlight w:val="none"/>
        </w:rPr>
        <w:t>投标人的其他要求:</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highlight w:val="none"/>
        </w:rPr>
        <w:t>1.3.2.1</w:t>
      </w:r>
      <w:r>
        <w:rPr>
          <w:rFonts w:hint="eastAsia" w:ascii="仿宋" w:hAnsi="仿宋" w:eastAsia="仿宋" w:cs="仿宋"/>
          <w:color w:val="auto"/>
          <w:szCs w:val="21"/>
          <w:highlight w:val="none"/>
        </w:rPr>
        <w:t>投标人应遵守有关的国家法律、法令、条例和政府采购有关制度。一旦参加投标，则应承担相关法律责任。</w:t>
      </w:r>
    </w:p>
    <w:p>
      <w:pPr>
        <w:pStyle w:val="14"/>
        <w:spacing w:after="0"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highlight w:val="none"/>
        </w:rPr>
        <w:t>1.3.2.2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zCs w:val="21"/>
          <w:highlight w:val="none"/>
        </w:rPr>
        <w:t>单位负责人为同一人或者存在直接控股、管理关系的不同供应商，不得参加同一合同项下的政府采购活动。</w:t>
      </w:r>
    </w:p>
    <w:p>
      <w:pPr>
        <w:pStyle w:val="14"/>
        <w:shd w:val="clear"/>
        <w:spacing w:after="0" w:line="360" w:lineRule="auto"/>
        <w:ind w:firstLine="527" w:firstLineChars="250"/>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1.3.2.3</w:t>
      </w:r>
      <w:r>
        <w:rPr>
          <w:rFonts w:hint="eastAsia" w:ascii="仿宋" w:hAnsi="仿宋" w:eastAsia="仿宋" w:cs="仿宋"/>
          <w:b/>
          <w:bCs/>
          <w:color w:val="auto"/>
          <w:szCs w:val="21"/>
          <w:highlight w:val="none"/>
          <w:lang w:val="en-US" w:eastAsia="zh-CN"/>
        </w:rPr>
        <w:t xml:space="preserve"> </w:t>
      </w:r>
      <w:r>
        <w:rPr>
          <w:rFonts w:hint="eastAsia" w:ascii="仿宋" w:hAnsi="仿宋" w:eastAsia="仿宋" w:cs="仿宋"/>
          <w:b/>
          <w:color w:val="auto"/>
          <w:szCs w:val="21"/>
          <w:highlight w:val="none"/>
        </w:rPr>
        <w:t>采用最低评标价法的采购项目，提供相同品牌产品的不同投标人参加同一合同项下投标的，以其中通过资格审查、符合性审查且报价最低的参加评标；报价相同的，由</w:t>
      </w:r>
      <w:r>
        <w:rPr>
          <w:rFonts w:hint="eastAsia" w:ascii="仿宋" w:hAnsi="仿宋" w:eastAsia="仿宋" w:cs="仿宋"/>
          <w:b/>
          <w:color w:val="auto"/>
          <w:szCs w:val="21"/>
          <w:highlight w:val="none"/>
          <w:lang w:eastAsia="zh-CN"/>
        </w:rPr>
        <w:t>采购人</w:t>
      </w:r>
      <w:r>
        <w:rPr>
          <w:rFonts w:hint="eastAsia" w:ascii="仿宋" w:hAnsi="仿宋" w:eastAsia="仿宋" w:cs="仿宋"/>
          <w:b/>
          <w:color w:val="auto"/>
          <w:szCs w:val="21"/>
          <w:highlight w:val="none"/>
        </w:rPr>
        <w:t>或者</w:t>
      </w:r>
      <w:r>
        <w:rPr>
          <w:rFonts w:hint="eastAsia" w:ascii="仿宋" w:hAnsi="仿宋" w:eastAsia="仿宋" w:cs="仿宋"/>
          <w:b/>
          <w:color w:val="auto"/>
          <w:szCs w:val="21"/>
          <w:highlight w:val="none"/>
          <w:lang w:eastAsia="zh-CN"/>
        </w:rPr>
        <w:t>采购人</w:t>
      </w:r>
      <w:r>
        <w:rPr>
          <w:rFonts w:hint="eastAsia" w:ascii="仿宋" w:hAnsi="仿宋" w:eastAsia="仿宋" w:cs="仿宋"/>
          <w:b/>
          <w:color w:val="auto"/>
          <w:szCs w:val="21"/>
          <w:highlight w:val="none"/>
        </w:rPr>
        <w:t>委托评标委员会按照招标文件规定的方式确定1个参加评标的投标人，招标文件未规定的采取随机抽取方式确定，其他投标无效。</w:t>
      </w:r>
    </w:p>
    <w:p>
      <w:pPr>
        <w:pStyle w:val="14"/>
        <w:shd w:val="clear"/>
        <w:spacing w:after="0" w:line="360" w:lineRule="auto"/>
        <w:ind w:firstLine="527" w:firstLineChars="25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使用综合评分法的采购项目，提供相同品牌产品且通过资格审查、符合性审查的不同投标人参加同一合同项下投标的，按1家投标人计算，评审后得分最高的同品牌投标人获得中标人推荐资格；评审得分相同的，由</w:t>
      </w:r>
      <w:r>
        <w:rPr>
          <w:rFonts w:hint="eastAsia" w:ascii="仿宋" w:hAnsi="仿宋" w:eastAsia="仿宋" w:cs="仿宋"/>
          <w:b/>
          <w:color w:val="auto"/>
          <w:szCs w:val="21"/>
          <w:highlight w:val="none"/>
          <w:lang w:eastAsia="zh-CN"/>
        </w:rPr>
        <w:t>采购人</w:t>
      </w:r>
      <w:r>
        <w:rPr>
          <w:rFonts w:hint="eastAsia" w:ascii="仿宋" w:hAnsi="仿宋" w:eastAsia="仿宋" w:cs="仿宋"/>
          <w:b/>
          <w:color w:val="auto"/>
          <w:szCs w:val="21"/>
          <w:highlight w:val="none"/>
        </w:rPr>
        <w:t>或者</w:t>
      </w:r>
      <w:r>
        <w:rPr>
          <w:rFonts w:hint="eastAsia" w:ascii="仿宋" w:hAnsi="仿宋" w:eastAsia="仿宋" w:cs="仿宋"/>
          <w:b/>
          <w:color w:val="auto"/>
          <w:szCs w:val="21"/>
          <w:highlight w:val="none"/>
          <w:lang w:eastAsia="zh-CN"/>
        </w:rPr>
        <w:t>采购人</w:t>
      </w:r>
      <w:r>
        <w:rPr>
          <w:rFonts w:hint="eastAsia" w:ascii="仿宋" w:hAnsi="仿宋" w:eastAsia="仿宋" w:cs="仿宋"/>
          <w:b/>
          <w:color w:val="auto"/>
          <w:szCs w:val="21"/>
          <w:highlight w:val="none"/>
        </w:rPr>
        <w:t>委托评标委员会按照招标文件规定的方式确定1个投标人获得中标人推荐资格，招标文件未规定的采取随机抽取方式确定，其他同品牌投标人不作为中标候选人。</w:t>
      </w:r>
    </w:p>
    <w:p>
      <w:pPr>
        <w:pStyle w:val="14"/>
        <w:spacing w:after="0" w:line="360" w:lineRule="auto"/>
        <w:ind w:firstLine="527" w:firstLineChars="25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非单一产品采购项目，</w:t>
      </w:r>
      <w:r>
        <w:rPr>
          <w:rFonts w:hint="eastAsia" w:ascii="仿宋" w:hAnsi="仿宋" w:eastAsia="仿宋" w:cs="仿宋"/>
          <w:b/>
          <w:color w:val="auto"/>
          <w:szCs w:val="21"/>
          <w:highlight w:val="none"/>
          <w:lang w:eastAsia="zh-CN"/>
        </w:rPr>
        <w:t>采购人</w:t>
      </w:r>
      <w:r>
        <w:rPr>
          <w:rFonts w:hint="eastAsia" w:ascii="仿宋" w:hAnsi="仿宋" w:eastAsia="仿宋" w:cs="仿宋"/>
          <w:b/>
          <w:color w:val="auto"/>
          <w:szCs w:val="21"/>
          <w:highlight w:val="none"/>
        </w:rPr>
        <w:t>应当根据采购项目技术构成、产品价格比重等合理确定核心产品，并在招标文件中载明。多家投标人提供的核心产品品牌相同的，按前两款规定处理。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w:t>
      </w:r>
      <w:r>
        <w:rPr>
          <w:rFonts w:hint="eastAsia" w:ascii="仿宋" w:hAnsi="仿宋" w:eastAsia="仿宋" w:cs="仿宋"/>
          <w:color w:val="auto"/>
          <w:szCs w:val="21"/>
          <w:highlight w:val="none"/>
          <w:lang w:val="en-US" w:eastAsia="zh-CN"/>
        </w:rPr>
        <w:t xml:space="preserve">4 </w:t>
      </w:r>
      <w:r>
        <w:rPr>
          <w:rFonts w:hint="eastAsia" w:ascii="仿宋" w:hAnsi="仿宋" w:eastAsia="仿宋" w:cs="仿宋"/>
          <w:color w:val="auto"/>
          <w:szCs w:val="21"/>
          <w:highlight w:val="none"/>
        </w:rPr>
        <w:t>符合上述条件的投标人应承担投标及履约中应承担的全部责任与义务且提供的所有资料真实有效，负责产生的一切后果均有投标人承担。</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w:t>
      </w:r>
      <w:r>
        <w:rPr>
          <w:rFonts w:hint="eastAsia" w:ascii="仿宋" w:hAnsi="仿宋" w:eastAsia="仿宋" w:cs="仿宋"/>
          <w:color w:val="auto"/>
          <w:szCs w:val="21"/>
          <w:highlight w:val="none"/>
          <w:lang w:val="en-US" w:eastAsia="zh-CN"/>
        </w:rPr>
        <w:t xml:space="preserve">5 </w:t>
      </w:r>
      <w:r>
        <w:rPr>
          <w:rFonts w:hint="eastAsia" w:ascii="仿宋" w:hAnsi="仿宋" w:eastAsia="仿宋" w:cs="仿宋"/>
          <w:color w:val="auto"/>
          <w:szCs w:val="21"/>
          <w:highlight w:val="none"/>
        </w:rPr>
        <w:t>为采购项目提供整体设计、规范编制或者项目管理、监理、检测等服务的投标人，不得再参加该采购项目的其他采购活动。投标人在招投标过程中若发现相关投标人参加投标的，可按本章要求向</w:t>
      </w:r>
      <w:r>
        <w:rPr>
          <w:rFonts w:hint="eastAsia" w:ascii="仿宋" w:hAnsi="仿宋" w:eastAsia="仿宋" w:cs="仿宋"/>
          <w:color w:val="auto"/>
          <w:szCs w:val="21"/>
          <w:highlight w:val="none"/>
          <w:lang w:eastAsia="zh-CN"/>
        </w:rPr>
        <w:t>云南宏实项目管理有限公司</w:t>
      </w:r>
      <w:r>
        <w:rPr>
          <w:rFonts w:hint="eastAsia" w:ascii="仿宋" w:hAnsi="仿宋" w:eastAsia="仿宋" w:cs="仿宋"/>
          <w:color w:val="auto"/>
          <w:szCs w:val="21"/>
          <w:highlight w:val="none"/>
        </w:rPr>
        <w:t>或</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提出书面质疑。</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是否接受联合体：详见《投标人须知前附表》。</w:t>
      </w:r>
    </w:p>
    <w:p>
      <w:pPr>
        <w:spacing w:line="360" w:lineRule="auto"/>
        <w:rPr>
          <w:rFonts w:hint="eastAsia" w:ascii="仿宋" w:hAnsi="仿宋" w:eastAsia="仿宋" w:cs="仿宋"/>
          <w:b/>
          <w:color w:val="auto"/>
          <w:szCs w:val="21"/>
          <w:highlight w:val="none"/>
        </w:rPr>
      </w:pPr>
      <w:bookmarkStart w:id="166" w:name="_Toc287520251"/>
      <w:bookmarkStart w:id="167" w:name="_Toc254656455"/>
      <w:bookmarkStart w:id="168" w:name="_Toc246712504"/>
      <w:r>
        <w:rPr>
          <w:rFonts w:hint="eastAsia" w:ascii="仿宋" w:hAnsi="仿宋" w:eastAsia="仿宋" w:cs="仿宋"/>
          <w:b/>
          <w:color w:val="auto"/>
          <w:szCs w:val="21"/>
          <w:highlight w:val="none"/>
        </w:rPr>
        <w:t>1.4 语言文字、计量单位</w:t>
      </w:r>
      <w:bookmarkEnd w:id="166"/>
      <w:bookmarkEnd w:id="167"/>
      <w:bookmarkEnd w:id="168"/>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1.4.1 </w:t>
      </w:r>
      <w:r>
        <w:rPr>
          <w:rFonts w:hint="eastAsia" w:ascii="仿宋" w:hAnsi="仿宋" w:eastAsia="仿宋" w:cs="仿宋"/>
          <w:color w:val="auto"/>
          <w:szCs w:val="21"/>
          <w:highlight w:val="none"/>
        </w:rPr>
        <w:t>除专用术语外，与招标投标有关的语言均使用中文。专用术语必要时应附有中文注释。</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1.4.2 用非中文版印刷的产品说明书、技术资料、资格资质证书等。投标人应提供符合中国有关法律、法规的中文译本，并以中文译本为准。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1.4.3 投标文件中所使用的计量单位，除招标文件中有特殊要求外，应采用中华人民共和国法定计量单位。</w:t>
      </w:r>
    </w:p>
    <w:p>
      <w:pPr>
        <w:spacing w:line="360" w:lineRule="auto"/>
        <w:rPr>
          <w:rFonts w:hint="eastAsia" w:ascii="仿宋" w:hAnsi="仿宋" w:eastAsia="仿宋" w:cs="仿宋"/>
          <w:b/>
          <w:color w:val="auto"/>
          <w:szCs w:val="21"/>
          <w:highlight w:val="none"/>
        </w:rPr>
      </w:pPr>
      <w:bookmarkStart w:id="169" w:name="_Toc246712506"/>
      <w:bookmarkStart w:id="170" w:name="_Toc287520252"/>
      <w:bookmarkStart w:id="171" w:name="_Toc254656456"/>
      <w:r>
        <w:rPr>
          <w:rFonts w:hint="eastAsia" w:ascii="仿宋" w:hAnsi="仿宋" w:eastAsia="仿宋" w:cs="仿宋"/>
          <w:b/>
          <w:color w:val="auto"/>
          <w:szCs w:val="21"/>
          <w:highlight w:val="none"/>
        </w:rPr>
        <w:t>1.</w:t>
      </w:r>
      <w:bookmarkEnd w:id="169"/>
      <w:r>
        <w:rPr>
          <w:rFonts w:hint="eastAsia" w:ascii="仿宋" w:hAnsi="仿宋" w:eastAsia="仿宋" w:cs="仿宋"/>
          <w:b/>
          <w:color w:val="auto"/>
          <w:szCs w:val="21"/>
          <w:highlight w:val="none"/>
        </w:rPr>
        <w:t>5 费用承担</w:t>
      </w:r>
      <w:bookmarkEnd w:id="170"/>
      <w:bookmarkEnd w:id="171"/>
    </w:p>
    <w:p>
      <w:pPr>
        <w:spacing w:line="360" w:lineRule="auto"/>
        <w:ind w:firstLine="420" w:firstLineChars="200"/>
        <w:rPr>
          <w:rFonts w:hint="eastAsia" w:ascii="仿宋" w:hAnsi="仿宋" w:eastAsia="仿宋" w:cs="仿宋"/>
          <w:color w:val="auto"/>
          <w:kern w:val="0"/>
          <w:szCs w:val="21"/>
          <w:highlight w:val="none"/>
        </w:rPr>
      </w:pPr>
      <w:bookmarkStart w:id="172" w:name="_Toc254656457"/>
      <w:r>
        <w:rPr>
          <w:rFonts w:hint="eastAsia" w:ascii="仿宋" w:hAnsi="仿宋" w:eastAsia="仿宋" w:cs="仿宋"/>
          <w:bCs/>
          <w:color w:val="auto"/>
          <w:szCs w:val="21"/>
          <w:highlight w:val="none"/>
        </w:rPr>
        <w:t xml:space="preserve">1.5.1 </w:t>
      </w:r>
      <w:r>
        <w:rPr>
          <w:rFonts w:hint="eastAsia" w:ascii="仿宋" w:hAnsi="仿宋" w:eastAsia="仿宋" w:cs="仿宋"/>
          <w:color w:val="auto"/>
          <w:kern w:val="0"/>
          <w:szCs w:val="21"/>
          <w:highlight w:val="none"/>
        </w:rPr>
        <w:t>投标人</w:t>
      </w:r>
      <w:bookmarkEnd w:id="172"/>
      <w:r>
        <w:rPr>
          <w:rFonts w:hint="eastAsia" w:ascii="仿宋" w:hAnsi="仿宋" w:eastAsia="仿宋" w:cs="仿宋"/>
          <w:color w:val="auto"/>
          <w:szCs w:val="21"/>
          <w:highlight w:val="none"/>
        </w:rPr>
        <w:t>应承担其参加本招标活动自身所发生的费用。</w:t>
      </w:r>
    </w:p>
    <w:p>
      <w:pPr>
        <w:spacing w:line="360" w:lineRule="auto"/>
        <w:ind w:firstLine="420" w:firstLineChars="200"/>
        <w:rPr>
          <w:rFonts w:hint="eastAsia" w:ascii="仿宋" w:hAnsi="仿宋" w:eastAsia="仿宋" w:cs="仿宋"/>
          <w:color w:val="auto"/>
          <w:szCs w:val="21"/>
          <w:highlight w:val="none"/>
          <w:lang w:eastAsia="zh-CN"/>
        </w:rPr>
      </w:pPr>
      <w:bookmarkStart w:id="173" w:name="_Toc185242432"/>
      <w:bookmarkStart w:id="174" w:name="_Toc245662199"/>
      <w:r>
        <w:rPr>
          <w:rFonts w:hint="eastAsia" w:ascii="仿宋" w:hAnsi="仿宋" w:eastAsia="仿宋" w:cs="仿宋"/>
          <w:bCs/>
          <w:color w:val="auto"/>
          <w:szCs w:val="21"/>
          <w:highlight w:val="none"/>
        </w:rPr>
        <w:t xml:space="preserve">1.5.2 </w:t>
      </w:r>
      <w:r>
        <w:rPr>
          <w:rFonts w:hint="eastAsia" w:ascii="仿宋" w:hAnsi="仿宋" w:eastAsia="仿宋" w:cs="仿宋"/>
          <w:color w:val="auto"/>
          <w:szCs w:val="21"/>
          <w:highlight w:val="none"/>
        </w:rPr>
        <w:t>中标服务费及其他费用：中标人在领取中标通知书时，招标代理公司按招标文件中的约定向中标人收取中标服务费</w:t>
      </w:r>
      <w:r>
        <w:rPr>
          <w:rFonts w:hint="eastAsia" w:ascii="仿宋" w:hAnsi="仿宋" w:eastAsia="仿宋" w:cs="仿宋"/>
          <w:color w:val="auto"/>
          <w:szCs w:val="21"/>
          <w:highlight w:val="none"/>
          <w:lang w:eastAsia="zh-CN"/>
        </w:rPr>
        <w:t>。</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b w:val="0"/>
          <w:color w:val="auto"/>
          <w:spacing w:val="0"/>
          <w:kern w:val="2"/>
          <w:sz w:val="21"/>
          <w:szCs w:val="21"/>
          <w:highlight w:val="none"/>
          <w:lang w:val="en-US" w:eastAsia="zh-CN" w:bidi="ar-SA"/>
        </w:rPr>
        <w:t>本招标项目代理服务费收费由采购代理机构与采购委托人协商约定，</w:t>
      </w:r>
      <w:r>
        <w:rPr>
          <w:rFonts w:hint="eastAsia" w:ascii="仿宋" w:hAnsi="仿宋" w:eastAsia="仿宋" w:cs="仿宋"/>
          <w:color w:val="auto"/>
          <w:szCs w:val="21"/>
          <w:highlight w:val="none"/>
        </w:rPr>
        <w:t>代理服务费收费标准参照[2002]1980号文件及国家发改委[2003]857号文件规定收取。</w:t>
      </w:r>
    </w:p>
    <w:p>
      <w:pPr>
        <w:spacing w:line="360" w:lineRule="auto"/>
        <w:rPr>
          <w:rFonts w:hint="eastAsia" w:ascii="仿宋" w:hAnsi="仿宋" w:eastAsia="仿宋" w:cs="仿宋"/>
          <w:b/>
          <w:color w:val="auto"/>
          <w:szCs w:val="21"/>
          <w:highlight w:val="none"/>
        </w:rPr>
      </w:pPr>
      <w:bookmarkStart w:id="175" w:name="_Toc499121712"/>
      <w:r>
        <w:rPr>
          <w:rFonts w:hint="eastAsia" w:ascii="仿宋" w:hAnsi="仿宋" w:eastAsia="仿宋" w:cs="仿宋"/>
          <w:b/>
          <w:color w:val="auto"/>
          <w:szCs w:val="21"/>
          <w:highlight w:val="none"/>
        </w:rPr>
        <w:t>1.6质疑</w:t>
      </w:r>
      <w:bookmarkEnd w:id="175"/>
    </w:p>
    <w:p>
      <w:pPr>
        <w:spacing w:line="360" w:lineRule="auto"/>
        <w:ind w:firstLine="420" w:firstLineChars="200"/>
        <w:rPr>
          <w:rFonts w:hint="eastAsia" w:ascii="仿宋" w:hAnsi="仿宋" w:eastAsia="仿宋" w:cs="仿宋"/>
          <w:bCs/>
          <w:color w:val="auto"/>
          <w:szCs w:val="21"/>
          <w:highlight w:val="none"/>
        </w:rPr>
      </w:pPr>
      <w:bookmarkStart w:id="176" w:name="_Toc499121713"/>
      <w:r>
        <w:rPr>
          <w:rFonts w:hint="eastAsia" w:ascii="仿宋" w:hAnsi="仿宋" w:eastAsia="仿宋" w:cs="仿宋"/>
          <w:bCs/>
          <w:color w:val="auto"/>
          <w:szCs w:val="21"/>
          <w:highlight w:val="none"/>
        </w:rPr>
        <w:t>1.6.1</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投标人认为招标文件、采购过程、中标结果使自己的权益受到损害的，可以在知道或者应知其权益受到损害之日起7个工作日内，以书面形式向</w:t>
      </w:r>
      <w:r>
        <w:rPr>
          <w:rFonts w:hint="eastAsia" w:ascii="仿宋" w:hAnsi="仿宋" w:eastAsia="仿宋" w:cs="仿宋"/>
          <w:bCs/>
          <w:color w:val="auto"/>
          <w:szCs w:val="21"/>
          <w:highlight w:val="none"/>
          <w:lang w:eastAsia="zh-CN"/>
        </w:rPr>
        <w:t>采购人</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采购代理机构</w:t>
      </w:r>
      <w:r>
        <w:rPr>
          <w:rFonts w:hint="eastAsia" w:ascii="仿宋" w:hAnsi="仿宋" w:eastAsia="仿宋" w:cs="仿宋"/>
          <w:bCs/>
          <w:color w:val="auto"/>
          <w:szCs w:val="21"/>
          <w:highlight w:val="none"/>
        </w:rPr>
        <w:t>构提出质疑。投标人应在法定质疑期内一次性提出针对同一采购程序环节的质疑，否则</w:t>
      </w:r>
      <w:r>
        <w:rPr>
          <w:rFonts w:hint="eastAsia" w:ascii="仿宋" w:hAnsi="仿宋" w:eastAsia="仿宋" w:cs="仿宋"/>
          <w:bCs/>
          <w:color w:val="auto"/>
          <w:szCs w:val="21"/>
          <w:highlight w:val="none"/>
          <w:lang w:eastAsia="zh-CN"/>
        </w:rPr>
        <w:t>采购人</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采购代理机构</w:t>
      </w:r>
      <w:r>
        <w:rPr>
          <w:rFonts w:hint="eastAsia" w:ascii="仿宋" w:hAnsi="仿宋" w:eastAsia="仿宋" w:cs="仿宋"/>
          <w:bCs/>
          <w:color w:val="auto"/>
          <w:szCs w:val="21"/>
          <w:highlight w:val="none"/>
        </w:rPr>
        <w:t>构有权拒收。</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1.6.2</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招标文件第二章《投标人须知》8.1条中“知道或者应知其权益受到损害之日”是指：</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（一）对可以质疑的招标文件提出质疑的，为收到招标文件之日或者招标文件公告期限届满之日；</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（二）对采购过程提出质疑的，为各采购程序环节结束之日；</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（三）对中标或者成交结果提出质疑的，为中标或者成交结果公告期限届满之日。</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1.6.3</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提出质疑的投标人应当是参与所质疑项目采购活动的投标人。</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1.6.4</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投标人提出质疑应符合《政府采购质疑和投诉办法》（中华人民共和国财政部令第94号）和财政部《政府采购投标人质疑函范本》的规定。投标人提出质疑应当提交质疑函和必要的证明材料。质疑函应当包括下列内容：</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（一）投标人的姓名或者名称、地址、邮编、联系人及联系电话；</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（二）质疑项目的名称、编号；</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（三）具体、明确的质疑事项和与质疑事项相关的请求；</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（四）事实依据；</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（五）必要的法律依据；</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（六）提出质疑的日期。</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投标人为自然人的，应当由本人签字；投标人为法人或者其他组织的，应当由法定代表人、主要负责人，或者其授权代表签字或者盖章，并加盖公章。</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1.6.5</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投标人不得捏造事实、提供虚假材料或者以非法手段取得证明材料。</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1.6.6</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质疑函应当使用中文。相关当事人提供外文书证或者外国语视听资料的，应当附有中文译本，由翻译机构盖章或者翻译人员签名。</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1.6.7</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lang w:eastAsia="zh-CN"/>
        </w:rPr>
        <w:t>采购人</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采购代理机构</w:t>
      </w:r>
      <w:r>
        <w:rPr>
          <w:rFonts w:hint="eastAsia" w:ascii="仿宋" w:hAnsi="仿宋" w:eastAsia="仿宋" w:cs="仿宋"/>
          <w:bCs/>
          <w:color w:val="auto"/>
          <w:szCs w:val="21"/>
          <w:highlight w:val="none"/>
        </w:rPr>
        <w:t>构将在收到投标人质疑函后七个工作日内作出答复，但质疑答复的内容不涉及商业秘密。</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1.6.8</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投标人对评审过程、中标结果提出质疑的，</w:t>
      </w:r>
      <w:r>
        <w:rPr>
          <w:rFonts w:hint="eastAsia" w:ascii="仿宋" w:hAnsi="仿宋" w:eastAsia="仿宋" w:cs="仿宋"/>
          <w:bCs/>
          <w:color w:val="auto"/>
          <w:szCs w:val="21"/>
          <w:highlight w:val="none"/>
          <w:lang w:eastAsia="zh-CN"/>
        </w:rPr>
        <w:t>采购人</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采购代理机构</w:t>
      </w:r>
      <w:r>
        <w:rPr>
          <w:rFonts w:hint="eastAsia" w:ascii="仿宋" w:hAnsi="仿宋" w:eastAsia="仿宋" w:cs="仿宋"/>
          <w:bCs/>
          <w:color w:val="auto"/>
          <w:szCs w:val="21"/>
          <w:highlight w:val="none"/>
        </w:rPr>
        <w:t>构可以组织原评标委员会协助答复质疑。质疑答复导致中标结果改变的，</w:t>
      </w:r>
      <w:r>
        <w:rPr>
          <w:rFonts w:hint="eastAsia" w:ascii="仿宋" w:hAnsi="仿宋" w:eastAsia="仿宋" w:cs="仿宋"/>
          <w:bCs/>
          <w:color w:val="auto"/>
          <w:szCs w:val="21"/>
          <w:highlight w:val="none"/>
          <w:lang w:eastAsia="zh-CN"/>
        </w:rPr>
        <w:t>采购人</w:t>
      </w:r>
      <w:r>
        <w:rPr>
          <w:rFonts w:hint="eastAsia" w:ascii="仿宋" w:hAnsi="仿宋" w:eastAsia="仿宋" w:cs="仿宋"/>
          <w:bCs/>
          <w:color w:val="auto"/>
          <w:szCs w:val="21"/>
          <w:highlight w:val="none"/>
        </w:rPr>
        <w:t>或者</w:t>
      </w:r>
      <w:r>
        <w:rPr>
          <w:rFonts w:hint="eastAsia" w:ascii="仿宋" w:hAnsi="仿宋" w:eastAsia="仿宋" w:cs="仿宋"/>
          <w:bCs/>
          <w:color w:val="auto"/>
          <w:szCs w:val="21"/>
          <w:highlight w:val="none"/>
          <w:lang w:eastAsia="zh-CN"/>
        </w:rPr>
        <w:t>采购代理机构</w:t>
      </w:r>
      <w:r>
        <w:rPr>
          <w:rFonts w:hint="eastAsia" w:ascii="仿宋" w:hAnsi="仿宋" w:eastAsia="仿宋" w:cs="仿宋"/>
          <w:bCs/>
          <w:color w:val="auto"/>
          <w:szCs w:val="21"/>
          <w:highlight w:val="none"/>
        </w:rPr>
        <w:t>构会将有关情况书面报告本级财政部门。</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1.6.9</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Cs w:val="21"/>
          <w:highlight w:val="none"/>
        </w:rPr>
        <w:t>接收质疑函的方式：书面方式；接收质疑函的部门：</w:t>
      </w:r>
      <w:r>
        <w:rPr>
          <w:rFonts w:hint="eastAsia" w:ascii="仿宋" w:hAnsi="仿宋" w:eastAsia="仿宋" w:cs="仿宋"/>
          <w:color w:val="auto"/>
          <w:szCs w:val="21"/>
          <w:highlight w:val="none"/>
        </w:rPr>
        <w:t>详见招标公告。</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1.7投诉</w:t>
      </w:r>
      <w:bookmarkEnd w:id="176"/>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投诉必须首先经过质疑程序。质疑投标人对</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构的答复不满意，或者</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构未在规定的时间内做出答复的，可以在答复期满后十五个工作日内书面向</w:t>
      </w:r>
      <w:r>
        <w:rPr>
          <w:rFonts w:hint="eastAsia" w:ascii="仿宋" w:hAnsi="仿宋" w:eastAsia="仿宋" w:cs="仿宋"/>
          <w:color w:val="auto"/>
          <w:szCs w:val="21"/>
          <w:highlight w:val="none"/>
          <w:lang w:val="en-US" w:eastAsia="zh-CN"/>
        </w:rPr>
        <w:t>同级</w:t>
      </w:r>
      <w:r>
        <w:rPr>
          <w:rFonts w:hint="eastAsia" w:ascii="仿宋" w:hAnsi="仿宋" w:eastAsia="仿宋" w:cs="仿宋"/>
          <w:color w:val="auto"/>
          <w:szCs w:val="21"/>
          <w:highlight w:val="none"/>
        </w:rPr>
        <w:t>政府采购监督管理部门投诉。</w:t>
      </w:r>
    </w:p>
    <w:p>
      <w:pPr>
        <w:pStyle w:val="3"/>
        <w:spacing w:before="0" w:after="0" w:line="360" w:lineRule="auto"/>
        <w:rPr>
          <w:rFonts w:hint="eastAsia" w:ascii="仿宋" w:hAnsi="仿宋" w:eastAsia="仿宋" w:cs="仿宋"/>
          <w:bCs w:val="0"/>
          <w:color w:val="auto"/>
          <w:sz w:val="24"/>
          <w:szCs w:val="24"/>
          <w:highlight w:val="none"/>
        </w:rPr>
      </w:pPr>
      <w:bookmarkStart w:id="177" w:name="_Toc3739"/>
      <w:bookmarkStart w:id="178" w:name="_Toc29121"/>
      <w:bookmarkStart w:id="179" w:name="_Toc10011"/>
      <w:bookmarkStart w:id="180" w:name="_Toc23583"/>
      <w:bookmarkStart w:id="181" w:name="_Toc17117"/>
      <w:bookmarkStart w:id="182" w:name="_Toc3763"/>
      <w:bookmarkStart w:id="183" w:name="_Toc4697"/>
      <w:bookmarkStart w:id="184" w:name="_Toc6738"/>
      <w:bookmarkStart w:id="185" w:name="_Toc14519"/>
      <w:bookmarkStart w:id="186" w:name="_Toc10710"/>
      <w:bookmarkStart w:id="187" w:name="_Toc19835"/>
      <w:bookmarkStart w:id="188" w:name="_Toc5655"/>
      <w:bookmarkStart w:id="189" w:name="_Toc55"/>
      <w:bookmarkStart w:id="190" w:name="_Toc1528"/>
      <w:bookmarkStart w:id="191" w:name="_Toc12388"/>
      <w:bookmarkStart w:id="192" w:name="_Toc9091"/>
      <w:bookmarkStart w:id="193" w:name="_Toc3834"/>
      <w:bookmarkStart w:id="194" w:name="_Toc9933"/>
      <w:bookmarkStart w:id="195" w:name="_Toc26726"/>
      <w:bookmarkStart w:id="196" w:name="_Toc19313"/>
      <w:bookmarkStart w:id="197" w:name="_Toc1016"/>
      <w:bookmarkStart w:id="198" w:name="_Toc7672"/>
      <w:r>
        <w:rPr>
          <w:rFonts w:hint="eastAsia" w:ascii="仿宋" w:hAnsi="仿宋" w:eastAsia="仿宋" w:cs="仿宋"/>
          <w:bCs w:val="0"/>
          <w:color w:val="auto"/>
          <w:sz w:val="24"/>
          <w:szCs w:val="24"/>
          <w:highlight w:val="none"/>
        </w:rPr>
        <w:t>2. 招标文件</w:t>
      </w:r>
      <w:bookmarkEnd w:id="173"/>
      <w:bookmarkEnd w:id="174"/>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pPr>
        <w:spacing w:line="360" w:lineRule="auto"/>
        <w:rPr>
          <w:rFonts w:hint="eastAsia" w:ascii="仿宋" w:hAnsi="仿宋" w:eastAsia="仿宋" w:cs="仿宋"/>
          <w:b/>
          <w:color w:val="auto"/>
          <w:szCs w:val="21"/>
          <w:highlight w:val="none"/>
        </w:rPr>
      </w:pPr>
      <w:bookmarkStart w:id="199" w:name="_Toc254656459"/>
      <w:bookmarkStart w:id="200" w:name="_Toc287520254"/>
      <w:r>
        <w:rPr>
          <w:rFonts w:hint="eastAsia" w:ascii="仿宋" w:hAnsi="仿宋" w:eastAsia="仿宋" w:cs="仿宋"/>
          <w:b/>
          <w:color w:val="auto"/>
          <w:szCs w:val="21"/>
          <w:highlight w:val="none"/>
        </w:rPr>
        <w:t>2.1 招标文件的组成</w:t>
      </w:r>
      <w:bookmarkEnd w:id="199"/>
      <w:bookmarkEnd w:id="200"/>
    </w:p>
    <w:p>
      <w:pPr>
        <w:spacing w:line="360" w:lineRule="auto"/>
        <w:ind w:firstLine="420" w:firstLineChars="200"/>
        <w:rPr>
          <w:rFonts w:hint="eastAsia" w:ascii="仿宋" w:hAnsi="仿宋" w:eastAsia="仿宋" w:cs="仿宋"/>
          <w:bCs/>
          <w:color w:val="auto"/>
          <w:szCs w:val="21"/>
          <w:highlight w:val="none"/>
        </w:rPr>
      </w:pPr>
      <w:bookmarkStart w:id="201" w:name="_Toc245723129"/>
      <w:bookmarkStart w:id="202" w:name="_Toc245662201"/>
      <w:bookmarkStart w:id="203" w:name="_Toc246851570"/>
      <w:bookmarkStart w:id="204" w:name="_Toc246712508"/>
      <w:bookmarkStart w:id="205" w:name="_Toc254656460"/>
      <w:r>
        <w:rPr>
          <w:rFonts w:hint="eastAsia" w:ascii="仿宋" w:hAnsi="仿宋" w:eastAsia="仿宋" w:cs="仿宋"/>
          <w:bCs/>
          <w:color w:val="auto"/>
          <w:szCs w:val="21"/>
          <w:highlight w:val="none"/>
        </w:rPr>
        <w:t xml:space="preserve">第一章  </w:t>
      </w:r>
      <w:bookmarkEnd w:id="201"/>
      <w:bookmarkEnd w:id="202"/>
      <w:bookmarkEnd w:id="203"/>
      <w:bookmarkEnd w:id="204"/>
      <w:r>
        <w:rPr>
          <w:rFonts w:hint="eastAsia" w:ascii="仿宋" w:hAnsi="仿宋" w:eastAsia="仿宋" w:cs="仿宋"/>
          <w:bCs/>
          <w:color w:val="auto"/>
          <w:szCs w:val="21"/>
          <w:highlight w:val="none"/>
        </w:rPr>
        <w:t>招标公告</w:t>
      </w:r>
      <w:bookmarkEnd w:id="205"/>
    </w:p>
    <w:p>
      <w:pPr>
        <w:spacing w:line="360" w:lineRule="auto"/>
        <w:ind w:firstLine="420" w:firstLineChars="200"/>
        <w:rPr>
          <w:rFonts w:hint="eastAsia" w:ascii="仿宋" w:hAnsi="仿宋" w:eastAsia="仿宋" w:cs="仿宋"/>
          <w:bCs/>
          <w:color w:val="auto"/>
          <w:szCs w:val="21"/>
          <w:highlight w:val="none"/>
        </w:rPr>
      </w:pPr>
      <w:bookmarkStart w:id="206" w:name="_Toc254656461"/>
      <w:bookmarkStart w:id="207" w:name="_Toc245662202"/>
      <w:bookmarkStart w:id="208" w:name="_Toc245723130"/>
      <w:bookmarkStart w:id="209" w:name="_Toc246851571"/>
      <w:bookmarkStart w:id="210" w:name="_Toc246712509"/>
      <w:r>
        <w:rPr>
          <w:rFonts w:hint="eastAsia" w:ascii="仿宋" w:hAnsi="仿宋" w:eastAsia="仿宋" w:cs="仿宋"/>
          <w:bCs/>
          <w:color w:val="auto"/>
          <w:szCs w:val="21"/>
          <w:highlight w:val="none"/>
        </w:rPr>
        <w:t>第二章  投标人须知</w:t>
      </w:r>
      <w:bookmarkEnd w:id="206"/>
      <w:bookmarkEnd w:id="207"/>
      <w:bookmarkEnd w:id="208"/>
      <w:bookmarkEnd w:id="209"/>
      <w:bookmarkEnd w:id="210"/>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第三章  </w:t>
      </w:r>
      <w:r>
        <w:rPr>
          <w:rFonts w:hint="eastAsia" w:ascii="仿宋" w:hAnsi="仿宋" w:eastAsia="仿宋" w:cs="仿宋"/>
          <w:color w:val="auto"/>
          <w:highlight w:val="none"/>
        </w:rPr>
        <w:t>招标内容及要求</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第四章  评标办法</w:t>
      </w:r>
    </w:p>
    <w:p>
      <w:pPr>
        <w:spacing w:line="360" w:lineRule="auto"/>
        <w:ind w:firstLine="420" w:firstLineChars="200"/>
        <w:rPr>
          <w:rFonts w:hint="eastAsia" w:ascii="仿宋" w:hAnsi="仿宋" w:eastAsia="仿宋" w:cs="仿宋"/>
          <w:bCs/>
          <w:color w:val="auto"/>
          <w:szCs w:val="21"/>
          <w:highlight w:val="none"/>
        </w:rPr>
      </w:pPr>
      <w:bookmarkStart w:id="211" w:name="_Toc245662204"/>
      <w:bookmarkStart w:id="212" w:name="_Toc246712511"/>
      <w:bookmarkStart w:id="213" w:name="_Toc246851573"/>
      <w:bookmarkStart w:id="214" w:name="_Toc245723132"/>
      <w:bookmarkStart w:id="215" w:name="_Toc254656463"/>
      <w:r>
        <w:rPr>
          <w:rFonts w:hint="eastAsia" w:ascii="仿宋" w:hAnsi="仿宋" w:eastAsia="仿宋" w:cs="仿宋"/>
          <w:bCs/>
          <w:color w:val="auto"/>
          <w:szCs w:val="21"/>
          <w:highlight w:val="none"/>
        </w:rPr>
        <w:t>第五章  合同条款及格式</w:t>
      </w:r>
    </w:p>
    <w:p>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第六章  投标文件格式</w:t>
      </w:r>
      <w:bookmarkEnd w:id="211"/>
      <w:bookmarkEnd w:id="212"/>
      <w:bookmarkEnd w:id="213"/>
      <w:bookmarkEnd w:id="214"/>
      <w:bookmarkEnd w:id="215"/>
    </w:p>
    <w:p>
      <w:pPr>
        <w:spacing w:line="360" w:lineRule="auto"/>
        <w:rPr>
          <w:rFonts w:hint="eastAsia" w:ascii="仿宋" w:hAnsi="仿宋" w:eastAsia="仿宋" w:cs="仿宋"/>
          <w:b/>
          <w:color w:val="auto"/>
          <w:szCs w:val="21"/>
          <w:highlight w:val="none"/>
        </w:rPr>
      </w:pPr>
      <w:bookmarkStart w:id="216" w:name="答标文件"/>
      <w:bookmarkEnd w:id="216"/>
      <w:bookmarkStart w:id="217" w:name="_Toc382315938"/>
      <w:r>
        <w:rPr>
          <w:rFonts w:hint="eastAsia" w:ascii="仿宋" w:hAnsi="仿宋" w:eastAsia="仿宋" w:cs="仿宋"/>
          <w:b/>
          <w:color w:val="auto"/>
          <w:szCs w:val="21"/>
          <w:highlight w:val="none"/>
        </w:rPr>
        <w:t>2.2招标文件的澄清</w:t>
      </w:r>
      <w:bookmarkEnd w:id="217"/>
      <w:r>
        <w:rPr>
          <w:rFonts w:hint="eastAsia" w:ascii="仿宋" w:hAnsi="仿宋" w:eastAsia="仿宋" w:cs="仿宋"/>
          <w:b/>
          <w:color w:val="auto"/>
          <w:szCs w:val="21"/>
          <w:highlight w:val="none"/>
        </w:rPr>
        <w:t>和修改</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投标人应认真阅读招标文件，如有疑问的，投标人可以向</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构提出询问或者凭数字证书（CA）登录</w:t>
      </w:r>
      <w:r>
        <w:rPr>
          <w:rFonts w:hint="eastAsia" w:ascii="仿宋" w:hAnsi="仿宋" w:eastAsia="仿宋" w:cs="仿宋"/>
          <w:color w:val="auto"/>
          <w:highlight w:val="none"/>
          <w:lang w:eastAsia="zh-CN"/>
        </w:rPr>
        <w:t>“政采云”平台</w:t>
      </w:r>
      <w:r>
        <w:rPr>
          <w:rFonts w:hint="eastAsia" w:ascii="仿宋" w:hAnsi="仿宋" w:eastAsia="仿宋" w:cs="仿宋"/>
          <w:color w:val="auto"/>
          <w:szCs w:val="21"/>
          <w:highlight w:val="none"/>
        </w:rPr>
        <w:t>（</w:t>
      </w:r>
      <w:r>
        <w:rPr>
          <w:rFonts w:hint="eastAsia" w:ascii="仿宋" w:hAnsi="仿宋" w:eastAsia="仿宋" w:cs="仿宋"/>
          <w:color w:val="auto"/>
          <w:szCs w:val="20"/>
          <w:highlight w:val="none"/>
          <w:lang w:val="en-US" w:eastAsia="zh-CN"/>
        </w:rPr>
        <w:t>地址：</w:t>
      </w:r>
      <w:r>
        <w:rPr>
          <w:rFonts w:hint="eastAsia" w:ascii="仿宋" w:hAnsi="仿宋" w:eastAsia="仿宋" w:cs="仿宋"/>
          <w:color w:val="auto"/>
          <w:szCs w:val="20"/>
          <w:highlight w:val="none"/>
        </w:rPr>
        <w:t>http：//www.zcygov.cn/</w:t>
      </w:r>
      <w:r>
        <w:rPr>
          <w:rFonts w:hint="eastAsia" w:ascii="仿宋" w:hAnsi="仿宋" w:eastAsia="仿宋" w:cs="仿宋"/>
          <w:color w:val="auto"/>
          <w:szCs w:val="21"/>
          <w:highlight w:val="none"/>
        </w:rPr>
        <w:t>），通过在线方式提出询问，</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或者</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构在接到询问后的3个工作日内对投标人依法提出的询问作出答复，但答复的内容不涉及商业秘密。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招标文件询问联系方式：详见《投标人须知前附表》。</w:t>
      </w:r>
    </w:p>
    <w:p>
      <w:pPr>
        <w:spacing w:line="360" w:lineRule="auto"/>
        <w:ind w:firstLine="420" w:firstLineChars="200"/>
        <w:rPr>
          <w:rFonts w:hint="eastAsia" w:ascii="仿宋" w:hAnsi="仿宋" w:eastAsia="仿宋" w:cs="仿宋"/>
          <w:color w:val="auto"/>
          <w:sz w:val="24"/>
          <w:szCs w:val="21"/>
          <w:highlight w:val="none"/>
        </w:rPr>
      </w:pPr>
      <w:r>
        <w:rPr>
          <w:rFonts w:hint="eastAsia" w:ascii="仿宋" w:hAnsi="仿宋" w:eastAsia="仿宋" w:cs="仿宋"/>
          <w:color w:val="auto"/>
          <w:szCs w:val="21"/>
          <w:highlight w:val="none"/>
        </w:rPr>
        <w:t>2.2.3</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构可以对已发出的招标文件进行必要的澄清或者修改，澄清或者修改的内容作为招标文件的组成部分。</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或者</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构将在投标截止时间至少15日前，以网上电子文件形式通知所有接收招标文件的投标人，不足15日的，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或者</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构将顺延提交投标文件的截止时间。投标人应在电子投标文件提交截止时间前及时登录</w:t>
      </w:r>
      <w:r>
        <w:rPr>
          <w:rFonts w:hint="eastAsia" w:ascii="仿宋" w:hAnsi="仿宋" w:eastAsia="仿宋" w:cs="仿宋"/>
          <w:color w:val="auto"/>
          <w:highlight w:val="none"/>
          <w:lang w:eastAsia="zh-CN"/>
        </w:rPr>
        <w:t>“政采云”平台</w:t>
      </w:r>
      <w:r>
        <w:rPr>
          <w:rFonts w:hint="eastAsia" w:ascii="仿宋" w:hAnsi="仿宋" w:eastAsia="仿宋" w:cs="仿宋"/>
          <w:color w:val="auto"/>
          <w:szCs w:val="21"/>
          <w:highlight w:val="none"/>
        </w:rPr>
        <w:t>（</w:t>
      </w:r>
      <w:r>
        <w:rPr>
          <w:rFonts w:hint="eastAsia" w:ascii="仿宋" w:hAnsi="仿宋" w:eastAsia="仿宋" w:cs="仿宋"/>
          <w:color w:val="auto"/>
          <w:szCs w:val="20"/>
          <w:highlight w:val="none"/>
          <w:lang w:val="en-US" w:eastAsia="zh-CN"/>
        </w:rPr>
        <w:t>地址：</w:t>
      </w:r>
      <w:r>
        <w:rPr>
          <w:rFonts w:hint="eastAsia" w:ascii="仿宋" w:hAnsi="仿宋" w:eastAsia="仿宋" w:cs="仿宋"/>
          <w:color w:val="auto"/>
          <w:szCs w:val="20"/>
          <w:highlight w:val="none"/>
        </w:rPr>
        <w:t>http：//www.zcygov.cn/</w:t>
      </w:r>
      <w:r>
        <w:rPr>
          <w:rFonts w:hint="eastAsia" w:ascii="仿宋" w:hAnsi="仿宋" w:eastAsia="仿宋" w:cs="仿宋"/>
          <w:color w:val="auto"/>
          <w:szCs w:val="21"/>
          <w:highlight w:val="none"/>
        </w:rPr>
        <w:t>）中查看有关该项目招标文件的澄清、修改内容。如因投标人自身原因导致未及时查看有关该项目招标文件的澄清、修改内容，由此造成的一切后果由投标自行承担。</w:t>
      </w:r>
    </w:p>
    <w:p>
      <w:pPr>
        <w:spacing w:line="360" w:lineRule="auto"/>
        <w:outlineLvl w:val="1"/>
        <w:rPr>
          <w:rFonts w:hint="eastAsia" w:ascii="仿宋" w:hAnsi="仿宋" w:eastAsia="仿宋" w:cs="仿宋"/>
          <w:b/>
          <w:color w:val="auto"/>
          <w:sz w:val="24"/>
          <w:highlight w:val="none"/>
        </w:rPr>
      </w:pPr>
      <w:bookmarkStart w:id="218" w:name="_Toc3456"/>
      <w:bookmarkStart w:id="219" w:name="_Toc2867"/>
      <w:bookmarkStart w:id="220" w:name="_Toc15930"/>
      <w:bookmarkStart w:id="221" w:name="_Toc27020"/>
      <w:bookmarkStart w:id="222" w:name="_Toc18323"/>
      <w:bookmarkStart w:id="223" w:name="_Toc2036"/>
      <w:bookmarkStart w:id="224" w:name="_Toc31562"/>
      <w:bookmarkStart w:id="225" w:name="_Toc31851"/>
      <w:bookmarkStart w:id="226" w:name="_Toc20458"/>
      <w:bookmarkStart w:id="227" w:name="_Toc3742"/>
      <w:bookmarkStart w:id="228" w:name="_Toc26780"/>
      <w:bookmarkStart w:id="229" w:name="_Toc27967"/>
      <w:bookmarkStart w:id="230" w:name="_Toc17583"/>
      <w:bookmarkStart w:id="231" w:name="_Toc32619"/>
      <w:bookmarkStart w:id="232" w:name="_Toc19023"/>
      <w:bookmarkStart w:id="233" w:name="_Toc24160"/>
      <w:bookmarkStart w:id="234" w:name="_Toc26892"/>
      <w:bookmarkStart w:id="235" w:name="_Toc12298"/>
      <w:bookmarkStart w:id="236" w:name="_Toc2253"/>
      <w:bookmarkStart w:id="237" w:name="_Toc8661"/>
      <w:bookmarkStart w:id="238" w:name="_Toc19705"/>
      <w:bookmarkStart w:id="239" w:name="_Toc16752"/>
      <w:r>
        <w:rPr>
          <w:rFonts w:hint="eastAsia" w:ascii="仿宋" w:hAnsi="仿宋" w:eastAsia="仿宋" w:cs="仿宋"/>
          <w:b/>
          <w:color w:val="auto"/>
          <w:sz w:val="24"/>
          <w:highlight w:val="none"/>
        </w:rPr>
        <w:t>3. 投标文件</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pPr>
        <w:spacing w:line="360" w:lineRule="auto"/>
        <w:rPr>
          <w:rFonts w:hint="eastAsia" w:ascii="仿宋" w:hAnsi="仿宋" w:eastAsia="仿宋" w:cs="仿宋"/>
          <w:b/>
          <w:color w:val="auto"/>
          <w:szCs w:val="21"/>
          <w:highlight w:val="none"/>
        </w:rPr>
      </w:pPr>
      <w:bookmarkStart w:id="240" w:name="_Toc254656466"/>
      <w:bookmarkStart w:id="241" w:name="_Toc246712516"/>
      <w:bookmarkStart w:id="242" w:name="_Toc287520257"/>
      <w:bookmarkStart w:id="243" w:name="_Toc245723136"/>
      <w:r>
        <w:rPr>
          <w:rFonts w:hint="eastAsia" w:ascii="仿宋" w:hAnsi="仿宋" w:eastAsia="仿宋" w:cs="仿宋"/>
          <w:b/>
          <w:color w:val="auto"/>
          <w:szCs w:val="21"/>
          <w:highlight w:val="none"/>
        </w:rPr>
        <w:t>3.1 投标文件的组成</w:t>
      </w:r>
      <w:bookmarkEnd w:id="240"/>
      <w:bookmarkEnd w:id="241"/>
      <w:bookmarkEnd w:id="242"/>
      <w:bookmarkEnd w:id="243"/>
    </w:p>
    <w:p>
      <w:pPr>
        <w:spacing w:line="360" w:lineRule="auto"/>
        <w:ind w:firstLine="420" w:firstLineChars="200"/>
        <w:rPr>
          <w:rFonts w:hint="eastAsia" w:ascii="仿宋" w:hAnsi="仿宋" w:eastAsia="仿宋" w:cs="仿宋"/>
          <w:color w:val="auto"/>
          <w:szCs w:val="21"/>
          <w:highlight w:val="none"/>
        </w:rPr>
      </w:pPr>
      <w:bookmarkStart w:id="244" w:name="_Toc245723142"/>
      <w:bookmarkStart w:id="245" w:name="_Toc246712520"/>
      <w:bookmarkStart w:id="246" w:name="_Toc254656467"/>
      <w:bookmarkStart w:id="247" w:name="_Toc287520260"/>
      <w:r>
        <w:rPr>
          <w:rFonts w:hint="eastAsia" w:ascii="仿宋" w:hAnsi="仿宋" w:eastAsia="仿宋" w:cs="仿宋"/>
          <w:color w:val="auto"/>
          <w:szCs w:val="21"/>
          <w:highlight w:val="none"/>
        </w:rPr>
        <w:t>3.1.1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投标文件的构成见投标文件格式部分。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3.1.2</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构成投标文件的其他资料：详见《投标人须知前附表》。</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3.2</w:t>
      </w:r>
      <w:bookmarkEnd w:id="244"/>
      <w:r>
        <w:rPr>
          <w:rFonts w:hint="eastAsia" w:ascii="仿宋" w:hAnsi="仿宋" w:eastAsia="仿宋" w:cs="仿宋"/>
          <w:b/>
          <w:color w:val="auto"/>
          <w:szCs w:val="21"/>
          <w:highlight w:val="none"/>
        </w:rPr>
        <w:t>投标</w:t>
      </w:r>
      <w:bookmarkEnd w:id="245"/>
      <w:bookmarkEnd w:id="246"/>
      <w:r>
        <w:rPr>
          <w:rFonts w:hint="eastAsia" w:ascii="仿宋" w:hAnsi="仿宋" w:eastAsia="仿宋" w:cs="仿宋"/>
          <w:b/>
          <w:color w:val="auto"/>
          <w:szCs w:val="21"/>
          <w:highlight w:val="none"/>
        </w:rPr>
        <w:t>报价</w:t>
      </w:r>
      <w:bookmarkEnd w:id="247"/>
    </w:p>
    <w:p>
      <w:pPr>
        <w:spacing w:line="360" w:lineRule="auto"/>
        <w:ind w:firstLine="420" w:firstLineChars="200"/>
        <w:rPr>
          <w:rFonts w:hint="eastAsia" w:ascii="仿宋" w:hAnsi="仿宋" w:eastAsia="仿宋" w:cs="仿宋"/>
          <w:color w:val="auto"/>
          <w:szCs w:val="21"/>
          <w:highlight w:val="none"/>
        </w:rPr>
      </w:pPr>
      <w:bookmarkStart w:id="248" w:name="_Toc254656468"/>
      <w:bookmarkStart w:id="249" w:name="_Toc245723144"/>
      <w:bookmarkStart w:id="250" w:name="_Toc246712522"/>
      <w:bookmarkStart w:id="251" w:name="_Toc287520261"/>
      <w:bookmarkStart w:id="252" w:name="_Toc246712523"/>
      <w:bookmarkStart w:id="253" w:name="_Toc245723141"/>
      <w:r>
        <w:rPr>
          <w:rFonts w:hint="eastAsia" w:ascii="仿宋" w:hAnsi="仿宋" w:eastAsia="仿宋" w:cs="仿宋"/>
          <w:color w:val="auto"/>
          <w:szCs w:val="21"/>
          <w:highlight w:val="none"/>
        </w:rPr>
        <w:t>3.2.1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投标人必须对所投标段内所有内容作出完整唯一的投标报价，不得缺项、漏项，否则投标文件将按无效处理。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3.2.2</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人应依据招标文件的要求及有关资料，按国家或行业现行技术经济标准、定额及规范，自行测算出满足招标要求的投标服务的竞争性报价。投标报价包括但不仅限于完成该服务项目的成本（完成记录工作所有的人员工资、设备工具购置费、消耗材料费、评审验收所需各种费用）、利润、税金、风险费、招标代理服务费、其它项目费、政策性文件规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后期服务费、</w:t>
      </w:r>
      <w:r>
        <w:rPr>
          <w:rFonts w:hint="eastAsia" w:ascii="仿宋" w:hAnsi="仿宋" w:eastAsia="仿宋" w:cs="仿宋"/>
          <w:bCs/>
          <w:color w:val="auto"/>
          <w:szCs w:val="21"/>
          <w:highlight w:val="none"/>
        </w:rPr>
        <w:t>第三方权威鉴定机构检测</w:t>
      </w:r>
      <w:r>
        <w:rPr>
          <w:rFonts w:hint="eastAsia" w:ascii="仿宋" w:hAnsi="仿宋" w:eastAsia="仿宋" w:cs="仿宋"/>
          <w:color w:val="auto"/>
          <w:szCs w:val="21"/>
          <w:highlight w:val="none"/>
        </w:rPr>
        <w:t>等所有费用的总和，该报价应考虑市场风险、政策性风险、汇率风险、安全风险等因素，并能保证投标人完成履行合同所需的全部工作，报价为包干总价，此价格在合同签订后将不作调整</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中标人不得再要求采购方支付其他费用。</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指投标人依据招标文件的要求及有关资料，执行国家或行业现行技术、经济标准、定额及规范，根据现行市场价格自行测算出满足采购要求的货物、工程或者服务费用及必要的保险费用和各项税金等所有费用的总和。</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3.2.3</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报价应符合市场行情并能保证投标人完成履行合同所需的一切工作，合同一旦签订，此价格在合同实施期间将不因市场价格变化等原因进行调整。项目要求由投标人承担的相关学术性会议全部费用，此部分价格应包含在上述价格中。</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3.2.4</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3.2.5</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人不得哄抬报价，也不应低于成本价（或进价）报价。根据《政府采购货物和服务招标投标管理办法【财政部令87号】》第六十条的规定：评标委员会认为投标人的投标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3.2.6</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报价货币为人民币。</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3.3 投标有效期</w:t>
      </w:r>
      <w:bookmarkEnd w:id="248"/>
      <w:bookmarkEnd w:id="249"/>
      <w:bookmarkEnd w:id="250"/>
      <w:bookmarkEnd w:id="251"/>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3.3.1 在投标人须知前附表规定的投标有效期内，投标人不得要求撤销或修改其投标文件。</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3.3.2 出现特殊情况需要延长投标有效期的，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spacing w:line="360" w:lineRule="auto"/>
        <w:rPr>
          <w:rFonts w:hint="eastAsia" w:ascii="仿宋" w:hAnsi="仿宋" w:eastAsia="仿宋" w:cs="仿宋"/>
          <w:b/>
          <w:color w:val="auto"/>
          <w:szCs w:val="21"/>
          <w:highlight w:val="none"/>
        </w:rPr>
      </w:pPr>
      <w:bookmarkStart w:id="254" w:name="_Toc287520262"/>
      <w:bookmarkStart w:id="255" w:name="_Toc254656469"/>
      <w:r>
        <w:rPr>
          <w:rFonts w:hint="eastAsia" w:ascii="仿宋" w:hAnsi="仿宋" w:eastAsia="仿宋" w:cs="仿宋"/>
          <w:b/>
          <w:color w:val="auto"/>
          <w:szCs w:val="21"/>
          <w:highlight w:val="none"/>
        </w:rPr>
        <w:t>3.4 投标保证金</w:t>
      </w:r>
      <w:bookmarkEnd w:id="254"/>
      <w:bookmarkEnd w:id="255"/>
    </w:p>
    <w:p>
      <w:pPr>
        <w:spacing w:line="360" w:lineRule="auto"/>
        <w:ind w:firstLine="420" w:firstLineChars="200"/>
        <w:rPr>
          <w:rFonts w:hint="eastAsia" w:ascii="仿宋" w:hAnsi="仿宋" w:eastAsia="仿宋" w:cs="仿宋"/>
          <w:color w:val="auto"/>
          <w:szCs w:val="21"/>
          <w:highlight w:val="none"/>
        </w:rPr>
      </w:pPr>
      <w:bookmarkStart w:id="256" w:name="_Toc296602440"/>
      <w:bookmarkStart w:id="257" w:name="_Toc246996938"/>
      <w:bookmarkStart w:id="258" w:name="_Toc152042326"/>
      <w:bookmarkStart w:id="259" w:name="_Toc144974518"/>
      <w:bookmarkStart w:id="260" w:name="_Toc246996195"/>
      <w:bookmarkStart w:id="261" w:name="_Toc247085709"/>
      <w:bookmarkStart w:id="262" w:name="_Toc179632568"/>
      <w:bookmarkStart w:id="263" w:name="_Toc152045550"/>
      <w:bookmarkStart w:id="264" w:name="_Toc254656470"/>
      <w:bookmarkStart w:id="265" w:name="_Toc287520263"/>
      <w:r>
        <w:rPr>
          <w:rFonts w:hint="eastAsia" w:ascii="仿宋" w:hAnsi="仿宋" w:eastAsia="仿宋" w:cs="仿宋"/>
          <w:color w:val="auto"/>
          <w:szCs w:val="21"/>
          <w:highlight w:val="none"/>
        </w:rPr>
        <w:t>3.4.1 投标人应按《投标人须知前附表》</w:t>
      </w:r>
      <w:bookmarkEnd w:id="256"/>
      <w:bookmarkEnd w:id="257"/>
      <w:bookmarkEnd w:id="258"/>
      <w:bookmarkEnd w:id="259"/>
      <w:bookmarkEnd w:id="260"/>
      <w:bookmarkEnd w:id="261"/>
      <w:bookmarkEnd w:id="262"/>
      <w:bookmarkEnd w:id="263"/>
      <w:r>
        <w:rPr>
          <w:rFonts w:hint="eastAsia" w:ascii="仿宋" w:hAnsi="仿宋" w:eastAsia="仿宋" w:cs="仿宋"/>
          <w:color w:val="auto"/>
          <w:szCs w:val="21"/>
          <w:highlight w:val="none"/>
        </w:rPr>
        <w:t>规定的金额、形式交纳投标保证金，投标保证金须在投标文件提交截止时间前从投标人基本账户交纳到指定的账户，投标人未按照招标文件要求提交投标保证金的，投标无效。</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3.4.2 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（1）投标人在提交投标文件截止时间后撤销投标文件的；</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（2）投标人在投标文件中提供虚假材料的；</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（3）除因不可抗力或招标文件认可的情形以外，中标人不与</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签订合同的；</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（4）投标人与</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、其他投标人或者</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构恶意串通的；</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（5）招标文件规定的其他情形。</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3.5 投标文件的编制</w:t>
      </w:r>
      <w:bookmarkEnd w:id="252"/>
      <w:bookmarkEnd w:id="253"/>
      <w:bookmarkEnd w:id="264"/>
      <w:bookmarkEnd w:id="265"/>
    </w:p>
    <w:p>
      <w:pPr>
        <w:spacing w:line="360" w:lineRule="auto"/>
        <w:ind w:firstLine="420" w:firstLineChars="200"/>
        <w:rPr>
          <w:rFonts w:hint="eastAsia" w:ascii="仿宋" w:hAnsi="仿宋" w:eastAsia="仿宋" w:cs="仿宋"/>
          <w:color w:val="auto"/>
          <w:szCs w:val="21"/>
          <w:highlight w:val="none"/>
        </w:rPr>
      </w:pPr>
      <w:bookmarkStart w:id="266" w:name="_Toc287520264"/>
      <w:bookmarkStart w:id="267" w:name="_Toc246712524"/>
      <w:bookmarkStart w:id="268" w:name="_Toc254656471"/>
      <w:bookmarkStart w:id="269" w:name="_Toc245723146"/>
      <w:r>
        <w:rPr>
          <w:rFonts w:hint="eastAsia" w:ascii="仿宋" w:hAnsi="仿宋" w:eastAsia="仿宋" w:cs="仿宋"/>
          <w:color w:val="auto"/>
          <w:szCs w:val="21"/>
          <w:highlight w:val="none"/>
        </w:rPr>
        <w:t>3.5.1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 w:val="21"/>
          <w:szCs w:val="21"/>
          <w:highlight w:val="none"/>
          <w:lang w:val="en-US"/>
        </w:rPr>
        <w:t>电子</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lang w:val="en-US"/>
        </w:rPr>
        <w:t>文件应使用“政釆云”平台（</w:t>
      </w:r>
      <w:r>
        <w:rPr>
          <w:rFonts w:hint="eastAsia" w:ascii="仿宋" w:hAnsi="仿宋" w:eastAsia="仿宋" w:cs="仿宋"/>
          <w:color w:val="auto"/>
          <w:sz w:val="21"/>
          <w:szCs w:val="21"/>
          <w:highlight w:val="none"/>
          <w:lang w:val="en-US" w:eastAsia="zh-CN"/>
        </w:rPr>
        <w:t>地址：</w:t>
      </w: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HYPERLINK "https://www"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https://www</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 zcygov. cn）中下载的政釆云电子投标客户端制作，并进行电子签章及加密后上传至政釆云平台。</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3.5.2</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如投标人提交的电子投标文件不符合（1）要求或开标时无法读取导入或解密，其投标文件将不予受理。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3.5.3</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 xml:space="preserve">投标文件份数：详见投标人须知前附表。 </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3.5.4</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投标文件中提供的资料（包括原件的扫描件）、关键内容必须清晰可辨，若出现字迹潦草、表达不清、未按要求填写而导致非唯一理解，视为未实质性响应招标文件，投标人投标文件将按无效处理。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3.5.5</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投标文件签字或盖章要求：详见《投标人须知前附表》。</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3.5.6</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在提交投标文件截止时间前，投标人可以补充、修改或者撤回已在网上提交的电子投标文件，无须书面形式通知</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w:t>
      </w:r>
    </w:p>
    <w:p>
      <w:pPr>
        <w:spacing w:line="360" w:lineRule="auto"/>
        <w:ind w:firstLine="420" w:firstLineChars="200"/>
        <w:rPr>
          <w:rFonts w:hint="eastAsia" w:ascii="仿宋" w:hAnsi="仿宋" w:eastAsia="仿宋" w:cs="仿宋"/>
          <w:color w:val="auto"/>
          <w:sz w:val="24"/>
          <w:szCs w:val="21"/>
          <w:highlight w:val="none"/>
        </w:rPr>
      </w:pPr>
      <w:r>
        <w:rPr>
          <w:rFonts w:hint="eastAsia" w:ascii="仿宋" w:hAnsi="仿宋" w:eastAsia="仿宋" w:cs="仿宋"/>
          <w:color w:val="auto"/>
          <w:szCs w:val="21"/>
          <w:highlight w:val="none"/>
        </w:rPr>
        <w:t>3.5.</w:t>
      </w:r>
      <w:r>
        <w:rPr>
          <w:rFonts w:hint="eastAsia" w:ascii="仿宋" w:hAnsi="仿宋" w:eastAsia="仿宋" w:cs="仿宋"/>
          <w:color w:val="auto"/>
          <w:szCs w:val="21"/>
          <w:highlight w:val="none"/>
          <w:lang w:val="en-US" w:eastAsia="zh-CN"/>
        </w:rPr>
        <w:t xml:space="preserve">7 </w:t>
      </w:r>
      <w:r>
        <w:rPr>
          <w:rFonts w:hint="eastAsia" w:ascii="仿宋" w:hAnsi="仿宋" w:eastAsia="仿宋" w:cs="仿宋"/>
          <w:color w:val="auto"/>
          <w:szCs w:val="21"/>
          <w:highlight w:val="none"/>
        </w:rPr>
        <w:t>补充、修改的电子投标文件应按照</w:t>
      </w:r>
      <w:r>
        <w:rPr>
          <w:rFonts w:hint="eastAsia" w:ascii="仿宋" w:hAnsi="仿宋" w:eastAsia="仿宋" w:cs="仿宋"/>
          <w:color w:val="auto"/>
          <w:szCs w:val="21"/>
          <w:highlight w:val="none"/>
          <w:lang w:val="en-US" w:eastAsia="zh-CN"/>
        </w:rPr>
        <w:t>要求</w:t>
      </w:r>
      <w:r>
        <w:rPr>
          <w:rFonts w:hint="eastAsia" w:ascii="仿宋" w:hAnsi="仿宋" w:eastAsia="仿宋" w:cs="仿宋"/>
          <w:color w:val="auto"/>
          <w:szCs w:val="21"/>
          <w:highlight w:val="none"/>
        </w:rPr>
        <w:t>进行编制、</w:t>
      </w:r>
      <w:r>
        <w:rPr>
          <w:rFonts w:hint="eastAsia" w:ascii="仿宋" w:hAnsi="仿宋" w:eastAsia="仿宋" w:cs="仿宋"/>
          <w:color w:val="auto"/>
          <w:szCs w:val="21"/>
          <w:highlight w:val="none"/>
          <w:lang w:val="en-US" w:eastAsia="zh-CN"/>
        </w:rPr>
        <w:t>加密</w:t>
      </w:r>
      <w:r>
        <w:rPr>
          <w:rFonts w:hint="eastAsia" w:ascii="仿宋" w:hAnsi="仿宋" w:eastAsia="仿宋" w:cs="仿宋"/>
          <w:color w:val="auto"/>
          <w:szCs w:val="21"/>
          <w:highlight w:val="none"/>
        </w:rPr>
        <w:t>和提交。</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3.6 投标文件的密封</w:t>
      </w:r>
      <w:bookmarkEnd w:id="266"/>
      <w:bookmarkEnd w:id="267"/>
      <w:bookmarkEnd w:id="268"/>
      <w:bookmarkEnd w:id="269"/>
    </w:p>
    <w:p>
      <w:pPr>
        <w:spacing w:line="360" w:lineRule="auto"/>
        <w:ind w:firstLine="420" w:firstLineChars="200"/>
        <w:jc w:val="left"/>
        <w:rPr>
          <w:rFonts w:hint="eastAsia" w:ascii="仿宋" w:hAnsi="仿宋" w:eastAsia="仿宋" w:cs="仿宋"/>
          <w:color w:val="auto"/>
          <w:szCs w:val="28"/>
          <w:highlight w:val="none"/>
        </w:rPr>
      </w:pPr>
      <w:bookmarkStart w:id="270" w:name="_Toc246712525"/>
      <w:bookmarkStart w:id="271" w:name="_Toc245723147"/>
      <w:bookmarkStart w:id="272" w:name="_Toc287520265"/>
      <w:bookmarkStart w:id="273" w:name="_Toc254656472"/>
      <w:r>
        <w:rPr>
          <w:rFonts w:hint="eastAsia" w:ascii="仿宋" w:hAnsi="仿宋" w:eastAsia="仿宋" w:cs="仿宋"/>
          <w:color w:val="auto"/>
          <w:szCs w:val="28"/>
          <w:highlight w:val="none"/>
        </w:rPr>
        <w:t>3.6.1</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投标文件的加密要求：详见投标人须知前附表。</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3.6.2 投标文件的密封：投标人应将通过</w:t>
      </w:r>
      <w:r>
        <w:rPr>
          <w:rFonts w:hint="eastAsia" w:ascii="仿宋" w:hAnsi="仿宋" w:eastAsia="仿宋" w:cs="仿宋"/>
          <w:color w:val="auto"/>
          <w:sz w:val="21"/>
          <w:szCs w:val="21"/>
          <w:highlight w:val="none"/>
          <w:lang w:val="en-US"/>
        </w:rPr>
        <w:t>“政釆云”平台（</w:t>
      </w: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HYPERLINK "https://www"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https://www</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 zcygov. cn）</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"https://www.ynggzy.com/zfcg-tb）提交的电子投标文件进行加密。"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1"/>
          <w:highlight w:val="none"/>
        </w:rPr>
        <w:t>提交的电子投标文件进行加密。</w:t>
      </w:r>
      <w:r>
        <w:rPr>
          <w:rFonts w:hint="eastAsia" w:ascii="仿宋" w:hAnsi="仿宋" w:eastAsia="仿宋" w:cs="仿宋"/>
          <w:color w:val="auto"/>
          <w:szCs w:val="21"/>
          <w:highlight w:val="none"/>
        </w:rPr>
        <w:fldChar w:fldCharType="end"/>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3.6.3</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投标文件的标记：无。</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3.7 投标文件的递交</w:t>
      </w:r>
      <w:bookmarkEnd w:id="270"/>
      <w:bookmarkEnd w:id="271"/>
      <w:bookmarkEnd w:id="272"/>
      <w:bookmarkEnd w:id="273"/>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投标文件递交截止时间前，投标人应根据招标文件要求，须登录</w:t>
      </w:r>
      <w:r>
        <w:rPr>
          <w:rFonts w:hint="eastAsia" w:ascii="仿宋" w:hAnsi="仿宋" w:eastAsia="仿宋" w:cs="仿宋"/>
          <w:color w:val="auto"/>
          <w:sz w:val="21"/>
          <w:szCs w:val="21"/>
          <w:highlight w:val="none"/>
          <w:lang w:val="en-US"/>
        </w:rPr>
        <w:t>“政釆云”平台（</w:t>
      </w: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HYPERLINK "https://www"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https://www</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 zcygov. cn）</w:t>
      </w:r>
      <w:r>
        <w:rPr>
          <w:rFonts w:hint="eastAsia" w:ascii="仿宋" w:hAnsi="仿宋" w:eastAsia="仿宋" w:cs="仿宋"/>
          <w:color w:val="auto"/>
          <w:szCs w:val="21"/>
          <w:highlight w:val="none"/>
        </w:rPr>
        <w:t>，在投标截止时间前完成所有电子投标文件的递交，以确保文件上传成功。投标文件在截止时间前完成</w:t>
      </w:r>
      <w:r>
        <w:rPr>
          <w:rFonts w:hint="eastAsia" w:ascii="仿宋" w:hAnsi="仿宋" w:eastAsia="仿宋" w:cs="仿宋"/>
          <w:color w:val="auto"/>
          <w:szCs w:val="21"/>
          <w:highlight w:val="none"/>
          <w:lang w:val="en-US" w:eastAsia="zh-CN"/>
        </w:rPr>
        <w:t>上传</w:t>
      </w:r>
      <w:r>
        <w:rPr>
          <w:rFonts w:hint="eastAsia" w:ascii="仿宋" w:hAnsi="仿宋" w:eastAsia="仿宋" w:cs="仿宋"/>
          <w:color w:val="auto"/>
          <w:szCs w:val="21"/>
          <w:highlight w:val="none"/>
        </w:rPr>
        <w:t>的，视为无效投标，不能进入开标阶段。</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同时，投标人应自行下载已上传成功的投标文件，并进行查看、解密和核验投标文件，以确保上传投标文件的正确性。</w:t>
      </w:r>
    </w:p>
    <w:p>
      <w:pPr>
        <w:spacing w:line="360" w:lineRule="auto"/>
        <w:rPr>
          <w:rFonts w:hint="eastAsia" w:ascii="仿宋" w:hAnsi="仿宋" w:eastAsia="仿宋" w:cs="仿宋"/>
          <w:b/>
          <w:color w:val="auto"/>
          <w:szCs w:val="21"/>
          <w:highlight w:val="none"/>
        </w:rPr>
      </w:pPr>
      <w:bookmarkStart w:id="274" w:name="_Toc245723148"/>
      <w:bookmarkStart w:id="275" w:name="_Toc287520266"/>
      <w:bookmarkStart w:id="276" w:name="_Toc246712526"/>
      <w:bookmarkStart w:id="277" w:name="_Toc254656473"/>
      <w:r>
        <w:rPr>
          <w:rFonts w:hint="eastAsia" w:ascii="仿宋" w:hAnsi="仿宋" w:eastAsia="仿宋" w:cs="仿宋"/>
          <w:b/>
          <w:color w:val="auto"/>
          <w:szCs w:val="21"/>
          <w:highlight w:val="none"/>
        </w:rPr>
        <w:t>3.8 投标文件的修改和撤回</w:t>
      </w:r>
      <w:bookmarkEnd w:id="274"/>
      <w:bookmarkEnd w:id="275"/>
      <w:bookmarkEnd w:id="276"/>
      <w:bookmarkEnd w:id="277"/>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3.8.1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在提交投标文件截止时间前，投标人可以补充、修改或者撤回已在网上提交的电子投标文件，无须书面形式通知</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构。补充、修改的电子投标文件应按照</w:t>
      </w:r>
      <w:r>
        <w:rPr>
          <w:rFonts w:hint="eastAsia" w:ascii="仿宋" w:hAnsi="仿宋" w:eastAsia="仿宋" w:cs="仿宋"/>
          <w:color w:val="auto"/>
          <w:szCs w:val="21"/>
          <w:highlight w:val="none"/>
          <w:lang w:val="en-US" w:eastAsia="zh-CN"/>
        </w:rPr>
        <w:t>要求</w:t>
      </w:r>
      <w:r>
        <w:rPr>
          <w:rFonts w:hint="eastAsia" w:ascii="仿宋" w:hAnsi="仿宋" w:eastAsia="仿宋" w:cs="仿宋"/>
          <w:color w:val="auto"/>
          <w:szCs w:val="21"/>
          <w:highlight w:val="none"/>
        </w:rPr>
        <w:t>进行编制、</w:t>
      </w:r>
      <w:r>
        <w:rPr>
          <w:rFonts w:hint="eastAsia" w:ascii="仿宋" w:hAnsi="仿宋" w:eastAsia="仿宋" w:cs="仿宋"/>
          <w:color w:val="auto"/>
          <w:szCs w:val="21"/>
          <w:highlight w:val="none"/>
          <w:lang w:val="en-US" w:eastAsia="zh-CN"/>
        </w:rPr>
        <w:t>加密</w:t>
      </w:r>
      <w:r>
        <w:rPr>
          <w:rFonts w:hint="eastAsia" w:ascii="仿宋" w:hAnsi="仿宋" w:eastAsia="仿宋" w:cs="仿宋"/>
          <w:color w:val="auto"/>
          <w:szCs w:val="21"/>
          <w:highlight w:val="none"/>
        </w:rPr>
        <w:t>和提交。</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3.8.2 投标人在投标截止时间前撤回已提交的投标文件的，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或者</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构将自收到投标人撤回通知之日起</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个工作日内，退还已收取的投标保证金，但因投标人自身原因导致无法及时退还的除外。</w:t>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3.9投标文件提交的截止时间及地点</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3.9.1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投标人应在本项目规定的投标截止时间及递交投标文件的地点（详见投标人须知前附表）递交投标文件。</w:t>
      </w:r>
    </w:p>
    <w:p>
      <w:pPr>
        <w:spacing w:line="360" w:lineRule="auto"/>
        <w:outlineLvl w:val="1"/>
        <w:rPr>
          <w:rFonts w:hint="eastAsia" w:ascii="仿宋" w:hAnsi="仿宋" w:eastAsia="仿宋" w:cs="仿宋"/>
          <w:b/>
          <w:color w:val="auto"/>
          <w:sz w:val="24"/>
          <w:highlight w:val="none"/>
        </w:rPr>
      </w:pPr>
      <w:bookmarkStart w:id="278" w:name="_Toc12879"/>
      <w:bookmarkStart w:id="279" w:name="_Toc12084"/>
      <w:bookmarkStart w:id="280" w:name="_Toc6407"/>
      <w:bookmarkStart w:id="281" w:name="_Toc29381"/>
      <w:bookmarkStart w:id="282" w:name="_Toc6457"/>
      <w:bookmarkStart w:id="283" w:name="_Toc7303"/>
      <w:bookmarkStart w:id="284" w:name="_Toc23888"/>
      <w:bookmarkStart w:id="285" w:name="_Toc21714"/>
      <w:bookmarkStart w:id="286" w:name="_Toc8561"/>
      <w:bookmarkStart w:id="287" w:name="_Toc24066"/>
      <w:bookmarkStart w:id="288" w:name="_Toc11398"/>
      <w:bookmarkStart w:id="289" w:name="_Toc5826"/>
      <w:bookmarkStart w:id="290" w:name="_Toc15719"/>
      <w:bookmarkStart w:id="291" w:name="_Toc15761"/>
      <w:bookmarkStart w:id="292" w:name="_Toc737"/>
      <w:bookmarkStart w:id="293" w:name="_Toc1919"/>
      <w:bookmarkStart w:id="294" w:name="_Toc1652"/>
      <w:bookmarkStart w:id="295" w:name="_Toc11247"/>
      <w:bookmarkStart w:id="296" w:name="_Toc26080"/>
      <w:bookmarkStart w:id="297" w:name="_Toc29487"/>
      <w:bookmarkStart w:id="298" w:name="_Toc18557"/>
      <w:bookmarkStart w:id="299" w:name="_Toc4125"/>
      <w:r>
        <w:rPr>
          <w:rFonts w:hint="eastAsia" w:ascii="仿宋" w:hAnsi="仿宋" w:eastAsia="仿宋" w:cs="仿宋"/>
          <w:b/>
          <w:color w:val="auto"/>
          <w:sz w:val="24"/>
          <w:highlight w:val="none"/>
        </w:rPr>
        <w:t>4. 开标</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spacing w:line="360" w:lineRule="auto"/>
        <w:rPr>
          <w:rFonts w:hint="eastAsia" w:ascii="仿宋" w:hAnsi="仿宋" w:eastAsia="仿宋" w:cs="仿宋"/>
          <w:b/>
          <w:color w:val="auto"/>
          <w:szCs w:val="21"/>
          <w:highlight w:val="none"/>
        </w:rPr>
      </w:pPr>
      <w:bookmarkStart w:id="300" w:name="_Toc246712528"/>
      <w:bookmarkStart w:id="301" w:name="_Toc254656475"/>
      <w:bookmarkStart w:id="302" w:name="_Toc287520268"/>
      <w:r>
        <w:rPr>
          <w:rFonts w:hint="eastAsia" w:ascii="仿宋" w:hAnsi="仿宋" w:eastAsia="仿宋" w:cs="仿宋"/>
          <w:b/>
          <w:color w:val="auto"/>
          <w:szCs w:val="21"/>
          <w:highlight w:val="none"/>
        </w:rPr>
        <w:t>4.1 开标时间及</w:t>
      </w:r>
      <w:bookmarkEnd w:id="300"/>
      <w:bookmarkEnd w:id="301"/>
      <w:bookmarkEnd w:id="302"/>
      <w:r>
        <w:rPr>
          <w:rFonts w:hint="eastAsia" w:ascii="仿宋" w:hAnsi="仿宋" w:eastAsia="仿宋" w:cs="仿宋"/>
          <w:b/>
          <w:color w:val="auto"/>
          <w:szCs w:val="21"/>
          <w:highlight w:val="none"/>
        </w:rPr>
        <w:t>方式</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4.1.1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在规定的投标截止时间（开标时间）和投标人须知前附表规定的地点开标。</w:t>
      </w:r>
    </w:p>
    <w:p>
      <w:pPr>
        <w:widowControl/>
        <w:spacing w:line="460" w:lineRule="exact"/>
        <w:ind w:firstLine="420" w:firstLineChars="200"/>
        <w:jc w:val="left"/>
        <w:rPr>
          <w:rFonts w:hint="eastAsia" w:ascii="仿宋" w:hAnsi="仿宋" w:eastAsia="仿宋" w:cs="仿宋"/>
          <w:color w:val="auto"/>
          <w:highlight w:val="none"/>
          <w:lang w:eastAsia="zh-CN"/>
        </w:rPr>
      </w:pPr>
      <w:r>
        <w:rPr>
          <w:rFonts w:hint="eastAsia" w:ascii="仿宋" w:hAnsi="仿宋" w:eastAsia="仿宋" w:cs="仿宋"/>
          <w:color w:val="auto"/>
          <w:highlight w:val="none"/>
        </w:rPr>
        <w:t>4.1.2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开标方式：</w:t>
      </w:r>
      <w:r>
        <w:rPr>
          <w:rFonts w:hint="eastAsia" w:ascii="仿宋" w:hAnsi="仿宋" w:eastAsia="仿宋" w:cs="仿宋"/>
          <w:color w:val="auto"/>
          <w:kern w:val="0"/>
          <w:szCs w:val="21"/>
          <w:highlight w:val="none"/>
        </w:rPr>
        <w:t>网上开标</w:t>
      </w:r>
      <w:r>
        <w:rPr>
          <w:rFonts w:hint="eastAsia" w:ascii="仿宋" w:hAnsi="仿宋" w:eastAsia="仿宋" w:cs="仿宋"/>
          <w:color w:val="auto"/>
          <w:kern w:val="0"/>
          <w:szCs w:val="21"/>
          <w:highlight w:val="none"/>
          <w:lang w:eastAsia="zh-CN"/>
        </w:rPr>
        <w:t>。</w:t>
      </w:r>
    </w:p>
    <w:p>
      <w:pPr>
        <w:spacing w:line="360" w:lineRule="auto"/>
        <w:rPr>
          <w:rFonts w:hint="eastAsia" w:ascii="仿宋" w:hAnsi="仿宋" w:eastAsia="仿宋" w:cs="仿宋"/>
          <w:b/>
          <w:color w:val="auto"/>
          <w:szCs w:val="21"/>
          <w:highlight w:val="none"/>
        </w:rPr>
      </w:pPr>
      <w:bookmarkStart w:id="303" w:name="_Toc287520269"/>
      <w:r>
        <w:rPr>
          <w:rFonts w:hint="eastAsia" w:ascii="仿宋" w:hAnsi="仿宋" w:eastAsia="仿宋" w:cs="仿宋"/>
          <w:b/>
          <w:color w:val="auto"/>
          <w:szCs w:val="21"/>
          <w:highlight w:val="none"/>
        </w:rPr>
        <w:t>4.2 开标程序</w:t>
      </w:r>
      <w:bookmarkEnd w:id="303"/>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主持人按下列程序进行开标：</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（1）开标会由采购代理机构主持，主持人宣布开标会议开始；</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（2）宣布参加开标会的人员名单；</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（3）电子文件开标顺序：</w:t>
      </w:r>
      <w:r>
        <w:rPr>
          <w:rFonts w:hint="eastAsia" w:ascii="仿宋" w:hAnsi="仿宋" w:eastAsia="仿宋" w:cs="仿宋"/>
          <w:color w:val="auto"/>
          <w:szCs w:val="28"/>
          <w:highlight w:val="none"/>
        </w:rPr>
        <w:t>按照</w:t>
      </w:r>
      <w:r>
        <w:rPr>
          <w:rFonts w:hint="eastAsia" w:ascii="仿宋" w:hAnsi="仿宋" w:eastAsia="仿宋" w:cs="仿宋"/>
          <w:color w:val="auto"/>
          <w:szCs w:val="28"/>
          <w:highlight w:val="none"/>
          <w:lang w:val="en-US" w:eastAsia="zh-CN"/>
        </w:rPr>
        <w:t>政采云</w:t>
      </w:r>
      <w:r>
        <w:rPr>
          <w:rFonts w:hint="eastAsia" w:ascii="仿宋" w:hAnsi="仿宋" w:eastAsia="仿宋" w:cs="仿宋"/>
          <w:color w:val="auto"/>
          <w:szCs w:val="28"/>
          <w:highlight w:val="none"/>
        </w:rPr>
        <w:t>平台自动提取所有投标人的顺序当众开标</w:t>
      </w:r>
      <w:r>
        <w:rPr>
          <w:rFonts w:hint="eastAsia" w:ascii="仿宋" w:hAnsi="仿宋" w:eastAsia="仿宋" w:cs="仿宋"/>
          <w:color w:val="auto"/>
          <w:szCs w:val="21"/>
          <w:highlight w:val="none"/>
        </w:rPr>
        <w:t>；</w:t>
      </w:r>
    </w:p>
    <w:p>
      <w:pPr>
        <w:widowControl/>
        <w:spacing w:line="360" w:lineRule="auto"/>
        <w:ind w:firstLine="435"/>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（4）</w:t>
      </w:r>
      <w:r>
        <w:rPr>
          <w:rFonts w:hint="eastAsia" w:ascii="仿宋" w:hAnsi="仿宋" w:eastAsia="仿宋" w:cs="仿宋"/>
          <w:bCs/>
          <w:color w:val="auto"/>
          <w:kern w:val="0"/>
          <w:szCs w:val="21"/>
          <w:highlight w:val="none"/>
          <w:lang w:eastAsia="zh-CN"/>
        </w:rPr>
        <w:t>采购人</w:t>
      </w:r>
      <w:r>
        <w:rPr>
          <w:rFonts w:hint="eastAsia" w:ascii="仿宋" w:hAnsi="仿宋" w:eastAsia="仿宋" w:cs="仿宋"/>
          <w:bCs/>
          <w:color w:val="auto"/>
          <w:kern w:val="0"/>
          <w:szCs w:val="21"/>
          <w:highlight w:val="none"/>
        </w:rPr>
        <w:t>宣布开启电子投标文件后，投标人使用编制投标文件时的加密数字证书</w:t>
      </w:r>
      <w:r>
        <w:rPr>
          <w:rFonts w:hint="eastAsia" w:ascii="仿宋" w:hAnsi="仿宋" w:eastAsia="仿宋" w:cs="仿宋"/>
          <w:bCs/>
          <w:color w:val="auto"/>
          <w:kern w:val="0"/>
          <w:szCs w:val="21"/>
          <w:highlight w:val="none"/>
          <w:lang w:val="en-US" w:eastAsia="zh-CN"/>
        </w:rPr>
        <w:t>在政采云开标大厅</w:t>
      </w:r>
      <w:r>
        <w:rPr>
          <w:rFonts w:hint="eastAsia" w:ascii="仿宋" w:hAnsi="仿宋" w:eastAsia="仿宋" w:cs="仿宋"/>
          <w:bCs/>
          <w:color w:val="auto"/>
          <w:kern w:val="0"/>
          <w:szCs w:val="21"/>
          <w:highlight w:val="none"/>
        </w:rPr>
        <w:t>对投标文件进行解密</w:t>
      </w:r>
      <w:r>
        <w:rPr>
          <w:rFonts w:hint="eastAsia" w:ascii="仿宋" w:hAnsi="仿宋" w:eastAsia="仿宋" w:cs="仿宋"/>
          <w:color w:val="auto"/>
          <w:szCs w:val="21"/>
          <w:highlight w:val="none"/>
        </w:rPr>
        <w:t>；</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（5）唱标：</w:t>
      </w:r>
      <w:r>
        <w:rPr>
          <w:rFonts w:hint="eastAsia" w:ascii="仿宋" w:hAnsi="仿宋" w:eastAsia="仿宋" w:cs="仿宋"/>
          <w:color w:val="auto"/>
          <w:szCs w:val="21"/>
          <w:highlight w:val="none"/>
          <w:lang w:val="en-US" w:eastAsia="zh-CN"/>
        </w:rPr>
        <w:t>由</w:t>
      </w:r>
      <w:r>
        <w:rPr>
          <w:rFonts w:hint="eastAsia" w:ascii="仿宋" w:hAnsi="仿宋" w:eastAsia="仿宋" w:cs="仿宋"/>
          <w:color w:val="auto"/>
          <w:szCs w:val="28"/>
          <w:highlight w:val="none"/>
          <w:lang w:val="en-US" w:eastAsia="zh-CN"/>
        </w:rPr>
        <w:t>政采云</w:t>
      </w:r>
      <w:r>
        <w:rPr>
          <w:rFonts w:hint="eastAsia" w:ascii="仿宋" w:hAnsi="仿宋" w:eastAsia="仿宋" w:cs="仿宋"/>
          <w:color w:val="auto"/>
          <w:szCs w:val="28"/>
          <w:highlight w:val="none"/>
        </w:rPr>
        <w:t>平台自动提取所有投标人的</w:t>
      </w:r>
      <w:r>
        <w:rPr>
          <w:rFonts w:hint="eastAsia" w:ascii="仿宋" w:hAnsi="仿宋" w:eastAsia="仿宋" w:cs="仿宋"/>
          <w:color w:val="auto"/>
          <w:szCs w:val="28"/>
          <w:highlight w:val="none"/>
          <w:lang w:val="en-US" w:eastAsia="zh-CN"/>
        </w:rPr>
        <w:t>开标内容</w:t>
      </w:r>
      <w:r>
        <w:rPr>
          <w:rFonts w:hint="eastAsia" w:ascii="仿宋" w:hAnsi="仿宋" w:eastAsia="仿宋" w:cs="仿宋"/>
          <w:color w:val="auto"/>
          <w:szCs w:val="21"/>
          <w:highlight w:val="none"/>
        </w:rPr>
        <w:t>；</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（6）开标过程中如有疑问，可以在线提出异议，由代理机构（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）回复。在规定的签名确认时间内不进行开标一览表确认的，视为对开标结果无异议；</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（7）宣布评标期间的有关事项；</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（8）开标结束。</w:t>
      </w:r>
    </w:p>
    <w:p>
      <w:pPr>
        <w:spacing w:line="360" w:lineRule="auto"/>
        <w:rPr>
          <w:rFonts w:hint="eastAsia" w:ascii="仿宋" w:hAnsi="仿宋" w:eastAsia="仿宋" w:cs="仿宋"/>
          <w:b/>
          <w:color w:val="auto"/>
          <w:szCs w:val="21"/>
          <w:highlight w:val="none"/>
        </w:rPr>
      </w:pPr>
      <w:bookmarkStart w:id="304" w:name="_Toc287520270"/>
      <w:r>
        <w:rPr>
          <w:rFonts w:hint="eastAsia" w:ascii="仿宋" w:hAnsi="仿宋" w:eastAsia="仿宋" w:cs="仿宋"/>
          <w:b/>
          <w:color w:val="auto"/>
          <w:szCs w:val="21"/>
          <w:highlight w:val="none"/>
        </w:rPr>
        <w:t>4.3 评标委员会</w:t>
      </w:r>
      <w:bookmarkEnd w:id="304"/>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4.3.1</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将根据本项目的性质和特点依法组建评标委员会(评标委员会由</w:t>
      </w:r>
      <w:r>
        <w:rPr>
          <w:rFonts w:hint="eastAsia" w:ascii="仿宋" w:hAnsi="仿宋" w:eastAsia="仿宋" w:cs="仿宋"/>
          <w:color w:val="auto"/>
          <w:szCs w:val="21"/>
          <w:highlight w:val="none"/>
          <w:lang w:val="en-US" w:eastAsia="zh-CN"/>
        </w:rPr>
        <w:t>五</w:t>
      </w:r>
      <w:r>
        <w:rPr>
          <w:rFonts w:hint="eastAsia" w:ascii="仿宋" w:hAnsi="仿宋" w:eastAsia="仿宋" w:cs="仿宋"/>
          <w:color w:val="auto"/>
          <w:szCs w:val="21"/>
          <w:highlight w:val="none"/>
        </w:rPr>
        <w:t>人及以上的单数组成，其中技术、经济等方面的专家不得少于成员总数的三分之二)，</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评标由</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依法组建的评标委员会负责。</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4.3.2</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评标委员会成员有下列情形之一的，应当回避；</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或投标人的主要负责人的近亲属；</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 项目主管部门或者行政监督部门的人员；</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 与投标人有经济利益关系，可能影响对投标公正评审的；</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 曾因在招标、评标以及其他与招标投标有关活动中从事违法行为而受过行政处罚或刑事处罚的。</w:t>
      </w:r>
    </w:p>
    <w:p>
      <w:pPr>
        <w:spacing w:line="360" w:lineRule="auto"/>
        <w:rPr>
          <w:rFonts w:hint="eastAsia" w:ascii="仿宋" w:hAnsi="仿宋" w:eastAsia="仿宋" w:cs="仿宋"/>
          <w:b/>
          <w:color w:val="auto"/>
          <w:szCs w:val="21"/>
          <w:highlight w:val="none"/>
        </w:rPr>
      </w:pPr>
      <w:bookmarkStart w:id="305" w:name="_Toc287520271"/>
      <w:r>
        <w:rPr>
          <w:rFonts w:hint="eastAsia" w:ascii="仿宋" w:hAnsi="仿宋" w:eastAsia="仿宋" w:cs="仿宋"/>
          <w:b/>
          <w:color w:val="auto"/>
          <w:szCs w:val="21"/>
          <w:highlight w:val="none"/>
        </w:rPr>
        <w:t>4.4 评标原则</w:t>
      </w:r>
      <w:bookmarkEnd w:id="305"/>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评标活动遵循公平、公正、科学和择优的原则。</w:t>
      </w:r>
    </w:p>
    <w:p>
      <w:pPr>
        <w:spacing w:line="360" w:lineRule="auto"/>
        <w:rPr>
          <w:rFonts w:hint="eastAsia" w:ascii="仿宋" w:hAnsi="仿宋" w:eastAsia="仿宋" w:cs="仿宋"/>
          <w:b/>
          <w:color w:val="auto"/>
          <w:szCs w:val="21"/>
          <w:highlight w:val="none"/>
        </w:rPr>
      </w:pPr>
      <w:bookmarkStart w:id="306" w:name="_Toc287520272"/>
      <w:r>
        <w:rPr>
          <w:rFonts w:hint="eastAsia" w:ascii="仿宋" w:hAnsi="仿宋" w:eastAsia="仿宋" w:cs="仿宋"/>
          <w:b/>
          <w:color w:val="auto"/>
          <w:szCs w:val="21"/>
          <w:highlight w:val="none"/>
        </w:rPr>
        <w:t>4.5 评标</w:t>
      </w:r>
      <w:bookmarkEnd w:id="306"/>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评标委员会按照第四章“评标办法”规定的方法、评审因素、标准和程序对投标文件进行评审。第四章“评标办法”没有规定的方法、评审因素和标准，不作为评标依据。</w:t>
      </w:r>
    </w:p>
    <w:p>
      <w:pPr>
        <w:spacing w:line="360" w:lineRule="auto"/>
        <w:rPr>
          <w:rFonts w:hint="eastAsia" w:ascii="仿宋" w:hAnsi="仿宋" w:eastAsia="仿宋" w:cs="仿宋"/>
          <w:b/>
          <w:color w:val="auto"/>
          <w:szCs w:val="21"/>
          <w:highlight w:val="none"/>
        </w:rPr>
      </w:pPr>
      <w:bookmarkStart w:id="307" w:name="_Toc287520273"/>
      <w:r>
        <w:rPr>
          <w:rFonts w:hint="eastAsia" w:ascii="仿宋" w:hAnsi="仿宋" w:eastAsia="仿宋" w:cs="仿宋"/>
          <w:b/>
          <w:color w:val="auto"/>
          <w:szCs w:val="21"/>
          <w:highlight w:val="none"/>
        </w:rPr>
        <w:t>4.6 投标文件的澄清</w:t>
      </w:r>
      <w:bookmarkEnd w:id="307"/>
    </w:p>
    <w:p>
      <w:pPr>
        <w:spacing w:line="360" w:lineRule="auto"/>
        <w:ind w:firstLine="420" w:firstLineChars="200"/>
        <w:rPr>
          <w:rFonts w:hint="eastAsia" w:ascii="仿宋" w:hAnsi="仿宋" w:eastAsia="仿宋" w:cs="仿宋"/>
          <w:color w:val="auto"/>
          <w:szCs w:val="21"/>
          <w:highlight w:val="none"/>
        </w:rPr>
      </w:pPr>
      <w:bookmarkStart w:id="308" w:name="_Toc161461738"/>
      <w:r>
        <w:rPr>
          <w:rFonts w:hint="eastAsia" w:ascii="仿宋" w:hAnsi="仿宋" w:eastAsia="仿宋" w:cs="仿宋"/>
          <w:color w:val="auto"/>
          <w:szCs w:val="21"/>
          <w:highlight w:val="none"/>
        </w:rPr>
        <w:t xml:space="preserve">4.6.1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有权就投标文件中含混之处向投标人提出询问或澄清要求。投标人必须按照</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通知的时间、地点派技术和商务人员进行答疑和澄清。</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4.6.2 必要时</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可要求投标人就澄清的问题作书面回答，该书面回答应有投标人全权代表的签字和盖章，并将作为投标文件的一部分。</w:t>
      </w:r>
      <w:bookmarkEnd w:id="308"/>
    </w:p>
    <w:p>
      <w:pPr>
        <w:spacing w:line="360" w:lineRule="auto"/>
        <w:outlineLvl w:val="1"/>
        <w:rPr>
          <w:rFonts w:hint="eastAsia" w:ascii="仿宋" w:hAnsi="仿宋" w:eastAsia="仿宋" w:cs="仿宋"/>
          <w:b/>
          <w:color w:val="auto"/>
          <w:sz w:val="24"/>
          <w:highlight w:val="none"/>
        </w:rPr>
      </w:pPr>
      <w:bookmarkStart w:id="309" w:name="_Toc245723152"/>
      <w:bookmarkStart w:id="310" w:name="_Toc1833"/>
      <w:bookmarkStart w:id="311" w:name="_Toc25199"/>
      <w:bookmarkStart w:id="312" w:name="_Toc16598"/>
      <w:bookmarkStart w:id="313" w:name="_Toc13247"/>
      <w:bookmarkStart w:id="314" w:name="_Toc31299"/>
      <w:bookmarkStart w:id="315" w:name="_Toc10224"/>
      <w:bookmarkStart w:id="316" w:name="_Toc2592"/>
      <w:bookmarkStart w:id="317" w:name="_Toc17345"/>
      <w:bookmarkStart w:id="318" w:name="_Toc21806"/>
      <w:bookmarkStart w:id="319" w:name="_Toc2265"/>
      <w:bookmarkStart w:id="320" w:name="_Toc27376"/>
      <w:bookmarkStart w:id="321" w:name="_Toc9634"/>
      <w:bookmarkStart w:id="322" w:name="_Toc15244"/>
      <w:bookmarkStart w:id="323" w:name="_Toc9555"/>
      <w:bookmarkStart w:id="324" w:name="_Toc5857"/>
      <w:bookmarkStart w:id="325" w:name="_Toc9112"/>
      <w:bookmarkStart w:id="326" w:name="_Toc15940"/>
      <w:bookmarkStart w:id="327" w:name="_Toc25766"/>
      <w:bookmarkStart w:id="328" w:name="_Toc5440"/>
      <w:bookmarkStart w:id="329" w:name="_Toc30990"/>
      <w:bookmarkStart w:id="330" w:name="_Toc9344"/>
      <w:bookmarkStart w:id="331" w:name="_Toc18492"/>
      <w:r>
        <w:rPr>
          <w:rFonts w:hint="eastAsia" w:ascii="仿宋" w:hAnsi="仿宋" w:eastAsia="仿宋" w:cs="仿宋"/>
          <w:b/>
          <w:color w:val="auto"/>
          <w:sz w:val="24"/>
          <w:highlight w:val="none"/>
        </w:rPr>
        <w:t>5. 确定</w:t>
      </w:r>
      <w:bookmarkEnd w:id="309"/>
      <w:r>
        <w:rPr>
          <w:rFonts w:hint="eastAsia" w:ascii="仿宋" w:hAnsi="仿宋" w:eastAsia="仿宋" w:cs="仿宋"/>
          <w:b/>
          <w:color w:val="auto"/>
          <w:sz w:val="24"/>
          <w:highlight w:val="none"/>
        </w:rPr>
        <w:t>中标人</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5.1 </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构应当在评标结束后两个工作日内将评标报告送</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5.2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应当自收到评标报告之日起五个工作日内，在评标报告确定的中标候选人名单中按顺序确定中标人。中标候选人并列的，由</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按照以下原则确定中标人：如得分相等，则以投标报价低的优先；若投标报价也相等，则以技术部分得分高的优先；若技术部分也相等的，则由</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代表在行政监督人员的监督见证下，当场抽签确定最终的中标候选人排序。</w:t>
      </w:r>
    </w:p>
    <w:p>
      <w:pPr>
        <w:spacing w:line="360" w:lineRule="auto"/>
        <w:outlineLvl w:val="1"/>
        <w:rPr>
          <w:rFonts w:hint="eastAsia" w:ascii="仿宋" w:hAnsi="仿宋" w:eastAsia="仿宋" w:cs="仿宋"/>
          <w:b/>
          <w:color w:val="auto"/>
          <w:sz w:val="24"/>
          <w:highlight w:val="none"/>
        </w:rPr>
      </w:pPr>
      <w:bookmarkStart w:id="332" w:name="_Toc1965"/>
      <w:bookmarkStart w:id="333" w:name="_Toc8617"/>
      <w:bookmarkStart w:id="334" w:name="_Toc18344"/>
      <w:bookmarkStart w:id="335" w:name="_Toc12042"/>
      <w:bookmarkStart w:id="336" w:name="_Toc13389"/>
      <w:bookmarkStart w:id="337" w:name="_Toc20823"/>
      <w:bookmarkStart w:id="338" w:name="_Toc29472"/>
      <w:bookmarkStart w:id="339" w:name="_Toc13256"/>
      <w:bookmarkStart w:id="340" w:name="_Toc30445"/>
      <w:bookmarkStart w:id="341" w:name="_Toc14650"/>
      <w:bookmarkStart w:id="342" w:name="_Toc17207"/>
      <w:bookmarkStart w:id="343" w:name="_Toc3398"/>
      <w:bookmarkStart w:id="344" w:name="_Toc32521"/>
      <w:bookmarkStart w:id="345" w:name="_Toc16288"/>
      <w:bookmarkStart w:id="346" w:name="_Toc11238"/>
      <w:bookmarkStart w:id="347" w:name="_Toc4804"/>
      <w:bookmarkStart w:id="348" w:name="_Toc1524"/>
      <w:bookmarkStart w:id="349" w:name="_Toc23387"/>
      <w:bookmarkStart w:id="350" w:name="_Toc6221"/>
      <w:bookmarkStart w:id="351" w:name="_Toc15379"/>
      <w:bookmarkStart w:id="352" w:name="_Toc24118"/>
      <w:bookmarkStart w:id="353" w:name="_Toc30678"/>
      <w:r>
        <w:rPr>
          <w:rFonts w:hint="eastAsia" w:ascii="仿宋" w:hAnsi="仿宋" w:eastAsia="仿宋" w:cs="仿宋"/>
          <w:b/>
          <w:color w:val="auto"/>
          <w:sz w:val="24"/>
          <w:highlight w:val="none"/>
        </w:rPr>
        <w:t>6. 中标通知书及合同授予</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pPr>
        <w:spacing w:line="360" w:lineRule="auto"/>
        <w:rPr>
          <w:rFonts w:hint="eastAsia" w:ascii="仿宋" w:hAnsi="仿宋" w:eastAsia="仿宋" w:cs="仿宋"/>
          <w:b/>
          <w:color w:val="auto"/>
          <w:szCs w:val="21"/>
          <w:highlight w:val="none"/>
        </w:rPr>
      </w:pPr>
      <w:bookmarkStart w:id="354" w:name="_Toc245723154"/>
      <w:bookmarkStart w:id="355" w:name="_Toc287520276"/>
      <w:r>
        <w:rPr>
          <w:rFonts w:hint="eastAsia" w:ascii="仿宋" w:hAnsi="仿宋" w:eastAsia="仿宋" w:cs="仿宋"/>
          <w:b/>
          <w:color w:val="auto"/>
          <w:szCs w:val="21"/>
          <w:highlight w:val="none"/>
        </w:rPr>
        <w:t>6.1 中标通知书</w:t>
      </w:r>
      <w:bookmarkEnd w:id="354"/>
      <w:bookmarkEnd w:id="355"/>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中标人确定后，</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将网上公示中标结果并同时向中标人签发《中标通知书》。</w:t>
      </w:r>
    </w:p>
    <w:p>
      <w:pPr>
        <w:spacing w:line="360" w:lineRule="auto"/>
        <w:rPr>
          <w:rFonts w:hint="eastAsia" w:ascii="仿宋" w:hAnsi="仿宋" w:eastAsia="仿宋" w:cs="仿宋"/>
          <w:b/>
          <w:color w:val="auto"/>
          <w:szCs w:val="21"/>
          <w:highlight w:val="none"/>
        </w:rPr>
      </w:pPr>
      <w:bookmarkStart w:id="356" w:name="_Toc287520277"/>
      <w:r>
        <w:rPr>
          <w:rFonts w:hint="eastAsia" w:ascii="仿宋" w:hAnsi="仿宋" w:eastAsia="仿宋" w:cs="仿宋"/>
          <w:b/>
          <w:color w:val="auto"/>
          <w:szCs w:val="21"/>
          <w:highlight w:val="none"/>
        </w:rPr>
        <w:t xml:space="preserve">6.2 </w:t>
      </w:r>
      <w:bookmarkEnd w:id="356"/>
      <w:r>
        <w:rPr>
          <w:rFonts w:hint="eastAsia" w:ascii="仿宋" w:hAnsi="仿宋" w:eastAsia="仿宋" w:cs="仿宋"/>
          <w:b/>
          <w:color w:val="auto"/>
          <w:szCs w:val="21"/>
          <w:highlight w:val="none"/>
        </w:rPr>
        <w:t>履约保证金</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6.2.1 在签订合同前，中标人应按投标人须知前附表规定的金额、时间向</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提交履约保证金。履约保证金在合同约定服务完成后无息退还。</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6.2.2 中标人不能按本章第6.2.1 项要求提交履约保证金的，视为放弃中标，其投标保证金不予退还，给</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造成的损失超过投标保证金数额的，中标人还应当对超过部分予以赔偿。</w:t>
      </w:r>
    </w:p>
    <w:p>
      <w:pPr>
        <w:spacing w:line="360" w:lineRule="auto"/>
        <w:rPr>
          <w:rFonts w:hint="eastAsia" w:ascii="仿宋" w:hAnsi="仿宋" w:eastAsia="仿宋" w:cs="仿宋"/>
          <w:b/>
          <w:color w:val="auto"/>
          <w:szCs w:val="21"/>
          <w:highlight w:val="none"/>
        </w:rPr>
      </w:pPr>
      <w:bookmarkStart w:id="357" w:name="_Toc245723155"/>
      <w:bookmarkStart w:id="358" w:name="_Toc287520278"/>
      <w:r>
        <w:rPr>
          <w:rFonts w:hint="eastAsia" w:ascii="仿宋" w:hAnsi="仿宋" w:eastAsia="仿宋" w:cs="仿宋"/>
          <w:b/>
          <w:color w:val="auto"/>
          <w:szCs w:val="21"/>
          <w:highlight w:val="none"/>
        </w:rPr>
        <w:t>6.3 签订合同</w:t>
      </w:r>
      <w:bookmarkEnd w:id="357"/>
      <w:bookmarkEnd w:id="358"/>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6.3.1 中标人应按中标通知书中规定的时间、地点与</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签订合同；</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6.3.2 招标文件、中标人的投标文件及招标过程中有关澄清文件均应作为签订合同内容的依据；</w:t>
      </w:r>
    </w:p>
    <w:p>
      <w:pPr>
        <w:snapToGrid w:val="0"/>
        <w:spacing w:line="360" w:lineRule="auto"/>
        <w:ind w:firstLine="420" w:firstLineChars="200"/>
        <w:jc w:val="left"/>
        <w:rPr>
          <w:rFonts w:hint="eastAsia" w:ascii="仿宋" w:hAnsi="仿宋" w:eastAsia="仿宋" w:cs="仿宋"/>
          <w:color w:val="auto"/>
          <w:sz w:val="24"/>
          <w:highlight w:val="none"/>
        </w:rPr>
      </w:pPr>
      <w:r>
        <w:rPr>
          <w:rFonts w:hint="eastAsia" w:ascii="仿宋" w:hAnsi="仿宋" w:eastAsia="仿宋" w:cs="仿宋"/>
          <w:color w:val="auto"/>
          <w:szCs w:val="21"/>
          <w:highlight w:val="none"/>
        </w:rPr>
        <w:t>6.3.3 中标人的投标保证金在合同签订后并按规定提交履约保证金后不计息退还</w:t>
      </w:r>
      <w:r>
        <w:rPr>
          <w:rFonts w:hint="eastAsia" w:ascii="仿宋" w:hAnsi="仿宋" w:eastAsia="仿宋" w:cs="仿宋"/>
          <w:color w:val="auto"/>
          <w:sz w:val="24"/>
          <w:highlight w:val="none"/>
        </w:rPr>
        <w:t>。</w:t>
      </w:r>
    </w:p>
    <w:p>
      <w:pPr>
        <w:spacing w:line="360" w:lineRule="auto"/>
        <w:outlineLvl w:val="1"/>
        <w:rPr>
          <w:rFonts w:hint="eastAsia" w:ascii="仿宋" w:hAnsi="仿宋" w:eastAsia="仿宋" w:cs="仿宋"/>
          <w:b/>
          <w:color w:val="auto"/>
          <w:sz w:val="24"/>
          <w:highlight w:val="none"/>
        </w:rPr>
      </w:pPr>
      <w:bookmarkStart w:id="359" w:name="_Toc18078"/>
      <w:bookmarkStart w:id="360" w:name="_Toc21869"/>
      <w:bookmarkStart w:id="361" w:name="_Toc30497"/>
      <w:bookmarkStart w:id="362" w:name="_Toc27141"/>
      <w:bookmarkStart w:id="363" w:name="_Toc27214"/>
      <w:bookmarkStart w:id="364" w:name="_Toc17351"/>
      <w:bookmarkStart w:id="365" w:name="_Toc12423"/>
      <w:bookmarkStart w:id="366" w:name="_Toc9881"/>
      <w:bookmarkStart w:id="367" w:name="_Toc5472"/>
      <w:bookmarkStart w:id="368" w:name="_Toc14694"/>
      <w:bookmarkStart w:id="369" w:name="_Toc26802"/>
      <w:bookmarkStart w:id="370" w:name="_Toc32599"/>
      <w:bookmarkStart w:id="371" w:name="_Toc3695"/>
      <w:bookmarkStart w:id="372" w:name="_Toc30615"/>
      <w:bookmarkStart w:id="373" w:name="_Toc9041"/>
      <w:bookmarkStart w:id="374" w:name="_Toc27741"/>
      <w:bookmarkStart w:id="375" w:name="_Toc24407"/>
      <w:bookmarkStart w:id="376" w:name="_Toc2632"/>
      <w:bookmarkStart w:id="377" w:name="_Toc23588"/>
      <w:bookmarkStart w:id="378" w:name="_Toc2093"/>
      <w:bookmarkStart w:id="379" w:name="_Toc8023"/>
      <w:bookmarkStart w:id="380" w:name="_Toc32560"/>
      <w:r>
        <w:rPr>
          <w:rFonts w:hint="eastAsia" w:ascii="仿宋" w:hAnsi="仿宋" w:eastAsia="仿宋" w:cs="仿宋"/>
          <w:b/>
          <w:color w:val="auto"/>
          <w:sz w:val="24"/>
          <w:highlight w:val="none"/>
        </w:rPr>
        <w:t>7. 合同款支付方式</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spacing w:line="360" w:lineRule="auto"/>
        <w:ind w:firstLine="420" w:firstLineChars="200"/>
        <w:rPr>
          <w:rFonts w:hint="default" w:ascii="仿宋" w:hAnsi="仿宋" w:eastAsia="仿宋" w:cs="仿宋"/>
          <w:color w:val="auto"/>
          <w:szCs w:val="21"/>
          <w:highlight w:val="none"/>
          <w:lang w:val="en-US"/>
        </w:rPr>
      </w:pPr>
      <w:bookmarkStart w:id="381" w:name="_Toc3074"/>
      <w:r>
        <w:rPr>
          <w:rFonts w:hint="eastAsia" w:ascii="仿宋" w:hAnsi="仿宋" w:eastAsia="仿宋" w:cs="仿宋"/>
          <w:color w:val="auto"/>
          <w:szCs w:val="21"/>
          <w:highlight w:val="none"/>
          <w:lang w:val="en-US" w:eastAsia="zh-CN"/>
        </w:rPr>
        <w:t>7.1 合同款支付方式：鉴于甲方系财政拨款单位，甲方因未收到项目财政拨款经费或收到经费但因办理相关支付财政手续造成未能及时向乙方支付合同价款的，不能认定为违约，乙方应予谅解并保证正常的供货进度，同时甲方承诺在相关支付、采购手续办理完毕后，及时向乙方支付合同价款。</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7.2 </w:t>
      </w:r>
      <w:r>
        <w:rPr>
          <w:rFonts w:hint="eastAsia" w:ascii="仿宋" w:hAnsi="仿宋" w:eastAsia="仿宋" w:cs="仿宋"/>
          <w:color w:val="auto"/>
          <w:szCs w:val="21"/>
          <w:highlight w:val="none"/>
        </w:rPr>
        <w:t>若乙方违反本合同的约定，出现</w:t>
      </w:r>
      <w:r>
        <w:rPr>
          <w:rFonts w:hint="eastAsia" w:ascii="仿宋" w:hAnsi="仿宋" w:eastAsia="仿宋" w:cs="仿宋"/>
          <w:color w:val="auto"/>
          <w:szCs w:val="21"/>
          <w:highlight w:val="none"/>
          <w:lang w:val="en-US" w:eastAsia="zh-CN"/>
        </w:rPr>
        <w:t>设备</w:t>
      </w:r>
      <w:r>
        <w:rPr>
          <w:rFonts w:hint="eastAsia" w:ascii="仿宋" w:hAnsi="仿宋" w:eastAsia="仿宋" w:cs="仿宋"/>
          <w:color w:val="auto"/>
          <w:szCs w:val="21"/>
          <w:highlight w:val="none"/>
        </w:rPr>
        <w:t>验收不合格，乙方无权收回履约保证金，甲方有权将履约保证金抵作违约金，因乙方违约给甲方造成损失的，乙方还应承担相应的赔偿责任。</w:t>
      </w:r>
    </w:p>
    <w:p>
      <w:pPr>
        <w:spacing w:line="360" w:lineRule="auto"/>
        <w:outlineLvl w:val="1"/>
        <w:rPr>
          <w:rFonts w:hint="eastAsia" w:ascii="仿宋" w:hAnsi="仿宋" w:eastAsia="仿宋" w:cs="仿宋"/>
          <w:b/>
          <w:color w:val="auto"/>
          <w:sz w:val="24"/>
          <w:highlight w:val="none"/>
        </w:rPr>
      </w:pPr>
      <w:bookmarkStart w:id="382" w:name="_Toc16023"/>
      <w:bookmarkStart w:id="383" w:name="_Toc29955"/>
      <w:bookmarkStart w:id="384" w:name="_Toc29719"/>
      <w:bookmarkStart w:id="385" w:name="_Toc15857"/>
      <w:bookmarkStart w:id="386" w:name="_Toc5553"/>
      <w:bookmarkStart w:id="387" w:name="_Toc3921"/>
      <w:bookmarkStart w:id="388" w:name="_Toc15066"/>
      <w:bookmarkStart w:id="389" w:name="_Toc13554"/>
      <w:bookmarkStart w:id="390" w:name="_Toc18608"/>
      <w:bookmarkStart w:id="391" w:name="_Toc22072"/>
      <w:bookmarkStart w:id="392" w:name="_Toc7517"/>
      <w:bookmarkStart w:id="393" w:name="_Toc18918"/>
      <w:bookmarkStart w:id="394" w:name="_Toc28733"/>
      <w:bookmarkStart w:id="395" w:name="_Toc3232"/>
      <w:bookmarkStart w:id="396" w:name="_Toc7567"/>
      <w:bookmarkStart w:id="397" w:name="_Toc6114"/>
      <w:bookmarkStart w:id="398" w:name="_Toc27363"/>
      <w:bookmarkStart w:id="399" w:name="_Toc27137"/>
      <w:bookmarkStart w:id="400" w:name="_Toc29012"/>
      <w:bookmarkStart w:id="401" w:name="_Toc20584"/>
      <w:bookmarkStart w:id="402" w:name="_Toc20281"/>
      <w:r>
        <w:rPr>
          <w:rFonts w:hint="eastAsia" w:ascii="仿宋" w:hAnsi="仿宋" w:eastAsia="仿宋" w:cs="仿宋"/>
          <w:b/>
          <w:color w:val="auto"/>
          <w:sz w:val="24"/>
          <w:highlight w:val="none"/>
        </w:rPr>
        <w:t>8. 违约责任</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pPr>
        <w:spacing w:line="360" w:lineRule="auto"/>
        <w:ind w:firstLine="420" w:firstLineChars="200"/>
        <w:rPr>
          <w:rFonts w:hint="eastAsia" w:ascii="仿宋" w:hAnsi="仿宋" w:eastAsia="仿宋" w:cs="仿宋"/>
          <w:color w:val="auto"/>
          <w:szCs w:val="21"/>
          <w:highlight w:val="none"/>
        </w:rPr>
      </w:pPr>
      <w:bookmarkStart w:id="403" w:name="_Toc13566416"/>
      <w:bookmarkStart w:id="404" w:name="_Toc43228502"/>
      <w:bookmarkStart w:id="405" w:name="_Toc44580753"/>
      <w:bookmarkStart w:id="406" w:name="_Toc43228747"/>
      <w:bookmarkStart w:id="407" w:name="_Toc402944596"/>
      <w:bookmarkStart w:id="408" w:name="_Toc11786178"/>
      <w:bookmarkStart w:id="409" w:name="_Toc499121744"/>
      <w:r>
        <w:rPr>
          <w:rFonts w:hint="eastAsia" w:ascii="仿宋" w:hAnsi="仿宋" w:eastAsia="仿宋" w:cs="仿宋"/>
          <w:color w:val="auto"/>
          <w:szCs w:val="21"/>
          <w:highlight w:val="none"/>
        </w:rPr>
        <w:t>8.1 违法、违约行为，包括实施及收受商业贿赂的行为、提供虚假资格证明材料、签订配送合同后不能及时履行合同、未履行规定的职责、转包给其他企业等行为，将作为今后对企业资信评估的参考依据。</w:t>
      </w:r>
      <w:bookmarkEnd w:id="403"/>
      <w:bookmarkEnd w:id="404"/>
      <w:bookmarkEnd w:id="405"/>
      <w:bookmarkEnd w:id="406"/>
      <w:bookmarkEnd w:id="407"/>
      <w:bookmarkEnd w:id="408"/>
    </w:p>
    <w:p>
      <w:pPr>
        <w:spacing w:line="360" w:lineRule="auto"/>
        <w:ind w:firstLine="420" w:firstLineChars="200"/>
        <w:rPr>
          <w:rFonts w:hint="eastAsia" w:ascii="仿宋" w:hAnsi="仿宋" w:eastAsia="仿宋" w:cs="仿宋"/>
          <w:color w:val="auto"/>
          <w:highlight w:val="none"/>
        </w:rPr>
      </w:pPr>
      <w:bookmarkStart w:id="410" w:name="_Toc44580754"/>
      <w:r>
        <w:rPr>
          <w:rFonts w:hint="eastAsia" w:ascii="仿宋" w:hAnsi="仿宋" w:eastAsia="仿宋" w:cs="仿宋"/>
          <w:color w:val="auto"/>
          <w:szCs w:val="21"/>
          <w:highlight w:val="none"/>
        </w:rPr>
        <w:t xml:space="preserve">8.2 </w:t>
      </w:r>
      <w:r>
        <w:rPr>
          <w:rFonts w:hint="eastAsia" w:ascii="仿宋" w:hAnsi="仿宋" w:eastAsia="仿宋" w:cs="仿宋"/>
          <w:color w:val="auto"/>
          <w:highlight w:val="none"/>
        </w:rPr>
        <w:t>若乙方违反本合同的约定，出现逾期完成项目建设任务或项目成果验收不合格，乙方无权收回履约保证金，甲方有权将履约保证金抵作违约金，因乙方违约给甲方造成损失的，乙方还应承担相应的赔偿责任。</w:t>
      </w:r>
      <w:bookmarkEnd w:id="410"/>
    </w:p>
    <w:p>
      <w:pPr>
        <w:shd w:val="clear"/>
        <w:spacing w:line="360" w:lineRule="auto"/>
        <w:outlineLvl w:val="1"/>
        <w:rPr>
          <w:rFonts w:hint="eastAsia" w:ascii="仿宋" w:hAnsi="仿宋" w:eastAsia="仿宋" w:cs="仿宋"/>
          <w:b/>
          <w:color w:val="auto"/>
          <w:sz w:val="24"/>
          <w:highlight w:val="none"/>
          <w:lang w:val="en-US"/>
        </w:rPr>
      </w:pPr>
      <w:bookmarkStart w:id="411" w:name="_Toc7000"/>
      <w:bookmarkStart w:id="412" w:name="_Toc20512"/>
      <w:bookmarkStart w:id="413" w:name="_Toc11667"/>
      <w:bookmarkStart w:id="414" w:name="_Toc26938"/>
      <w:bookmarkStart w:id="415" w:name="_Toc9511"/>
      <w:bookmarkStart w:id="416" w:name="_Toc4497"/>
      <w:bookmarkStart w:id="417" w:name="_Toc25842"/>
      <w:bookmarkStart w:id="418" w:name="_Toc4611"/>
      <w:bookmarkStart w:id="419" w:name="_Toc411238842"/>
      <w:bookmarkStart w:id="420" w:name="_Toc9800"/>
      <w:bookmarkStart w:id="421" w:name="_Toc11932"/>
      <w:bookmarkStart w:id="422" w:name="_Toc9336"/>
      <w:bookmarkStart w:id="423" w:name="_Toc2389"/>
      <w:bookmarkStart w:id="424" w:name="_Toc23169"/>
      <w:bookmarkStart w:id="425" w:name="_Toc9626"/>
      <w:bookmarkStart w:id="426" w:name="_Toc13851"/>
      <w:bookmarkStart w:id="427" w:name="_Toc15653"/>
      <w:bookmarkStart w:id="428" w:name="_Toc13548"/>
      <w:bookmarkStart w:id="429" w:name="_Toc21551"/>
      <w:bookmarkStart w:id="430" w:name="_Toc30724"/>
      <w:bookmarkStart w:id="431" w:name="_Toc21897"/>
      <w:bookmarkStart w:id="432" w:name="_Toc21088"/>
      <w:bookmarkStart w:id="433" w:name="_Toc29074"/>
      <w:bookmarkStart w:id="434" w:name="_Toc28168"/>
      <w:bookmarkStart w:id="435" w:name="_Toc15810"/>
      <w:bookmarkStart w:id="436" w:name="_Toc32612"/>
      <w:bookmarkStart w:id="437" w:name="_Toc18467"/>
      <w:bookmarkStart w:id="438" w:name="_Toc17712"/>
      <w:bookmarkStart w:id="439" w:name="_Toc27022"/>
      <w:bookmarkStart w:id="440" w:name="_Toc200"/>
      <w:bookmarkStart w:id="441" w:name="_Toc17454"/>
      <w:bookmarkStart w:id="442" w:name="_Toc23035"/>
      <w:bookmarkStart w:id="443" w:name="_Toc10662"/>
      <w:bookmarkStart w:id="444" w:name="_Toc16085"/>
      <w:r>
        <w:rPr>
          <w:rFonts w:hint="eastAsia" w:ascii="仿宋" w:hAnsi="仿宋" w:eastAsia="仿宋" w:cs="仿宋"/>
          <w:b/>
          <w:color w:val="auto"/>
          <w:sz w:val="24"/>
          <w:highlight w:val="none"/>
          <w:lang w:val="en-US" w:eastAsia="zh-CN"/>
        </w:rPr>
        <w:t>9</w:t>
      </w:r>
      <w:r>
        <w:rPr>
          <w:rFonts w:hint="eastAsia" w:ascii="仿宋" w:hAnsi="仿宋" w:eastAsia="仿宋" w:cs="仿宋"/>
          <w:b/>
          <w:color w:val="auto"/>
          <w:sz w:val="24"/>
          <w:highlight w:val="none"/>
          <w:lang w:val="en-US"/>
        </w:rPr>
        <w:t>．重新招标</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keepNext w:val="0"/>
        <w:keepLines w:val="0"/>
        <w:pageBreakBefore w:val="0"/>
        <w:widowControl w:val="0"/>
        <w:shd w:val="clear"/>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highlight w:val="none"/>
          <w:lang w:val="en-US"/>
        </w:rPr>
      </w:pPr>
      <w:bookmarkStart w:id="445" w:name="_Toc2822"/>
      <w:r>
        <w:rPr>
          <w:rFonts w:hint="eastAsia" w:ascii="仿宋" w:hAnsi="仿宋" w:eastAsia="仿宋" w:cs="仿宋"/>
          <w:b/>
          <w:color w:val="auto"/>
          <w:sz w:val="24"/>
          <w:highlight w:val="none"/>
          <w:lang w:val="en-US" w:eastAsia="zh-CN"/>
        </w:rPr>
        <w:t>9</w:t>
      </w:r>
      <w:r>
        <w:rPr>
          <w:rFonts w:hint="eastAsia" w:ascii="仿宋" w:hAnsi="仿宋" w:eastAsia="仿宋" w:cs="仿宋"/>
          <w:b/>
          <w:color w:val="auto"/>
          <w:sz w:val="24"/>
          <w:highlight w:val="none"/>
          <w:lang w:val="en-US"/>
        </w:rPr>
        <w:t>.1 重新招标</w:t>
      </w:r>
      <w:bookmarkEnd w:id="445"/>
    </w:p>
    <w:p>
      <w:pPr>
        <w:shd w:val="clear"/>
        <w:spacing w:line="360" w:lineRule="auto"/>
        <w:ind w:firstLine="420" w:firstLineChars="200"/>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有下列情形之一的，</w:t>
      </w:r>
      <w:r>
        <w:rPr>
          <w:rFonts w:hint="eastAsia" w:ascii="仿宋" w:hAnsi="仿宋" w:eastAsia="仿宋" w:cs="仿宋"/>
          <w:color w:val="auto"/>
          <w:szCs w:val="21"/>
          <w:highlight w:val="none"/>
          <w:lang w:val="en-US" w:eastAsia="zh-CN"/>
        </w:rPr>
        <w:t>采购人</w:t>
      </w:r>
      <w:r>
        <w:rPr>
          <w:rFonts w:hint="eastAsia" w:ascii="仿宋" w:hAnsi="仿宋" w:eastAsia="仿宋" w:cs="仿宋"/>
          <w:color w:val="auto"/>
          <w:szCs w:val="21"/>
          <w:highlight w:val="none"/>
          <w:lang w:val="en-US"/>
        </w:rPr>
        <w:t>将重新招标：</w:t>
      </w:r>
    </w:p>
    <w:p>
      <w:pPr>
        <w:shd w:val="clear"/>
        <w:spacing w:line="360" w:lineRule="auto"/>
        <w:ind w:firstLine="420" w:firstLineChars="200"/>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（1）符合专业条件的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val="en-US"/>
        </w:rPr>
        <w:t>或者对</w:t>
      </w:r>
      <w:r>
        <w:rPr>
          <w:rFonts w:hint="eastAsia" w:ascii="仿宋" w:hAnsi="仿宋" w:eastAsia="仿宋" w:cs="仿宋"/>
          <w:color w:val="auto"/>
          <w:szCs w:val="21"/>
          <w:highlight w:val="none"/>
          <w:lang w:val="en-US" w:eastAsia="zh-CN"/>
        </w:rPr>
        <w:t>招标</w:t>
      </w:r>
      <w:r>
        <w:rPr>
          <w:rFonts w:hint="eastAsia" w:ascii="仿宋" w:hAnsi="仿宋" w:eastAsia="仿宋" w:cs="仿宋"/>
          <w:color w:val="auto"/>
          <w:szCs w:val="21"/>
          <w:highlight w:val="none"/>
          <w:lang w:val="en-US"/>
        </w:rPr>
        <w:t>文件作实质响应的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val="en-US"/>
        </w:rPr>
        <w:t>不足三家的；</w:t>
      </w:r>
    </w:p>
    <w:p>
      <w:pPr>
        <w:shd w:val="clear"/>
        <w:spacing w:line="360" w:lineRule="auto"/>
        <w:ind w:firstLine="420" w:firstLineChars="200"/>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（2）出现影响采购公正的违法、违规行为的；</w:t>
      </w:r>
    </w:p>
    <w:p>
      <w:pPr>
        <w:shd w:val="clear"/>
        <w:spacing w:line="360" w:lineRule="auto"/>
        <w:ind w:firstLine="420" w:firstLineChars="200"/>
        <w:rPr>
          <w:rFonts w:hint="eastAsia" w:ascii="仿宋" w:hAnsi="仿宋" w:eastAsia="仿宋" w:cs="仿宋"/>
          <w:b/>
          <w:color w:val="auto"/>
          <w:sz w:val="24"/>
          <w:highlight w:val="none"/>
        </w:rPr>
      </w:pPr>
      <w:r>
        <w:rPr>
          <w:rFonts w:hint="eastAsia" w:ascii="仿宋" w:hAnsi="仿宋" w:eastAsia="仿宋" w:cs="仿宋"/>
          <w:color w:val="auto"/>
          <w:szCs w:val="21"/>
          <w:highlight w:val="none"/>
          <w:lang w:val="en-US"/>
        </w:rPr>
        <w:t>（3）</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val="en-US"/>
        </w:rPr>
        <w:t>的报价均超过了采购预算，</w:t>
      </w:r>
      <w:r>
        <w:rPr>
          <w:rFonts w:hint="eastAsia" w:ascii="仿宋" w:hAnsi="仿宋" w:eastAsia="仿宋" w:cs="仿宋"/>
          <w:color w:val="auto"/>
          <w:szCs w:val="21"/>
          <w:highlight w:val="none"/>
          <w:lang w:val="en-US" w:eastAsia="zh-CN"/>
        </w:rPr>
        <w:t>采购人</w:t>
      </w:r>
      <w:r>
        <w:rPr>
          <w:rFonts w:hint="eastAsia" w:ascii="仿宋" w:hAnsi="仿宋" w:eastAsia="仿宋" w:cs="仿宋"/>
          <w:color w:val="auto"/>
          <w:szCs w:val="21"/>
          <w:highlight w:val="none"/>
          <w:lang w:val="en-US"/>
        </w:rPr>
        <w:t>不能支付的</w:t>
      </w:r>
      <w:r>
        <w:rPr>
          <w:rFonts w:hint="eastAsia" w:ascii="仿宋" w:hAnsi="仿宋" w:eastAsia="仿宋" w:cs="仿宋"/>
          <w:color w:val="auto"/>
          <w:szCs w:val="21"/>
          <w:highlight w:val="none"/>
          <w:lang w:val="en-US" w:eastAsia="zh-CN"/>
        </w:rPr>
        <w:t>。</w:t>
      </w:r>
    </w:p>
    <w:p>
      <w:pPr>
        <w:spacing w:line="360" w:lineRule="auto"/>
        <w:outlineLvl w:val="1"/>
        <w:rPr>
          <w:rFonts w:hint="eastAsia" w:ascii="仿宋" w:hAnsi="仿宋" w:eastAsia="仿宋" w:cs="仿宋"/>
          <w:b/>
          <w:color w:val="auto"/>
          <w:sz w:val="24"/>
          <w:highlight w:val="none"/>
        </w:rPr>
      </w:pPr>
      <w:bookmarkStart w:id="446" w:name="_Toc18335"/>
      <w:bookmarkStart w:id="447" w:name="_Toc10604"/>
      <w:r>
        <w:rPr>
          <w:rFonts w:hint="eastAsia" w:ascii="仿宋" w:hAnsi="仿宋" w:eastAsia="仿宋" w:cs="仿宋"/>
          <w:b/>
          <w:color w:val="auto"/>
          <w:sz w:val="24"/>
          <w:highlight w:val="none"/>
          <w:lang w:val="en-US" w:eastAsia="zh-CN"/>
        </w:rPr>
        <w:t>10</w:t>
      </w:r>
      <w:r>
        <w:rPr>
          <w:rFonts w:hint="eastAsia" w:ascii="仿宋" w:hAnsi="仿宋" w:eastAsia="仿宋" w:cs="仿宋"/>
          <w:b/>
          <w:color w:val="auto"/>
          <w:sz w:val="24"/>
          <w:highlight w:val="none"/>
        </w:rPr>
        <w:t>.其他事项</w:t>
      </w:r>
      <w:bookmarkEnd w:id="409"/>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6"/>
      <w:bookmarkEnd w:id="447"/>
    </w:p>
    <w:p>
      <w:pPr>
        <w:spacing w:line="360" w:lineRule="auto"/>
        <w:rPr>
          <w:rFonts w:hint="eastAsia" w:ascii="仿宋" w:hAnsi="仿宋" w:eastAsia="仿宋" w:cs="仿宋"/>
          <w:b/>
          <w:bCs/>
          <w:color w:val="auto"/>
          <w:szCs w:val="21"/>
          <w:highlight w:val="none"/>
        </w:rPr>
      </w:pPr>
      <w:bookmarkStart w:id="448" w:name="_Toc43228753"/>
      <w:bookmarkStart w:id="449" w:name="_Toc13566422"/>
      <w:bookmarkStart w:id="450" w:name="_Toc11786185"/>
      <w:bookmarkStart w:id="451" w:name="_Toc499121746"/>
      <w:bookmarkStart w:id="452" w:name="_Toc43228508"/>
      <w:r>
        <w:rPr>
          <w:rFonts w:hint="eastAsia" w:ascii="仿宋" w:hAnsi="仿宋" w:eastAsia="仿宋" w:cs="仿宋"/>
          <w:b/>
          <w:bCs/>
          <w:color w:val="auto"/>
          <w:szCs w:val="21"/>
          <w:highlight w:val="none"/>
          <w:lang w:val="en-US" w:eastAsia="zh-CN"/>
        </w:rPr>
        <w:t>10</w:t>
      </w:r>
      <w:r>
        <w:rPr>
          <w:rFonts w:hint="eastAsia" w:ascii="仿宋" w:hAnsi="仿宋" w:eastAsia="仿宋" w:cs="仿宋"/>
          <w:b/>
          <w:bCs/>
          <w:color w:val="auto"/>
          <w:szCs w:val="21"/>
          <w:highlight w:val="none"/>
        </w:rPr>
        <w:t>.1解释权</w:t>
      </w:r>
      <w:bookmarkEnd w:id="448"/>
      <w:bookmarkEnd w:id="449"/>
      <w:bookmarkEnd w:id="450"/>
      <w:bookmarkEnd w:id="451"/>
      <w:bookmarkEnd w:id="452"/>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本招标文件是根据《中华人民共和国政府采购法》及相关法律法规编制，解释权属</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w:t>
      </w:r>
    </w:p>
    <w:p>
      <w:pPr>
        <w:spacing w:line="360" w:lineRule="auto"/>
        <w:rPr>
          <w:rFonts w:hint="eastAsia" w:ascii="仿宋" w:hAnsi="仿宋" w:eastAsia="仿宋" w:cs="仿宋"/>
          <w:b/>
          <w:bCs/>
          <w:color w:val="auto"/>
          <w:szCs w:val="21"/>
          <w:highlight w:val="none"/>
        </w:rPr>
      </w:pPr>
      <w:bookmarkStart w:id="453" w:name="_Toc43228509"/>
      <w:bookmarkStart w:id="454" w:name="_Toc11786186"/>
      <w:bookmarkStart w:id="455" w:name="_Toc43228754"/>
      <w:bookmarkStart w:id="456" w:name="_Toc13566423"/>
      <w:bookmarkStart w:id="457" w:name="_Toc499121747"/>
      <w:r>
        <w:rPr>
          <w:rFonts w:hint="eastAsia" w:ascii="仿宋" w:hAnsi="仿宋" w:eastAsia="仿宋" w:cs="仿宋"/>
          <w:b/>
          <w:bCs/>
          <w:color w:val="auto"/>
          <w:szCs w:val="21"/>
          <w:highlight w:val="none"/>
          <w:lang w:val="en-US" w:eastAsia="zh-CN"/>
        </w:rPr>
        <w:t>10</w:t>
      </w:r>
      <w:r>
        <w:rPr>
          <w:rFonts w:hint="eastAsia" w:ascii="仿宋" w:hAnsi="仿宋" w:eastAsia="仿宋" w:cs="仿宋"/>
          <w:b/>
          <w:bCs/>
          <w:color w:val="auto"/>
          <w:szCs w:val="21"/>
          <w:highlight w:val="none"/>
        </w:rPr>
        <w:t>.2需要补充的其他内容</w:t>
      </w:r>
      <w:bookmarkEnd w:id="453"/>
      <w:bookmarkEnd w:id="454"/>
      <w:bookmarkEnd w:id="455"/>
      <w:bookmarkEnd w:id="456"/>
      <w:bookmarkEnd w:id="457"/>
    </w:p>
    <w:p>
      <w:pPr>
        <w:spacing w:line="360" w:lineRule="auto"/>
        <w:ind w:firstLine="420" w:firstLineChars="200"/>
        <w:rPr>
          <w:rFonts w:hint="eastAsia" w:ascii="仿宋" w:hAnsi="仿宋" w:eastAsia="仿宋" w:cs="仿宋"/>
          <w:color w:val="auto"/>
          <w:szCs w:val="21"/>
          <w:highlight w:val="none"/>
        </w:rPr>
      </w:pPr>
      <w:bookmarkStart w:id="458" w:name="_Toc489145709"/>
      <w:bookmarkStart w:id="459" w:name="_Toc489197813"/>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.2.1 现场</w:t>
      </w:r>
      <w:bookmarkEnd w:id="458"/>
      <w:bookmarkEnd w:id="459"/>
      <w:r>
        <w:rPr>
          <w:rFonts w:hint="eastAsia" w:ascii="仿宋" w:hAnsi="仿宋" w:eastAsia="仿宋" w:cs="仿宋"/>
          <w:color w:val="auto"/>
          <w:szCs w:val="21"/>
          <w:highlight w:val="none"/>
        </w:rPr>
        <w:t>踏勘</w:t>
      </w:r>
    </w:p>
    <w:p>
      <w:pPr>
        <w:spacing w:line="360" w:lineRule="auto"/>
        <w:ind w:firstLine="420" w:firstLineChars="200"/>
        <w:rPr>
          <w:rFonts w:hint="eastAsia" w:ascii="仿宋" w:hAnsi="仿宋" w:eastAsia="仿宋" w:cs="仿宋"/>
          <w:color w:val="auto"/>
          <w:szCs w:val="21"/>
          <w:highlight w:val="none"/>
        </w:rPr>
      </w:pPr>
      <w:bookmarkStart w:id="460" w:name="_Toc489197814"/>
      <w:bookmarkStart w:id="461" w:name="_Toc489145710"/>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.2.1.1 投标人须知前附表规定组织现场踏勘的，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 xml:space="preserve">按《投标人须知前附表》规定的时间、集中地点组织潜在投标人进行现场踏勘。 </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.2.1.2现场踏勘所发生的费用由潜在投标人自理。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.2.1.3 除</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的原因外，潜在投标人自行负责在现场踏勘中所发生的人员伤亡和财产损失。</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 xml:space="preserve">.2.1.4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在现场踏勘中介绍的项目场地和相关的周边环境情况，供潜在投标人在编制投标文件时参考，</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不对潜在投标人据此作出的判断和决策负责。</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.2.2 开标前答疑会</w:t>
      </w:r>
      <w:bookmarkEnd w:id="460"/>
      <w:bookmarkEnd w:id="461"/>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投标人须知前附表规定召开开标前答疑会的，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按《投标人须知前附表》规定的时间和地点召开开标前答疑会，书面澄清潜在投标人提出的问题。</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.2.3需要补充的其他内容：详见投标人须知前附表。</w:t>
      </w:r>
    </w:p>
    <w:p>
      <w:pPr>
        <w:keepNext/>
        <w:keepLines/>
        <w:spacing w:line="360" w:lineRule="auto"/>
        <w:jc w:val="center"/>
        <w:outlineLvl w:val="0"/>
        <w:rPr>
          <w:rFonts w:hint="eastAsia" w:ascii="仿宋" w:hAnsi="仿宋" w:eastAsia="仿宋" w:cs="仿宋"/>
          <w:b/>
          <w:bCs/>
          <w:color w:val="auto"/>
          <w:sz w:val="36"/>
          <w:szCs w:val="36"/>
          <w:highlight w:val="none"/>
        </w:rPr>
      </w:pPr>
      <w:r>
        <w:rPr>
          <w:rFonts w:hint="eastAsia" w:ascii="仿宋" w:hAnsi="仿宋" w:eastAsia="仿宋" w:cs="仿宋"/>
          <w:color w:val="auto"/>
          <w:szCs w:val="21"/>
          <w:highlight w:val="none"/>
        </w:rPr>
        <w:br w:type="page"/>
      </w:r>
      <w:bookmarkStart w:id="462" w:name="_Toc18287"/>
      <w:bookmarkStart w:id="463" w:name="_Toc19220"/>
      <w:bookmarkStart w:id="464" w:name="_Toc17296"/>
      <w:bookmarkStart w:id="465" w:name="_Toc29423"/>
      <w:bookmarkStart w:id="466" w:name="_Toc21607"/>
      <w:bookmarkStart w:id="467" w:name="_Toc1339"/>
      <w:bookmarkStart w:id="468" w:name="_Toc29963"/>
      <w:bookmarkStart w:id="469" w:name="_Toc4143"/>
      <w:bookmarkStart w:id="470" w:name="_Toc27632"/>
      <w:bookmarkStart w:id="471" w:name="_Toc13859"/>
      <w:bookmarkStart w:id="472" w:name="_Toc16648"/>
      <w:bookmarkStart w:id="473" w:name="_Toc14753"/>
      <w:bookmarkStart w:id="474" w:name="_Toc8894"/>
      <w:bookmarkStart w:id="475" w:name="_Toc4737"/>
      <w:bookmarkStart w:id="476" w:name="_Toc14357"/>
      <w:bookmarkStart w:id="477" w:name="_Toc2806"/>
      <w:bookmarkStart w:id="478" w:name="_Toc11429"/>
      <w:bookmarkStart w:id="479" w:name="_Toc7090"/>
      <w:bookmarkStart w:id="480" w:name="_Toc18793"/>
      <w:bookmarkStart w:id="481" w:name="_Toc19082"/>
      <w:bookmarkStart w:id="482" w:name="_Toc2340"/>
      <w:bookmarkStart w:id="483" w:name="_Toc12332"/>
      <w:r>
        <w:rPr>
          <w:rFonts w:hint="eastAsia" w:ascii="仿宋" w:hAnsi="仿宋" w:eastAsia="仿宋" w:cs="仿宋"/>
          <w:b/>
          <w:bCs/>
          <w:color w:val="auto"/>
          <w:sz w:val="36"/>
          <w:szCs w:val="36"/>
          <w:highlight w:val="none"/>
        </w:rPr>
        <w:t>第三章</w:t>
      </w:r>
      <w:bookmarkEnd w:id="155"/>
      <w:r>
        <w:rPr>
          <w:rFonts w:hint="eastAsia" w:ascii="仿宋" w:hAnsi="仿宋" w:eastAsia="仿宋" w:cs="仿宋"/>
          <w:b/>
          <w:bCs/>
          <w:color w:val="auto"/>
          <w:sz w:val="36"/>
          <w:szCs w:val="36"/>
          <w:highlight w:val="none"/>
        </w:rPr>
        <w:t xml:space="preserve"> 招标内容及</w:t>
      </w:r>
      <w:r>
        <w:rPr>
          <w:rFonts w:hint="eastAsia" w:ascii="仿宋" w:hAnsi="仿宋" w:eastAsia="仿宋" w:cs="仿宋"/>
          <w:b/>
          <w:bCs/>
          <w:color w:val="auto"/>
          <w:sz w:val="36"/>
          <w:szCs w:val="36"/>
          <w:highlight w:val="none"/>
          <w:lang w:val="en-US" w:eastAsia="zh-CN"/>
        </w:rPr>
        <w:t>技术参数需求</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pPr>
        <w:pStyle w:val="3"/>
        <w:keepNext w:val="0"/>
        <w:keepLines w:val="0"/>
        <w:autoSpaceDE w:val="0"/>
        <w:autoSpaceDN w:val="0"/>
        <w:adjustRightInd w:val="0"/>
        <w:spacing w:before="0" w:after="0" w:line="360" w:lineRule="auto"/>
        <w:jc w:val="left"/>
        <w:rPr>
          <w:rFonts w:hint="eastAsia" w:ascii="仿宋" w:hAnsi="仿宋" w:eastAsia="仿宋" w:cs="仿宋"/>
          <w:bCs w:val="0"/>
          <w:color w:val="auto"/>
          <w:kern w:val="0"/>
          <w:sz w:val="21"/>
          <w:szCs w:val="21"/>
          <w:highlight w:val="none"/>
        </w:rPr>
      </w:pPr>
      <w:bookmarkStart w:id="484" w:name="_Toc5171"/>
      <w:bookmarkStart w:id="485" w:name="_Toc20417"/>
      <w:r>
        <w:rPr>
          <w:rFonts w:hint="eastAsia" w:ascii="仿宋" w:hAnsi="仿宋" w:eastAsia="仿宋" w:cs="仿宋"/>
          <w:b/>
          <w:bCs/>
          <w:color w:val="auto"/>
          <w:kern w:val="44"/>
          <w:sz w:val="21"/>
          <w:szCs w:val="21"/>
          <w:highlight w:val="none"/>
          <w:lang w:val="en-US" w:eastAsia="zh-CN" w:bidi="ar-SA"/>
        </w:rPr>
        <w:t>一、</w:t>
      </w:r>
      <w:r>
        <w:rPr>
          <w:rFonts w:hint="eastAsia" w:ascii="仿宋" w:hAnsi="仿宋" w:eastAsia="仿宋" w:cs="仿宋"/>
          <w:bCs w:val="0"/>
          <w:color w:val="auto"/>
          <w:kern w:val="0"/>
          <w:sz w:val="21"/>
          <w:szCs w:val="21"/>
          <w:highlight w:val="none"/>
        </w:rPr>
        <w:t>项目概况</w:t>
      </w:r>
      <w:bookmarkEnd w:id="484"/>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rPr>
        <w:t>1.项目名称：</w:t>
      </w:r>
      <w:r>
        <w:rPr>
          <w:rFonts w:hint="eastAsia" w:ascii="仿宋" w:hAnsi="仿宋" w:eastAsia="仿宋" w:cs="仿宋"/>
          <w:color w:val="auto"/>
          <w:sz w:val="21"/>
          <w:szCs w:val="21"/>
          <w:highlight w:val="none"/>
          <w:lang w:eastAsia="zh-CN"/>
        </w:rPr>
        <w:t>嵩明县公安局民辅警服装装备采购</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
          <w:bCs/>
          <w:color w:val="auto"/>
          <w:sz w:val="21"/>
          <w:szCs w:val="21"/>
          <w:highlight w:val="none"/>
        </w:rPr>
        <w:t>2.项目编号：</w:t>
      </w:r>
      <w:r>
        <w:rPr>
          <w:rFonts w:hint="eastAsia" w:ascii="仿宋" w:hAnsi="仿宋" w:eastAsia="仿宋" w:cs="仿宋"/>
          <w:bCs/>
          <w:color w:val="auto"/>
          <w:sz w:val="21"/>
          <w:szCs w:val="21"/>
          <w:highlight w:val="none"/>
          <w:lang w:eastAsia="zh-CN"/>
        </w:rPr>
        <w:t>YNHS-CG-2024-034</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
          <w:bCs/>
          <w:color w:val="auto"/>
          <w:sz w:val="21"/>
          <w:szCs w:val="21"/>
          <w:highlight w:val="none"/>
        </w:rPr>
        <w:t>3.预算金额：</w:t>
      </w:r>
      <w:r>
        <w:rPr>
          <w:rFonts w:hint="eastAsia" w:ascii="仿宋" w:hAnsi="仿宋" w:eastAsia="仿宋" w:cs="仿宋"/>
          <w:b w:val="0"/>
          <w:bCs w:val="0"/>
          <w:color w:val="auto"/>
          <w:sz w:val="21"/>
          <w:szCs w:val="21"/>
          <w:highlight w:val="none"/>
          <w:lang w:val="en-US" w:eastAsia="zh-CN"/>
        </w:rPr>
        <w:t>317.0259</w:t>
      </w:r>
      <w:r>
        <w:rPr>
          <w:rFonts w:hint="eastAsia" w:ascii="仿宋" w:hAnsi="仿宋" w:eastAsia="仿宋" w:cs="仿宋"/>
          <w:bCs w:val="0"/>
          <w:color w:val="auto"/>
          <w:sz w:val="21"/>
          <w:szCs w:val="21"/>
          <w:highlight w:val="none"/>
        </w:rPr>
        <w:t>万元</w:t>
      </w:r>
      <w:r>
        <w:rPr>
          <w:rFonts w:hint="eastAsia" w:ascii="仿宋" w:hAnsi="仿宋" w:eastAsia="仿宋" w:cs="仿宋"/>
          <w:bCs w:val="0"/>
          <w:color w:val="auto"/>
          <w:sz w:val="21"/>
          <w:szCs w:val="21"/>
          <w:highlight w:val="none"/>
          <w:lang w:eastAsia="zh-CN"/>
        </w:rPr>
        <w:t>，</w:t>
      </w:r>
      <w:r>
        <w:rPr>
          <w:rFonts w:hint="eastAsia" w:ascii="仿宋" w:hAnsi="仿宋" w:eastAsia="仿宋" w:cs="仿宋"/>
          <w:bCs w:val="0"/>
          <w:color w:val="auto"/>
          <w:sz w:val="21"/>
          <w:szCs w:val="21"/>
          <w:highlight w:val="none"/>
          <w:lang w:val="en-US" w:eastAsia="zh-CN"/>
        </w:rPr>
        <w:t>大写：叁佰壹拾柒万零贰佰伍拾玖元整</w:t>
      </w:r>
      <w:r>
        <w:rPr>
          <w:rFonts w:hint="eastAsia" w:ascii="仿宋" w:hAnsi="仿宋" w:eastAsia="仿宋" w:cs="仿宋"/>
          <w:bCs w:val="0"/>
          <w:color w:val="auto"/>
          <w:sz w:val="21"/>
          <w:szCs w:val="21"/>
          <w:highlight w:val="none"/>
          <w:lang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2"/>
        <w:textAlignment w:val="auto"/>
        <w:rPr>
          <w:rFonts w:hint="default" w:ascii="仿宋" w:hAnsi="仿宋" w:eastAsia="仿宋" w:cs="仿宋"/>
          <w:bCs w:val="0"/>
          <w:color w:val="auto"/>
          <w:sz w:val="21"/>
          <w:szCs w:val="21"/>
          <w:highlight w:val="none"/>
          <w:lang w:val="en-US" w:eastAsia="zh-CN"/>
        </w:rPr>
      </w:pPr>
      <w:r>
        <w:rPr>
          <w:rFonts w:hint="eastAsia" w:ascii="仿宋" w:hAnsi="仿宋" w:eastAsia="仿宋" w:cs="仿宋"/>
          <w:b/>
          <w:bCs/>
          <w:color w:val="auto"/>
          <w:sz w:val="21"/>
          <w:szCs w:val="21"/>
          <w:highlight w:val="none"/>
        </w:rPr>
        <w:t>4.</w:t>
      </w: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rPr>
        <w:t>内容：</w:t>
      </w:r>
      <w:r>
        <w:rPr>
          <w:rFonts w:hint="eastAsia" w:ascii="仿宋" w:hAnsi="仿宋" w:eastAsia="仿宋" w:cs="仿宋"/>
          <w:color w:val="auto"/>
          <w:sz w:val="21"/>
          <w:szCs w:val="21"/>
          <w:highlight w:val="none"/>
          <w:lang w:eastAsia="zh-CN"/>
        </w:rPr>
        <w:t>民辅警服装装备</w:t>
      </w:r>
      <w:r>
        <w:rPr>
          <w:rFonts w:hint="eastAsia" w:ascii="仿宋" w:hAnsi="仿宋" w:eastAsia="仿宋" w:cs="仿宋"/>
          <w:color w:val="auto"/>
          <w:sz w:val="21"/>
          <w:szCs w:val="21"/>
          <w:highlight w:val="none"/>
          <w:lang w:val="en-US" w:eastAsia="zh-CN"/>
        </w:rPr>
        <w:t>采购。</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color w:val="auto"/>
          <w:szCs w:val="21"/>
          <w:highlight w:val="none"/>
        </w:rPr>
      </w:pPr>
      <w:r>
        <w:rPr>
          <w:rFonts w:hint="eastAsia" w:ascii="仿宋" w:hAnsi="仿宋" w:eastAsia="仿宋" w:cs="仿宋"/>
          <w:b/>
          <w:bCs/>
          <w:color w:val="auto"/>
          <w:sz w:val="21"/>
          <w:szCs w:val="21"/>
          <w:highlight w:val="none"/>
        </w:rPr>
        <w:t>5.</w:t>
      </w:r>
      <w:r>
        <w:rPr>
          <w:rFonts w:hint="eastAsia" w:ascii="仿宋" w:hAnsi="仿宋" w:eastAsia="仿宋" w:cs="仿宋"/>
          <w:b/>
          <w:bCs/>
          <w:color w:val="auto"/>
          <w:szCs w:val="21"/>
          <w:highlight w:val="none"/>
        </w:rPr>
        <w:t>交货期：</w:t>
      </w:r>
      <w:r>
        <w:rPr>
          <w:rFonts w:hint="eastAsia" w:ascii="仿宋" w:hAnsi="仿宋" w:eastAsia="仿宋" w:cs="仿宋"/>
          <w:color w:val="auto"/>
          <w:szCs w:val="21"/>
          <w:highlight w:val="none"/>
        </w:rPr>
        <w:t>签订合同后，</w:t>
      </w:r>
      <w:r>
        <w:rPr>
          <w:rFonts w:hint="eastAsia" w:ascii="仿宋" w:hAnsi="仿宋" w:eastAsia="仿宋" w:cs="仿宋"/>
          <w:color w:val="auto"/>
          <w:szCs w:val="21"/>
          <w:highlight w:val="none"/>
          <w:lang w:val="en-US" w:eastAsia="zh-CN"/>
        </w:rPr>
        <w:t>接到采购人通知供货之日起，30</w:t>
      </w:r>
      <w:r>
        <w:rPr>
          <w:rFonts w:hint="eastAsia" w:ascii="仿宋" w:hAnsi="仿宋" w:eastAsia="仿宋" w:cs="仿宋"/>
          <w:color w:val="auto"/>
          <w:szCs w:val="21"/>
          <w:highlight w:val="none"/>
        </w:rPr>
        <w:t>日历天内</w:t>
      </w:r>
      <w:r>
        <w:rPr>
          <w:rFonts w:hint="eastAsia" w:ascii="仿宋" w:hAnsi="仿宋" w:eastAsia="仿宋" w:cs="仿宋"/>
          <w:color w:val="auto"/>
          <w:szCs w:val="21"/>
          <w:highlight w:val="none"/>
          <w:lang w:val="en-US" w:eastAsia="zh-CN"/>
        </w:rPr>
        <w:t>完成</w:t>
      </w:r>
      <w:r>
        <w:rPr>
          <w:rFonts w:hint="eastAsia" w:ascii="仿宋" w:hAnsi="仿宋" w:eastAsia="仿宋" w:cs="仿宋"/>
          <w:color w:val="auto"/>
          <w:szCs w:val="21"/>
          <w:highlight w:val="none"/>
        </w:rPr>
        <w:t>交货。</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6.</w:t>
      </w:r>
      <w:r>
        <w:rPr>
          <w:rFonts w:hint="eastAsia" w:ascii="仿宋" w:hAnsi="仿宋" w:eastAsia="仿宋" w:cs="仿宋"/>
          <w:b/>
          <w:bCs/>
          <w:color w:val="auto"/>
          <w:szCs w:val="21"/>
          <w:highlight w:val="none"/>
        </w:rPr>
        <w:t>质保期：</w:t>
      </w:r>
      <w:r>
        <w:rPr>
          <w:rFonts w:hint="eastAsia" w:ascii="仿宋" w:hAnsi="仿宋" w:eastAsia="仿宋" w:cs="仿宋"/>
          <w:color w:val="auto"/>
          <w:szCs w:val="21"/>
          <w:highlight w:val="none"/>
          <w:u w:val="none"/>
          <w:lang w:val="en-US" w:eastAsia="zh-CN"/>
        </w:rPr>
        <w:t>2</w:t>
      </w:r>
      <w:r>
        <w:rPr>
          <w:rFonts w:hint="eastAsia" w:ascii="仿宋" w:hAnsi="仿宋" w:eastAsia="仿宋" w:cs="仿宋"/>
          <w:color w:val="auto"/>
          <w:szCs w:val="21"/>
          <w:highlight w:val="none"/>
          <w:u w:val="none"/>
        </w:rPr>
        <w:t>年质保（自验收合格之日起算起）</w:t>
      </w:r>
      <w:r>
        <w:rPr>
          <w:rFonts w:hint="eastAsia" w:ascii="仿宋" w:hAnsi="仿宋" w:eastAsia="仿宋" w:cs="仿宋"/>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199"/>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rPr>
        <w:t>7</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交货地点</w:t>
      </w:r>
      <w:r>
        <w:rPr>
          <w:rFonts w:hint="eastAsia" w:ascii="仿宋" w:hAnsi="仿宋" w:eastAsia="仿宋" w:cs="仿宋"/>
          <w:b/>
          <w:bCs/>
          <w:color w:val="auto"/>
          <w:sz w:val="21"/>
          <w:szCs w:val="21"/>
          <w:highlight w:val="none"/>
        </w:rPr>
        <w:t>：</w:t>
      </w:r>
      <w:r>
        <w:rPr>
          <w:rFonts w:hint="eastAsia" w:ascii="仿宋" w:hAnsi="仿宋" w:eastAsia="仿宋" w:cs="仿宋"/>
          <w:color w:val="auto"/>
          <w:sz w:val="21"/>
          <w:szCs w:val="21"/>
          <w:highlight w:val="none"/>
          <w:lang w:val="en-US" w:eastAsia="zh-CN"/>
        </w:rPr>
        <w:t>采购人指定地点</w:t>
      </w:r>
      <w:r>
        <w:rPr>
          <w:rFonts w:hint="eastAsia" w:ascii="仿宋" w:hAnsi="仿宋" w:eastAsia="仿宋" w:cs="仿宋"/>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199"/>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8.</w:t>
      </w:r>
      <w:r>
        <w:rPr>
          <w:rFonts w:hint="eastAsia" w:ascii="仿宋" w:hAnsi="仿宋" w:eastAsia="仿宋" w:cs="仿宋"/>
          <w:b/>
          <w:bCs/>
          <w:color w:val="auto"/>
          <w:sz w:val="21"/>
          <w:szCs w:val="21"/>
          <w:highlight w:val="none"/>
          <w:lang w:eastAsia="zh-CN"/>
        </w:rPr>
        <w:t>质量要求：</w:t>
      </w:r>
      <w:r>
        <w:rPr>
          <w:rFonts w:hint="eastAsia" w:ascii="仿宋" w:hAnsi="仿宋" w:eastAsia="仿宋" w:cs="仿宋"/>
          <w:color w:val="auto"/>
          <w:sz w:val="21"/>
          <w:szCs w:val="21"/>
          <w:highlight w:val="none"/>
          <w:lang w:val="en-US" w:eastAsia="zh-CN"/>
        </w:rPr>
        <w:t>符合中华人民共和国国家质量检验标准，中华人民共和国行业产品质量检验标准及其它相关标准及采购人要求。</w:t>
      </w:r>
    </w:p>
    <w:p>
      <w:pPr>
        <w:pStyle w:val="3"/>
        <w:keepNext w:val="0"/>
        <w:keepLines w:val="0"/>
        <w:autoSpaceDE w:val="0"/>
        <w:autoSpaceDN w:val="0"/>
        <w:adjustRightInd w:val="0"/>
        <w:spacing w:before="0" w:after="0" w:line="360" w:lineRule="auto"/>
        <w:jc w:val="left"/>
        <w:rPr>
          <w:rFonts w:hint="default" w:ascii="仿宋" w:hAnsi="仿宋" w:eastAsia="仿宋" w:cs="仿宋"/>
          <w:color w:val="auto"/>
          <w:sz w:val="21"/>
          <w:szCs w:val="21"/>
          <w:highlight w:val="none"/>
          <w:lang w:val="en-US" w:eastAsia="zh-CN"/>
        </w:rPr>
      </w:pPr>
      <w:bookmarkStart w:id="486" w:name="_Toc14476"/>
      <w:r>
        <w:rPr>
          <w:rFonts w:hint="eastAsia" w:ascii="仿宋" w:hAnsi="仿宋" w:eastAsia="仿宋" w:cs="仿宋"/>
          <w:color w:val="auto"/>
          <w:sz w:val="21"/>
          <w:szCs w:val="21"/>
          <w:highlight w:val="none"/>
          <w:lang w:val="en-US" w:eastAsia="zh-CN"/>
        </w:rPr>
        <w:t>二、技术参数需求表</w:t>
      </w:r>
      <w:bookmarkEnd w:id="486"/>
    </w:p>
    <w:p>
      <w:pPr>
        <w:keepNext w:val="0"/>
        <w:keepLines w:val="0"/>
        <w:widowControl/>
        <w:suppressLineNumbers w:val="0"/>
        <w:jc w:val="center"/>
        <w:textAlignment w:val="center"/>
        <w:rPr>
          <w:rFonts w:hint="eastAsia" w:ascii="仿宋" w:hAnsi="仿宋" w:eastAsia="仿宋" w:cs="仿宋"/>
          <w:b/>
          <w:bCs/>
          <w:i w:val="0"/>
          <w:iCs w:val="0"/>
          <w:color w:val="auto"/>
          <w:kern w:val="0"/>
          <w:sz w:val="28"/>
          <w:szCs w:val="28"/>
          <w:u w:val="none"/>
          <w:lang w:val="en-US" w:eastAsia="zh-CN" w:bidi="ar"/>
        </w:rPr>
      </w:pPr>
      <w:r>
        <w:rPr>
          <w:rFonts w:hint="eastAsia" w:ascii="仿宋" w:hAnsi="仿宋" w:eastAsia="仿宋" w:cs="仿宋"/>
          <w:b/>
          <w:bCs/>
          <w:i w:val="0"/>
          <w:iCs w:val="0"/>
          <w:color w:val="auto"/>
          <w:kern w:val="0"/>
          <w:sz w:val="28"/>
          <w:szCs w:val="28"/>
          <w:u w:val="none"/>
          <w:lang w:val="en-US" w:eastAsia="zh-CN" w:bidi="ar"/>
        </w:rPr>
        <w:t>嵩明县公安局2024年民辅警服装、装备采购技术参数需求表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both"/>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注：截止2024年5月，我局民警职工970人，其中民警318人（其中：交警45人、特警11人，其他262人）、工勤16人（其中：交警7人，其他9人）、文职38人（其中：交警1人，其他37人）、辅警598人（其中：交警139人、特警84人、普通辅警375人），交警骑行队员28人</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both"/>
        <w:textAlignment w:val="center"/>
        <w:rPr>
          <w:rFonts w:hint="default" w:ascii="仿宋" w:hAnsi="仿宋" w:eastAsia="仿宋" w:cs="仿宋"/>
          <w:b/>
          <w:bCs/>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核心产品：春秋执勤服</w:t>
      </w:r>
    </w:p>
    <w:tbl>
      <w:tblPr>
        <w:tblStyle w:val="36"/>
        <w:tblW w:w="88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4"/>
        <w:gridCol w:w="856"/>
        <w:gridCol w:w="3864"/>
        <w:gridCol w:w="840"/>
        <w:gridCol w:w="630"/>
        <w:gridCol w:w="720"/>
        <w:gridCol w:w="730"/>
        <w:gridCol w:w="8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序号</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种类</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技术参数</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保障范围</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保障人数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保障数量（套/人）</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采购数量</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春秋执勤服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执行标准GA563-2009；</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短袖夏执勤服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产品样式标准参考：《GA568-2022警服夏执勤服》；</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面料：《GA 365-2022警服材料精梳涤棉、涤棉麻平纹布》；</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1.全幅宽(m)：≥1.5；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2.密度(根/10cm)：经向：245±12；纬向：200+10；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3.单位面积质量(g/m²)：160±5；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4.断裂强力(N)：经向:≥750；纬向:≥600；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5.撕破强力(N)：经向:≥100；纬向:≥70；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6.总折痕回复角(度)：≥310；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7.水洗尺寸变化率(%)：经向:-1.5～+1.0：纬向:-1.5～+1.0；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8.干热尺寸变化率(%)：经向:-1.0～+1.0；纬向:-1.0～+1.0；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9.洗后外观平整度(级)：洗涤5次后:≥3；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10.弯曲长度(cm)：经向:1.9±0.3：纬向:1.7±0.3；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11.勾丝(级)：经向:≥3；纬向:≥3；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12.起毛起球(级)：≥4；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13.摩擦电荷面密度(μC/m²）：洗涤 10 次后:≤2.0；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14.透气性(mm/s)：≥620；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15.纤维含量（%）：棉≥25；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16.聚酯纤维横截面形态：经纱:圆形，不规则多边形；纬纱：圆形，不规则多边形；</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17.滴水扩散时间(s)：初始≤2；洗涤5次后≤2；</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18.芯吸高度(mm)：初始：经向≥160；纬向≥140；洗涤5次后：经向≥165；纬向≥145；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19.蒸发速率(g/h)：初始:≥0.5；洗涤5次后:≥0.5；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20.甲醛含量(mg/kg)：未检出；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21.pH值：4.0～8.5；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22.耐光色牢度(级)：≥5；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23.耐光、汗色牢度(级)：酸液:≥4；碱液:≥4；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24.耐皂洗色牢度(级)：变色:≥4-5；沾色:≥4-5；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25.耐摩擦色牢度(级)：干摩:≥4；湿摩:≥4；、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26.耐汗渍色牢度(级)：变色:≥4-5；沾色:≥4-5；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27.耐热压色牢度(级)：变色:≥4-5；沾色:≥4-5；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1704</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冬执勤服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执行标准GA563-2009；</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胸徽</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执行标准：《GA272-2001警用服饰胸徽》；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1.镍镀层厚度：≥5μm；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2.耐盐雾：48h主要表面无棕色腐蚀物；</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3.徽柄焊接抗拉强度：≥638N；</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2272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胸号</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产品执行标准：《CA675-2007警用服饰 丝织警号》；</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1.耐光色牢度：≥5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2.耐洗色牢度：变色≥4 级，沾色≥4 级；</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2272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软肩章</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产品执行标准：《GA287-2017 警用服饰 软式肩章》；</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1.弧形保形性能：≥3mm；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2.剥离强度(N/cm )≥16；</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3.耐摩擦色牢度：干摩≥4级，湿摩≥4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4.耐皂洗色牢度：原样变色：≥4 白布沾色：≥4；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5.耐光色牢度：≥5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6.耐光色牢度：5-6级；</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2272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短袖T恤</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1.纤维含量（%）：88%±0.5%聚酯纤维，12%±0.5氨纶，单位面积质量：180g/㎡±5；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2.甲醛含量（mg/kg）：≤20mg/kg；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3.可分解致癌芳香胺染料（含24种化学添加剂）须符合国家质量检验合格标准（检出限为5mg/kg）；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4.透气率(mm/s)：≥320；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5.面料耐洗色牢度（级）：变色≥4级，沾色≥3级；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6.面料耐摩擦色牢度（级）：干摩擦≥4级，湿摩擦≥4级；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7.面料耐光色牢度（级）：变色≥4级 ；</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8.面料耐水色牢度（级）：变色≥4级，沾色≥4级；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9.面料耐酸性汗渍色牢度（级）：变色≥4级，沾色≥4级；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10.面料耐碱性汗渍色牢度（级）：变色≥4级，沾色≥4级；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11.具有吸湿速干排汗性能，经检测吸水率≥150%，滴水扩散时间≥1S,蒸发速率≥0.30g/h，透湿量≥10000g/(㎡.24h)；</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长袖T恤</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1.面料：87.3%棉±5%，12.7%氨纶±5%；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2.颜色：黑色；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3.可分解致癌芳香胺染料mg/kg：≤5；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4.PH值须符合：4.0～7.5；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5.甲醛含量（mg/kg）：≤20mg/kg；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6.耐摩擦色牢度：干擦≥4级，湿擦≥3级；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7.耐汗渍色牢度：（酸、碱）≥4级；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8.耐水色牢度：（变色、沾色）≥4级；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9.顶破强力(钢球法)（N）：≥300；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10.起毛起球性能：≥4；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夏单裤</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执行标准GA258-2009；</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1704</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雨衣（普警）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1.纤维成分：100%聚酯纤（涂层除外)；</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2.单位面积克重（g/㎡）：295±5；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4.耐水色牢度：变色≥4级.沾色≥4级；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5.耐汗渍色牢度：酸汗≥4级.碱汗≥4级；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6.撕破强力：经向≥7.5N，纬向≥5.5N；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7.耐摩擦色牢度：干擦≥4级，湿擦≥4级；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8.耐磨性能：＞10000Rubs；</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9.可分解致癌芳香胺染料（24种）：未检出；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10.甲醛：未检出；</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工勤（除交警）、文职（除交警）、普通辅警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421</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多功能大衣</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产品标准：GA260－2009；</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1.织物密度（根/10cm)：经向465±5，纬向345±5；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2.单位面积克重（g/㎡）：260±5；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4.起毛起球性能：≥5级；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5.干洗尺寸变化率：≤-0.4%；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6.水洗尺寸变化率：≤-0.3%；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7.耐干洗色牢度：变色≥4级.沾色≥4级；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9.耐水色牢度：变色≥4级.沾色≥4级；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10.耐汗渍色牢度：酸汗≥4级.碱汗≥4级；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11.耐磨性能：＞10000Rubs；</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12.耐摩擦色牢度：干擦≥4级，湿擦≥4级；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14.断裂强力：经向≥900N，纬向≥470N；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15.顶破强力：≥935N；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16.可分解致癌芳香胺染料（24种）：未检出；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17.甲醛：未检出；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工勤（除交警）、文职（除交警）、普通辅警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421</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春秋作战服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1.面料：棉涤混纺；涤65±1%、棉35±1%；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2.密度（根/10cm)：经向425±5、纬向205±5；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3.单位面积克重（g/㎡）：215±5；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4.耐洗色牢度：≥4级；耐光色牢度：≥4级；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水洗尺寸变化率：≤-0.4%；耐水色牢度：变色≥4级、沾色≥4级；耐汗渍色牢度：酸汗≥4级、碱汗≥4-5级；撕破强力：经向≥52N、纬向≥52N；耐磨性能：≥10000Rubs；耐摩擦色牢度：干擦≥4级、湿擦≥3级；断裂强力：经向≥1300N、纬向≥1000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5.魔术贴：剪切强度(N/cm2)：≥26.8；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6.剥离强度(N/cm)：≥2.1；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7.扣合强度(N/cm2)：≥23.7；耐用扣合强度(N/cm2)：≥10.1；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8.撕揭强度(N/cm)：≥2.0；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抗疲劳性能：（离合1000次后）剪切强度(N/cm2)：≥14.6、剥离强度(N/cm)：≥1.9；（离合3000次后）剪切强度(N/cm2)：≥10.3、剥离强度(N/cm)：≥1.8；（离合5000次后）剪切强度(N/cm2)：≥8.2、剥离强度(N/cm)：≥1.6；（离合10000次后）剪切强度(N/cm2)：≥6.1、剥离强度(N/cm)：≥1.2；</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10.魔术贴断裂强力：径向(N)：≥2.8x10³、纬向(N)：≥2.1x10³；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11.魔术贴撕破强力；径向(N)：≥1.8x10²、纬向(N)：≥1.6x10²；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12.魔术贴顶破强力(N)：＞550；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13.魔术贴拉伸弹性回复率(%）：≥98；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14.尺寸允差：长度允差(%)：-0.03、宽度允差(mm)：+0.1；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15.勾面耐摩擦色牢度：干摩擦(级)：≥4、湿摩擦(级)：≥4-5；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16.勾面耐皂洗色牢度：变色(级)：≥4-5沾色(级)：≥4-5；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17.勾面耐光色牢度：变色(级)：＞5；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18.勾面耐光、汗复合色牢度：碱性变色(级)：≥4-5、酸性变色(级)：≥4-5；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19.勾面耐汗渍色牢度：碱性变色(级)：≥4-5、酸性变色(级)：≥4-5；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20.绒面耐摩擦色牢度：干摩擦(级)：≥4、湿摩擦(级)：≥4-5；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21.绒面耐皂洗色牢度：变色(级)：≥4-5沾色(级)：≥4-5；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22.绒面耐光色牢度：变色(级)：＞5；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23.绒面耐汗渍色牢度：碱性变色(级)：≥4-5、酸性变色(级)：≥4-5；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24.绒面耐光、汗复合色牢度：碱性变色(级)：≥4-5、酸性变色(级)：≥4-5；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25.魔术贴绒面耐磨性能：耐磨次数(次):≥150000；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冬作战服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1.纤维含量（%）：89.5%±0.5%锦纶，10.5%±0.5%氨纶；</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2.异味：服装无异味；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3.甲醛含量（mg/kg）：≤20mg/kg；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4.可分解致癌芳香胺染料：未检出；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5.水洗尺寸变化率（%）：腰围≤-1.1%，臀围≤-0.4%，前档≤-0.9%，后档≤-1.2%，内缝长≤-1.1%，侧缝长≤-0.5%，裤口≤-0.5%；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6.吸水率：洗前≥210%；滴水扩散时间≥28S ；洗前蒸发速率≥0.30g/h；洗前透湿量：≥9100g/(㎡·24h)，芯吸高（30min）：经向≥93mm，纬向≥96mm；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7.透气性(mm/s)：≥23；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8.耐光汗复合色牢度：酸≥4 级，碱≥4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9.耐皂洗色牢度：≥4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10.纰裂：袖窿缝： ≤0.1cm，摆缝：≤0.2cm；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11.耐光色牢度：＞4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12.耐汗渍色牢度：≥3-4级；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13.撕破强力：经向≥51N,纬向≥40N；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14.耐摩擦色牢度：干/湿摩≥4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15.洗后速干性：蒸发速率：0.34g/h，透湿率：1.10x104 g/（m²·24h）；</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16.洗后吸湿速干性：浸湿时间：浸水面≤3.1s，≥4 级；渗透面≤3.1s，≥4 级；吸水速率：浸水面≥65.7%/s，≥4 级；渗透面≥70.8%/s，≥4 级；最大浸湿半径：渗透面≥27.0mm，≥5 级；液态水扩散速度：渗透面≥6.1mm/s，≥5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 洗后吸湿性：滴水扩散时间≤4.5s，吸水率≥127%,芯吸高度 经向≥167mm 纬向≥143mm；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夏速干作战服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1.面料成分含量：90%±5%锦纶10%±5%氨纶；</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2.单位面积质量：165±5g/m²；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3.织物密度：经向690±50（根/10cm),纬向420±50（根/10cm)）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4.异味：无异味；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5.不含可分解致癌芳香胺染料（24种化学成分）：未检出；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6.甲醛含量：未检出；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7.PH值：6.0-7.0；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8.水洗尺寸变化率（%）：经向≤-2.1，纬向≤-1.2%；</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9.干洗尺寸变化率（%）：经向≤-1.1%，纬向≤-0.8%；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10.耐干洗色牢度：变色≥4级，沾色≥4级；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11.耐皂洗色牢度：变色≥4级，沾色≥4级；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12.耐干摩擦色牢度：≥4级；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13.耐湿摩擦色牢度：≥4级；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14.耐光色牢度：≥3级；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15.耐水色牢度：变色≥4级，沾色≥4级；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16.耐酸汗渍色牢度：变色≥4级，沾色≥4级；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17.耐碱汗渍色牢度：变色≥4级，沾色≥4级；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18.起球：≥4-5级；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19.裤子后裆接缝强力：≥335N；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20.纰裂（伸长率：30%）：袖窿缝≥0.1cm，摆缝≥0.1cm；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21.透气率：≥37.2mm/s；</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22.洗后速干性：蒸发速率≥0.34g/h ，透湿率≥1.10×104g/(m²·24h)</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23.洗后吸湿速干性：浸湿时间：浸水面≤3.1s，≥4 级；渗透面≤3.1s，≥4 级；吸水速率：浸水面≥65.7%/s，≥4 级；渗透面≥70.8%/s，≥4 级；最大浸湿半径：渗透面≥27.0mm，≥5 级；液态水扩散速度：渗透面≥6.1mm/s，≥5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24，洗后吸湿性：滴水扩散时间：≤4.2s，吸水率：≥127%，芯吸高度：经向≥167mm，纬向≥143mm；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25.洗前速干性：蒸发速率：≥0.29g/h，透湿率≥1.18x104g/(m²·24h)</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26.洗前吸湿排汗性：浸湿时间--渗透面≤3.9s， ≥4 级 ；吸水速率--渗透面 ≥81% ，≥4 级；单向传递指数：≥101 ，≥3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洗前吸湿速干性：浸湿时间——浸水面≤3.7s，≥4级；渗透面≤3.9s，≥4级；吸水速率——浸水面≤58.7%/s，≥4级；渗透面≤81.2%/s，≥4级；最大浸湿半径——渗透面≤25.0mm，≥5级；液态水扩散速度——渗透面≤4.2mm/s，≥5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28.洗前吸湿性：滴水扩散时间：≤4.3s，吸水率≥124%；芯吸高度：经向≥125mm 纬向≥105mm；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圆贴</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2.耐汗渍色牢度：酸汗≥4级、碱汗≥4-5级；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3.耐摩擦色牢度：干擦≥3级、湿擦≥3级；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4.可分解致癌芳香胺染料（24种）：未检出；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5.甲醛：未检出；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6.魔术贴：剪切强度(N/cm2)：≥26.8；剥离强度(N/cm)：≥2.1；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7.扣合强度(N/cm2)：≥23.7；耐用扣合强度(N/cm2)：≥10.1；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8.撕揭强度(N/cm)：≥2.0；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抗疲劳性能：（离合1000次后）剪切强度(N/cm2)：≥14.6、剥离强度(N/cm)：≥1.9；（离合3000次后）剪切强度(N/cm2)：≥10.3、剥离强度(N/cm)：≥1.8；（离合5000次后）剪切强度(N/cm2)：≥8.2、剥离强度(N/cm)：≥1.6；（离合10000次后）剪切强度(N/cm2)：≥6.1、剥离强度(N/cm)：≥1.2；</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10.魔术贴断裂强力：径向(N)：≥2.8x10³、纬向(N)：≥2.1x10³；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11.魔术贴撕破强力；径向(N)：≥1.8x10²、纬向(N)：≥1.6x10²；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12.魔术贴顶破强力(N)：＞550；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13.魔术贴拉伸弹性回复率(%）：≥98；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14.尺寸允差：长度允差(%)：-0.03、宽度允差(mm)：+0.1；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15.勾面耐摩擦色牢度：干摩擦(级)：≥4、湿摩擦(级)：≥4-5；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16.勾面耐皂洗色牢度：变色(级)：≥4-5沾色(级)：≥4-5；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17.勾面耐光色牢度：变色(级)：＞5；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18.勾面耐光、汗复合色牢度：碱性变色(级)：≥4-5、酸性变色(级)：≥4-5；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19.勾面耐汗渍色牢度：碱性变色(级)：≥4-5、酸性变色(级)：≥4-5；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20.绒面耐摩擦色牢度：干摩擦(级)：≥4、湿摩擦(级)：≥4-5；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21.绒面耐皂洗色牢度：变色(级)：≥4-5沾色(级)：≥4-5；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22.绒面耐光色牢度：变色(级)：＞5；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23.绒面耐汗渍色牢度：碱性变色(级)：≥4-5、酸性变色(级)：≥4-5；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24.绒面耐光、汗复合色牢度：碱性变色(级)：≥4-5、酸性变色(级)：≥4-5；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25.魔术贴绒面耐磨性能：耐磨次数(次):≥150000；</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臂章</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产品执行标准：《GA285-2001 警用服饰 臂章》；</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1.耐光色牢度：≥5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2.耐摩擦色牢度：干摩≥3 级，湿摩≥4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3.耐洗色牢度：变色≥4 级，沾色≥4 级；</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背条</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产品执行标准:《特警战训矩形标识》生产检验稿；</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套肩章</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产品执行标准：《GA286-2017 警用服饰 套式肩章》；</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1.耐摩擦色牢度：干摩≥4级，湿摩≥4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2.耐皂洗色牢度：原样变色：≥4；白布沾色：≥4；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3.耐光色牢度：≥5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4.水洗性能：不起泡、不起皱、不脱层；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5.甲醛含量( mg/kg )：≤300；</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作战大衣</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材质：消光塔丝隆格子布，聚酯纤维100%；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2.单位面积质量≥204g/㎡；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3.耐碱汗渍色牢度：变色≥4级，沾色≥4级；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4.耐水色牢度：变色≥4级，沾色≥4级；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5.耐酸汗渍色牢度：变色≥4级，沾色≥4级；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高帮作战鞋</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1.感官质量：整体外观、帮面、主跟和包头、鞋跟、子口、折边沿口、缝线、外底、附件、前帮长度、后帮高度、三接头包头长度、靴后帮高度、外底、前跷无缺陷；</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2.耐磨性能：经耐磨性测试，磨痕长度≤7.6mm；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3.防滑性能：静摩擦系数(干态)：前掌≥1.20，后跟≥1.25；动摩擦系数(干态)：前掌≥1.20，后跟≥1.30；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4.耐摩擦色牢度：衬里≥3级，内垫≥4级；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5.帮底剥离强度：左脚≥75N/cm，右脚≥75N/cm；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6.耐折性能：耐折角度≥45°，割口裂口长度：≤5.0mm，新裂纹长度≤1mm；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7.帮面材料低温屈挠性能：≥3 万次后表面无裂纹；</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8.不含可分解致癌芳香胺染料；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9.不含游离或可部分水解甲醛；</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10.鞋垫抗菌性能：金黄色葡萄球菌抑菌率≥96%，大肠埃希氏菌抑菌率≥85%，白色念珠菌抑菌率≥98%；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11.鞋垫防刺穿性能：≥1100N，且放刺穿垫未出现层间分离；</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12.鞋垫耐折性：屈挠 1x106次，产品表面无裂纹破碎和分层；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特警战术防刺背心</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1.材质：战术背心主面料采用1000D杜邦 CORDURA 面料；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2.颜色：黑色；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3.战术背心重量：≤1.8kg；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4.性能：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（1）MOLLE 扩展系统：采用 MOLLE 扩展系统。可随意安排及更换附件包及固定战术配件；且战术背心非主要挂载部位采用激光切割molle系统，减轻战术背心重量；主要挂载部位（腹部战术装具挂载）为保障不被装具撕裂，采用500D尼龙织带打枣加固MOLLE系统，保证战术背心质量；</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（2）材质：采用面料双层复合工艺，面料带有防水涂层，可有效防水；</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（3）结构：分为前、后、左、右四面防护。前后均可插入尺寸为250*300mm的防弹板/防刺芯片；</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外观：胸前带有魔术贴和隐藏式口袋，口袋采用YKK拉链，拉链拉手采用热缩管处理，方便戴手套操作；腹部弹药面板可快速拆穿，根据使用武器不同更换不同配置弹匣包；腹部采用快拉式快拆系统，快穿快脱，方便组装；内部采用三明治透气系统，柔软舒适，利于排汗；肩部带有饮水管固定带；背部带有魔术贴；</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（5）单向快拆扣：背心肩带及腹带链接位置采用了单向快拆扣具 ，实现快速解脱，操作静音，简便，极大程度成增加了背心的耐用程度；</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（6）标配：95双联步枪弹匣包，92弹匣包、甩棍套，外四套，电筒套，杂物包；</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（7）魔术贴采用高弹性尼龙，不易断丝，横向拉力牢固密合；剪切强度（N/cm²）＞25，剥离强度(N/cm) ＞2；扣合强度(N/cm2)：＞22；撕揭强度(N/cm)：≥2.0；魔术贴抗疲劳性能（离合 3000 次后）：剪切强度(N/cm²)＞10，剥离强度(N/cm)＞1.5；魔术贴拉伸弹性回复率(%）：＞95；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提供魔术贴权威机构出具的检测报告。</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防刺服外罩由1000D杜邦考度拉耐磨材料组成，应具备防泼水，抗静电、阻燃及远红外等功能；防水性能：≥4；抗静电性能：≤33HDT；阻燃服损毁长度≤125mm，续燃时间≤2S，阴燃时间≤1S；提供外罩阻燃性能、抗静电性能及远红外性能检测报告；</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（9）织物单位面积质量：≥295g/㎡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耐干摩擦色牢度：≥4级；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耐水色牢度：≥4级；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耐汗渍色牢度：≥4级；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耐光、汗复合色牢度：≥4级；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耐光色牢度：变色≥4级；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耐干洗色牢度：≥4级；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耐磨性能：≥100000次；</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起球：≥4级；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撕破强力：经向≥100N，纬向≥100N；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断裂强力：经向≥2300N，纬向≥1500N；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纰裂：负荷 120N 时滑移量接缝平行于经向≤1mm；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水洗尺寸变化率：直向：≤-2.3%，横向：≤-0.8%；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水洗后外观变色：≥4级；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提供战术背心权威机构出具的面料检测报告。</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（10）单向快拆扣：背心肩带及腹带链接位置采用了单向快拆扣具 ，实现快速解脱，操作静音，简便，极大程度成增加了背心的耐用程度；</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（11）标配：95三联步枪弹匣包，甩棍套、瓦斯套，电筒套，杂物包；</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5.PH值须符合：4.0～7.5；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6.异味：无异味；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7.甲醛含量：未检出；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8.可分解致癌芳香胶染料/ mg/kg：未检出；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9.致癌染料mg/kg：未检出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特警全体民辅警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制式皮鞋</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产品执行标准：《GA309-2021 警鞋 男单皮鞋》；</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大檐帽</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1.纤维成分：大檐帽65%±5绵羊毛，30%±5聚醋纤维，5%±5氨纶；女布帽65%±5聚醋纤维35%±5粘纤；</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2.起毛起球性能：≥4级；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4.干洗尺寸变化率：≤-0.4%；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5.水洗尺寸变化率：≤-0.4%；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7.耐水色牢度：变色≥4级.沾色≥4级；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8.耐汗渍色牢度：酸汗≥4级.碱汗≥4级；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9.耐磨性能：＞10000Rubs；</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10.可分解致癌芳香胺染料（24种）：未检出；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11.甲醛：未检出；</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交警白色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多功能腰带（交警）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产品结构：多功能腰带由主腰带、内带、斜挂带和装具套组成，装具套含警棍套、强光手电套、工作包、手铐套、催泪喷射器套、泪喷射器套、对讲机套、警用水壶套、弹匣套、手枪套,其中警用水壶套、弹匣套、手枪套为选配件；</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产品尺寸：主腰带带体长度（M）≥1282.2mm，内带带体长度≥1195.0mm，斜挂带带体长度≥1164.0mm，主腰带带体宽度≥50.2mm，内带带体宽度≥36.1mm，斜挂带带体宽度≥30.0mm，主腰带带体厚度≥5.1mm，内带带体厚度≥3.8mm，斜挂带带体厚度≥1.2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3.装具套主要尺寸：警棍套（基础型和加强型）长≥152.5±5mm 宽≥44.2±3mm 高≥41mm±3mm；强光手电套：长≥306.7±5mm 宽≥49.2mm±3mm 高≥38.5mm±3mm；工作包： 长≥287.5mm±5mm 宽≥135.2mm±3mm 高≥51.5mm±3mm；手铐套：长≥231.2mm±5mm  宽≥105.7mm±3mm 高≥31.5mm±3mm；催泪喷射器套：长≥342.5mm ±5mm宽≥53.5mm±3mm 高≥44mm±3mm；对讲机套：长≥137 mm±5mm宽≥77.5mm ±3mm高≥38.5mm±3mm；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4.产品颜色：多功能腰带颜色分为黑色；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5.产品质量：多功能腰带全套标配质量（不含选配件）≤1.05kg；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6.理化性能：耐摩擦色牢度/级 干摩 ≥4级 湿摩  ≥4级；耐刷洗色牢度/级：≥4级；耐汗渍色牢度/级≥ 4级；耐光色牢度/级≥ 5级；腰带钎子耐盐雾 48h主要表面无腐蚀斑点；腰带钎子插拔性能  插拔≥3000次后，能正常使用；腰带钎子温度适应性 -30℃～50℃能正常使用；四件子母扣侧掀强力≥15.1N；警棍套旋转≥ 3000次后，能正常使用；警棍套警棍抽拔≥ 3000次后，能正常使用；催泪喷射器套旋转≥3000次后，能正常使用；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抗拉性能：斜挂带卡扣在扣合状态下，施加≥500N的拉力并保持30s,卡扣未破损，能正常使用；装具套在开口缝合部位施加≥350N的拉力并保持30s,装具套未撕裂；腰带钎子在扣合状态下，施加≥750N的拉力并保持30s，钎子未脱出或破损，能正常使用；对警棍套施加≥900N的拉力并保持30s，连接件未断裂；对催泪喷射器套施加≥900N的拉力并保持30s，连接件未断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8.甲醛含量：未检出；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9.执行标准：GA 890-2018《公安单警装备 多功能腰带》；</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交警所有民警、工勤、文职、辅警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速干作战帽</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1.纤维成分：85%±5%锦纶，15%±5%氨纶；</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2.吸水率：≥110%；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3.蒸发速率（g/h）：≥0.30；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4.透湿量g/(㎡*24h)：≥7500；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6.耐干洗色牢度：变色≥4级.沾色≥4级；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8.耐汗渍色牢度：酸汗≥4级.碱汗≥4级；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9.耐摩擦色牢度：干擦≥4级，湿擦≥4级；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10.可分解致癌芳香胺染料（24种）：未检出；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11.甲醛：未检出；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所有民辅警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970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1940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26</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内腰带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产品执行标准：《GA290-2001 警用服饰 内腰带》；</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1.钎子镍镀层厚度：≥12μM；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2.钎子耐盐雾：48h 主要表面无棕色腐蚀物；</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3.带体与钎子咬合力：≥600N；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4.钎子压舌咬合力：≥600N；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5.带体拉伸强力：≥800N；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6.带体剥离强力：≥80N；</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工勤、文职、交警辅警、普通辅警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568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1136</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27</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作战腰带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1.耐水色牢度：≥4级；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3.带体断裂力：≥11800N；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4.耐汗渍色牢度：≥4级；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5.耐磨性能：＞10000Rubs；</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6.耐摩擦色牢度：（干摩擦、湿摩擦）≥4级；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7.甲醛：≤20mg/kg；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8.可分解致癌芳香胺染料mg/kg：≤5mg/kg；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特警辅警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防晒衣（交警）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1.纤维成分：聚酯纤维100%，衣服上有明显反光条设置；</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2.具有有效的防紫外线防护性能，紫外线防护系数（UPF）＞40，紫外线透过率T（UVA）AV＜5%；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3.耐水色牢度：变色≥4级，沾色≥4级；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4.耐汗渍色牢度：酸性 沾色≥4级，酸性 变色≥4级，碱性 沾色≥4级，碱性 变色≥4级；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5.耐磨擦色牢度：干摩擦≥4级，湿摩擦≥4级；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6.耐光色牢度≥4级；</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交警所有民警、工勤、文职、辅警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多功能服（交警）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1.材质：采用荧光绿色机织面料；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2.耐汗渍色牢度：变色≥4级，沾色≥3－4级；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3.耐摩擦色牢度：干摩擦≥4级，湿摩擦≥4级；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4.耐光色牢度：≥4－5级；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5.水洗尺寸变化率：长度方向≤－1%，宽度方向≤－1%；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6.静水压（mmH2O)：≥20000;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交警所有工勤、文职、辅警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147</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雨衣（交警）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执行标准 GA 392-2009《警服 雨衣》；</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1.规格：以中间标准体为基础，相同身高时胸围以6cm、腰围7cm分档；</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2.颜色：缝纫线颜色：与面料颜色相匹配；调节扣、坠、拉链、锦纶绳、聚酯扣、锦丝起绒搭扣带颜色：与面料相匹配；交、巡警雨衣前身反光条、后背反光字(警察POLICE)颜色为银白色；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色泽偏差：产品面料及表面服饰、配件颜色与标准样对比≥4级，非表面部位颜色与标准样对比≥3-4级；产品表面各部件颜色一致，上下衣颜色一致；非表面部位规格材料≥4级，不同部件≥3-4级；缝纫线与缝合部位，接连、锦丝起绒搭扣带与面料色差≥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4.标志要求：产品名称标志采用织标形式，上衣标志规格为70mm×46 mm(长×宽)，裤子标志规格为60mm×20mm(长×宽)；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5.成品外观质量：整烫后产品平服，整洁美观无线头、干燥，无烫光、水渍、变色、粘连；线路顺直，缝合粘胶部位平展、无抽皱；</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6.成品内在质量：成品缝合部位耐静水压≥18 kPa；成品pH值：5.0-7.0；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洗涤后，反光膜表面无起泡、脱层、翘边或脱落；</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交警所有工勤、文职、辅警</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147</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31</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夏骑行服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摩托车骑行服套装：上衣黄黑拼接和黑色裤子，上衣里料为黄色针织物和黑色针织物，裤子主面料为黑色针织物；</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产品等级：一级，安全类别B类；</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1.纤维含量：上衣黄色里料 100%聚酯纤维，上衣主面料：锦纶 75%±1，聚酯纤维 25±1%   裤子主面料：锦纶 93±1%，氨纶 7±1%；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 甲醛：未检出 ；</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可分解致癌芳香胺染料：未检出；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上衣主面料：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3.耐水色牢度上衣主面料：变色≥3 级，沾色≥4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 耐酸汗渍色牢度：变色≥4 级，沾色≥4 级；耐碱汗渍色牢度：变色≥4 级，沾色≥4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 耐干摩擦色牢度：≥4 级；耐湿摩擦色牢度：≥4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 耐光色牢度：≥3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 拼接互染色牢度：≥4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 撕破强力：经向＞70N,纬向＞70N；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 接缝强力：≥245N；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上衣里料：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10.甲醛、可分解致癌芳香胺染料：未检出；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 耐水色牢度：变色、沾色≥4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 耐酸汗渍色牢度：变色、沾色≥4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 耐碱汗渍色牢度：变色、沾色≥4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 耐干摩擦色牢度：≥4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 耐湿摩擦色牢度：≥4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 拼接互染色牢度：≥4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 耐磨性能上衣主面料：＞230000 次；</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裤子：</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18.甲醛，可分解致癌芳香胺染料：未检出；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19.耐水色牢度：变色、沾色 ≥3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 耐酸汗渍色牢度：变色、沾色≥3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 耐碱汗渍色牢度：变色、沾色≥3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 耐干摩擦色牢度：≥4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 耐湿摩擦色牢度：≥4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 耐光色牢度：＞3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 撕破强力N：经向＞70 纬向＞70；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 裤后档接缝强力：≥532N；</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32</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春秋骑行服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摩托车骑行服春秋款：上衣黄黑拼接和黑色裤子，上衣里料为黄色针织物和黑色针织物，裤子主面料为黑色针织物；</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产品等级：一级，安全类别B类；</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1.纤维含量：上衣主面料：100%聚酯纤维 ；上衣里料：99.5±0.5% 聚酯纤维，0.5±0.5 %锦纶复合纤维；裤子主面料：93±1%锦纶，7±1 %氨纶；</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 甲醛含量，可分解致癌芳香胺染料：未检出；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裤子：</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3.耐水色牢度：变色≥4 级，沾色≥3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4.耐酸汗渍色牢度：变色≥4 级，沾色≥3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5.耐碱汗渍色牢度：变色≥4 级，沾色≥3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6.耐干摩擦色牢度：≥4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7.耐湿摩擦色牢度 ：≥4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8.耐光色牢度：＞3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9.撕破强力：经向、纬向≥70N；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10.裤后档缝接缝强力：≥530N；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上衣主面料：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11.耐水洗色牢度：沾色、变色≥4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12.耐酸汗渍色牢度：变色、沾色≥4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13.耐碱汗渍色牢度：变色、沾色≥4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14.耐干摩擦色牢度：≥4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15.耐湿摩擦色牢度：≥4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16.耐光色牢度：≥3级；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17.拼接互染色牢度：≥4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18.撕破强力：经向≥160N，纬向≥130N；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19.接缝强力：≥266N；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上衣里料：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20.耐水色牢度：变色、沾色≥4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21.耐酸汗渍色牢度：变色、沾色≥4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22.耐碱汗渍色牢度：变色、沾色≥4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23.耐干摩擦色牢度：≥4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24.耐湿摩擦色牢度：≥4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25.拼接互染色牢度：≥4 级；</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冬骑行服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摩托车骑行服冬季套装：上衣主面料为黑色机织物，里料为黑色针织物 ，上衣内胆主面料为黑色机织物，上衣内胆填充物为白色纤维，裤子主面料为黑色机织物，内胆为黑色机织物，内胆填充物为白色纤维；</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1.纤维含量：上衣主面料 100%锦纶；上衣里料 100%聚酯纤维；上衣内胆里料 100%锦纶；上衣内胆填充物：100%聚酯纤维  裤子主面料：93±1%锦纶 7±1%氨纶 裤子内胆面料：100%锦纶 内胆填充物：100%聚酯纤维；</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 甲醛、可分解致癌芳香物：未检出；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裤子：</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3.耐水色牢度：变色≥4 级，沾色≥3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 耐酸汗渍色牢度：变色≥4 级，沾色≥3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 耐碱汗渍色牢度：变色≥4 级，沾色≥3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 耐干/湿摩擦色牢度：≥4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 耐光色牢度：＞3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 撕破强力：经向、纬向≥70N；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 裤后档缝接缝强力：≥410N；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裤子内胆：</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10.耐水色牢度：变色、沾色≥4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 耐酸/碱汗渍色牢度：变色、沾色≥4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 耐干/湿摩擦色牢度：≥4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上衣主面料：</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13.耐水色牢度：变色、沾色≥4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 耐酸/碱汗渍色牢度：变色、沾色≥4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 耐干/湿摩擦色牢度：≥4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 耐光色牢度＞3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 撕破强力：经向≥290N，纬向≥250N；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 接缝强力：≥249N；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上衣里料/内胆：</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19.耐水色牢度：变色、沾色≥4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 耐酸/碱汗渍色牢度：变色、沾色≥4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 耐干/湿摩擦色牢度：≥4 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34</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骑行雨衣</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1.规格：以中间标准体为基础，相同身高时胸围以6cm、腰围以7cm分档；</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2.颜色：缝纫线颜色：与面料颜色相匹配；</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调节扣、坠、拉链、锦纶绳、聚酯扣、锦丝起绒搭扣带颜色：与面料相匹配；交、巡警雨衣前身反光条、后背反光字(警察POLICE)颜色为银白色；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色泽偏差：产品面料及表面服饰、配件颜色与标准样对比≥4级，非表面部位颜色与标准样对比≥3-4级；产品表面各部件颜色一致，上下衣颜色一致；非表面部位规格材料≥4级，不同部件≥3—4级；缝纫线与缝合部位，接连、锦丝起绒搭扣带与面料色差≥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4.标志要求：产品名称标志采用织标形式，上衣标志规格为70mm×46 mm(长×宽)，裤子标志规格为60mm×20mm(长×宽)；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5.成品外观质量：整烫后产品平服，整洁美观无线头、干燥，无烫光、水渍、变色、粘连；线路顺直，缝合粘胶部位平展、无抽皱；</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6.成品内在质量：成品缝合部位耐静水压≥18 kPa；成品pH值：5.0-7.0；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洗涤后，反光膜表面无起泡、脱层、翘边或脱落；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7.执行标准 GA 392-2009《警服 雨衣》；</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骑行马甲</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1.主要面料：300D涂层湿牛津布和230T里布。；</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2.反光材料：白色PVC晶格条，耐寒零下15度；</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3.尺寸：165-170-175-180-185具体可根指客户要求定制。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夏骑行靴</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1.靴子主面料:采用黑色优质牛皮打孔设计，弹性，伸展性好，厚度适中，透气性好；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2.靴子里料:采用针织透气排汗网布，具有吸湿性排汗功能；</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3.靴子鞋底材料:大底采用天然橡胶，防滑耐磨，鞋底纹理设计，抓地性强，坚固耐穿。</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春秋骑行靴</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1.简高:10寸；</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2.材质:头层牛皮+3D立体网布；</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3.鞋码:35-47；</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4.颜色:黑色；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5.闭合方式:拉链；</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6.鞋垫材质:Ortholite；</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7.中底材质:texon；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8.外底材质:Vibram橡胶；</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9.面料:全牛皮中高筒军警摩托鞋（黑色）。</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38</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骑行帽</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1.样式：外观样式应为棒球帽式；</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2.材料用途：帽墙应镶拼尼龙网眼布起到透气效果:帽口条采用吸汗棉布包裹，能起到吸汗作用;缝线处使用热封胶条封胶处理，起到防水效果；</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3.主面料：100%聚酯纤维；</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4.颜色：面料颜色应为藏青色，正中使用银灰色刺绣警徽；</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5.缝制要求：针距疏密匀称，整齐，不松底面线。针距明针为12-14 针/3cm，暗针为11-12针/3cm,缝线要平直,弯曲处应呈顺弧形光滑连接；</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6.反光带：帽墙下侧缝制星点尼龙反光织带，反光织带中央缝制银色反光布上丝印“警POLICE察”字体。反光效果增加夜间安全；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7.塑胶调节扣：帽后方应有可调节头围尺寸的塑胶调节扣；</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8.甲醛含量：未检出；</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39</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骑行头盔</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1.头盔外壳材料采用进口工程ABS注塑一体成型；</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2.镜片采用进口PC注塑成型，防划伤防雾处理，透光率不小于85%。；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3.抗冲击碰撞性能:符合GA295-2001警用摩托车头盔标准；</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4.佩戴系统:双层20mm宽尼龙织带。</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骑行护具</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质料:碳纤维、PVC外壳、外层潜水布、内层天鹅绒、EVA高发泡。</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41</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骑行腰带</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1.颜色：黑色.绿色；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2.耐摩擦色牢度：干擦≥4级，湿擦≥4级；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3.耐光色牢度：＞4级；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4.耐汗渍色牢度：酸性≥4级，碱性≥4级；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5.带扣和带体结合力：≥1800N；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6.带体断裂力：≥1800N；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7.可分解致癌芳香胺染料（mg/kg）（含24种《国家纺织产品基本安全技术规范》测定禁用芳香胺）未检出；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8.致癌染料（mg/kg）：未检出；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9.甲醛;未检出；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10.断裂强力：≥3900N；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夏骑行手套</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1.款式要求：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（1）手套采用荧光黄弹力尼龙面料缝制，全指款式，舒适且耐磨；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（2）手背指关节部位采用碳纤壳保护免受意外伤害；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（3）手背设计 “POLICE”标识；</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2.面料要求：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（1）撕破强力：径向≥3.5X10²，纬向≥3.5X10²；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（2）甲醛含量：≤75mg/kg；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（3）耐摩擦色牢度：干摩≥4级，湿摩≥4级；</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43</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冬骑行手套</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1.手套采用黑色羊皮和黑色针织弹力面料拼接缝制，舒适且耐磨；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2.手背指关节及手掌小鱼际部位采用碳纤壳保护免受意外伤害；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3.手心与指根连接处及手掌大鱼际处增加耐磨止滑材料，防止手握车把打滑；</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4.手指关节部位增加波浪弹性材料，具有延展舒适性；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5.手背靠近手腕位置有“POLICE”标识；</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6.手腕处，使用射出钩魔术贴紧固；</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7.黑色羊皮技术要求：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（1）材质：羊皮革；</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（2）游离甲醛（mg/kg）＜20；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（3）可分解致癌芳香胺染料（mg/kg）：无；</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（4）耐干摩擦色牢度（50次）≥4级；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（5）耐湿摩擦色牢度（10次）≥4级；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（6）pH值（/）：4.0±0.2，（稀释差（/）≤0.5）；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（7）撕裂力（N）≥60；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（8）崩裂高度（mm）≥15；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（9）规定负荷伸长率（5N/mm2）：45±0.5；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（10）六价铬（mg/kg）＜3；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8.黑色针织弹力面料技术要求：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（1）纤维含量（%）：聚酯纤维98±0.5，氨纶2±0.5；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（2）pH值（/）：6.0±0.5；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（3）甲醛含量（mg/kg）＜20；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（4）可分解致癌芳香胺染料（mg/kg）＜5；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（5）异味（/）：无；</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（6）耐水色牢度（级）：变色≥4，沾色≥4；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（7）耐酸汗渍色牢度（级）：变色≥4，沾色≥4；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（8）耐碱汗渍色牢度（级）：变色≥4，沾色≥4；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（9）耐干摩擦色牢度（级）≥4；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（10）耐磨性能（次）＞100000；</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交警骑行队员</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44</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反光背心</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1.外观：产品整洁美观，平服，线路规整、左右对称。前后横带平直，后横带反光字图案端正，位置适中；</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2.颜色：基底颜色：荧光黄色；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反光带颜色：高亮泽晶格反光带为银白色；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缝纫线颜色:与缝合部位的基底材料或反光材料颜色相匹配；</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尼龙搭扣颜色:与基底材料相匹配；</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3.战术材料初始逆反系数(cd/lx·㎡)：</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12'  入射角 5°质量指标≥525；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12' 入射角20°质量指标≥ 508；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12' 入射角30°质量指标≥ 480；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12' 入射角40°质量指标≥ 255；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20' 入射角5°质量指标≥544；</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20' 入射角20°质量指标≥380；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20' 入射角30°质量指标≥292；</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20' 入射角40°质量指标≥143；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 入射角5° 质量指标≥98；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 入射角20°质量指标≥75；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 入射角30°质量指标≥60；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 入射角40°质量指标≥41；</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1°30' 入射角 5°质量指标≥40；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1°30' 入射角 20°质量指标≥15；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1°30' 入射角 30°质量指标≥13；</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观察角 1°30' 入射角 40°质量指标≥8；</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4.执行标准 GA 446-2003《警服光背心》</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提供法定机构出具的检验报告。</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统筹全局</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伸缩警棍</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执行GA 886-2018《公安单警装备伸缩警棍》</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1.伸缩警棍由小管组件、中管组件、握把组件和开关组件组成；防脱环为可拆卸式的选配件；</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2.尺寸：</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收回长度L1：224±1.5mm；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伸展长度L2：508±2mm；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握把外径D1：φ26.5±0.15mm；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中管外径D2：φ20.5±0.1mm；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小管外径D3：φ16.0±0.1mm；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3.金属部件亚光黑色，握把胶套黑色，激光雕刻处为银白色；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4.质量：≤340g；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5.锁合抗冲击性能：用质量为300g钢球1m自由落下，对棍头进行轴向冲击，警棍能承受5次的冲击后警棍不回缩，且能正常使用；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6.伸展、收回：5500次；</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7.轴向抗拉:≥2200N；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8.抗弯性能：≥6000N；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9.抗击打性能：抗3000N击打5500次；</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10.极限测试：抗10000N±200N击打20次；</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11.耐腐蚀等级≥9级；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12.适应温度：-40℃~60℃；</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统筹全局</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46</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手铐</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1.执行标准：《GA 1512-2018 公安单警装备金属手铐》；</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2.结构：由左右铐体和三排齿的扇梁.链座.链环.钥匙等组成；</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3.外观颜色：铄金色，扇梁为哑光银色；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4.尺寸：L:52-56mm;H:55±2mm;B:82±2mm；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5.重量（不含钥匙和包装）：＜255g；</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6.功能特点：</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防拨性能：≥2min；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止逆件结构：3个独立；</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反锁定位：≥3000N；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纵向静拉力强度：≥4000N；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横向静拉力强度：≥5000N；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扇梁铆钉静压力：≥8000N；</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钥匙对锁孔扭矩：施加≥4.5Nm的扭矩，未变形破裂；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啮合三齿扭矩：在手铐闭锁状态下，对铐体施加20Nm的扭矩，未脱离；</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耐腐蚀性（简易10级制定级法）：≥6级；</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灵活性：两面开启；</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耐用度：正常开启.锁闭：≥21000次；</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统筹全局</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强光手电</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1.符合《GA883-2018 公安单警装备 强光手电》中的有关要求；</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2.外观:产品表面光滑，无划痕.磨损.毛刺.油渍；镜片和反光杯应光洁，无划痕.无污渍；握抦纹路清晰，无磕痕；</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3.功能：强光.弱光.一键爆闪；</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4.结构:采用前置开关(常亮键、爆闪键)，防滚动圆柱形结构组成；</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5.颜色:主体为黑色，激光雕刻标识都为基体银白色，挂绳为黑色；</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6.尺寸:总长度154mm±1mm,把柄28.5mm±1mm,头盖外径35mm±1mm,手绳长度154±1mm；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7.质量：≤211g（含18650电池和手绳)；</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8.电池适用性:使用1节18650电池.3节AAA电池串联.1节AA电池时，相互兼容,能正常使用；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9.初始光通量:使用18650电池,在完全充电状态下,强光模式初始光通量≥3301m；</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10.强光爆闪频率:8-9HZ；</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11.光束角:6°—7°；</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12.电量提示:手电设置了四档电量指示灯，使用18650电池时，在开启或关闭光源时，提示灯点亮，显示剩余电量状态；</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13.防水性能:手电在0.5M深水中,浸泡一小时,内部不进水,能正常使用；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14.耐久性:照明键.爆闪键分别触压≥45000次后开关能够正常使用；充电插头拔插≥4500次后,不变形并能正常充电；</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15.跌落可靠性:手电由1.5m高度，手电以水平.头部向下.尾部向下状态，分别跌落到水泥地面上，电手无裂纹.破碎，氮化硅球不掉落,能正常使用；</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16.温度适应性：-20℃～+45℃；</w:t>
            </w:r>
          </w:p>
          <w:p>
            <w:pPr>
              <w:keepNext w:val="0"/>
              <w:keepLines w:val="0"/>
              <w:widowControl/>
              <w:suppressLineNumbers w:val="0"/>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提供法定机构出具的检验报告。</w:t>
            </w:r>
          </w:p>
          <w:p>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提供样品。</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统筹全局</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1"/>
                <w:szCs w:val="21"/>
                <w:u w:val="none"/>
              </w:rPr>
            </w:pPr>
          </w:p>
        </w:tc>
      </w:tr>
    </w:tbl>
    <w:p>
      <w:pPr>
        <w:rPr>
          <w:color w:val="auto"/>
        </w:rPr>
      </w:pP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r>
    </w:p>
    <w:p>
      <w:pPr>
        <w:keepNext/>
        <w:keepLines/>
        <w:spacing w:line="360" w:lineRule="auto"/>
        <w:jc w:val="center"/>
        <w:outlineLvl w:val="0"/>
        <w:rPr>
          <w:rFonts w:hint="eastAsia" w:ascii="仿宋" w:hAnsi="仿宋" w:eastAsia="仿宋" w:cs="仿宋"/>
          <w:color w:val="auto"/>
          <w:szCs w:val="36"/>
          <w:highlight w:val="none"/>
        </w:rPr>
      </w:pPr>
      <w:bookmarkStart w:id="487" w:name="_Toc31899"/>
      <w:bookmarkStart w:id="488" w:name="_Toc25950"/>
      <w:bookmarkStart w:id="489" w:name="_Toc10830"/>
      <w:bookmarkStart w:id="490" w:name="_Toc21421"/>
      <w:bookmarkStart w:id="491" w:name="_Toc9075"/>
      <w:bookmarkStart w:id="492" w:name="_Toc3283"/>
      <w:bookmarkStart w:id="493" w:name="_Toc27794"/>
      <w:bookmarkStart w:id="494" w:name="_Toc29193"/>
      <w:bookmarkStart w:id="495" w:name="_Toc5558"/>
      <w:bookmarkStart w:id="496" w:name="_Toc27652"/>
      <w:bookmarkStart w:id="497" w:name="_Toc7637"/>
      <w:bookmarkStart w:id="498" w:name="_Toc27826"/>
      <w:bookmarkStart w:id="499" w:name="_Toc12024"/>
      <w:bookmarkStart w:id="500" w:name="_Toc17880"/>
      <w:bookmarkStart w:id="501" w:name="_Toc30414"/>
      <w:bookmarkStart w:id="502" w:name="_Toc14993"/>
      <w:bookmarkStart w:id="503" w:name="_Toc1626"/>
      <w:bookmarkStart w:id="504" w:name="_Toc22751"/>
      <w:bookmarkStart w:id="505" w:name="_Toc8114"/>
      <w:bookmarkStart w:id="506" w:name="_Toc4811"/>
      <w:bookmarkStart w:id="507" w:name="_Toc23447"/>
      <w:r>
        <w:rPr>
          <w:rFonts w:hint="eastAsia" w:ascii="仿宋" w:hAnsi="仿宋" w:eastAsia="仿宋" w:cs="仿宋"/>
          <w:b/>
          <w:bCs/>
          <w:color w:val="auto"/>
          <w:sz w:val="36"/>
          <w:szCs w:val="36"/>
          <w:highlight w:val="none"/>
        </w:rPr>
        <w:t>第四章  评标办法</w:t>
      </w:r>
      <w:bookmarkEnd w:id="485"/>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spacing w:line="360" w:lineRule="auto"/>
        <w:jc w:val="center"/>
        <w:rPr>
          <w:rFonts w:hint="eastAsia" w:ascii="仿宋" w:hAnsi="仿宋" w:eastAsia="仿宋" w:cs="仿宋"/>
          <w:b/>
          <w:color w:val="auto"/>
          <w:sz w:val="28"/>
          <w:szCs w:val="28"/>
          <w:highlight w:val="none"/>
        </w:rPr>
      </w:pPr>
      <w:bookmarkStart w:id="508" w:name="_Toc246712533"/>
      <w:r>
        <w:rPr>
          <w:rFonts w:hint="eastAsia" w:ascii="仿宋" w:hAnsi="仿宋" w:eastAsia="仿宋" w:cs="仿宋"/>
          <w:b/>
          <w:color w:val="auto"/>
          <w:sz w:val="28"/>
          <w:szCs w:val="28"/>
          <w:highlight w:val="none"/>
        </w:rPr>
        <w:t>综合评分法</w:t>
      </w:r>
      <w:bookmarkEnd w:id="508"/>
    </w:p>
    <w:p>
      <w:pPr>
        <w:pStyle w:val="3"/>
        <w:tabs>
          <w:tab w:val="left" w:pos="360"/>
        </w:tabs>
        <w:spacing w:before="0" w:after="0" w:line="360" w:lineRule="auto"/>
        <w:jc w:val="center"/>
        <w:rPr>
          <w:rFonts w:hint="eastAsia" w:ascii="仿宋" w:hAnsi="仿宋" w:eastAsia="仿宋" w:cs="仿宋"/>
          <w:color w:val="auto"/>
          <w:szCs w:val="28"/>
          <w:highlight w:val="none"/>
        </w:rPr>
      </w:pPr>
      <w:bookmarkStart w:id="509" w:name="_Toc10345"/>
      <w:bookmarkStart w:id="510" w:name="_Toc24364"/>
      <w:bookmarkStart w:id="511" w:name="_Toc12568"/>
      <w:bookmarkStart w:id="512" w:name="_Toc25366"/>
      <w:bookmarkStart w:id="513" w:name="_Toc12318"/>
      <w:bookmarkStart w:id="514" w:name="_Toc19297"/>
      <w:bookmarkStart w:id="515" w:name="_Toc12359"/>
      <w:bookmarkStart w:id="516" w:name="_Toc13515"/>
      <w:bookmarkStart w:id="517" w:name="_Toc16818"/>
      <w:bookmarkStart w:id="518" w:name="_Toc12264"/>
      <w:bookmarkStart w:id="519" w:name="_Toc4248"/>
      <w:bookmarkStart w:id="520" w:name="_Toc25443"/>
      <w:bookmarkStart w:id="521" w:name="_Toc27563"/>
      <w:bookmarkStart w:id="522" w:name="_Toc6515"/>
      <w:bookmarkStart w:id="523" w:name="_Toc17840"/>
      <w:bookmarkStart w:id="524" w:name="_Toc5453"/>
      <w:bookmarkStart w:id="525" w:name="_Toc14494"/>
      <w:bookmarkStart w:id="526" w:name="_Toc19091"/>
      <w:bookmarkStart w:id="527" w:name="_Toc6984"/>
      <w:bookmarkStart w:id="528" w:name="_Toc20783"/>
      <w:bookmarkStart w:id="529" w:name="_Toc13235"/>
      <w:bookmarkStart w:id="530" w:name="_Toc27495"/>
      <w:r>
        <w:rPr>
          <w:rFonts w:hint="eastAsia" w:ascii="仿宋" w:hAnsi="仿宋" w:eastAsia="仿宋" w:cs="仿宋"/>
          <w:color w:val="auto"/>
          <w:szCs w:val="28"/>
          <w:highlight w:val="none"/>
        </w:rPr>
        <w:t>评标办法前附表</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bl>
      <w:tblPr>
        <w:tblStyle w:val="36"/>
        <w:tblW w:w="4997"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597"/>
        <w:gridCol w:w="717"/>
        <w:gridCol w:w="1809"/>
        <w:gridCol w:w="6113"/>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11" w:type="pct"/>
            <w:gridSpan w:val="2"/>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979" w:type="pct"/>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 审 因 素</w:t>
            </w:r>
          </w:p>
        </w:tc>
        <w:tc>
          <w:tcPr>
            <w:tcW w:w="3308" w:type="pct"/>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 审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w:t>
            </w:r>
          </w:p>
        </w:tc>
        <w:tc>
          <w:tcPr>
            <w:tcW w:w="388"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资格审查标准</w:t>
            </w: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具有独立承担民事责任的能力</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具有独立承担民事责任的能力（提供相关证明文件）</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具有良好的商业信誉和健全的财务会计制度</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 w:val="21"/>
                <w:szCs w:val="21"/>
              </w:rPr>
              <w:t>提供2021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2022、2023</w:t>
            </w:r>
            <w:r>
              <w:rPr>
                <w:rFonts w:hint="eastAsia" w:ascii="仿宋" w:hAnsi="仿宋" w:eastAsia="仿宋" w:cs="仿宋"/>
                <w:color w:val="auto"/>
                <w:sz w:val="21"/>
                <w:szCs w:val="21"/>
              </w:rPr>
              <w:t>年度</w:t>
            </w:r>
            <w:r>
              <w:rPr>
                <w:rFonts w:hint="eastAsia" w:ascii="仿宋" w:hAnsi="仿宋" w:eastAsia="仿宋" w:cs="仿宋"/>
                <w:color w:val="auto"/>
                <w:sz w:val="21"/>
                <w:szCs w:val="21"/>
                <w:lang w:val="en-US" w:eastAsia="zh-CN"/>
              </w:rPr>
              <w:t>中任意一年度</w:t>
            </w:r>
            <w:r>
              <w:rPr>
                <w:rFonts w:hint="eastAsia" w:ascii="仿宋" w:hAnsi="仿宋" w:eastAsia="仿宋" w:cs="仿宋"/>
                <w:color w:val="auto"/>
                <w:sz w:val="21"/>
                <w:szCs w:val="21"/>
              </w:rPr>
              <w:t>经审计的财务会计报表及审计报告（新成立的公司，提供成立至今第三方审计机构出具的财务会计报表及审计报告或</w:t>
            </w:r>
            <w:r>
              <w:rPr>
                <w:rFonts w:hint="eastAsia" w:ascii="仿宋" w:hAnsi="仿宋" w:eastAsia="仿宋" w:cs="仿宋"/>
                <w:color w:val="auto"/>
                <w:sz w:val="21"/>
                <w:szCs w:val="21"/>
                <w:lang w:val="en-US" w:eastAsia="zh-CN"/>
              </w:rPr>
              <w:t>银行出具的资信证明</w:t>
            </w:r>
            <w:r>
              <w:rPr>
                <w:rFonts w:hint="eastAsia" w:ascii="仿宋" w:hAnsi="仿宋" w:eastAsia="仿宋" w:cs="仿宋"/>
                <w:color w:val="auto"/>
                <w:sz w:val="21"/>
                <w:szCs w:val="21"/>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具有履行合同所必须的人员、设备和专业技术能力</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1"/>
                <w:highlight w:val="none"/>
              </w:rPr>
              <w:t>提供证明材料或书面声明</w:t>
            </w:r>
            <w:r>
              <w:rPr>
                <w:rFonts w:hint="eastAsia" w:ascii="仿宋" w:hAnsi="仿宋" w:eastAsia="仿宋" w:cs="仿宋"/>
                <w:color w:val="auto"/>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74"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有依法缴纳税收和社会保障资金的良好记录</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highlight w:val="none"/>
              </w:rPr>
              <w:t>提供</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年01月</w:t>
            </w:r>
            <w:r>
              <w:rPr>
                <w:rFonts w:hint="eastAsia" w:ascii="仿宋" w:hAnsi="仿宋" w:eastAsia="仿宋" w:cs="仿宋"/>
                <w:color w:val="auto"/>
                <w:highlight w:val="none"/>
              </w:rPr>
              <w:t>至投标截止时间前任意</w:t>
            </w:r>
            <w:r>
              <w:rPr>
                <w:rFonts w:hint="eastAsia" w:ascii="仿宋" w:hAnsi="仿宋" w:eastAsia="仿宋" w:cs="仿宋"/>
                <w:color w:val="auto"/>
                <w:highlight w:val="none"/>
                <w:lang w:val="en-US" w:eastAsia="zh-CN"/>
              </w:rPr>
              <w:t>连续3</w:t>
            </w:r>
            <w:r>
              <w:rPr>
                <w:rFonts w:hint="eastAsia" w:ascii="仿宋" w:hAnsi="仿宋" w:eastAsia="仿宋" w:cs="仿宋"/>
                <w:color w:val="auto"/>
                <w:highlight w:val="none"/>
              </w:rPr>
              <w:t>个月的依法缴纳税收和社保的证明，新成立的机构除外；依法免税和不需要缴纳社会保障资金的投标人，应提供相应文件证明</w:t>
            </w:r>
            <w:r>
              <w:rPr>
                <w:rFonts w:hint="eastAsia" w:ascii="仿宋" w:hAnsi="仿宋" w:eastAsia="仿宋" w:cs="仿宋"/>
                <w:color w:val="auto"/>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在参加政府采购活动近三年内，在经营活动中没有重大违法记录</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1"/>
                <w:highlight w:val="none"/>
              </w:rPr>
              <w:t>重大违法记录是指供应商因违法经营受到刑事处罚或者责令停产停业、吊销许可证或者执照、较大数额罚款等行政处罚）（自行承诺）</w:t>
            </w:r>
            <w:r>
              <w:rPr>
                <w:rFonts w:hint="eastAsia" w:ascii="仿宋" w:hAnsi="仿宋" w:eastAsia="仿宋" w:cs="仿宋"/>
                <w:color w:val="auto"/>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法律、行政法规规定的其他条件</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具备法律、行政法规规定的其他条件证明材料或提供声明</w:t>
            </w:r>
            <w:r>
              <w:rPr>
                <w:rFonts w:hint="eastAsia" w:ascii="仿宋" w:hAnsi="仿宋" w:eastAsia="仿宋" w:cs="仿宋"/>
                <w:color w:val="auto"/>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2.2</w:t>
            </w:r>
          </w:p>
        </w:tc>
        <w:tc>
          <w:tcPr>
            <w:tcW w:w="388"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w:t>
            </w:r>
          </w:p>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性审查标准</w:t>
            </w: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投标人名称</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0"/>
                <w:highlight w:val="none"/>
              </w:rPr>
              <w:t>与投标人提供的各项证书一致</w:t>
            </w:r>
            <w:r>
              <w:rPr>
                <w:rFonts w:hint="eastAsia" w:ascii="仿宋" w:hAnsi="仿宋" w:eastAsia="仿宋" w:cs="仿宋"/>
                <w:color w:val="auto"/>
                <w:szCs w:val="20"/>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投标保证金</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符合第二章“投标人须知”第</w:t>
            </w:r>
            <w:r>
              <w:rPr>
                <w:rFonts w:hint="eastAsia" w:ascii="仿宋" w:hAnsi="仿宋" w:eastAsia="仿宋" w:cs="仿宋"/>
                <w:color w:val="auto"/>
                <w:szCs w:val="21"/>
                <w:highlight w:val="none"/>
              </w:rPr>
              <w:t>3.4.1</w:t>
            </w:r>
            <w:r>
              <w:rPr>
                <w:rFonts w:hint="eastAsia" w:ascii="仿宋" w:hAnsi="仿宋" w:eastAsia="仿宋" w:cs="仿宋"/>
                <w:color w:val="auto"/>
                <w:szCs w:val="22"/>
                <w:highlight w:val="none"/>
              </w:rPr>
              <w:t>项规定</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jc w:val="center"/>
              <w:rPr>
                <w:rFonts w:hint="eastAsia" w:ascii="仿宋" w:hAnsi="仿宋" w:eastAsia="仿宋" w:cs="仿宋"/>
                <w:color w:val="auto"/>
                <w:szCs w:val="21"/>
                <w:highlight w:val="none"/>
              </w:rPr>
            </w:pPr>
          </w:p>
        </w:tc>
        <w:tc>
          <w:tcPr>
            <w:tcW w:w="388" w:type="pct"/>
            <w:vMerge w:val="continue"/>
            <w:vAlign w:val="center"/>
          </w:tcPr>
          <w:p>
            <w:pPr>
              <w:spacing w:line="360" w:lineRule="auto"/>
              <w:jc w:val="center"/>
              <w:rPr>
                <w:rFonts w:hint="eastAsia" w:ascii="仿宋" w:hAnsi="仿宋" w:eastAsia="仿宋" w:cs="仿宋"/>
                <w:color w:val="auto"/>
                <w:szCs w:val="21"/>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签署、盖章</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投标文件按招标文件要求签署、盖章</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投标函</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符合招标文件要求</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法定代表人身份证明书</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符合招标文件要求</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法定代表人授权委托书</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符合招标文件要求</w:t>
            </w:r>
            <w:r>
              <w:rPr>
                <w:rFonts w:hint="eastAsia" w:ascii="仿宋" w:hAnsi="仿宋" w:eastAsia="仿宋" w:cs="仿宋"/>
                <w:color w:val="auto"/>
                <w:szCs w:val="22"/>
                <w:highlight w:val="none"/>
                <w:lang w:eastAsia="zh-CN"/>
              </w:rPr>
              <w:t>。</w:t>
            </w:r>
          </w:p>
          <w:p>
            <w:pPr>
              <w:autoSpaceDE w:val="0"/>
              <w:autoSpaceDN w:val="0"/>
              <w:adjustRightInd w:val="0"/>
              <w:spacing w:line="360" w:lineRule="auto"/>
              <w:jc w:val="left"/>
              <w:rPr>
                <w:rFonts w:hint="eastAsia" w:ascii="仿宋" w:hAnsi="仿宋" w:eastAsia="仿宋" w:cs="仿宋"/>
                <w:color w:val="auto"/>
                <w:szCs w:val="22"/>
                <w:highlight w:val="none"/>
              </w:rPr>
            </w:pPr>
            <w:r>
              <w:rPr>
                <w:rFonts w:hint="eastAsia" w:ascii="仿宋" w:hAnsi="仿宋" w:eastAsia="仿宋" w:cs="仿宋"/>
                <w:color w:val="auto"/>
                <w:szCs w:val="22"/>
                <w:highlight w:val="none"/>
              </w:rPr>
              <w:t>注：投标文件（包括评标过程中的澄清、说明或者补正）由法定代表人签署的，不审查该项。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投标报价</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完整，只有一个有效报价且未超过招标文件中规定的预算金额或者最高限价</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信用要求</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rPr>
            </w:pPr>
            <w:r>
              <w:rPr>
                <w:rFonts w:hint="eastAsia" w:ascii="仿宋" w:hAnsi="仿宋" w:eastAsia="仿宋" w:cs="仿宋"/>
                <w:color w:val="auto"/>
                <w:szCs w:val="22"/>
                <w:highlight w:val="none"/>
              </w:rPr>
              <w:t>（1）投标人在本项目投标截止时间前在国家企业信用信息公示系统（www.gsxt.gov.cn）被列入“经营异常名录信息”、“严重违法失信企业名单（黑名单）信息”且未被移出的，不能参加投标（查询结果以</w:t>
            </w:r>
            <w:r>
              <w:rPr>
                <w:rFonts w:hint="eastAsia" w:ascii="仿宋" w:hAnsi="仿宋" w:eastAsia="仿宋" w:cs="仿宋"/>
                <w:color w:val="auto"/>
                <w:szCs w:val="22"/>
                <w:highlight w:val="none"/>
                <w:lang w:eastAsia="zh-CN"/>
              </w:rPr>
              <w:t>采购人</w:t>
            </w:r>
            <w:r>
              <w:rPr>
                <w:rFonts w:hint="eastAsia" w:ascii="仿宋" w:hAnsi="仿宋" w:eastAsia="仿宋" w:cs="仿宋"/>
                <w:color w:val="auto"/>
                <w:szCs w:val="22"/>
                <w:highlight w:val="none"/>
              </w:rPr>
              <w:t>或</w:t>
            </w:r>
            <w:r>
              <w:rPr>
                <w:rFonts w:hint="eastAsia" w:ascii="仿宋" w:hAnsi="仿宋" w:eastAsia="仿宋" w:cs="仿宋"/>
                <w:color w:val="auto"/>
                <w:szCs w:val="22"/>
                <w:highlight w:val="none"/>
                <w:lang w:eastAsia="zh-CN"/>
              </w:rPr>
              <w:t>采购代理机构</w:t>
            </w:r>
            <w:r>
              <w:rPr>
                <w:rFonts w:hint="eastAsia" w:ascii="仿宋" w:hAnsi="仿宋" w:eastAsia="仿宋" w:cs="仿宋"/>
                <w:color w:val="auto"/>
                <w:szCs w:val="22"/>
                <w:highlight w:val="none"/>
              </w:rPr>
              <w:t>构查询结果为准）；</w:t>
            </w:r>
          </w:p>
          <w:p>
            <w:pPr>
              <w:autoSpaceDE w:val="0"/>
              <w:autoSpaceDN w:val="0"/>
              <w:adjustRightInd w:val="0"/>
              <w:spacing w:line="360" w:lineRule="auto"/>
              <w:jc w:val="left"/>
              <w:rPr>
                <w:rFonts w:hint="eastAsia" w:ascii="仿宋" w:hAnsi="仿宋" w:eastAsia="仿宋" w:cs="仿宋"/>
                <w:color w:val="auto"/>
                <w:szCs w:val="22"/>
                <w:highlight w:val="none"/>
              </w:rPr>
            </w:pPr>
            <w:r>
              <w:rPr>
                <w:rFonts w:hint="eastAsia" w:ascii="仿宋" w:hAnsi="仿宋" w:eastAsia="仿宋" w:cs="仿宋"/>
                <w:color w:val="auto"/>
                <w:szCs w:val="22"/>
                <w:highlight w:val="none"/>
              </w:rPr>
              <w:t>（2）投标人在本项目投标截止时间前在信用中国网站（www.creditchina.gov.cn）“信用服务”查询栏中查询的信息记录（包括失信被执行人、政府采购严重违法失信行为记录名单、重大税收违法失信主体）未出现不良信用信息查询记录（查询结果以</w:t>
            </w:r>
            <w:r>
              <w:rPr>
                <w:rFonts w:hint="eastAsia" w:ascii="仿宋" w:hAnsi="仿宋" w:eastAsia="仿宋" w:cs="仿宋"/>
                <w:color w:val="auto"/>
                <w:szCs w:val="22"/>
                <w:highlight w:val="none"/>
                <w:lang w:eastAsia="zh-CN"/>
              </w:rPr>
              <w:t>采购人</w:t>
            </w:r>
            <w:r>
              <w:rPr>
                <w:rFonts w:hint="eastAsia" w:ascii="仿宋" w:hAnsi="仿宋" w:eastAsia="仿宋" w:cs="仿宋"/>
                <w:color w:val="auto"/>
                <w:szCs w:val="22"/>
                <w:highlight w:val="none"/>
              </w:rPr>
              <w:t>或</w:t>
            </w:r>
            <w:r>
              <w:rPr>
                <w:rFonts w:hint="eastAsia" w:ascii="仿宋" w:hAnsi="仿宋" w:eastAsia="仿宋" w:cs="仿宋"/>
                <w:color w:val="auto"/>
                <w:szCs w:val="22"/>
                <w:highlight w:val="none"/>
                <w:lang w:eastAsia="zh-CN"/>
              </w:rPr>
              <w:t>采购代理机构</w:t>
            </w:r>
            <w:r>
              <w:rPr>
                <w:rFonts w:hint="eastAsia" w:ascii="仿宋" w:hAnsi="仿宋" w:eastAsia="仿宋" w:cs="仿宋"/>
                <w:color w:val="auto"/>
                <w:szCs w:val="22"/>
                <w:highlight w:val="none"/>
              </w:rPr>
              <w:t>构查询结果为准）。</w:t>
            </w:r>
          </w:p>
          <w:p>
            <w:pPr>
              <w:autoSpaceDE w:val="0"/>
              <w:autoSpaceDN w:val="0"/>
              <w:adjustRightInd w:val="0"/>
              <w:spacing w:line="360" w:lineRule="auto"/>
              <w:jc w:val="left"/>
              <w:rPr>
                <w:rFonts w:hint="eastAsia" w:ascii="仿宋" w:hAnsi="仿宋" w:eastAsia="仿宋" w:cs="仿宋"/>
                <w:color w:val="auto"/>
                <w:szCs w:val="22"/>
                <w:highlight w:val="none"/>
              </w:rPr>
            </w:pPr>
            <w:r>
              <w:rPr>
                <w:rFonts w:hint="eastAsia" w:ascii="仿宋" w:hAnsi="仿宋" w:eastAsia="仿宋" w:cs="仿宋"/>
                <w:color w:val="auto"/>
                <w:szCs w:val="22"/>
                <w:highlight w:val="none"/>
              </w:rPr>
              <w:t>（3）投标人在本项目投标截止时间前在中国政府采购网（www.ccgp.gov.cn）政府采购严重违法失信行为记录名单内无不良信息记录（查询结果以</w:t>
            </w:r>
            <w:r>
              <w:rPr>
                <w:rFonts w:hint="eastAsia" w:ascii="仿宋" w:hAnsi="仿宋" w:eastAsia="仿宋" w:cs="仿宋"/>
                <w:color w:val="auto"/>
                <w:szCs w:val="22"/>
                <w:highlight w:val="none"/>
                <w:lang w:eastAsia="zh-CN"/>
              </w:rPr>
              <w:t>采购人</w:t>
            </w:r>
            <w:r>
              <w:rPr>
                <w:rFonts w:hint="eastAsia" w:ascii="仿宋" w:hAnsi="仿宋" w:eastAsia="仿宋" w:cs="仿宋"/>
                <w:color w:val="auto"/>
                <w:szCs w:val="22"/>
                <w:highlight w:val="none"/>
              </w:rPr>
              <w:t>或</w:t>
            </w:r>
            <w:r>
              <w:rPr>
                <w:rFonts w:hint="eastAsia" w:ascii="仿宋" w:hAnsi="仿宋" w:eastAsia="仿宋" w:cs="仿宋"/>
                <w:color w:val="auto"/>
                <w:szCs w:val="22"/>
                <w:highlight w:val="none"/>
                <w:lang w:eastAsia="zh-CN"/>
              </w:rPr>
              <w:t>采购代理机构</w:t>
            </w:r>
            <w:r>
              <w:rPr>
                <w:rFonts w:hint="eastAsia" w:ascii="仿宋" w:hAnsi="仿宋" w:eastAsia="仿宋" w:cs="仿宋"/>
                <w:color w:val="auto"/>
                <w:szCs w:val="22"/>
                <w:highlight w:val="none"/>
              </w:rPr>
              <w:t>构查询结果为准）。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投标有效期</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符合第二章“投标人须知”第3.3项规定</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1"/>
                <w:highlight w:val="none"/>
              </w:rPr>
              <w:t>关联关系</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rPr>
            </w:pPr>
            <w:r>
              <w:rPr>
                <w:rFonts w:hint="eastAsia" w:ascii="仿宋" w:hAnsi="仿宋" w:eastAsia="仿宋" w:cs="仿宋"/>
                <w:color w:val="auto"/>
                <w:szCs w:val="22"/>
                <w:highlight w:val="none"/>
              </w:rPr>
              <w:t>单位负责人为同一人或者存在直接控股、管理关系的不同供应商，不得参加同一合同项下的政府采购活动。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非联合体</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rPr>
            </w:pPr>
            <w:r>
              <w:rPr>
                <w:rFonts w:hint="eastAsia" w:ascii="仿宋" w:hAnsi="仿宋" w:eastAsia="仿宋" w:cs="仿宋"/>
                <w:color w:val="auto"/>
                <w:szCs w:val="22"/>
                <w:highlight w:val="none"/>
              </w:rPr>
              <w:t>本次招标不接受联合体投标。</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实质性条件</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实质性响应招标文件中标注★条款内容</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23" w:type="pct"/>
            <w:vMerge w:val="continue"/>
            <w:vAlign w:val="center"/>
          </w:tcPr>
          <w:p>
            <w:pPr>
              <w:spacing w:line="360" w:lineRule="auto"/>
              <w:rPr>
                <w:rFonts w:hint="eastAsia" w:ascii="仿宋" w:hAnsi="仿宋" w:eastAsia="仿宋" w:cs="仿宋"/>
                <w:color w:val="auto"/>
                <w:highlight w:val="none"/>
              </w:rPr>
            </w:pPr>
          </w:p>
        </w:tc>
        <w:tc>
          <w:tcPr>
            <w:tcW w:w="388" w:type="pct"/>
            <w:vMerge w:val="continue"/>
            <w:vAlign w:val="center"/>
          </w:tcPr>
          <w:p>
            <w:pPr>
              <w:spacing w:line="360" w:lineRule="auto"/>
              <w:rPr>
                <w:rFonts w:hint="eastAsia" w:ascii="仿宋" w:hAnsi="仿宋" w:eastAsia="仿宋" w:cs="仿宋"/>
                <w:color w:val="auto"/>
                <w:highlight w:val="none"/>
              </w:rPr>
            </w:pPr>
          </w:p>
        </w:tc>
        <w:tc>
          <w:tcPr>
            <w:tcW w:w="979" w:type="pct"/>
            <w:vAlign w:val="center"/>
          </w:tcPr>
          <w:p>
            <w:pPr>
              <w:autoSpaceDE w:val="0"/>
              <w:autoSpaceDN w:val="0"/>
              <w:adjustRightInd w:val="0"/>
              <w:spacing w:line="360" w:lineRule="auto"/>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投标无效</w:t>
            </w:r>
          </w:p>
        </w:tc>
        <w:tc>
          <w:tcPr>
            <w:tcW w:w="3308" w:type="pct"/>
            <w:vAlign w:val="center"/>
          </w:tcPr>
          <w:p>
            <w:pPr>
              <w:autoSpaceDE w:val="0"/>
              <w:autoSpaceDN w:val="0"/>
              <w:adjustRightInd w:val="0"/>
              <w:spacing w:line="360" w:lineRule="auto"/>
              <w:jc w:val="left"/>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无招标文件规定的其他投标无效情形</w:t>
            </w:r>
            <w:r>
              <w:rPr>
                <w:rFonts w:hint="eastAsia" w:ascii="仿宋" w:hAnsi="仿宋" w:eastAsia="仿宋" w:cs="仿宋"/>
                <w:color w:val="auto"/>
                <w:szCs w:val="22"/>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11" w:type="pct"/>
            <w:gridSpan w:val="2"/>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条款号</w:t>
            </w:r>
          </w:p>
        </w:tc>
        <w:tc>
          <w:tcPr>
            <w:tcW w:w="979" w:type="pct"/>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条款内容</w:t>
            </w:r>
          </w:p>
        </w:tc>
        <w:tc>
          <w:tcPr>
            <w:tcW w:w="3308" w:type="pct"/>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编列内容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11" w:type="pct"/>
            <w:gridSpan w:val="2"/>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w:t>
            </w:r>
          </w:p>
        </w:tc>
        <w:tc>
          <w:tcPr>
            <w:tcW w:w="979"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分值构成</w:t>
            </w:r>
          </w:p>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（满分100分）</w:t>
            </w:r>
          </w:p>
        </w:tc>
        <w:tc>
          <w:tcPr>
            <w:tcW w:w="3308" w:type="pct"/>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投标人的评审总得分＝F1＋F2</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其中：</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F1、F2分别为投标报价部分</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技术部分</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项评分因素的汇总得分；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11" w:type="pct"/>
            <w:gridSpan w:val="2"/>
            <w:vMerge w:val="continue"/>
            <w:vAlign w:val="center"/>
          </w:tcPr>
          <w:p>
            <w:pPr>
              <w:spacing w:line="360" w:lineRule="auto"/>
              <w:rPr>
                <w:rFonts w:hint="eastAsia" w:ascii="仿宋" w:hAnsi="仿宋" w:eastAsia="仿宋" w:cs="仿宋"/>
                <w:color w:val="auto"/>
                <w:highlight w:val="none"/>
              </w:rPr>
            </w:pPr>
          </w:p>
        </w:tc>
        <w:tc>
          <w:tcPr>
            <w:tcW w:w="979" w:type="pct"/>
            <w:vMerge w:val="continue"/>
            <w:vAlign w:val="center"/>
          </w:tcPr>
          <w:p>
            <w:pPr>
              <w:spacing w:line="360" w:lineRule="auto"/>
              <w:rPr>
                <w:rFonts w:hint="eastAsia" w:ascii="仿宋" w:hAnsi="仿宋" w:eastAsia="仿宋" w:cs="仿宋"/>
                <w:color w:val="auto"/>
                <w:highlight w:val="none"/>
              </w:rPr>
            </w:pPr>
          </w:p>
        </w:tc>
        <w:tc>
          <w:tcPr>
            <w:tcW w:w="3308" w:type="pct"/>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投标报价部分F1：</w:t>
            </w:r>
            <w:r>
              <w:rPr>
                <w:rFonts w:hint="eastAsia" w:ascii="仿宋" w:hAnsi="仿宋" w:eastAsia="仿宋" w:cs="仿宋"/>
                <w:color w:val="auto"/>
                <w:szCs w:val="21"/>
                <w:highlight w:val="none"/>
                <w:lang w:val="en-US" w:eastAsia="zh-CN"/>
              </w:rPr>
              <w:t>30</w:t>
            </w:r>
            <w:r>
              <w:rPr>
                <w:rFonts w:hint="eastAsia" w:ascii="仿宋" w:hAnsi="仿宋" w:eastAsia="仿宋" w:cs="仿宋"/>
                <w:color w:val="auto"/>
                <w:szCs w:val="21"/>
                <w:highlight w:val="none"/>
              </w:rPr>
              <w:t>分。</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技术部分F</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0分。</w:t>
            </w:r>
          </w:p>
        </w:tc>
      </w:tr>
    </w:tbl>
    <w:p>
      <w:pPr>
        <w:pStyle w:val="3"/>
        <w:spacing w:before="0" w:after="0" w:line="360" w:lineRule="auto"/>
        <w:rPr>
          <w:rFonts w:hint="eastAsia" w:ascii="仿宋" w:hAnsi="仿宋" w:eastAsia="仿宋" w:cs="仿宋"/>
          <w:bCs w:val="0"/>
          <w:color w:val="auto"/>
          <w:sz w:val="24"/>
          <w:szCs w:val="18"/>
          <w:highlight w:val="none"/>
        </w:rPr>
      </w:pPr>
      <w:bookmarkStart w:id="531" w:name="_Toc12304"/>
      <w:bookmarkStart w:id="532" w:name="_Toc31055"/>
      <w:bookmarkStart w:id="533" w:name="_Toc20000"/>
      <w:bookmarkStart w:id="534" w:name="_Toc15076"/>
      <w:bookmarkStart w:id="535" w:name="_Toc29732"/>
      <w:bookmarkStart w:id="536" w:name="_Toc14831"/>
      <w:bookmarkStart w:id="537" w:name="_Toc25922"/>
      <w:bookmarkStart w:id="538" w:name="_Toc7565"/>
      <w:bookmarkStart w:id="539" w:name="_Toc18247"/>
      <w:bookmarkStart w:id="540" w:name="_Toc8401"/>
      <w:bookmarkStart w:id="541" w:name="_Toc6343"/>
      <w:bookmarkStart w:id="542" w:name="_Toc7621"/>
      <w:bookmarkStart w:id="543" w:name="_Toc6000"/>
      <w:bookmarkStart w:id="544" w:name="_Toc22342"/>
      <w:bookmarkStart w:id="545" w:name="_Toc19460"/>
      <w:bookmarkStart w:id="546" w:name="_Toc21237"/>
      <w:r>
        <w:rPr>
          <w:rFonts w:hint="eastAsia" w:ascii="仿宋" w:hAnsi="仿宋" w:eastAsia="仿宋" w:cs="仿宋"/>
          <w:bCs w:val="0"/>
          <w:color w:val="auto"/>
          <w:sz w:val="24"/>
          <w:szCs w:val="18"/>
          <w:highlight w:val="none"/>
        </w:rPr>
        <w:t>1、总则</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pPr>
        <w:adjustRightInd w:val="0"/>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一、评标机构</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评标机构为评标委员会，评标委员会由</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 xml:space="preserve">代表和评审专家组成，成员人数为 </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人及以上单数，其中技术、经济专家不得少于成员总数的三分之二。</w:t>
      </w:r>
    </w:p>
    <w:p>
      <w:pPr>
        <w:adjustRightInd w:val="0"/>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w:t>
      </w:r>
      <w:r>
        <w:rPr>
          <w:rFonts w:hint="eastAsia" w:ascii="仿宋" w:hAnsi="仿宋" w:eastAsia="仿宋" w:cs="仿宋"/>
          <w:b/>
          <w:color w:val="auto"/>
          <w:szCs w:val="21"/>
          <w:highlight w:val="none"/>
          <w:lang w:eastAsia="zh-CN"/>
        </w:rPr>
        <w:t>采购人</w:t>
      </w:r>
      <w:r>
        <w:rPr>
          <w:rFonts w:hint="eastAsia" w:ascii="仿宋" w:hAnsi="仿宋" w:eastAsia="仿宋" w:cs="仿宋"/>
          <w:b/>
          <w:color w:val="auto"/>
          <w:szCs w:val="21"/>
          <w:highlight w:val="none"/>
        </w:rPr>
        <w:t>或者</w:t>
      </w:r>
      <w:r>
        <w:rPr>
          <w:rFonts w:hint="eastAsia" w:ascii="仿宋" w:hAnsi="仿宋" w:eastAsia="仿宋" w:cs="仿宋"/>
          <w:b/>
          <w:color w:val="auto"/>
          <w:szCs w:val="21"/>
          <w:highlight w:val="none"/>
          <w:lang w:eastAsia="zh-CN"/>
        </w:rPr>
        <w:t>采购代理机构</w:t>
      </w:r>
      <w:r>
        <w:rPr>
          <w:rFonts w:hint="eastAsia" w:ascii="仿宋" w:hAnsi="仿宋" w:eastAsia="仿宋" w:cs="仿宋"/>
          <w:b/>
          <w:color w:val="auto"/>
          <w:szCs w:val="21"/>
          <w:highlight w:val="none"/>
        </w:rPr>
        <w:t>构职责</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或者</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构负责组织评标工作，并履行下列职责：</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（一）核对评审专家身份和</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代表授权函，对评审专家在政府采购活动中的职责履行情况予以记录，并及时将有关违法违规行为向财政部门报告；</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（二）宣布评标纪律；</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（三）公布投标人名单，告知评审专家应当回避的情形；</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（四）组织评标委员会推选评标组长，</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代表不得担任组长；</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（五）在评标期间采取必要的通讯管理措施，保证评标活动不受外界干扰；</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（六）根据评标委员会的要求介绍政府采购相关政策法规、招标文件；</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（七）维护评标秩序，监督评标委员会依照招标文件规定的评标程序、方法和标准进行独立评审，及时制止和纠正</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代表、评审专家的倾向性言论或者违法违规行为；</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（八）核对评标结果，有《政府采购货物和服务招标投标管理办法》（财政部第 87号令）第六十四条规定情形的，要求评标委员会复核或者书面说明理由，评标委员会拒绝的，应予记录并向本级财政部门报告；</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（九）评审工作完成后，按照规定向评审专家支付劳务报酬和异地评审差旅费，不得向评审专家以外的其他人员支付评审劳务报酬；</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（十）处理与评标有关的其他事项。</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可以在评标前说明项目背景和采购需求，说明内容不得含有歧视性、倾向性意见，不得超出招标文件所述范围。说明应当提交书面材料，并随招标文件一并存档。</w:t>
      </w:r>
    </w:p>
    <w:p>
      <w:pPr>
        <w:adjustRightInd w:val="0"/>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三、评标委员会职责</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评标委员会负责具体评标事务，并独立履行下列职责：</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（一）审查、评价投标文件是否符合招标文件的商务、技术等实质性要求；</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（二）要求投标人对投标文件有关事项作出澄清或者说明；</w:t>
      </w:r>
    </w:p>
    <w:p>
      <w:pPr>
        <w:adjustRightIn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（三）对投标文件进行比较和评价；</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（四）确定中标候选人名单，以及根据</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委托直接确定中标人；</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（五）向</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采购代理机构</w:t>
      </w:r>
      <w:r>
        <w:rPr>
          <w:rFonts w:hint="eastAsia" w:ascii="仿宋" w:hAnsi="仿宋" w:eastAsia="仿宋" w:cs="仿宋"/>
          <w:color w:val="auto"/>
          <w:szCs w:val="21"/>
          <w:highlight w:val="none"/>
        </w:rPr>
        <w:t>构或者有关部门报告评标中发现的违法行为。</w:t>
      </w:r>
    </w:p>
    <w:p>
      <w:pPr>
        <w:adjustRightInd w:val="0"/>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四、评标纪律</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（一）对评标内容和评标过程要严格保密，不得向投标人或与该过程无关的其它人员泄露；</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（二）评标期间的一切资料，包括评标意见、评标记录和评标结论，一律不得向外传和泄露；</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（三）任何属于投标文件审查、澄清、评价和比较的资料，不得向投标人或与该过程无关的其它人员泄露；</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（四）所有资料（包括招标文件、投标文件、评标表格及各种文字记录）在评标结束后均应分别整理、存档备查，任何人不得复制和保留；</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（五）评标期间，未经允许评标委员会以外的任何单位或部门不得参加评标和采访评标工作；</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（六）评标期间，评标人员不得外出，确需外出时应事先请假；</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（七）评标期间，所有与会人员均不得私自以任何方式和投标人进行联系，需询问、澄清的问题由评委会统一组织办理；</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（八）评标结束后，与会人员不得向外界透露评标人员的评标意见，如因此造成的后果由责任者承担。</w:t>
      </w:r>
    </w:p>
    <w:p>
      <w:pPr>
        <w:adjustRightInd w:val="0"/>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五、评标原则</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评标将遵循下列原则：</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（一）坚持公平、公正、科学、择优的原则，本着实事求是的精神，不带有任何主观意愿和偏见，认真负责地做好评标工作，公平、公正地对待每一个投标人。</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（二）全面分析，综合评审。</w:t>
      </w:r>
    </w:p>
    <w:p>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（三）评标只对投标人的投标文件进行评审，投标文件以外的资料、信息不应作为评标的依据。</w:t>
      </w:r>
    </w:p>
    <w:p>
      <w:pPr>
        <w:keepLines/>
        <w:spacing w:line="360" w:lineRule="auto"/>
        <w:outlineLvl w:val="1"/>
        <w:rPr>
          <w:rFonts w:hint="eastAsia" w:ascii="仿宋" w:hAnsi="仿宋" w:eastAsia="仿宋" w:cs="仿宋"/>
          <w:b/>
          <w:color w:val="auto"/>
          <w:sz w:val="24"/>
          <w:highlight w:val="none"/>
        </w:rPr>
      </w:pPr>
      <w:bookmarkStart w:id="547" w:name="_Toc247436745"/>
      <w:bookmarkStart w:id="548" w:name="_Toc21218"/>
      <w:bookmarkStart w:id="549" w:name="_Toc13566440"/>
      <w:bookmarkStart w:id="550" w:name="_Toc3666"/>
      <w:bookmarkStart w:id="551" w:name="_Toc2460"/>
      <w:bookmarkStart w:id="552" w:name="_Toc6875"/>
      <w:bookmarkStart w:id="553" w:name="_Toc3063"/>
      <w:bookmarkStart w:id="554" w:name="_Toc7140"/>
      <w:bookmarkStart w:id="555" w:name="_Toc6307"/>
      <w:bookmarkStart w:id="556" w:name="_Toc275767218"/>
      <w:bookmarkStart w:id="557" w:name="_Toc25063"/>
      <w:bookmarkStart w:id="558" w:name="_Toc13153"/>
      <w:bookmarkStart w:id="559" w:name="_Toc229"/>
      <w:bookmarkStart w:id="560" w:name="_Toc16670"/>
      <w:bookmarkStart w:id="561" w:name="_Toc31665"/>
      <w:bookmarkStart w:id="562" w:name="_Toc2676"/>
      <w:bookmarkStart w:id="563" w:name="_Toc28833"/>
      <w:bookmarkStart w:id="564" w:name="_Toc1781"/>
      <w:bookmarkStart w:id="565" w:name="_Toc252485359"/>
      <w:bookmarkStart w:id="566" w:name="_Toc256"/>
      <w:bookmarkStart w:id="567" w:name="_Toc23560"/>
      <w:bookmarkStart w:id="568" w:name="_Toc29179"/>
      <w:bookmarkStart w:id="569" w:name="_Toc258501735"/>
      <w:bookmarkStart w:id="570" w:name="_Toc31760"/>
      <w:bookmarkStart w:id="571" w:name="_Toc262379076"/>
      <w:bookmarkStart w:id="572" w:name="_Toc27027"/>
      <w:bookmarkStart w:id="573" w:name="_Toc29803"/>
      <w:bookmarkStart w:id="574" w:name="_Toc262379219"/>
      <w:bookmarkStart w:id="575" w:name="_Toc22867"/>
      <w:bookmarkStart w:id="576" w:name="_Toc244571091"/>
      <w:r>
        <w:rPr>
          <w:rFonts w:hint="eastAsia" w:ascii="仿宋" w:hAnsi="仿宋" w:eastAsia="仿宋" w:cs="仿宋"/>
          <w:b/>
          <w:color w:val="auto"/>
          <w:sz w:val="24"/>
          <w:highlight w:val="none"/>
        </w:rPr>
        <w:t>2. 评标程序</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pPr>
        <w:spacing w:line="360" w:lineRule="auto"/>
        <w:ind w:firstLine="359" w:firstLineChars="171"/>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 </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宣布评标委员会组成；</w:t>
      </w:r>
    </w:p>
    <w:p>
      <w:pPr>
        <w:spacing w:line="360" w:lineRule="auto"/>
        <w:ind w:firstLine="359" w:firstLineChars="171"/>
        <w:rPr>
          <w:rFonts w:hint="eastAsia" w:ascii="仿宋" w:hAnsi="仿宋" w:eastAsia="仿宋" w:cs="仿宋"/>
          <w:color w:val="auto"/>
          <w:szCs w:val="21"/>
          <w:highlight w:val="none"/>
        </w:rPr>
      </w:pPr>
      <w:r>
        <w:rPr>
          <w:rFonts w:hint="eastAsia" w:ascii="仿宋" w:hAnsi="仿宋" w:eastAsia="仿宋" w:cs="仿宋"/>
          <w:color w:val="auto"/>
          <w:szCs w:val="21"/>
          <w:highlight w:val="none"/>
        </w:rPr>
        <w:t>2.2 推选评标委员会主任委员；</w:t>
      </w:r>
    </w:p>
    <w:p>
      <w:pPr>
        <w:spacing w:line="360" w:lineRule="auto"/>
        <w:ind w:firstLine="359" w:firstLineChars="171"/>
        <w:rPr>
          <w:rFonts w:hint="eastAsia" w:ascii="仿宋" w:hAnsi="仿宋" w:eastAsia="仿宋" w:cs="仿宋"/>
          <w:color w:val="auto"/>
          <w:szCs w:val="21"/>
          <w:highlight w:val="none"/>
        </w:rPr>
      </w:pPr>
      <w:r>
        <w:rPr>
          <w:rFonts w:hint="eastAsia" w:ascii="仿宋" w:hAnsi="仿宋" w:eastAsia="仿宋" w:cs="仿宋"/>
          <w:color w:val="auto"/>
          <w:szCs w:val="21"/>
          <w:highlight w:val="none"/>
        </w:rPr>
        <w:t>2.3 资格审查（经资格审查合格的投标人，才能进入符合性审查）；</w:t>
      </w:r>
    </w:p>
    <w:p>
      <w:pPr>
        <w:spacing w:line="360" w:lineRule="auto"/>
        <w:ind w:firstLine="359" w:firstLineChars="171"/>
        <w:rPr>
          <w:rFonts w:hint="eastAsia" w:ascii="仿宋" w:hAnsi="仿宋" w:eastAsia="仿宋" w:cs="仿宋"/>
          <w:color w:val="auto"/>
          <w:szCs w:val="21"/>
          <w:highlight w:val="none"/>
        </w:rPr>
      </w:pPr>
      <w:r>
        <w:rPr>
          <w:rFonts w:hint="eastAsia" w:ascii="仿宋" w:hAnsi="仿宋" w:eastAsia="仿宋" w:cs="仿宋"/>
          <w:color w:val="auto"/>
          <w:szCs w:val="21"/>
          <w:highlight w:val="none"/>
        </w:rPr>
        <w:t>2.4 符合性评审（经符合性评审合格的投标人，才能进行详细评审）；</w:t>
      </w:r>
    </w:p>
    <w:p>
      <w:pPr>
        <w:spacing w:line="360" w:lineRule="auto"/>
        <w:ind w:firstLine="359" w:firstLineChars="171"/>
        <w:rPr>
          <w:rFonts w:hint="eastAsia" w:ascii="仿宋" w:hAnsi="仿宋" w:eastAsia="仿宋" w:cs="仿宋"/>
          <w:color w:val="auto"/>
          <w:szCs w:val="21"/>
          <w:highlight w:val="none"/>
        </w:rPr>
      </w:pPr>
      <w:r>
        <w:rPr>
          <w:rFonts w:hint="eastAsia" w:ascii="仿宋" w:hAnsi="仿宋" w:eastAsia="仿宋" w:cs="仿宋"/>
          <w:color w:val="auto"/>
          <w:szCs w:val="21"/>
          <w:highlight w:val="none"/>
        </w:rPr>
        <w:t>2.5 详细评审（包含报价评审、主要因素评审）；</w:t>
      </w:r>
    </w:p>
    <w:p>
      <w:pPr>
        <w:spacing w:line="360" w:lineRule="auto"/>
        <w:ind w:firstLine="359" w:firstLineChars="171"/>
        <w:rPr>
          <w:rFonts w:hint="eastAsia" w:ascii="仿宋" w:hAnsi="仿宋" w:eastAsia="仿宋" w:cs="仿宋"/>
          <w:color w:val="auto"/>
          <w:sz w:val="24"/>
          <w:highlight w:val="none"/>
        </w:rPr>
      </w:pPr>
      <w:r>
        <w:rPr>
          <w:rFonts w:hint="eastAsia" w:ascii="仿宋" w:hAnsi="仿宋" w:eastAsia="仿宋" w:cs="仿宋"/>
          <w:color w:val="auto"/>
          <w:szCs w:val="21"/>
          <w:highlight w:val="none"/>
        </w:rPr>
        <w:t>2.6 提出评标意见，推荐中标候选人</w:t>
      </w:r>
      <w:r>
        <w:rPr>
          <w:rFonts w:hint="eastAsia" w:ascii="仿宋" w:hAnsi="仿宋" w:eastAsia="仿宋" w:cs="仿宋"/>
          <w:color w:val="auto"/>
          <w:sz w:val="24"/>
          <w:highlight w:val="none"/>
        </w:rPr>
        <w:t>；</w:t>
      </w:r>
    </w:p>
    <w:p>
      <w:pPr>
        <w:spacing w:line="360" w:lineRule="auto"/>
        <w:ind w:firstLine="359" w:firstLineChars="171"/>
        <w:rPr>
          <w:rFonts w:hint="eastAsia" w:ascii="仿宋" w:hAnsi="仿宋" w:eastAsia="仿宋" w:cs="仿宋"/>
          <w:color w:val="auto"/>
          <w:szCs w:val="21"/>
          <w:highlight w:val="none"/>
        </w:rPr>
      </w:pPr>
      <w:r>
        <w:rPr>
          <w:rFonts w:hint="eastAsia" w:ascii="仿宋" w:hAnsi="仿宋" w:eastAsia="仿宋" w:cs="仿宋"/>
          <w:color w:val="auto"/>
          <w:szCs w:val="21"/>
          <w:highlight w:val="none"/>
        </w:rPr>
        <w:t>2.7 提交书面评标报告。</w:t>
      </w:r>
    </w:p>
    <w:p>
      <w:pPr>
        <w:keepLines/>
        <w:spacing w:line="360" w:lineRule="auto"/>
        <w:outlineLvl w:val="1"/>
        <w:rPr>
          <w:rFonts w:hint="eastAsia" w:ascii="仿宋" w:hAnsi="仿宋" w:eastAsia="仿宋" w:cs="仿宋"/>
          <w:b/>
          <w:color w:val="auto"/>
          <w:sz w:val="24"/>
          <w:highlight w:val="none"/>
        </w:rPr>
      </w:pPr>
      <w:bookmarkStart w:id="577" w:name="_Toc11033"/>
      <w:bookmarkStart w:id="578" w:name="_Toc24552"/>
      <w:bookmarkStart w:id="579" w:name="_Toc267998518"/>
      <w:bookmarkStart w:id="580" w:name="_Toc11478"/>
      <w:bookmarkStart w:id="581" w:name="_Toc12387"/>
      <w:bookmarkStart w:id="582" w:name="_Toc10332"/>
      <w:bookmarkStart w:id="583" w:name="_Toc83"/>
      <w:bookmarkStart w:id="584" w:name="_Toc267997886"/>
      <w:bookmarkStart w:id="585" w:name="_Toc16037"/>
      <w:bookmarkStart w:id="586" w:name="_Toc18683"/>
      <w:bookmarkStart w:id="587" w:name="_Toc300271190"/>
      <w:bookmarkStart w:id="588" w:name="_Toc300271399"/>
      <w:bookmarkStart w:id="589" w:name="_Toc247436746"/>
      <w:bookmarkStart w:id="590" w:name="_Toc15309"/>
      <w:bookmarkStart w:id="591" w:name="_Toc31550"/>
      <w:bookmarkStart w:id="592" w:name="_Toc267998009"/>
      <w:bookmarkStart w:id="593" w:name="_Toc10930"/>
      <w:bookmarkStart w:id="594" w:name="_Toc252485360"/>
      <w:bookmarkStart w:id="595" w:name="_Toc28696"/>
      <w:bookmarkStart w:id="596" w:name="_Toc13566441"/>
      <w:bookmarkStart w:id="597" w:name="_Toc244571092"/>
      <w:bookmarkStart w:id="598" w:name="_Toc28640"/>
      <w:bookmarkStart w:id="599" w:name="_Toc13477"/>
      <w:bookmarkStart w:id="600" w:name="_Toc273463787"/>
      <w:bookmarkStart w:id="601" w:name="_Toc2827"/>
      <w:bookmarkStart w:id="602" w:name="_Toc299144834"/>
      <w:bookmarkStart w:id="603" w:name="_Toc11062"/>
      <w:bookmarkStart w:id="604" w:name="_Toc29557"/>
      <w:bookmarkStart w:id="605" w:name="_Toc4017"/>
      <w:bookmarkStart w:id="606" w:name="_Toc4246"/>
      <w:bookmarkStart w:id="607" w:name="_Toc14447"/>
      <w:bookmarkStart w:id="608" w:name="_Toc257369969"/>
      <w:bookmarkStart w:id="609" w:name="_Toc7933"/>
      <w:bookmarkStart w:id="610" w:name="_Toc25093"/>
      <w:r>
        <w:rPr>
          <w:rFonts w:hint="eastAsia" w:ascii="仿宋" w:hAnsi="仿宋" w:eastAsia="仿宋" w:cs="仿宋"/>
          <w:b/>
          <w:color w:val="auto"/>
          <w:sz w:val="24"/>
          <w:highlight w:val="none"/>
        </w:rPr>
        <w:t>3. 投标文件的澄清和补正</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3.1在评标过程中，评标委员会可以书面形式要求投标人对所提交的投标文件中不明确的内容进行书面澄清或说明，或者对细微偏差进行补正。评标委员会不接受投标人主动提出的澄清、说明或补正。</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 澄清、说明和补正不得改变投标文件的实质性内容（算术性错误修正的除外）。投标人的书面澄清、说明和补正属于投标文件的组成部分。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3.2.1 如果数字表示的金额和用文字表示的金额不一致时，应以文字表示的金额为准；</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3.2.2 评标委员会对投标人提交的澄清、说明或补正有疑问的，可以要求投标人进一步澄清、说明或补正，直至满足评标委员会的要求。</w:t>
      </w:r>
    </w:p>
    <w:p>
      <w:pPr>
        <w:keepLines/>
        <w:spacing w:line="360" w:lineRule="auto"/>
        <w:outlineLvl w:val="1"/>
        <w:rPr>
          <w:rFonts w:hint="eastAsia" w:ascii="仿宋" w:hAnsi="仿宋" w:eastAsia="仿宋" w:cs="仿宋"/>
          <w:b/>
          <w:color w:val="auto"/>
          <w:sz w:val="24"/>
          <w:highlight w:val="none"/>
        </w:rPr>
      </w:pPr>
      <w:bookmarkStart w:id="611" w:name="_Toc2416"/>
      <w:bookmarkStart w:id="612" w:name="_Toc31901"/>
      <w:bookmarkStart w:id="613" w:name="_Toc23896"/>
      <w:bookmarkStart w:id="614" w:name="_Toc8764"/>
      <w:bookmarkStart w:id="615" w:name="_Toc21542"/>
      <w:bookmarkStart w:id="616" w:name="_Toc30648"/>
      <w:bookmarkStart w:id="617" w:name="_Toc484"/>
      <w:bookmarkStart w:id="618" w:name="_Toc23626"/>
      <w:bookmarkStart w:id="619" w:name="_Toc17813"/>
      <w:bookmarkStart w:id="620" w:name="_Toc17246"/>
      <w:bookmarkStart w:id="621" w:name="_Toc20490"/>
      <w:bookmarkStart w:id="622" w:name="_Toc13781"/>
      <w:bookmarkStart w:id="623" w:name="_Toc11795"/>
      <w:bookmarkStart w:id="624" w:name="_Toc22429"/>
      <w:bookmarkStart w:id="625" w:name="_Toc24"/>
      <w:bookmarkStart w:id="626" w:name="_Toc13566442"/>
      <w:bookmarkStart w:id="627" w:name="_Toc22069"/>
      <w:bookmarkStart w:id="628" w:name="_Toc4378"/>
      <w:bookmarkStart w:id="629" w:name="_Toc10422"/>
      <w:bookmarkStart w:id="630" w:name="_Toc19463"/>
      <w:bookmarkStart w:id="631" w:name="_Toc23193"/>
      <w:bookmarkStart w:id="632" w:name="_Toc17575"/>
      <w:bookmarkStart w:id="633" w:name="_Toc25911"/>
      <w:r>
        <w:rPr>
          <w:rFonts w:hint="eastAsia" w:ascii="仿宋" w:hAnsi="仿宋" w:eastAsia="仿宋" w:cs="仿宋"/>
          <w:b/>
          <w:color w:val="auto"/>
          <w:sz w:val="24"/>
          <w:highlight w:val="none"/>
        </w:rPr>
        <w:t>4. 评审</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4.1．符合性评审</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评标委员会根据评标办法前附表中规定的评审因素和评审标准，对投标人的投标文件进行响应性评审，并记录评审结果。</w:t>
      </w:r>
    </w:p>
    <w:p>
      <w:pPr>
        <w:spacing w:line="360" w:lineRule="auto"/>
        <w:ind w:firstLine="422" w:firstLineChars="200"/>
        <w:jc w:val="left"/>
        <w:rPr>
          <w:rFonts w:hint="eastAsia" w:ascii="仿宋" w:hAnsi="仿宋" w:eastAsia="仿宋" w:cs="仿宋"/>
          <w:b/>
          <w:bCs/>
          <w:color w:val="auto"/>
          <w:szCs w:val="21"/>
          <w:highlight w:val="none"/>
        </w:rPr>
      </w:pPr>
      <w:bookmarkStart w:id="634" w:name="_Toc43228529"/>
      <w:bookmarkStart w:id="635" w:name="_Toc499121736"/>
      <w:bookmarkStart w:id="636" w:name="_Toc11786208"/>
      <w:bookmarkStart w:id="637" w:name="_Toc13566443"/>
      <w:bookmarkStart w:id="638" w:name="_Toc43228775"/>
      <w:r>
        <w:rPr>
          <w:rFonts w:hint="eastAsia" w:ascii="仿宋" w:hAnsi="仿宋" w:eastAsia="仿宋" w:cs="仿宋"/>
          <w:b/>
          <w:bCs/>
          <w:color w:val="auto"/>
          <w:szCs w:val="21"/>
          <w:highlight w:val="none"/>
        </w:rPr>
        <w:t>4.1.1投标人存在下列情况之一的，投标无效：</w:t>
      </w:r>
      <w:bookmarkEnd w:id="634"/>
      <w:bookmarkEnd w:id="635"/>
      <w:bookmarkEnd w:id="636"/>
      <w:bookmarkEnd w:id="637"/>
      <w:bookmarkEnd w:id="638"/>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 未按照招标文件的规定提交投标保证金的；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 投标文件未按招标文件要求签署、盖章的；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 不具备招标文件中规定的资信要求的；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 报价超过招标文件中规定的预算金额或者最高限价的；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 投标文件含有</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不能接受的附加条件的；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 没有投标报价的；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 投标文件未按招标文件要求的份数提交的；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 投标文件内容书写潦草、字迹模糊不清难以辨认的；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（10）法定代表人委托代理人投标，但无法定代表人授权委托书的；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（11）投标人存在串通投标或被视为串通的情形；</w:t>
      </w:r>
    </w:p>
    <w:p>
      <w:pPr>
        <w:spacing w:line="360" w:lineRule="auto"/>
        <w:ind w:firstLine="422" w:firstLineChars="20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4.1.2. 有下列情形之一的，视为投标人串通投标，其投标无效</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（1）不同投标人的投标文件由同一单位或者个人编制；</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（2）不同投标人委托同一单位或者个人办理投标事宜；</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（3）不同投标人的投标文件载明的项目管理成员或者联系人员为同一人；</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（4）不同投标人的投标文件异常一致或者投标报价呈规律性差异；</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（5）不同投标人的投标文件相互混装；</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（6）不同投标人的投标保证金从同一单位或者个人的账户转出。</w:t>
      </w:r>
    </w:p>
    <w:p>
      <w:pPr>
        <w:spacing w:line="360" w:lineRule="auto"/>
        <w:ind w:firstLine="422" w:firstLineChars="200"/>
        <w:jc w:val="left"/>
        <w:rPr>
          <w:rFonts w:hint="eastAsia" w:ascii="仿宋" w:hAnsi="仿宋" w:eastAsia="仿宋" w:cs="仿宋"/>
          <w:b/>
          <w:bCs/>
          <w:color w:val="auto"/>
          <w:szCs w:val="21"/>
          <w:highlight w:val="none"/>
        </w:rPr>
      </w:pPr>
      <w:bookmarkStart w:id="639" w:name="_Toc11786210"/>
      <w:bookmarkStart w:id="640" w:name="_Toc43228531"/>
      <w:bookmarkStart w:id="641" w:name="_Toc13566445"/>
      <w:bookmarkStart w:id="642" w:name="_Toc499121738"/>
      <w:bookmarkStart w:id="643" w:name="_Toc44581549"/>
      <w:bookmarkStart w:id="644" w:name="_Toc43228777"/>
      <w:r>
        <w:rPr>
          <w:rFonts w:hint="eastAsia" w:ascii="仿宋" w:hAnsi="仿宋" w:eastAsia="仿宋" w:cs="仿宋"/>
          <w:b/>
          <w:bCs/>
          <w:color w:val="auto"/>
          <w:szCs w:val="21"/>
          <w:highlight w:val="none"/>
        </w:rPr>
        <w:t>4.1.3在招标采购中，出现下列情形之一的，应予废标：</w:t>
      </w:r>
      <w:bookmarkEnd w:id="639"/>
      <w:bookmarkEnd w:id="640"/>
      <w:bookmarkEnd w:id="641"/>
      <w:bookmarkEnd w:id="642"/>
      <w:bookmarkEnd w:id="643"/>
      <w:bookmarkEnd w:id="644"/>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（1）符合专业条件的投标人或者对招标文件作实质响应的投标人不足3家的；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（2）出现影响采购公正的违法、违规行为的；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（3）投标人的报价均超过了采购预算，</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不能支付的；</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（4）因重大变故，采购任务取消的。</w:t>
      </w:r>
    </w:p>
    <w:p>
      <w:pPr>
        <w:spacing w:line="360" w:lineRule="auto"/>
        <w:ind w:firstLine="422"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4.1.4初审中，对价格的计算错误按下述原则修正：</w:t>
      </w:r>
    </w:p>
    <w:p>
      <w:pPr>
        <w:tabs>
          <w:tab w:val="left" w:pos="540"/>
        </w:tabs>
        <w:spacing w:line="360" w:lineRule="auto"/>
        <w:ind w:firstLine="539" w:firstLineChars="257"/>
        <w:rPr>
          <w:rFonts w:hint="eastAsia" w:ascii="仿宋" w:hAnsi="仿宋" w:eastAsia="仿宋" w:cs="仿宋"/>
          <w:color w:val="auto"/>
          <w:szCs w:val="21"/>
          <w:highlight w:val="none"/>
        </w:rPr>
      </w:pPr>
      <w:r>
        <w:rPr>
          <w:rFonts w:hint="eastAsia" w:ascii="仿宋" w:hAnsi="仿宋" w:eastAsia="仿宋" w:cs="仿宋"/>
          <w:color w:val="auto"/>
          <w:szCs w:val="21"/>
          <w:highlight w:val="none"/>
        </w:rPr>
        <w:t>（1）如果各项单价累计与综合单价不符，应以单价为准修正综合单价。</w:t>
      </w:r>
    </w:p>
    <w:p>
      <w:pPr>
        <w:spacing w:line="360" w:lineRule="auto"/>
        <w:ind w:firstLine="539" w:firstLineChars="257"/>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（2）如果以文字表示的数据与数字表示的有差别，应以文字为准修正数字。</w:t>
      </w:r>
    </w:p>
    <w:p>
      <w:pPr>
        <w:spacing w:line="360" w:lineRule="auto"/>
        <w:ind w:firstLine="539" w:firstLineChars="257"/>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（3）投标人不同意以上修正，则其投标文件将被拒绝。</w:t>
      </w:r>
    </w:p>
    <w:p>
      <w:pPr>
        <w:spacing w:line="360" w:lineRule="auto"/>
        <w:ind w:firstLine="422"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4.1.5与招标文件有重大偏离的投标文件将被拒绝。重大偏离系指投标文件货物的质量、数量及交货期明显不能满足招标文件的要求。这些偏离不允许在开标后修正，但</w:t>
      </w:r>
      <w:r>
        <w:rPr>
          <w:rFonts w:hint="eastAsia" w:ascii="仿宋" w:hAnsi="仿宋" w:eastAsia="仿宋" w:cs="仿宋"/>
          <w:b/>
          <w:bCs/>
          <w:color w:val="auto"/>
          <w:szCs w:val="21"/>
          <w:highlight w:val="none"/>
          <w:lang w:eastAsia="zh-CN"/>
        </w:rPr>
        <w:t>采购人</w:t>
      </w:r>
      <w:r>
        <w:rPr>
          <w:rFonts w:hint="eastAsia" w:ascii="仿宋" w:hAnsi="仿宋" w:eastAsia="仿宋" w:cs="仿宋"/>
          <w:b/>
          <w:bCs/>
          <w:color w:val="auto"/>
          <w:szCs w:val="21"/>
          <w:highlight w:val="none"/>
        </w:rPr>
        <w:t>将允许修改评标中不构成重大偏离的、微小的、非正规的、不细致的地方。</w:t>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4.2．详细评审</w:t>
      </w:r>
    </w:p>
    <w:p>
      <w:pPr>
        <w:spacing w:line="360" w:lineRule="auto"/>
        <w:ind w:firstLine="539" w:firstLineChars="257"/>
        <w:rPr>
          <w:rFonts w:hint="eastAsia" w:ascii="仿宋" w:hAnsi="仿宋" w:eastAsia="仿宋" w:cs="仿宋"/>
          <w:color w:val="auto"/>
          <w:szCs w:val="21"/>
          <w:highlight w:val="none"/>
        </w:rPr>
      </w:pPr>
      <w:bookmarkStart w:id="645" w:name="_Toc312681726"/>
      <w:bookmarkStart w:id="646" w:name="_Toc361384633"/>
      <w:bookmarkStart w:id="647" w:name="_Toc302769261"/>
      <w:bookmarkStart w:id="648" w:name="_Toc361234325"/>
      <w:bookmarkStart w:id="649" w:name="_Toc358273791"/>
      <w:r>
        <w:rPr>
          <w:rFonts w:hint="eastAsia" w:ascii="仿宋" w:hAnsi="仿宋" w:eastAsia="仿宋" w:cs="仿宋"/>
          <w:color w:val="auto"/>
          <w:szCs w:val="21"/>
          <w:highlight w:val="none"/>
        </w:rPr>
        <w:t>4.2.1只有通过了符合性评审、被判定为合格的投标人方可进入详细评审。</w:t>
      </w:r>
    </w:p>
    <w:p>
      <w:pPr>
        <w:spacing w:line="360" w:lineRule="auto"/>
        <w:ind w:firstLine="542" w:firstLineChars="257"/>
        <w:rPr>
          <w:rFonts w:hint="eastAsia" w:ascii="仿宋" w:hAnsi="仿宋" w:eastAsia="仿宋" w:cs="仿宋"/>
          <w:b/>
          <w:bCs/>
          <w:color w:val="auto"/>
          <w:kern w:val="0"/>
          <w:szCs w:val="21"/>
          <w:highlight w:val="none"/>
        </w:rPr>
      </w:pPr>
      <w:r>
        <w:rPr>
          <w:rFonts w:hint="eastAsia" w:ascii="仿宋" w:hAnsi="仿宋" w:eastAsia="仿宋" w:cs="仿宋"/>
          <w:b/>
          <w:color w:val="auto"/>
          <w:szCs w:val="21"/>
          <w:highlight w:val="none"/>
        </w:rPr>
        <w:t>4.2．2详细评审</w:t>
      </w:r>
      <w:r>
        <w:rPr>
          <w:rFonts w:hint="eastAsia" w:ascii="仿宋" w:hAnsi="仿宋" w:eastAsia="仿宋" w:cs="仿宋"/>
          <w:b/>
          <w:bCs/>
          <w:color w:val="auto"/>
          <w:kern w:val="0"/>
          <w:szCs w:val="21"/>
          <w:highlight w:val="none"/>
        </w:rPr>
        <w:t>评分标准表</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982"/>
        <w:gridCol w:w="7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460" w:type="pct"/>
            <w:vAlign w:val="center"/>
          </w:tcPr>
          <w:p>
            <w:pPr>
              <w:tabs>
                <w:tab w:val="left" w:pos="1988"/>
              </w:tabs>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类别</w:t>
            </w:r>
          </w:p>
        </w:tc>
        <w:tc>
          <w:tcPr>
            <w:tcW w:w="532" w:type="pct"/>
            <w:vAlign w:val="center"/>
          </w:tcPr>
          <w:p>
            <w:pPr>
              <w:tabs>
                <w:tab w:val="left" w:pos="1988"/>
              </w:tabs>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计分</w:t>
            </w:r>
          </w:p>
          <w:p>
            <w:pPr>
              <w:tabs>
                <w:tab w:val="left" w:pos="1988"/>
              </w:tabs>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分值</w:t>
            </w:r>
          </w:p>
        </w:tc>
        <w:tc>
          <w:tcPr>
            <w:tcW w:w="4007" w:type="pct"/>
            <w:vAlign w:val="center"/>
          </w:tcPr>
          <w:p>
            <w:pPr>
              <w:tabs>
                <w:tab w:val="left" w:pos="1988"/>
              </w:tabs>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0" w:type="pct"/>
            <w:vAlign w:val="center"/>
          </w:tcPr>
          <w:p>
            <w:pPr>
              <w:tabs>
                <w:tab w:val="left" w:pos="1988"/>
              </w:tabs>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投标报价（F1）</w:t>
            </w:r>
          </w:p>
        </w:tc>
        <w:tc>
          <w:tcPr>
            <w:tcW w:w="532" w:type="pct"/>
            <w:vAlign w:val="center"/>
          </w:tcPr>
          <w:p>
            <w:pPr>
              <w:tabs>
                <w:tab w:val="left" w:pos="1988"/>
              </w:tabs>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0分</w:t>
            </w:r>
          </w:p>
        </w:tc>
        <w:tc>
          <w:tcPr>
            <w:tcW w:w="4007" w:type="pct"/>
            <w:vAlign w:val="center"/>
          </w:tcPr>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1.评标基准价：价格分采用低价优先法计算，即满足招标文件要求且报价最低的报价为评审基准价。 </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2.得分计算：满足招标文件要求且投标价格最低的有效投标报价，其报价分为满分。其他投标人的报价得分统一按照下列公式计算：</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F1＝（</w:t>
            </w:r>
            <w:r>
              <w:rPr>
                <w:rFonts w:hint="eastAsia" w:ascii="仿宋" w:hAnsi="仿宋" w:eastAsia="仿宋" w:cs="仿宋"/>
                <w:color w:val="auto"/>
                <w:kern w:val="0"/>
                <w:szCs w:val="21"/>
                <w:highlight w:val="none"/>
              </w:rPr>
              <w:t>评标基准价/该投标人的投标报价）</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0</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1、因落实政府采购政策进行价格调整的，以调整后的价格计算评标基准价和投标报价；</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2、若货物为</w:t>
            </w:r>
            <w:r>
              <w:rPr>
                <w:rFonts w:hint="eastAsia" w:ascii="仿宋" w:hAnsi="仿宋" w:eastAsia="仿宋" w:cs="仿宋"/>
                <w:color w:val="auto"/>
                <w:spacing w:val="6"/>
                <w:szCs w:val="21"/>
                <w:highlight w:val="none"/>
              </w:rPr>
              <w:t>小微型企业（</w:t>
            </w:r>
            <w:r>
              <w:rPr>
                <w:rFonts w:hint="eastAsia" w:ascii="仿宋" w:hAnsi="仿宋" w:eastAsia="仿宋" w:cs="仿宋"/>
                <w:color w:val="auto"/>
                <w:szCs w:val="21"/>
                <w:highlight w:val="none"/>
              </w:rPr>
              <w:t>残疾人福利性单位、监狱企业</w:t>
            </w:r>
            <w:r>
              <w:rPr>
                <w:rFonts w:hint="eastAsia" w:ascii="仿宋" w:hAnsi="仿宋" w:eastAsia="仿宋" w:cs="仿宋"/>
                <w:color w:val="auto"/>
                <w:spacing w:val="6"/>
                <w:szCs w:val="21"/>
                <w:highlight w:val="none"/>
              </w:rPr>
              <w:t>）产品、服务，请在投标分项报价表备注栏中标明并同时提供证明材料，经评标委员会核实</w:t>
            </w:r>
            <w:r>
              <w:rPr>
                <w:rFonts w:hint="eastAsia" w:ascii="仿宋" w:hAnsi="仿宋" w:eastAsia="仿宋" w:cs="仿宋"/>
                <w:color w:val="auto"/>
                <w:szCs w:val="21"/>
                <w:highlight w:val="none"/>
              </w:rPr>
              <w:t>方可获得价格扣除；</w:t>
            </w:r>
          </w:p>
          <w:p>
            <w:pPr>
              <w:spacing w:line="360" w:lineRule="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3、对小型和微型企业产品、服务的价格给予10%的扣除，用扣除后的价格参与评审</w:t>
            </w:r>
            <w:r>
              <w:rPr>
                <w:rFonts w:hint="eastAsia" w:ascii="仿宋" w:hAnsi="仿宋" w:eastAsia="仿宋" w:cs="仿宋"/>
                <w:color w:val="auto"/>
                <w:szCs w:val="21"/>
                <w:highlight w:val="none"/>
              </w:rPr>
              <w:t>；</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4、残疾人福利性单位（监狱企业）产品、服务视同小型、微型企业产品、服务，享受同等价格扣除；</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5、投标人仅能获得一种政策的价格扣除，不重复享受。</w:t>
            </w:r>
          </w:p>
        </w:tc>
      </w:tr>
      <w:bookmarkEnd w:id="645"/>
      <w:bookmarkEnd w:id="646"/>
      <w:bookmarkEnd w:id="647"/>
      <w:bookmarkEnd w:id="648"/>
      <w:bookmarkEnd w:id="649"/>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color w:val="auto"/>
                <w:kern w:val="0"/>
                <w:szCs w:val="21"/>
                <w:highlight w:val="none"/>
              </w:rPr>
            </w:pPr>
            <w:bookmarkStart w:id="650" w:name="_Toc244571096"/>
            <w:r>
              <w:rPr>
                <w:rFonts w:hint="eastAsia" w:ascii="仿宋" w:hAnsi="仿宋" w:eastAsia="仿宋" w:cs="仿宋"/>
                <w:b/>
                <w:color w:val="auto"/>
                <w:kern w:val="0"/>
                <w:szCs w:val="21"/>
                <w:highlight w:val="none"/>
              </w:rPr>
              <w:t>技术部分(F2)评审（</w:t>
            </w:r>
            <w:r>
              <w:rPr>
                <w:rFonts w:hint="eastAsia" w:ascii="仿宋" w:hAnsi="仿宋" w:eastAsia="仿宋" w:cs="仿宋"/>
                <w:b/>
                <w:bCs/>
                <w:color w:val="auto"/>
                <w:kern w:val="0"/>
                <w:szCs w:val="21"/>
                <w:highlight w:val="none"/>
              </w:rPr>
              <w:t>满分</w:t>
            </w:r>
            <w:r>
              <w:rPr>
                <w:rFonts w:hint="eastAsia" w:ascii="仿宋" w:hAnsi="仿宋" w:eastAsia="仿宋" w:cs="仿宋"/>
                <w:b/>
                <w:bCs/>
                <w:color w:val="auto"/>
                <w:kern w:val="0"/>
                <w:szCs w:val="21"/>
                <w:highlight w:val="none"/>
                <w:lang w:val="en-US" w:eastAsia="zh-CN"/>
              </w:rPr>
              <w:t>7</w:t>
            </w:r>
            <w:r>
              <w:rPr>
                <w:rFonts w:hint="eastAsia" w:ascii="仿宋" w:hAnsi="仿宋" w:eastAsia="仿宋" w:cs="仿宋"/>
                <w:b/>
                <w:bCs/>
                <w:color w:val="auto"/>
                <w:kern w:val="0"/>
                <w:szCs w:val="21"/>
                <w:highlight w:val="none"/>
              </w:rPr>
              <w:t>0分</w:t>
            </w:r>
            <w:r>
              <w:rPr>
                <w:rFonts w:hint="eastAsia" w:ascii="仿宋" w:hAnsi="仿宋" w:eastAsia="仿宋" w:cs="仿宋"/>
                <w:b/>
                <w:color w:val="auto"/>
                <w:kern w:val="0"/>
                <w:szCs w:val="21"/>
                <w:highlight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2" w:type="pct"/>
            <w:gridSpan w:val="2"/>
            <w:tcBorders>
              <w:top w:val="single" w:color="auto" w:sz="4" w:space="0"/>
              <w:left w:val="single" w:color="auto" w:sz="4" w:space="0"/>
              <w:bottom w:val="single" w:color="auto" w:sz="4" w:space="0"/>
              <w:right w:val="single" w:color="auto" w:sz="4" w:space="0"/>
            </w:tcBorders>
            <w:vAlign w:val="center"/>
          </w:tcPr>
          <w:p>
            <w:pPr>
              <w:tabs>
                <w:tab w:val="left" w:pos="1988"/>
              </w:tabs>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参数响应</w:t>
            </w:r>
          </w:p>
          <w:p>
            <w:pPr>
              <w:tabs>
                <w:tab w:val="left" w:pos="1988"/>
              </w:tabs>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0分）</w:t>
            </w:r>
          </w:p>
        </w:tc>
        <w:tc>
          <w:tcPr>
            <w:tcW w:w="4007" w:type="pct"/>
            <w:tcBorders>
              <w:top w:val="single" w:color="auto" w:sz="4" w:space="0"/>
              <w:left w:val="nil"/>
              <w:bottom w:val="single" w:color="auto" w:sz="4" w:space="0"/>
              <w:right w:val="single" w:color="auto" w:sz="4" w:space="0"/>
            </w:tcBorders>
            <w:vAlign w:val="center"/>
          </w:tcPr>
          <w:p>
            <w:pPr>
              <w:tabs>
                <w:tab w:val="left" w:pos="1988"/>
              </w:tabs>
              <w:spacing w:line="36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产品技术指标参数完全满足招标文件要求的得20分，有负偏离每一项扣1分，直至此项分值扣完为止。</w:t>
            </w:r>
          </w:p>
          <w:p>
            <w:pPr>
              <w:tabs>
                <w:tab w:val="left" w:pos="1988"/>
              </w:tabs>
              <w:spacing w:line="36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注：投标人应按照招标文件提供检验报告，无检验报告的，检验报告不清晰的，评委无法判定的，评委可按照不符合要求进行评审。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2" w:type="pct"/>
            <w:gridSpan w:val="2"/>
            <w:tcBorders>
              <w:top w:val="single" w:color="auto" w:sz="4" w:space="0"/>
              <w:left w:val="single" w:color="auto" w:sz="4" w:space="0"/>
              <w:bottom w:val="single" w:color="auto" w:sz="4" w:space="0"/>
              <w:right w:val="single" w:color="auto" w:sz="4" w:space="0"/>
            </w:tcBorders>
            <w:vAlign w:val="center"/>
          </w:tcPr>
          <w:p>
            <w:pPr>
              <w:tabs>
                <w:tab w:val="left" w:pos="1988"/>
              </w:tabs>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样品</w:t>
            </w:r>
            <w:r>
              <w:rPr>
                <w:rFonts w:hint="eastAsia" w:ascii="仿宋" w:hAnsi="仿宋" w:eastAsia="仿宋" w:cs="仿宋"/>
                <w:color w:val="auto"/>
                <w:szCs w:val="21"/>
                <w:highlight w:val="none"/>
                <w:lang w:val="en-US" w:eastAsia="zh-CN"/>
              </w:rPr>
              <w:t>评审</w:t>
            </w:r>
          </w:p>
          <w:p>
            <w:pPr>
              <w:tabs>
                <w:tab w:val="left" w:pos="1988"/>
              </w:tabs>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(满分</w:t>
            </w:r>
            <w:r>
              <w:rPr>
                <w:rFonts w:hint="eastAsia" w:ascii="仿宋" w:hAnsi="仿宋" w:eastAsia="仿宋" w:cs="仿宋"/>
                <w:color w:val="auto"/>
                <w:szCs w:val="21"/>
                <w:highlight w:val="none"/>
                <w:lang w:val="en-US" w:eastAsia="zh-CN"/>
              </w:rPr>
              <w:t>20</w:t>
            </w:r>
            <w:r>
              <w:rPr>
                <w:rFonts w:hint="eastAsia" w:ascii="仿宋" w:hAnsi="仿宋" w:eastAsia="仿宋" w:cs="仿宋"/>
                <w:color w:val="auto"/>
                <w:szCs w:val="21"/>
                <w:highlight w:val="none"/>
              </w:rPr>
              <w:t>分)</w:t>
            </w:r>
          </w:p>
        </w:tc>
        <w:tc>
          <w:tcPr>
            <w:tcW w:w="4007" w:type="pct"/>
            <w:tcBorders>
              <w:top w:val="single" w:color="auto" w:sz="4" w:space="0"/>
              <w:left w:val="single" w:color="auto" w:sz="4" w:space="0"/>
              <w:bottom w:val="single" w:color="auto" w:sz="4" w:space="0"/>
              <w:right w:val="single" w:color="auto" w:sz="4" w:space="0"/>
            </w:tcBorders>
            <w:vAlign w:val="top"/>
          </w:tcPr>
          <w:p>
            <w:pPr>
              <w:tabs>
                <w:tab w:val="left" w:pos="1988"/>
              </w:tabs>
              <w:spacing w:line="360"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第一档次(20分)：竞标样品完整，服装类产品面料质量好符合采购人需求，且完全满足招标技术参数要求，服装风格和采购方现有风格一致，无异味。装备类产品质量好符合采购人需求，且完全符合质量标准及招标要求，并随样品提供检测报告。</w:t>
            </w:r>
          </w:p>
          <w:p>
            <w:pPr>
              <w:tabs>
                <w:tab w:val="left" w:pos="1988"/>
              </w:tabs>
              <w:spacing w:line="36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第二档次(10分)：竞标样品完整，服装类产品面料质量较好符合采购人需求，且完全满足招标技术参数要求，服装风格和采购方现有风格基本一致，异味较轻。装备类产品质量较好符合采购人需求，且完全符合质量标准及招标要求，并随样品提供检测报告。</w:t>
            </w:r>
          </w:p>
          <w:p>
            <w:pPr>
              <w:tabs>
                <w:tab w:val="left" w:pos="1988"/>
              </w:tabs>
              <w:spacing w:line="360"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第三档次(5分)：竞标样品服装类产品面料质量一般、整体款式基本符合采购人需求，基本满足招标技术参数要求，异味明显的。装备类产品质量一般，基本符合质量标准机招标要求。</w:t>
            </w:r>
          </w:p>
          <w:p>
            <w:pPr>
              <w:tabs>
                <w:tab w:val="left" w:pos="1988"/>
              </w:tabs>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第四档次(0分)：无竞标样品的不得分。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2" w:type="pct"/>
            <w:gridSpan w:val="2"/>
            <w:tcBorders>
              <w:top w:val="single" w:color="auto" w:sz="4" w:space="0"/>
              <w:left w:val="single" w:color="auto" w:sz="4" w:space="0"/>
              <w:bottom w:val="single" w:color="auto" w:sz="4" w:space="0"/>
              <w:right w:val="single" w:color="auto" w:sz="4" w:space="0"/>
            </w:tcBorders>
            <w:vAlign w:val="center"/>
          </w:tcPr>
          <w:p>
            <w:pPr>
              <w:shd w:val="clear" w:color="auto" w:fill="auto"/>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质量保证及承诺</w:t>
            </w:r>
          </w:p>
          <w:p>
            <w:pPr>
              <w:shd w:val="clear" w:color="auto" w:fill="auto"/>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（满分1</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rPr>
              <w:t>分）</w:t>
            </w:r>
          </w:p>
        </w:tc>
        <w:tc>
          <w:tcPr>
            <w:tcW w:w="4007" w:type="pct"/>
            <w:tcBorders>
              <w:top w:val="single" w:color="auto" w:sz="4" w:space="0"/>
              <w:left w:val="single" w:color="auto" w:sz="4" w:space="0"/>
              <w:bottom w:val="single" w:color="auto" w:sz="4" w:space="0"/>
              <w:right w:val="single" w:color="auto" w:sz="4" w:space="0"/>
            </w:tcBorders>
            <w:vAlign w:val="top"/>
          </w:tcPr>
          <w:p>
            <w:pPr>
              <w:shd w:val="clear" w:color="auto" w:fill="auto"/>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第一个档次（1</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rPr>
              <w:t>分）：</w:t>
            </w:r>
            <w:r>
              <w:rPr>
                <w:rFonts w:hint="eastAsia" w:ascii="仿宋" w:hAnsi="仿宋" w:eastAsia="仿宋" w:cs="仿宋"/>
                <w:color w:val="auto"/>
                <w:kern w:val="0"/>
                <w:szCs w:val="21"/>
                <w:highlight w:val="none"/>
              </w:rPr>
              <w:t>质量承诺及保证措施内容详细、具体、科学、合理可行，针对性强，能切实解决货物使用时可能发生的问题的</w:t>
            </w:r>
            <w:r>
              <w:rPr>
                <w:rFonts w:hint="eastAsia" w:ascii="仿宋" w:hAnsi="仿宋" w:eastAsia="仿宋" w:cs="仿宋"/>
                <w:color w:val="auto"/>
                <w:szCs w:val="21"/>
                <w:highlight w:val="none"/>
              </w:rPr>
              <w:t>；</w:t>
            </w:r>
          </w:p>
          <w:p>
            <w:pPr>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第二个档次（</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r>
              <w:rPr>
                <w:rFonts w:hint="eastAsia" w:ascii="仿宋" w:hAnsi="仿宋" w:eastAsia="仿宋" w:cs="仿宋"/>
                <w:color w:val="auto"/>
                <w:kern w:val="0"/>
                <w:szCs w:val="21"/>
                <w:highlight w:val="none"/>
              </w:rPr>
              <w:t>：质量承诺及保证措施内容详细、具体、合理可行，有针对性，能解决货物使用时可能发生的问题的；</w:t>
            </w:r>
          </w:p>
          <w:p>
            <w:pPr>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第三个档次（</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w:t>
            </w:r>
            <w:r>
              <w:rPr>
                <w:rFonts w:hint="eastAsia" w:ascii="仿宋" w:hAnsi="仿宋" w:eastAsia="仿宋" w:cs="仿宋"/>
                <w:color w:val="auto"/>
                <w:kern w:val="0"/>
                <w:szCs w:val="21"/>
                <w:highlight w:val="none"/>
              </w:rPr>
              <w:t>质量承诺及保证措施内容合理可行，但是不具体、缺乏针对性，基本能解决货物使用时可能发生的问题的；</w:t>
            </w:r>
          </w:p>
          <w:p>
            <w:pPr>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第四个档次（</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r>
              <w:rPr>
                <w:rFonts w:hint="eastAsia" w:ascii="仿宋" w:hAnsi="仿宋" w:eastAsia="仿宋" w:cs="仿宋"/>
                <w:color w:val="auto"/>
                <w:kern w:val="0"/>
                <w:szCs w:val="21"/>
                <w:highlight w:val="none"/>
              </w:rPr>
              <w:t>质量承诺及保证措施内容不完整、不具体，无针对性，难以解决货物使用时可能发生的问题的；</w:t>
            </w:r>
          </w:p>
          <w:p>
            <w:pPr>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第五个档次（</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w:t>
            </w:r>
            <w:r>
              <w:rPr>
                <w:rFonts w:hint="eastAsia" w:ascii="仿宋" w:hAnsi="仿宋" w:eastAsia="仿宋" w:cs="仿宋"/>
                <w:color w:val="auto"/>
                <w:kern w:val="0"/>
                <w:szCs w:val="21"/>
                <w:highlight w:val="none"/>
              </w:rPr>
              <w:t>质量承诺及保证措施内容粗略的，不能解决货物使用时可能发生的问题的</w:t>
            </w:r>
          </w:p>
          <w:p>
            <w:pPr>
              <w:shd w:val="clear" w:color="auto" w:fill="auto"/>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第六个档次（0分）：无质量保证及承诺。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2" w:type="pct"/>
            <w:gridSpan w:val="2"/>
            <w:tcBorders>
              <w:top w:val="single" w:color="auto" w:sz="4" w:space="0"/>
              <w:left w:val="single" w:color="auto" w:sz="4" w:space="0"/>
              <w:bottom w:val="single" w:color="auto" w:sz="4" w:space="0"/>
              <w:right w:val="single" w:color="auto" w:sz="4" w:space="0"/>
            </w:tcBorders>
            <w:vAlign w:val="center"/>
          </w:tcPr>
          <w:p>
            <w:pPr>
              <w:widowControl/>
              <w:shd w:val="clear" w:color="auto" w:fill="auto"/>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p>
          <w:p>
            <w:pPr>
              <w:widowControl/>
              <w:shd w:val="clear" w:color="auto" w:fill="auto"/>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rPr>
              <w:t>(满分10分）</w:t>
            </w:r>
          </w:p>
        </w:tc>
        <w:tc>
          <w:tcPr>
            <w:tcW w:w="4007" w:type="pct"/>
            <w:tcBorders>
              <w:top w:val="single" w:color="auto" w:sz="4" w:space="0"/>
              <w:left w:val="single" w:color="auto" w:sz="4" w:space="0"/>
              <w:bottom w:val="single" w:color="auto" w:sz="4" w:space="0"/>
              <w:right w:val="single" w:color="auto" w:sz="4" w:space="0"/>
            </w:tcBorders>
            <w:vAlign w:val="center"/>
          </w:tcPr>
          <w:p>
            <w:pPr>
              <w:widowControl/>
              <w:shd w:val="clear" w:color="auto" w:fill="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第一个档次（10分）：售后服务能力强，售后服务体系完整度高，保障性强，售后服务方案、承诺及保证完善具体，针对性强，</w:t>
            </w:r>
            <w:r>
              <w:rPr>
                <w:rFonts w:hint="eastAsia" w:ascii="仿宋" w:hAnsi="仿宋" w:eastAsia="仿宋" w:cs="仿宋"/>
                <w:color w:val="auto"/>
                <w:kern w:val="0"/>
                <w:szCs w:val="21"/>
                <w:highlight w:val="none"/>
                <w:lang w:val="en-US" w:eastAsia="zh-CN"/>
              </w:rPr>
              <w:t>具有原厂售后服务，</w:t>
            </w:r>
            <w:r>
              <w:rPr>
                <w:rFonts w:hint="eastAsia" w:ascii="仿宋" w:hAnsi="仿宋" w:eastAsia="仿宋" w:cs="仿宋"/>
                <w:color w:val="auto"/>
                <w:kern w:val="0"/>
                <w:szCs w:val="21"/>
                <w:highlight w:val="none"/>
              </w:rPr>
              <w:t>能快速、切实解决可能发生的退、换货等实际问题，故障响应时间、到达现场时间及故障排除完毕所需时间均有明确承诺</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质保期优于招标文件要求，</w:t>
            </w:r>
            <w:r>
              <w:rPr>
                <w:rFonts w:hint="eastAsia" w:ascii="仿宋" w:hAnsi="仿宋" w:eastAsia="仿宋" w:cs="仿宋"/>
                <w:color w:val="auto"/>
                <w:kern w:val="0"/>
                <w:szCs w:val="21"/>
                <w:highlight w:val="none"/>
              </w:rPr>
              <w:t>有相应的惩罚措施的；</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第二个档次（8分）：售后服务能力较强，售后服务体系完整度及保障性较好，售后服务方案、承诺及保证具体可行，有针对性，有相应的惩罚措施的；</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第三个档次（6分）：售后服务能力，售后服务体系完整度及保障性描述简单，售后服务方案、承诺及保证可行，有一定的针对性；</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第四个档次（4分）：售后服务能力弱，售后服务体系完整度及保障性粗糙，售后服务方案、承诺及保证基本可行，但缺乏针对性；</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第五个档次（2分）：售后服务方案不完整、几乎没有保障性；</w:t>
            </w:r>
          </w:p>
          <w:p>
            <w:pPr>
              <w:widowControl/>
              <w:shd w:val="clear" w:color="auto" w:fill="auto"/>
              <w:spacing w:line="36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rPr>
              <w:t>第六个档次（0分）：未提供售后服务方案。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2" w:type="pct"/>
            <w:gridSpan w:val="2"/>
            <w:tcBorders>
              <w:top w:val="single" w:color="auto" w:sz="4" w:space="0"/>
              <w:left w:val="single" w:color="auto" w:sz="4" w:space="0"/>
              <w:bottom w:val="single" w:color="auto" w:sz="4" w:space="0"/>
              <w:right w:val="single" w:color="auto" w:sz="4" w:space="0"/>
            </w:tcBorders>
            <w:vAlign w:val="center"/>
          </w:tcPr>
          <w:p>
            <w:pPr>
              <w:widowControl/>
              <w:shd w:val="clear" w:color="auto" w:fill="auto"/>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交货方案及时间进度计划安排</w:t>
            </w:r>
          </w:p>
          <w:p>
            <w:pPr>
              <w:shd w:val="clear" w:color="auto" w:fill="auto"/>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（满分</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w:t>
            </w:r>
          </w:p>
        </w:tc>
        <w:tc>
          <w:tcPr>
            <w:tcW w:w="4007" w:type="pct"/>
            <w:tcBorders>
              <w:top w:val="single" w:color="auto" w:sz="4" w:space="0"/>
              <w:left w:val="single" w:color="auto" w:sz="4" w:space="0"/>
              <w:bottom w:val="single" w:color="auto" w:sz="4" w:space="0"/>
              <w:right w:val="single" w:color="auto" w:sz="4" w:space="0"/>
            </w:tcBorders>
            <w:vAlign w:val="center"/>
          </w:tcPr>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第一个档次（</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 xml:space="preserve">分）：项目组织进度计划安排优于招标文件要求，交货安排具体、切实可行、科学规范、针对性特强，项目管理的进度计划特别详细； </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第二个档次（</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 xml:space="preserve">分）：交货方案及时间进度计划安排完全满足招标文件要求，内容完整、交货安排较合理、切实可行、科学规范、有针对性；项目管理的进度计划完整、较详细； </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第三个档次（</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 xml:space="preserve">分）：交货方案及时间进度计划安排基本满足招标文件要求，交货安排合理、有针对性，项目管理的进度计划简单； </w:t>
            </w:r>
          </w:p>
          <w:p>
            <w:pPr>
              <w:widowControl/>
              <w:shd w:val="clear" w:color="auto" w:fill="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第四个档次（</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分）：交货方案及时间进度计划安排合理，但无针对性，无项目管理的进度计划；</w:t>
            </w:r>
          </w:p>
          <w:p>
            <w:pPr>
              <w:widowControl/>
              <w:shd w:val="clear" w:color="auto" w:fill="auto"/>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第五个档次（</w:t>
            </w: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 xml:space="preserve">分）：交货方案及时间进度计划安排不合理，内容简单； </w:t>
            </w:r>
          </w:p>
          <w:p>
            <w:pPr>
              <w:widowControl/>
              <w:shd w:val="clear" w:color="auto" w:fill="auto"/>
              <w:spacing w:line="36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rPr>
              <w:t>第六个档次（0分）：未提供交货方案及时间进度计划安排。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2" w:type="pct"/>
            <w:gridSpan w:val="2"/>
            <w:tcBorders>
              <w:top w:val="single" w:color="auto" w:sz="4" w:space="0"/>
              <w:left w:val="single" w:color="auto" w:sz="4" w:space="0"/>
              <w:bottom w:val="single" w:color="auto" w:sz="4" w:space="0"/>
              <w:right w:val="single" w:color="auto" w:sz="4" w:space="0"/>
            </w:tcBorders>
            <w:vAlign w:val="center"/>
          </w:tcPr>
          <w:p>
            <w:pPr>
              <w:widowControl/>
              <w:shd w:val="clear" w:color="auto" w:fill="auto"/>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类似项目业绩</w:t>
            </w:r>
          </w:p>
          <w:p>
            <w:pPr>
              <w:widowControl/>
              <w:shd w:val="clear" w:color="auto" w:fill="auto"/>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(满分</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分)</w:t>
            </w:r>
          </w:p>
        </w:tc>
        <w:tc>
          <w:tcPr>
            <w:tcW w:w="4007" w:type="pct"/>
            <w:tcBorders>
              <w:top w:val="single" w:color="auto" w:sz="4" w:space="0"/>
              <w:left w:val="single" w:color="auto" w:sz="4" w:space="0"/>
              <w:bottom w:val="single" w:color="auto" w:sz="4" w:space="0"/>
              <w:right w:val="single" w:color="auto" w:sz="4" w:space="0"/>
            </w:tcBorders>
            <w:vAlign w:val="center"/>
          </w:tcPr>
          <w:p>
            <w:pPr>
              <w:widowControl/>
              <w:shd w:val="clear" w:color="auto" w:fill="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投标人</w:t>
            </w:r>
            <w:r>
              <w:rPr>
                <w:rFonts w:hint="eastAsia" w:ascii="仿宋" w:hAnsi="仿宋" w:eastAsia="仿宋" w:cs="仿宋"/>
                <w:color w:val="auto"/>
                <w:kern w:val="0"/>
                <w:szCs w:val="21"/>
                <w:highlight w:val="none"/>
              </w:rPr>
              <w:t>每</w:t>
            </w:r>
            <w:r>
              <w:rPr>
                <w:rFonts w:hint="eastAsia" w:ascii="仿宋" w:hAnsi="仿宋" w:eastAsia="仿宋" w:cs="仿宋"/>
                <w:color w:val="auto"/>
                <w:kern w:val="0"/>
                <w:szCs w:val="21"/>
                <w:highlight w:val="none"/>
                <w:lang w:val="en-US" w:eastAsia="zh-CN"/>
              </w:rPr>
              <w:t>提供</w:t>
            </w:r>
            <w:r>
              <w:rPr>
                <w:rFonts w:hint="eastAsia" w:ascii="仿宋" w:hAnsi="仿宋" w:eastAsia="仿宋" w:cs="仿宋"/>
                <w:color w:val="auto"/>
                <w:kern w:val="0"/>
                <w:szCs w:val="21"/>
                <w:highlight w:val="none"/>
              </w:rPr>
              <w:t>1个</w:t>
            </w:r>
            <w:r>
              <w:rPr>
                <w:rFonts w:hint="eastAsia" w:ascii="仿宋" w:hAnsi="仿宋" w:eastAsia="仿宋" w:cs="仿宋"/>
                <w:color w:val="auto"/>
                <w:kern w:val="0"/>
                <w:szCs w:val="21"/>
                <w:highlight w:val="none"/>
                <w:lang w:val="en-US" w:eastAsia="zh-CN"/>
              </w:rPr>
              <w:t>类似</w:t>
            </w:r>
            <w:r>
              <w:rPr>
                <w:rFonts w:hint="eastAsia" w:ascii="仿宋" w:hAnsi="仿宋" w:eastAsia="仿宋" w:cs="仿宋"/>
                <w:color w:val="auto"/>
                <w:kern w:val="0"/>
                <w:szCs w:val="21"/>
                <w:highlight w:val="none"/>
              </w:rPr>
              <w:t>供货业绩的得</w:t>
            </w: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分，最多可得</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分。注：须提供业绩证明材料(合同协议书或成交通知书或业主证明材料)。</w:t>
            </w:r>
          </w:p>
        </w:tc>
      </w:tr>
    </w:tbl>
    <w:p>
      <w:pPr>
        <w:spacing w:line="360" w:lineRule="auto"/>
        <w:ind w:firstLine="310" w:firstLineChars="147"/>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4.3.3．评分要求和统计分数原则</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（1）评标委员会应首先对各投标人的投标文件进行评审，写出书面意见并按招标文件规定分值进行评分，各部分分数相加即为投标人的技术部分、商务得分。</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（2）统计分数原则：按评标委员会有效评分分数计算出算术平均值为投标人的技术部分、</w:t>
      </w:r>
      <w:r>
        <w:rPr>
          <w:rFonts w:hint="eastAsia" w:ascii="仿宋" w:hAnsi="仿宋" w:eastAsia="仿宋" w:cs="仿宋"/>
          <w:bCs/>
          <w:color w:val="auto"/>
          <w:kern w:val="0"/>
          <w:szCs w:val="21"/>
          <w:highlight w:val="none"/>
        </w:rPr>
        <w:t>商务部分得分</w:t>
      </w:r>
      <w:r>
        <w:rPr>
          <w:rFonts w:hint="eastAsia" w:ascii="仿宋" w:hAnsi="仿宋" w:eastAsia="仿宋" w:cs="仿宋"/>
          <w:color w:val="auto"/>
          <w:szCs w:val="21"/>
          <w:highlight w:val="none"/>
        </w:rPr>
        <w:t>（保留小数点后两位）。</w:t>
      </w:r>
    </w:p>
    <w:p>
      <w:pPr>
        <w:spacing w:line="360" w:lineRule="auto"/>
        <w:outlineLvl w:val="1"/>
        <w:rPr>
          <w:rFonts w:hint="eastAsia" w:ascii="仿宋" w:hAnsi="仿宋" w:eastAsia="仿宋" w:cs="仿宋"/>
          <w:b/>
          <w:color w:val="auto"/>
          <w:sz w:val="24"/>
          <w:highlight w:val="none"/>
        </w:rPr>
      </w:pPr>
      <w:bookmarkStart w:id="651" w:name="_Toc30953"/>
      <w:bookmarkStart w:id="652" w:name="_Toc30820"/>
      <w:bookmarkStart w:id="653" w:name="_Toc17067"/>
      <w:bookmarkStart w:id="654" w:name="_Toc10795"/>
      <w:bookmarkStart w:id="655" w:name="_Toc11804"/>
      <w:bookmarkStart w:id="656" w:name="_Toc3389"/>
      <w:bookmarkStart w:id="657" w:name="_Toc16961"/>
      <w:bookmarkStart w:id="658" w:name="_Toc20979"/>
      <w:bookmarkStart w:id="659" w:name="_Toc23729"/>
      <w:bookmarkStart w:id="660" w:name="_Toc25249"/>
      <w:bookmarkStart w:id="661" w:name="_Toc31830"/>
      <w:bookmarkStart w:id="662" w:name="_Toc27505"/>
      <w:bookmarkStart w:id="663" w:name="_Toc28671"/>
      <w:bookmarkStart w:id="664" w:name="_Toc31625"/>
      <w:bookmarkStart w:id="665" w:name="_Toc30840"/>
      <w:bookmarkStart w:id="666" w:name="_Toc13566446"/>
      <w:bookmarkStart w:id="667" w:name="_Toc19621"/>
      <w:bookmarkStart w:id="668" w:name="_Toc9679"/>
      <w:bookmarkStart w:id="669" w:name="_Toc28031"/>
      <w:bookmarkStart w:id="670" w:name="_Toc1447"/>
      <w:bookmarkStart w:id="671" w:name="_Toc11912"/>
      <w:bookmarkStart w:id="672" w:name="_Toc340"/>
      <w:bookmarkStart w:id="673" w:name="_Toc21199"/>
      <w:r>
        <w:rPr>
          <w:rFonts w:hint="eastAsia" w:ascii="仿宋" w:hAnsi="仿宋" w:eastAsia="仿宋" w:cs="仿宋"/>
          <w:b/>
          <w:color w:val="auto"/>
          <w:sz w:val="24"/>
          <w:highlight w:val="none"/>
        </w:rPr>
        <w:t>5. 推荐中标候选人</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pPr>
        <w:pStyle w:val="14"/>
        <w:kinsoku w:val="0"/>
        <w:overflowPunct w:val="0"/>
        <w:spacing w:after="0" w:line="360" w:lineRule="auto"/>
        <w:ind w:firstLine="420" w:firstLineChars="20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5.1 </w:t>
      </w:r>
      <w:r>
        <w:rPr>
          <w:rFonts w:hint="eastAsia" w:ascii="仿宋" w:hAnsi="仿宋" w:eastAsia="仿宋" w:cs="仿宋"/>
          <w:color w:val="auto"/>
          <w:sz w:val="21"/>
          <w:highlight w:val="none"/>
          <w:lang w:val="en-US" w:eastAsia="zh-CN"/>
        </w:rPr>
        <w:t>评标委员会</w:t>
      </w:r>
      <w:r>
        <w:rPr>
          <w:rFonts w:hint="eastAsia" w:ascii="仿宋" w:hAnsi="仿宋" w:eastAsia="仿宋" w:cs="仿宋"/>
          <w:color w:val="auto"/>
          <w:sz w:val="21"/>
          <w:highlight w:val="none"/>
        </w:rPr>
        <w:t>应根据</w:t>
      </w:r>
      <w:r>
        <w:rPr>
          <w:rFonts w:hint="eastAsia" w:ascii="仿宋" w:hAnsi="仿宋" w:eastAsia="仿宋" w:cs="仿宋"/>
          <w:color w:val="auto"/>
          <w:sz w:val="21"/>
          <w:highlight w:val="none"/>
          <w:lang w:val="en-US" w:eastAsia="zh-CN"/>
        </w:rPr>
        <w:t>招标</w:t>
      </w:r>
      <w:r>
        <w:rPr>
          <w:rFonts w:hint="eastAsia" w:ascii="仿宋" w:hAnsi="仿宋" w:eastAsia="仿宋" w:cs="仿宋"/>
          <w:color w:val="auto"/>
          <w:sz w:val="21"/>
          <w:highlight w:val="none"/>
        </w:rPr>
        <w:t>文件确定的评分要求，对</w:t>
      </w:r>
      <w:r>
        <w:rPr>
          <w:rFonts w:hint="eastAsia" w:ascii="仿宋" w:hAnsi="仿宋" w:eastAsia="仿宋" w:cs="仿宋"/>
          <w:color w:val="auto"/>
          <w:sz w:val="21"/>
          <w:highlight w:val="none"/>
          <w:lang w:val="en-US" w:eastAsia="zh-CN"/>
        </w:rPr>
        <w:t>投标</w:t>
      </w:r>
      <w:r>
        <w:rPr>
          <w:rFonts w:hint="eastAsia" w:ascii="仿宋" w:hAnsi="仿宋" w:eastAsia="仿宋" w:cs="仿宋"/>
          <w:color w:val="auto"/>
          <w:sz w:val="21"/>
          <w:highlight w:val="none"/>
        </w:rPr>
        <w:t>文件进行评分，汇总得最后得分，并按照</w:t>
      </w:r>
      <w:r>
        <w:rPr>
          <w:rFonts w:hint="eastAsia" w:ascii="仿宋" w:hAnsi="仿宋" w:eastAsia="仿宋" w:cs="仿宋"/>
          <w:color w:val="auto"/>
          <w:sz w:val="21"/>
          <w:highlight w:val="none"/>
          <w:lang w:val="en-US" w:eastAsia="zh-CN"/>
        </w:rPr>
        <w:t>投标人</w:t>
      </w:r>
      <w:r>
        <w:rPr>
          <w:rFonts w:hint="eastAsia" w:ascii="仿宋" w:hAnsi="仿宋" w:eastAsia="仿宋" w:cs="仿宋"/>
          <w:color w:val="auto"/>
          <w:sz w:val="21"/>
          <w:highlight w:val="none"/>
        </w:rPr>
        <w:t>最后得分高低推荐</w:t>
      </w:r>
      <w:r>
        <w:rPr>
          <w:rFonts w:hint="eastAsia" w:ascii="仿宋" w:hAnsi="仿宋" w:eastAsia="仿宋" w:cs="仿宋"/>
          <w:color w:val="auto"/>
          <w:sz w:val="21"/>
          <w:highlight w:val="none"/>
          <w:lang w:val="en-US" w:eastAsia="zh-CN"/>
        </w:rPr>
        <w:t>中标</w:t>
      </w:r>
      <w:r>
        <w:rPr>
          <w:rFonts w:hint="eastAsia" w:ascii="仿宋" w:hAnsi="仿宋" w:eastAsia="仿宋" w:cs="仿宋"/>
          <w:color w:val="auto"/>
          <w:sz w:val="21"/>
          <w:highlight w:val="none"/>
        </w:rPr>
        <w:t>候选供应商。</w:t>
      </w:r>
      <w:r>
        <w:rPr>
          <w:rFonts w:hint="eastAsia" w:ascii="仿宋" w:hAnsi="仿宋" w:eastAsia="仿宋" w:cs="仿宋"/>
          <w:color w:val="auto"/>
          <w:sz w:val="21"/>
          <w:highlight w:val="none"/>
          <w:lang w:val="en-US" w:eastAsia="zh-CN"/>
        </w:rPr>
        <w:t>中标</w:t>
      </w:r>
      <w:r>
        <w:rPr>
          <w:rFonts w:hint="eastAsia" w:ascii="仿宋" w:hAnsi="仿宋" w:eastAsia="仿宋" w:cs="仿宋"/>
          <w:color w:val="auto"/>
          <w:sz w:val="21"/>
          <w:highlight w:val="none"/>
        </w:rPr>
        <w:t>候选供应商限定在三家，并标明排列顺序。</w:t>
      </w:r>
      <w:r>
        <w:rPr>
          <w:rFonts w:hint="eastAsia" w:ascii="仿宋" w:hAnsi="仿宋" w:eastAsia="仿宋" w:cs="仿宋"/>
          <w:color w:val="auto"/>
          <w:sz w:val="21"/>
          <w:highlight w:val="none"/>
          <w:lang w:val="en-US" w:eastAsia="zh-CN"/>
        </w:rPr>
        <w:t>评标委员会</w:t>
      </w:r>
      <w:r>
        <w:rPr>
          <w:rFonts w:hint="eastAsia" w:ascii="仿宋" w:hAnsi="仿宋" w:eastAsia="仿宋" w:cs="仿宋"/>
          <w:color w:val="auto"/>
          <w:sz w:val="21"/>
          <w:highlight w:val="none"/>
        </w:rPr>
        <w:t>应推荐最后得分最高的</w:t>
      </w:r>
      <w:r>
        <w:rPr>
          <w:rFonts w:hint="eastAsia" w:ascii="仿宋" w:hAnsi="仿宋" w:eastAsia="仿宋" w:cs="仿宋"/>
          <w:color w:val="auto"/>
          <w:sz w:val="21"/>
          <w:highlight w:val="none"/>
          <w:lang w:val="en-US" w:eastAsia="zh-CN"/>
        </w:rPr>
        <w:t>中标</w:t>
      </w:r>
      <w:r>
        <w:rPr>
          <w:rFonts w:hint="eastAsia" w:ascii="仿宋" w:hAnsi="仿宋" w:eastAsia="仿宋" w:cs="仿宋"/>
          <w:color w:val="auto"/>
          <w:sz w:val="21"/>
          <w:highlight w:val="none"/>
        </w:rPr>
        <w:t>候选</w:t>
      </w:r>
      <w:r>
        <w:rPr>
          <w:rFonts w:hint="eastAsia" w:ascii="仿宋" w:hAnsi="仿宋" w:eastAsia="仿宋" w:cs="仿宋"/>
          <w:color w:val="auto"/>
          <w:sz w:val="21"/>
          <w:highlight w:val="none"/>
          <w:lang w:val="en-US" w:eastAsia="zh-CN"/>
        </w:rPr>
        <w:t>人</w:t>
      </w:r>
      <w:r>
        <w:rPr>
          <w:rFonts w:hint="eastAsia" w:ascii="仿宋" w:hAnsi="仿宋" w:eastAsia="仿宋" w:cs="仿宋"/>
          <w:color w:val="auto"/>
          <w:sz w:val="21"/>
          <w:highlight w:val="none"/>
        </w:rPr>
        <w:t>为第一</w:t>
      </w:r>
      <w:r>
        <w:rPr>
          <w:rFonts w:hint="eastAsia" w:ascii="仿宋" w:hAnsi="仿宋" w:eastAsia="仿宋" w:cs="仿宋"/>
          <w:color w:val="auto"/>
          <w:sz w:val="21"/>
          <w:highlight w:val="none"/>
          <w:lang w:val="en-US" w:eastAsia="zh-CN"/>
        </w:rPr>
        <w:t>中标</w:t>
      </w:r>
      <w:r>
        <w:rPr>
          <w:rFonts w:hint="eastAsia" w:ascii="仿宋" w:hAnsi="仿宋" w:eastAsia="仿宋" w:cs="仿宋"/>
          <w:color w:val="auto"/>
          <w:sz w:val="21"/>
          <w:highlight w:val="none"/>
        </w:rPr>
        <w:t>候选</w:t>
      </w:r>
      <w:r>
        <w:rPr>
          <w:rFonts w:hint="eastAsia" w:ascii="仿宋" w:hAnsi="仿宋" w:eastAsia="仿宋" w:cs="仿宋"/>
          <w:color w:val="auto"/>
          <w:sz w:val="21"/>
          <w:highlight w:val="none"/>
          <w:lang w:val="en-US" w:eastAsia="zh-CN"/>
        </w:rPr>
        <w:t>人</w:t>
      </w:r>
      <w:r>
        <w:rPr>
          <w:rFonts w:hint="eastAsia" w:ascii="仿宋" w:hAnsi="仿宋" w:eastAsia="仿宋" w:cs="仿宋"/>
          <w:color w:val="auto"/>
          <w:sz w:val="21"/>
          <w:highlight w:val="none"/>
        </w:rPr>
        <w:t>。得分相同的，按</w:t>
      </w:r>
      <w:r>
        <w:rPr>
          <w:rFonts w:hint="eastAsia" w:ascii="仿宋" w:hAnsi="仿宋" w:eastAsia="仿宋" w:cs="仿宋"/>
          <w:color w:val="auto"/>
          <w:sz w:val="21"/>
          <w:highlight w:val="none"/>
          <w:lang w:val="en-US" w:eastAsia="zh-CN"/>
        </w:rPr>
        <w:t>投标报价</w:t>
      </w:r>
      <w:r>
        <w:rPr>
          <w:rFonts w:hint="eastAsia" w:ascii="仿宋" w:hAnsi="仿宋" w:eastAsia="仿宋" w:cs="仿宋"/>
          <w:color w:val="auto"/>
          <w:sz w:val="21"/>
          <w:highlight w:val="none"/>
        </w:rPr>
        <w:t>由低到高顺序排列。若</w:t>
      </w:r>
      <w:r>
        <w:rPr>
          <w:rFonts w:hint="eastAsia" w:ascii="仿宋" w:hAnsi="仿宋" w:eastAsia="仿宋" w:cs="仿宋"/>
          <w:color w:val="auto"/>
          <w:sz w:val="21"/>
          <w:highlight w:val="none"/>
          <w:lang w:val="en-US" w:eastAsia="zh-CN"/>
        </w:rPr>
        <w:t>投标报价</w:t>
      </w:r>
      <w:r>
        <w:rPr>
          <w:rFonts w:hint="eastAsia" w:ascii="仿宋" w:hAnsi="仿宋" w:eastAsia="仿宋" w:cs="仿宋"/>
          <w:color w:val="auto"/>
          <w:sz w:val="21"/>
          <w:highlight w:val="none"/>
        </w:rPr>
        <w:t>也相等，则以技术部分得分高的优先；若技术部分也相等的，则由</w:t>
      </w:r>
      <w:r>
        <w:rPr>
          <w:rFonts w:hint="eastAsia" w:ascii="仿宋" w:hAnsi="仿宋" w:eastAsia="仿宋" w:cs="仿宋"/>
          <w:color w:val="auto"/>
          <w:sz w:val="21"/>
          <w:highlight w:val="none"/>
          <w:lang w:val="en-US" w:eastAsia="zh-CN"/>
        </w:rPr>
        <w:t>采购人</w:t>
      </w:r>
      <w:r>
        <w:rPr>
          <w:rFonts w:hint="eastAsia" w:ascii="仿宋" w:hAnsi="仿宋" w:eastAsia="仿宋" w:cs="仿宋"/>
          <w:color w:val="auto"/>
          <w:sz w:val="21"/>
          <w:highlight w:val="none"/>
        </w:rPr>
        <w:t>代表在行政监督人员的监督及公证人员的见证下，当场抽签确定最终的中标候选人排序。</w:t>
      </w:r>
    </w:p>
    <w:p>
      <w:pPr>
        <w:adjustRightInd w:val="0"/>
        <w:snapToGrid w:val="0"/>
        <w:spacing w:line="360" w:lineRule="auto"/>
        <w:ind w:firstLine="420" w:firstLineChars="200"/>
        <w:rPr>
          <w:rFonts w:hint="eastAsia" w:ascii="仿宋" w:hAnsi="仿宋" w:eastAsia="仿宋" w:cs="仿宋"/>
          <w:color w:val="auto"/>
          <w:sz w:val="21"/>
          <w:highlight w:val="none"/>
        </w:rPr>
      </w:pPr>
      <w:r>
        <w:rPr>
          <w:rFonts w:hint="eastAsia" w:ascii="仿宋" w:hAnsi="仿宋" w:eastAsia="仿宋" w:cs="仿宋"/>
          <w:color w:val="auto"/>
          <w:sz w:val="21"/>
          <w:highlight w:val="none"/>
        </w:rPr>
        <w:t>5.2 采</w:t>
      </w:r>
      <w:r>
        <w:rPr>
          <w:rFonts w:hint="eastAsia" w:ascii="仿宋" w:hAnsi="仿宋" w:eastAsia="仿宋" w:cs="仿宋"/>
          <w:color w:val="auto"/>
          <w:sz w:val="21"/>
          <w:highlight w:val="none"/>
          <w:lang w:val="en-US" w:eastAsia="zh-CN"/>
        </w:rPr>
        <w:t>采购人</w:t>
      </w:r>
      <w:r>
        <w:rPr>
          <w:rFonts w:hint="eastAsia" w:ascii="仿宋" w:hAnsi="仿宋" w:eastAsia="仿宋" w:cs="仿宋"/>
          <w:color w:val="auto"/>
          <w:sz w:val="21"/>
          <w:highlight w:val="none"/>
        </w:rPr>
        <w:t>从评审报告提出的</w:t>
      </w:r>
      <w:r>
        <w:rPr>
          <w:rFonts w:hint="eastAsia" w:ascii="仿宋" w:hAnsi="仿宋" w:eastAsia="仿宋" w:cs="仿宋"/>
          <w:color w:val="auto"/>
          <w:sz w:val="21"/>
          <w:highlight w:val="none"/>
          <w:lang w:val="en-US" w:eastAsia="zh-CN"/>
        </w:rPr>
        <w:t>中标</w:t>
      </w:r>
      <w:r>
        <w:rPr>
          <w:rFonts w:hint="eastAsia" w:ascii="仿宋" w:hAnsi="仿宋" w:eastAsia="仿宋" w:cs="仿宋"/>
          <w:color w:val="auto"/>
          <w:sz w:val="21"/>
          <w:highlight w:val="none"/>
        </w:rPr>
        <w:t>候选</w:t>
      </w:r>
      <w:r>
        <w:rPr>
          <w:rFonts w:hint="eastAsia" w:ascii="仿宋" w:hAnsi="仿宋" w:eastAsia="仿宋" w:cs="仿宋"/>
          <w:color w:val="auto"/>
          <w:sz w:val="21"/>
          <w:highlight w:val="none"/>
          <w:lang w:val="en-US" w:eastAsia="zh-CN"/>
        </w:rPr>
        <w:t>人</w:t>
      </w:r>
      <w:r>
        <w:rPr>
          <w:rFonts w:hint="eastAsia" w:ascii="仿宋" w:hAnsi="仿宋" w:eastAsia="仿宋" w:cs="仿宋"/>
          <w:color w:val="auto"/>
          <w:sz w:val="21"/>
          <w:highlight w:val="none"/>
        </w:rPr>
        <w:t>中，按照排序由高到低的原则确定</w:t>
      </w:r>
      <w:r>
        <w:rPr>
          <w:rFonts w:hint="eastAsia" w:ascii="仿宋" w:hAnsi="仿宋" w:eastAsia="仿宋" w:cs="仿宋"/>
          <w:color w:val="auto"/>
          <w:sz w:val="21"/>
          <w:highlight w:val="none"/>
          <w:lang w:val="en-US" w:eastAsia="zh-CN"/>
        </w:rPr>
        <w:t>中标</w:t>
      </w:r>
      <w:r>
        <w:rPr>
          <w:rFonts w:hint="eastAsia" w:ascii="仿宋" w:hAnsi="仿宋" w:eastAsia="仿宋" w:cs="仿宋"/>
          <w:color w:val="auto"/>
          <w:sz w:val="21"/>
          <w:highlight w:val="none"/>
        </w:rPr>
        <w:t>供应商。</w:t>
      </w:r>
    </w:p>
    <w:p>
      <w:pPr>
        <w:spacing w:line="360" w:lineRule="auto"/>
        <w:outlineLvl w:val="1"/>
        <w:rPr>
          <w:rFonts w:hint="eastAsia" w:ascii="仿宋" w:hAnsi="仿宋" w:eastAsia="仿宋" w:cs="仿宋"/>
          <w:b/>
          <w:color w:val="auto"/>
          <w:sz w:val="24"/>
          <w:highlight w:val="none"/>
        </w:rPr>
        <w:sectPr>
          <w:footerReference r:id="rId10" w:type="first"/>
          <w:footerReference r:id="rId8" w:type="default"/>
          <w:footerReference r:id="rId9" w:type="even"/>
          <w:pgSz w:w="11906" w:h="16838"/>
          <w:pgMar w:top="1440" w:right="1440" w:bottom="1440" w:left="1440" w:header="1077" w:footer="1004" w:gutter="0"/>
          <w:pgBorders>
            <w:top w:val="none" w:sz="0" w:space="0"/>
            <w:left w:val="none" w:sz="0" w:space="0"/>
            <w:bottom w:val="none" w:sz="0" w:space="0"/>
            <w:right w:val="none" w:sz="0" w:space="0"/>
          </w:pgBorders>
          <w:pgNumType w:fmt="decimal" w:start="1"/>
          <w:cols w:space="708" w:num="1"/>
          <w:titlePg/>
          <w:docGrid w:type="lines" w:linePitch="312" w:charSpace="0"/>
        </w:sectPr>
      </w:pPr>
      <w:bookmarkStart w:id="674" w:name="_Toc27271"/>
      <w:bookmarkStart w:id="675" w:name="_Toc24019"/>
      <w:bookmarkStart w:id="676" w:name="_Toc3431"/>
      <w:bookmarkStart w:id="677" w:name="_Toc19983"/>
      <w:bookmarkStart w:id="678" w:name="_Toc26833"/>
      <w:bookmarkStart w:id="679" w:name="_Toc18062"/>
      <w:bookmarkStart w:id="680" w:name="_Toc28061"/>
      <w:bookmarkStart w:id="681" w:name="_Toc4864"/>
      <w:bookmarkStart w:id="682" w:name="_Toc9146"/>
      <w:bookmarkStart w:id="683" w:name="_Toc32181"/>
      <w:bookmarkStart w:id="684" w:name="_Toc5610"/>
      <w:bookmarkStart w:id="685" w:name="_Toc14331"/>
      <w:bookmarkStart w:id="686" w:name="_Toc2495"/>
      <w:bookmarkStart w:id="687" w:name="_Toc13874"/>
      <w:bookmarkStart w:id="688" w:name="_Toc22205"/>
      <w:bookmarkStart w:id="689" w:name="_Toc5635"/>
      <w:bookmarkStart w:id="690" w:name="_Toc5302"/>
      <w:bookmarkStart w:id="691" w:name="_Toc3452"/>
      <w:bookmarkStart w:id="692" w:name="_Toc8662"/>
      <w:bookmarkStart w:id="693" w:name="_Toc10559"/>
      <w:bookmarkStart w:id="694" w:name="_Toc4029"/>
      <w:bookmarkStart w:id="695" w:name="_Toc21652"/>
      <w:r>
        <w:rPr>
          <w:rFonts w:hint="eastAsia" w:ascii="仿宋" w:hAnsi="仿宋" w:eastAsia="仿宋" w:cs="仿宋"/>
          <w:b/>
          <w:color w:val="auto"/>
          <w:sz w:val="24"/>
          <w:highlight w:val="none"/>
        </w:rPr>
        <w:t>6. 编写评标报告。</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2"/>
        <w:spacing w:before="0" w:after="0" w:line="360" w:lineRule="auto"/>
        <w:ind w:firstLine="2512" w:firstLineChars="695"/>
        <w:rPr>
          <w:rFonts w:hint="eastAsia" w:ascii="仿宋" w:hAnsi="仿宋" w:eastAsia="仿宋" w:cs="仿宋"/>
          <w:bCs w:val="0"/>
          <w:color w:val="auto"/>
          <w:kern w:val="2"/>
          <w:sz w:val="36"/>
          <w:szCs w:val="36"/>
          <w:highlight w:val="none"/>
        </w:rPr>
      </w:pPr>
      <w:bookmarkStart w:id="696" w:name="_Toc241035314"/>
      <w:bookmarkStart w:id="697" w:name="_Toc20030"/>
      <w:bookmarkStart w:id="698" w:name="_Toc27229"/>
      <w:bookmarkStart w:id="699" w:name="_Toc29722"/>
      <w:bookmarkStart w:id="700" w:name="_Toc32388"/>
      <w:bookmarkStart w:id="701" w:name="_Toc10223"/>
      <w:bookmarkStart w:id="702" w:name="_Toc15586"/>
      <w:bookmarkStart w:id="703" w:name="_Toc5099"/>
      <w:bookmarkStart w:id="704" w:name="_Toc4693"/>
      <w:bookmarkStart w:id="705" w:name="_Toc32409"/>
      <w:bookmarkStart w:id="706" w:name="_Toc18709"/>
      <w:bookmarkStart w:id="707" w:name="_Toc28373"/>
      <w:bookmarkStart w:id="708" w:name="_Toc8381"/>
      <w:bookmarkStart w:id="709" w:name="_Toc2079"/>
      <w:bookmarkStart w:id="710" w:name="_Toc29251"/>
      <w:bookmarkStart w:id="711" w:name="_Toc26885"/>
      <w:bookmarkStart w:id="712" w:name="_Toc30258"/>
      <w:bookmarkStart w:id="713" w:name="_Toc2745"/>
      <w:bookmarkStart w:id="714" w:name="_Toc30675"/>
      <w:bookmarkStart w:id="715" w:name="_Toc32121"/>
      <w:bookmarkStart w:id="716" w:name="_Toc12668"/>
      <w:bookmarkStart w:id="717" w:name="_Toc1571"/>
      <w:bookmarkStart w:id="718" w:name="_Toc29592"/>
      <w:r>
        <w:rPr>
          <w:rFonts w:hint="eastAsia" w:ascii="仿宋" w:hAnsi="仿宋" w:eastAsia="仿宋" w:cs="仿宋"/>
          <w:bCs w:val="0"/>
          <w:color w:val="auto"/>
          <w:kern w:val="2"/>
          <w:sz w:val="36"/>
          <w:szCs w:val="36"/>
          <w:highlight w:val="none"/>
        </w:rPr>
        <w:t xml:space="preserve">第五章  </w:t>
      </w:r>
      <w:bookmarkEnd w:id="696"/>
      <w:r>
        <w:rPr>
          <w:rFonts w:hint="eastAsia" w:ascii="仿宋" w:hAnsi="仿宋" w:eastAsia="仿宋" w:cs="仿宋"/>
          <w:bCs w:val="0"/>
          <w:color w:val="auto"/>
          <w:kern w:val="2"/>
          <w:sz w:val="36"/>
          <w:szCs w:val="36"/>
          <w:highlight w:val="none"/>
        </w:rPr>
        <w:t>合同条款及格式</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pPr>
        <w:pStyle w:val="14"/>
        <w:spacing w:after="0"/>
        <w:jc w:val="center"/>
        <w:rPr>
          <w:rFonts w:hint="eastAsia" w:ascii="仿宋" w:hAnsi="仿宋" w:eastAsia="仿宋" w:cs="仿宋"/>
          <w:b/>
          <w:color w:val="auto"/>
          <w:highlight w:val="none"/>
        </w:rPr>
      </w:pPr>
      <w:bookmarkStart w:id="719" w:name="_Toc19201"/>
      <w:r>
        <w:rPr>
          <w:rFonts w:hint="eastAsia" w:ascii="仿宋" w:hAnsi="仿宋" w:eastAsia="仿宋" w:cs="仿宋"/>
          <w:b/>
          <w:color w:val="auto"/>
          <w:highlight w:val="none"/>
        </w:rPr>
        <w:t>合同条款前附表</w:t>
      </w:r>
    </w:p>
    <w:p>
      <w:pPr>
        <w:autoSpaceDE w:val="0"/>
        <w:autoSpaceDN w:val="0"/>
        <w:adjustRightInd w:val="0"/>
        <w:jc w:val="left"/>
        <w:rPr>
          <w:rFonts w:hint="eastAsia" w:ascii="仿宋" w:hAnsi="仿宋" w:eastAsia="仿宋" w:cs="仿宋"/>
          <w:color w:val="auto"/>
          <w:highlight w:val="none"/>
        </w:rPr>
      </w:pPr>
    </w:p>
    <w:tbl>
      <w:tblPr>
        <w:tblStyle w:val="36"/>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90"/>
        <w:gridCol w:w="81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590" w:type="pct"/>
            <w:tcBorders>
              <w:top w:val="single" w:color="auto" w:sz="12" w:space="0"/>
              <w:left w:val="single" w:color="auto" w:sz="12" w:space="0"/>
              <w:bottom w:val="single" w:color="auto" w:sz="6" w:space="0"/>
              <w:right w:val="single" w:color="auto" w:sz="6" w:space="0"/>
            </w:tcBorders>
            <w:vAlign w:val="center"/>
          </w:tcPr>
          <w:p>
            <w:pPr>
              <w:autoSpaceDE w:val="0"/>
              <w:autoSpaceDN w:val="0"/>
              <w:adjustRightInd w:val="0"/>
              <w:spacing w:line="276" w:lineRule="auto"/>
              <w:jc w:val="center"/>
              <w:rPr>
                <w:rFonts w:hint="eastAsia" w:ascii="仿宋" w:hAnsi="仿宋" w:eastAsia="仿宋" w:cs="仿宋"/>
                <w:b/>
                <w:color w:val="auto"/>
                <w:szCs w:val="21"/>
                <w:highlight w:val="none"/>
              </w:rPr>
            </w:pPr>
            <w:r>
              <w:rPr>
                <w:rFonts w:hint="eastAsia" w:ascii="仿宋" w:hAnsi="仿宋" w:eastAsia="仿宋" w:cs="仿宋"/>
                <w:b/>
                <w:color w:val="auto"/>
                <w:kern w:val="0"/>
                <w:szCs w:val="21"/>
                <w:highlight w:val="none"/>
              </w:rPr>
              <w:t>序号</w:t>
            </w:r>
          </w:p>
        </w:tc>
        <w:tc>
          <w:tcPr>
            <w:tcW w:w="4409" w:type="pct"/>
            <w:tcBorders>
              <w:top w:val="single" w:color="auto" w:sz="12" w:space="0"/>
              <w:left w:val="single" w:color="auto" w:sz="6" w:space="0"/>
              <w:bottom w:val="single" w:color="auto" w:sz="6" w:space="0"/>
              <w:right w:val="single" w:color="auto" w:sz="12" w:space="0"/>
            </w:tcBorders>
            <w:vAlign w:val="center"/>
          </w:tcPr>
          <w:p>
            <w:pPr>
              <w:autoSpaceDE w:val="0"/>
              <w:autoSpaceDN w:val="0"/>
              <w:adjustRightInd w:val="0"/>
              <w:spacing w:line="276" w:lineRule="auto"/>
              <w:jc w:val="center"/>
              <w:rPr>
                <w:rFonts w:hint="eastAsia" w:ascii="仿宋" w:hAnsi="仿宋" w:eastAsia="仿宋" w:cs="仿宋"/>
                <w:b/>
                <w:color w:val="auto"/>
                <w:szCs w:val="21"/>
                <w:highlight w:val="none"/>
              </w:rPr>
            </w:pPr>
            <w:r>
              <w:rPr>
                <w:rFonts w:hint="eastAsia" w:ascii="仿宋" w:hAnsi="仿宋" w:eastAsia="仿宋" w:cs="仿宋"/>
                <w:b/>
                <w:color w:val="auto"/>
                <w:kern w:val="0"/>
                <w:szCs w:val="21"/>
                <w:highlight w:val="none"/>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90" w:type="pct"/>
            <w:tcBorders>
              <w:top w:val="single" w:color="auto" w:sz="6" w:space="0"/>
              <w:left w:val="single" w:color="auto" w:sz="12" w:space="0"/>
              <w:bottom w:val="single" w:color="auto" w:sz="6" w:space="0"/>
              <w:right w:val="single" w:color="auto" w:sz="6" w:space="0"/>
            </w:tcBorders>
            <w:vAlign w:val="center"/>
          </w:tcPr>
          <w:p>
            <w:pPr>
              <w:autoSpaceDE w:val="0"/>
              <w:autoSpaceDN w:val="0"/>
              <w:adjustRightInd w:val="0"/>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1</w:t>
            </w:r>
          </w:p>
        </w:tc>
        <w:tc>
          <w:tcPr>
            <w:tcW w:w="4409" w:type="pct"/>
            <w:tcBorders>
              <w:top w:val="single" w:color="auto" w:sz="6" w:space="0"/>
              <w:left w:val="single" w:color="auto" w:sz="6" w:space="0"/>
              <w:bottom w:val="single" w:color="auto" w:sz="6" w:space="0"/>
              <w:right w:val="single" w:color="auto" w:sz="12" w:space="0"/>
            </w:tcBorders>
            <w:vAlign w:val="center"/>
          </w:tcPr>
          <w:p>
            <w:pPr>
              <w:autoSpaceDE w:val="0"/>
              <w:autoSpaceDN w:val="0"/>
              <w:adjustRightInd w:val="0"/>
              <w:spacing w:line="360" w:lineRule="auto"/>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eastAsia="zh-CN"/>
              </w:rPr>
              <w:t>交货</w:t>
            </w:r>
            <w:r>
              <w:rPr>
                <w:rFonts w:hint="eastAsia" w:ascii="仿宋" w:hAnsi="仿宋" w:eastAsia="仿宋" w:cs="仿宋"/>
                <w:b/>
                <w:bCs/>
                <w:color w:val="auto"/>
                <w:szCs w:val="21"/>
                <w:highlight w:val="none"/>
                <w:lang w:val="en-US" w:eastAsia="zh-CN"/>
              </w:rPr>
              <w:t>期</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签订合同后，</w:t>
            </w:r>
            <w:r>
              <w:rPr>
                <w:rFonts w:hint="eastAsia" w:ascii="仿宋" w:hAnsi="仿宋" w:eastAsia="仿宋" w:cs="仿宋"/>
                <w:color w:val="auto"/>
                <w:szCs w:val="21"/>
                <w:highlight w:val="none"/>
                <w:lang w:val="en-US" w:eastAsia="zh-CN"/>
              </w:rPr>
              <w:t>接到采购人通知供货之日起，30</w:t>
            </w:r>
            <w:r>
              <w:rPr>
                <w:rFonts w:hint="eastAsia" w:ascii="仿宋" w:hAnsi="仿宋" w:eastAsia="仿宋" w:cs="仿宋"/>
                <w:color w:val="auto"/>
                <w:szCs w:val="21"/>
                <w:highlight w:val="none"/>
              </w:rPr>
              <w:t>日历天内交货。</w:t>
            </w:r>
          </w:p>
          <w:p>
            <w:pPr>
              <w:autoSpaceDE w:val="0"/>
              <w:autoSpaceDN w:val="0"/>
              <w:adjustRightInd w:val="0"/>
              <w:spacing w:line="360" w:lineRule="auto"/>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eastAsia="zh-CN"/>
              </w:rPr>
              <w:t>交货地点</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lang w:val="en-US" w:eastAsia="zh-CN"/>
              </w:rPr>
              <w:t>采购人指定地点</w:t>
            </w:r>
            <w:r>
              <w:rPr>
                <w:rFonts w:hint="eastAsia" w:ascii="仿宋" w:hAnsi="仿宋" w:eastAsia="仿宋" w:cs="仿宋"/>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4" w:hRule="atLeast"/>
          <w:jc w:val="center"/>
        </w:trPr>
        <w:tc>
          <w:tcPr>
            <w:tcW w:w="590" w:type="pct"/>
            <w:tcBorders>
              <w:top w:val="single" w:color="auto" w:sz="6" w:space="0"/>
              <w:left w:val="single" w:color="auto" w:sz="12" w:space="0"/>
              <w:bottom w:val="single" w:color="auto" w:sz="6" w:space="0"/>
              <w:right w:val="single" w:color="auto" w:sz="6" w:space="0"/>
            </w:tcBorders>
            <w:vAlign w:val="center"/>
          </w:tcPr>
          <w:p>
            <w:pPr>
              <w:autoSpaceDE w:val="0"/>
              <w:autoSpaceDN w:val="0"/>
              <w:adjustRightIn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2</w:t>
            </w:r>
          </w:p>
        </w:tc>
        <w:tc>
          <w:tcPr>
            <w:tcW w:w="4409" w:type="pct"/>
            <w:tcBorders>
              <w:top w:val="single" w:color="auto" w:sz="6" w:space="0"/>
              <w:left w:val="single" w:color="auto" w:sz="6" w:space="0"/>
              <w:bottom w:val="single" w:color="auto" w:sz="6" w:space="0"/>
              <w:right w:val="single" w:color="auto" w:sz="12" w:space="0"/>
            </w:tcBorders>
            <w:vAlign w:val="center"/>
          </w:tcPr>
          <w:p>
            <w:pPr>
              <w:tabs>
                <w:tab w:val="left" w:pos="720"/>
                <w:tab w:val="left" w:pos="8295"/>
              </w:tabs>
              <w:spacing w:line="360" w:lineRule="auto"/>
              <w:jc w:val="left"/>
              <w:rPr>
                <w:rFonts w:hint="eastAsia" w:ascii="仿宋" w:hAnsi="仿宋" w:eastAsia="仿宋" w:cs="仿宋"/>
                <w:color w:val="auto"/>
                <w:highlight w:val="none"/>
              </w:rPr>
            </w:pPr>
            <w:r>
              <w:rPr>
                <w:rFonts w:hint="eastAsia" w:ascii="仿宋" w:hAnsi="仿宋" w:eastAsia="仿宋" w:cs="仿宋"/>
                <w:b/>
                <w:bCs/>
                <w:color w:val="auto"/>
                <w:szCs w:val="21"/>
                <w:highlight w:val="none"/>
              </w:rPr>
              <w:t>履约保证金：</w:t>
            </w:r>
            <w:r>
              <w:rPr>
                <w:rFonts w:hint="eastAsia" w:ascii="仿宋" w:hAnsi="仿宋" w:eastAsia="仿宋" w:cs="仿宋"/>
                <w:color w:val="auto"/>
                <w:szCs w:val="21"/>
                <w:highlight w:val="none"/>
              </w:rPr>
              <w:t>合同签订后，中标人支付合同价款的</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%作为履约保证金；方式为支票、汇票、本票、保函、银行转账、保证保险等非现金形式。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4" w:hRule="atLeast"/>
          <w:jc w:val="center"/>
        </w:trPr>
        <w:tc>
          <w:tcPr>
            <w:tcW w:w="590" w:type="pct"/>
            <w:tcBorders>
              <w:top w:val="single" w:color="auto" w:sz="6" w:space="0"/>
              <w:left w:val="single" w:color="auto" w:sz="12" w:space="0"/>
              <w:bottom w:val="single" w:color="auto" w:sz="6" w:space="0"/>
              <w:right w:val="single" w:color="auto" w:sz="6" w:space="0"/>
            </w:tcBorders>
            <w:vAlign w:val="center"/>
          </w:tcPr>
          <w:p>
            <w:pPr>
              <w:autoSpaceDE w:val="0"/>
              <w:autoSpaceDN w:val="0"/>
              <w:adjustRightInd w:val="0"/>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4409" w:type="pct"/>
            <w:tcBorders>
              <w:top w:val="single" w:color="auto" w:sz="6" w:space="0"/>
              <w:left w:val="single" w:color="auto" w:sz="6" w:space="0"/>
              <w:bottom w:val="single" w:color="auto" w:sz="6" w:space="0"/>
              <w:right w:val="single" w:color="auto" w:sz="12" w:space="0"/>
            </w:tcBorders>
            <w:vAlign w:val="center"/>
          </w:tcPr>
          <w:p>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付款方式：鉴于甲方系财政拨款单位，甲方因未收到项目财政拨款经费或收到经费但因办理相关支付财政手续造成未能及时向乙方支付合同价款的，不能认定为违约，乙方应予谅解并保证正常的供货进度，同时甲方承诺在相关支付、采购手续办理完毕后，及时向乙方支付合同价款。</w:t>
            </w:r>
          </w:p>
        </w:tc>
      </w:tr>
    </w:tbl>
    <w:p>
      <w:pPr>
        <w:kinsoku w:val="0"/>
        <w:overflowPunct w:val="0"/>
        <w:autoSpaceDE w:val="0"/>
        <w:autoSpaceDN w:val="0"/>
        <w:adjustRightInd w:val="0"/>
        <w:jc w:val="left"/>
        <w:rPr>
          <w:rFonts w:hint="eastAsia" w:ascii="仿宋" w:hAnsi="仿宋" w:eastAsia="仿宋" w:cs="仿宋"/>
          <w:color w:val="auto"/>
          <w:sz w:val="19"/>
          <w:szCs w:val="20"/>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（注：本合同样式仅供参考，具体合同以</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与中标人签定的合同为准）</w:t>
      </w:r>
    </w:p>
    <w:tbl>
      <w:tblPr>
        <w:tblStyle w:val="36"/>
        <w:tblW w:w="0" w:type="auto"/>
        <w:jc w:val="center"/>
        <w:tblLayout w:type="fixed"/>
        <w:tblCellMar>
          <w:top w:w="0" w:type="dxa"/>
          <w:left w:w="0" w:type="dxa"/>
          <w:bottom w:w="0" w:type="dxa"/>
          <w:right w:w="0" w:type="dxa"/>
        </w:tblCellMar>
      </w:tblPr>
      <w:tblGrid>
        <w:gridCol w:w="9750"/>
      </w:tblGrid>
      <w:tr>
        <w:trPr>
          <w:trHeight w:val="756" w:hRule="atLeast"/>
          <w:jc w:val="center"/>
        </w:trPr>
        <w:tc>
          <w:tcPr>
            <w:tcW w:w="9750" w:type="dxa"/>
            <w:vAlign w:val="center"/>
          </w:tcPr>
          <w:p>
            <w:pPr>
              <w:tabs>
                <w:tab w:val="left" w:pos="1590"/>
                <w:tab w:val="left" w:pos="3409"/>
                <w:tab w:val="left" w:pos="4847"/>
                <w:tab w:val="left" w:pos="5711"/>
                <w:tab w:val="left" w:pos="7440"/>
                <w:tab w:val="left" w:pos="7891"/>
              </w:tabs>
              <w:autoSpaceDE w:val="0"/>
              <w:autoSpaceDN w:val="0"/>
              <w:adjustRightInd w:val="0"/>
              <w:spacing w:line="360" w:lineRule="auto"/>
              <w:ind w:firstLine="630" w:firstLineChars="300"/>
              <w:jc w:val="left"/>
              <w:rPr>
                <w:rFonts w:hint="eastAsia" w:ascii="仿宋" w:hAnsi="仿宋" w:eastAsia="仿宋" w:cs="仿宋"/>
                <w:color w:val="auto"/>
                <w:szCs w:val="20"/>
                <w:highlight w:val="none"/>
              </w:rPr>
            </w:pPr>
            <w:bookmarkStart w:id="720" w:name="bookmark3"/>
            <w:bookmarkEnd w:id="720"/>
            <w:r>
              <w:rPr>
                <w:rFonts w:hint="eastAsia" w:ascii="仿宋" w:hAnsi="仿宋" w:eastAsia="仿宋" w:cs="仿宋"/>
                <w:color w:val="auto"/>
                <w:kern w:val="0"/>
                <w:szCs w:val="20"/>
                <w:highlight w:val="none"/>
              </w:rPr>
              <w:t xml:space="preserve">合同编号：                       合同自编号： </w:t>
            </w:r>
            <w:r>
              <w:rPr>
                <w:rFonts w:hint="eastAsia" w:ascii="仿宋" w:hAnsi="仿宋" w:eastAsia="仿宋" w:cs="仿宋"/>
                <w:color w:val="auto"/>
                <w:kern w:val="0"/>
                <w:szCs w:val="20"/>
                <w:highlight w:val="none"/>
              </w:rPr>
              <w:tab/>
            </w:r>
            <w:r>
              <w:rPr>
                <w:rFonts w:hint="eastAsia" w:ascii="仿宋" w:hAnsi="仿宋" w:eastAsia="仿宋" w:cs="仿宋"/>
                <w:color w:val="auto"/>
                <w:kern w:val="0"/>
                <w:szCs w:val="20"/>
                <w:highlight w:val="none"/>
              </w:rPr>
              <w:tab/>
            </w:r>
            <w:r>
              <w:rPr>
                <w:rFonts w:hint="eastAsia" w:ascii="仿宋" w:hAnsi="仿宋" w:eastAsia="仿宋" w:cs="仿宋"/>
                <w:color w:val="auto"/>
                <w:kern w:val="0"/>
                <w:szCs w:val="20"/>
                <w:highlight w:val="none"/>
              </w:rPr>
              <w:t xml:space="preserve">项目编号： </w:t>
            </w:r>
          </w:p>
        </w:tc>
      </w:tr>
    </w:tbl>
    <w:p>
      <w:pPr>
        <w:autoSpaceDE w:val="0"/>
        <w:autoSpaceDN w:val="0"/>
        <w:adjustRightInd w:val="0"/>
        <w:spacing w:line="360" w:lineRule="auto"/>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rPr>
        <w:t>●本合同须加盖甲乙双方骑缝章有效</w:t>
      </w:r>
    </w:p>
    <w:p>
      <w:pPr>
        <w:autoSpaceDE w:val="0"/>
        <w:autoSpaceDN w:val="0"/>
        <w:adjustRightInd w:val="0"/>
        <w:jc w:val="center"/>
        <w:rPr>
          <w:rFonts w:hint="eastAsia" w:ascii="仿宋" w:hAnsi="仿宋" w:eastAsia="仿宋" w:cs="仿宋"/>
          <w:color w:val="auto"/>
          <w:kern w:val="0"/>
          <w:sz w:val="33"/>
          <w:szCs w:val="20"/>
          <w:highlight w:val="none"/>
        </w:rPr>
      </w:pPr>
    </w:p>
    <w:p>
      <w:pPr>
        <w:pStyle w:val="35"/>
        <w:ind w:firstLine="480"/>
        <w:rPr>
          <w:rFonts w:hint="eastAsia" w:ascii="仿宋" w:hAnsi="仿宋" w:eastAsia="仿宋" w:cs="仿宋"/>
          <w:color w:val="auto"/>
          <w:kern w:val="2"/>
          <w:sz w:val="24"/>
          <w:szCs w:val="20"/>
          <w:highlight w:val="none"/>
        </w:rPr>
      </w:pPr>
    </w:p>
    <w:p>
      <w:pPr>
        <w:pStyle w:val="35"/>
        <w:ind w:firstLine="480"/>
        <w:rPr>
          <w:rFonts w:hint="eastAsia" w:ascii="仿宋" w:hAnsi="仿宋" w:eastAsia="仿宋" w:cs="仿宋"/>
          <w:color w:val="auto"/>
          <w:kern w:val="2"/>
          <w:sz w:val="24"/>
          <w:szCs w:val="20"/>
          <w:highlight w:val="none"/>
        </w:rPr>
      </w:pPr>
    </w:p>
    <w:p>
      <w:pPr>
        <w:autoSpaceDE w:val="0"/>
        <w:autoSpaceDN w:val="0"/>
        <w:adjustRightInd w:val="0"/>
        <w:jc w:val="center"/>
        <w:rPr>
          <w:rFonts w:hint="eastAsia" w:ascii="仿宋" w:hAnsi="仿宋" w:eastAsia="仿宋" w:cs="仿宋"/>
          <w:color w:val="auto"/>
          <w:kern w:val="0"/>
          <w:sz w:val="33"/>
          <w:szCs w:val="20"/>
          <w:highlight w:val="none"/>
        </w:rPr>
      </w:pPr>
    </w:p>
    <w:p>
      <w:pPr>
        <w:autoSpaceDE w:val="0"/>
        <w:autoSpaceDN w:val="0"/>
        <w:adjustRightInd w:val="0"/>
        <w:jc w:val="center"/>
        <w:rPr>
          <w:rFonts w:hint="eastAsia" w:ascii="仿宋" w:hAnsi="仿宋" w:eastAsia="仿宋" w:cs="仿宋"/>
          <w:color w:val="auto"/>
          <w:kern w:val="0"/>
          <w:sz w:val="33"/>
          <w:szCs w:val="20"/>
          <w:highlight w:val="none"/>
        </w:rPr>
      </w:pPr>
    </w:p>
    <w:p>
      <w:pPr>
        <w:autoSpaceDE w:val="0"/>
        <w:autoSpaceDN w:val="0"/>
        <w:adjustRightInd w:val="0"/>
        <w:jc w:val="center"/>
        <w:rPr>
          <w:rFonts w:hint="eastAsia" w:ascii="仿宋" w:hAnsi="仿宋" w:eastAsia="仿宋" w:cs="仿宋"/>
          <w:color w:val="auto"/>
          <w:kern w:val="0"/>
          <w:sz w:val="18"/>
          <w:szCs w:val="20"/>
          <w:highlight w:val="none"/>
        </w:rPr>
      </w:pPr>
      <w:r>
        <w:rPr>
          <w:rFonts w:hint="eastAsia" w:ascii="仿宋" w:hAnsi="仿宋" w:eastAsia="仿宋" w:cs="仿宋"/>
          <w:color w:val="auto"/>
          <w:kern w:val="0"/>
          <w:sz w:val="33"/>
          <w:szCs w:val="20"/>
          <w:highlight w:val="none"/>
        </w:rPr>
        <w:t>（委托采购）</w:t>
      </w:r>
      <w:r>
        <w:rPr>
          <w:rFonts w:hint="eastAsia" w:ascii="仿宋" w:hAnsi="仿宋" w:eastAsia="仿宋" w:cs="仿宋"/>
          <w:color w:val="auto"/>
          <w:kern w:val="0"/>
          <w:sz w:val="18"/>
          <w:szCs w:val="20"/>
          <w:highlight w:val="none"/>
        </w:rPr>
        <w:t xml:space="preserve"> </w:t>
      </w:r>
    </w:p>
    <w:p>
      <w:pPr>
        <w:pStyle w:val="35"/>
        <w:ind w:firstLine="480"/>
        <w:rPr>
          <w:rFonts w:hint="eastAsia" w:ascii="仿宋" w:hAnsi="仿宋" w:eastAsia="仿宋" w:cs="仿宋"/>
          <w:color w:val="auto"/>
          <w:highlight w:val="none"/>
        </w:rPr>
      </w:pPr>
    </w:p>
    <w:p>
      <w:pPr>
        <w:pStyle w:val="35"/>
        <w:ind w:firstLine="480"/>
        <w:rPr>
          <w:rFonts w:hint="eastAsia" w:ascii="仿宋" w:hAnsi="仿宋" w:eastAsia="仿宋" w:cs="仿宋"/>
          <w:color w:val="auto"/>
          <w:highlight w:val="none"/>
        </w:rPr>
      </w:pPr>
    </w:p>
    <w:p>
      <w:pPr>
        <w:pStyle w:val="35"/>
        <w:ind w:firstLine="0" w:firstLineChars="0"/>
        <w:rPr>
          <w:rFonts w:hint="eastAsia" w:ascii="仿宋" w:hAnsi="仿宋" w:eastAsia="仿宋" w:cs="仿宋"/>
          <w:color w:val="auto"/>
          <w:highlight w:val="none"/>
        </w:rPr>
      </w:pPr>
    </w:p>
    <w:p>
      <w:pPr>
        <w:autoSpaceDE w:val="0"/>
        <w:autoSpaceDN w:val="0"/>
        <w:adjustRightInd w:val="0"/>
        <w:jc w:val="center"/>
        <w:rPr>
          <w:rFonts w:hint="eastAsia" w:ascii="仿宋" w:hAnsi="仿宋" w:eastAsia="仿宋" w:cs="仿宋"/>
          <w:color w:val="auto"/>
          <w:sz w:val="18"/>
          <w:szCs w:val="20"/>
          <w:highlight w:val="none"/>
        </w:rPr>
      </w:pPr>
      <w:r>
        <w:rPr>
          <w:rFonts w:hint="eastAsia" w:ascii="仿宋" w:hAnsi="仿宋" w:eastAsia="仿宋" w:cs="仿宋"/>
          <w:color w:val="auto"/>
          <w:kern w:val="0"/>
          <w:sz w:val="63"/>
          <w:szCs w:val="20"/>
          <w:highlight w:val="none"/>
        </w:rPr>
        <w:t>合</w:t>
      </w:r>
      <w:r>
        <w:rPr>
          <w:rFonts w:hint="eastAsia" w:ascii="仿宋" w:hAnsi="仿宋" w:eastAsia="仿宋" w:cs="仿宋"/>
          <w:color w:val="auto"/>
          <w:kern w:val="0"/>
          <w:sz w:val="18"/>
          <w:szCs w:val="20"/>
          <w:highlight w:val="none"/>
        </w:rPr>
        <w:t xml:space="preserve"> </w:t>
      </w:r>
    </w:p>
    <w:p>
      <w:pPr>
        <w:autoSpaceDE w:val="0"/>
        <w:autoSpaceDN w:val="0"/>
        <w:adjustRightInd w:val="0"/>
        <w:jc w:val="center"/>
        <w:rPr>
          <w:rFonts w:hint="eastAsia" w:ascii="仿宋" w:hAnsi="仿宋" w:eastAsia="仿宋" w:cs="仿宋"/>
          <w:color w:val="auto"/>
          <w:sz w:val="18"/>
          <w:szCs w:val="20"/>
          <w:highlight w:val="none"/>
        </w:rPr>
      </w:pPr>
      <w:r>
        <w:rPr>
          <w:rFonts w:hint="eastAsia" w:ascii="仿宋" w:hAnsi="仿宋" w:eastAsia="仿宋" w:cs="仿宋"/>
          <w:color w:val="auto"/>
          <w:kern w:val="0"/>
          <w:sz w:val="63"/>
          <w:szCs w:val="20"/>
          <w:highlight w:val="none"/>
        </w:rPr>
        <w:t>同</w:t>
      </w:r>
    </w:p>
    <w:p>
      <w:pPr>
        <w:autoSpaceDE w:val="0"/>
        <w:autoSpaceDN w:val="0"/>
        <w:adjustRightInd w:val="0"/>
        <w:jc w:val="center"/>
        <w:rPr>
          <w:rFonts w:hint="eastAsia" w:ascii="仿宋" w:hAnsi="仿宋" w:eastAsia="仿宋" w:cs="仿宋"/>
          <w:color w:val="auto"/>
          <w:kern w:val="0"/>
          <w:sz w:val="18"/>
          <w:szCs w:val="20"/>
          <w:highlight w:val="none"/>
        </w:rPr>
      </w:pPr>
      <w:r>
        <w:rPr>
          <w:rFonts w:hint="eastAsia" w:ascii="仿宋" w:hAnsi="仿宋" w:eastAsia="仿宋" w:cs="仿宋"/>
          <w:color w:val="auto"/>
          <w:kern w:val="0"/>
          <w:sz w:val="63"/>
          <w:szCs w:val="20"/>
          <w:highlight w:val="none"/>
        </w:rPr>
        <w:t>书</w:t>
      </w:r>
      <w:r>
        <w:rPr>
          <w:rFonts w:hint="eastAsia" w:ascii="仿宋" w:hAnsi="仿宋" w:eastAsia="仿宋" w:cs="仿宋"/>
          <w:color w:val="auto"/>
          <w:kern w:val="0"/>
          <w:sz w:val="18"/>
          <w:szCs w:val="20"/>
          <w:highlight w:val="none"/>
        </w:rPr>
        <w:t xml:space="preserve"> </w:t>
      </w:r>
    </w:p>
    <w:p>
      <w:pPr>
        <w:pStyle w:val="35"/>
        <w:ind w:firstLine="480"/>
        <w:rPr>
          <w:rFonts w:hint="eastAsia" w:ascii="仿宋" w:hAnsi="仿宋" w:eastAsia="仿宋" w:cs="仿宋"/>
          <w:color w:val="auto"/>
          <w:highlight w:val="none"/>
        </w:rPr>
      </w:pPr>
    </w:p>
    <w:p>
      <w:pPr>
        <w:autoSpaceDE w:val="0"/>
        <w:autoSpaceDN w:val="0"/>
        <w:adjustRightInd w:val="0"/>
        <w:jc w:val="center"/>
        <w:rPr>
          <w:rFonts w:hint="eastAsia" w:ascii="仿宋" w:hAnsi="仿宋" w:eastAsia="仿宋" w:cs="仿宋"/>
          <w:color w:val="auto"/>
          <w:sz w:val="18"/>
          <w:szCs w:val="20"/>
          <w:highlight w:val="none"/>
        </w:rPr>
      </w:pPr>
    </w:p>
    <w:p>
      <w:pPr>
        <w:autoSpaceDE w:val="0"/>
        <w:autoSpaceDN w:val="0"/>
        <w:adjustRightInd w:val="0"/>
        <w:jc w:val="left"/>
        <w:rPr>
          <w:rFonts w:hint="eastAsia" w:ascii="仿宋" w:hAnsi="仿宋" w:eastAsia="仿宋" w:cs="仿宋"/>
          <w:color w:val="auto"/>
          <w:sz w:val="18"/>
          <w:szCs w:val="20"/>
          <w:highlight w:val="none"/>
        </w:rPr>
      </w:pPr>
    </w:p>
    <w:p>
      <w:pPr>
        <w:autoSpaceDE w:val="0"/>
        <w:autoSpaceDN w:val="0"/>
        <w:adjustRightInd w:val="0"/>
        <w:rPr>
          <w:rFonts w:hint="eastAsia" w:ascii="仿宋" w:hAnsi="仿宋" w:eastAsia="仿宋" w:cs="仿宋"/>
          <w:b/>
          <w:color w:val="auto"/>
          <w:sz w:val="27"/>
          <w:szCs w:val="20"/>
          <w:highlight w:val="none"/>
        </w:rPr>
      </w:pPr>
    </w:p>
    <w:p>
      <w:pPr>
        <w:pStyle w:val="35"/>
        <w:ind w:firstLine="480"/>
        <w:rPr>
          <w:rFonts w:hint="eastAsia" w:ascii="仿宋" w:hAnsi="仿宋" w:eastAsia="仿宋" w:cs="仿宋"/>
          <w:b w:val="0"/>
          <w:color w:val="auto"/>
          <w:sz w:val="24"/>
          <w:szCs w:val="20"/>
          <w:highlight w:val="none"/>
        </w:rPr>
      </w:pPr>
    </w:p>
    <w:p>
      <w:pPr>
        <w:pStyle w:val="35"/>
        <w:ind w:firstLine="480"/>
        <w:rPr>
          <w:rFonts w:hint="eastAsia" w:ascii="仿宋" w:hAnsi="仿宋" w:eastAsia="仿宋" w:cs="仿宋"/>
          <w:b w:val="0"/>
          <w:color w:val="auto"/>
          <w:sz w:val="24"/>
          <w:szCs w:val="20"/>
          <w:highlight w:val="none"/>
        </w:rPr>
      </w:pPr>
    </w:p>
    <w:p>
      <w:pPr>
        <w:pStyle w:val="35"/>
        <w:ind w:firstLine="480"/>
        <w:rPr>
          <w:rFonts w:hint="eastAsia" w:ascii="仿宋" w:hAnsi="仿宋" w:eastAsia="仿宋" w:cs="仿宋"/>
          <w:color w:val="auto"/>
          <w:highlight w:val="none"/>
        </w:rPr>
      </w:pPr>
    </w:p>
    <w:p>
      <w:pPr>
        <w:autoSpaceDE w:val="0"/>
        <w:autoSpaceDN w:val="0"/>
        <w:adjustRightInd w:val="0"/>
        <w:jc w:val="center"/>
        <w:rPr>
          <w:rFonts w:hint="eastAsia" w:ascii="仿宋" w:hAnsi="仿宋" w:eastAsia="仿宋" w:cs="仿宋"/>
          <w:b/>
          <w:color w:val="auto"/>
          <w:kern w:val="0"/>
          <w:sz w:val="27"/>
          <w:szCs w:val="20"/>
          <w:highlight w:val="none"/>
        </w:rPr>
      </w:pPr>
    </w:p>
    <w:p>
      <w:pPr>
        <w:autoSpaceDE w:val="0"/>
        <w:autoSpaceDN w:val="0"/>
        <w:adjustRightInd w:val="0"/>
        <w:jc w:val="center"/>
        <w:rPr>
          <w:rFonts w:hint="eastAsia" w:ascii="仿宋" w:hAnsi="仿宋" w:eastAsia="仿宋" w:cs="仿宋"/>
          <w:color w:val="auto"/>
          <w:kern w:val="0"/>
          <w:sz w:val="18"/>
          <w:szCs w:val="20"/>
          <w:highlight w:val="none"/>
        </w:rPr>
      </w:pPr>
      <w:r>
        <w:rPr>
          <w:rFonts w:hint="eastAsia" w:ascii="仿宋" w:hAnsi="仿宋" w:eastAsia="仿宋" w:cs="仿宋"/>
          <w:b/>
          <w:color w:val="auto"/>
          <w:kern w:val="0"/>
          <w:sz w:val="27"/>
          <w:szCs w:val="20"/>
          <w:highlight w:val="none"/>
        </w:rPr>
        <w:t>签订地点:</w:t>
      </w:r>
      <w:r>
        <w:rPr>
          <w:rFonts w:hint="eastAsia" w:ascii="仿宋" w:hAnsi="仿宋" w:eastAsia="仿宋" w:cs="仿宋"/>
          <w:color w:val="auto"/>
          <w:kern w:val="0"/>
          <w:sz w:val="18"/>
          <w:szCs w:val="20"/>
          <w:highlight w:val="none"/>
        </w:rPr>
        <w:t xml:space="preserve"> </w:t>
      </w:r>
    </w:p>
    <w:p>
      <w:pPr>
        <w:pStyle w:val="35"/>
        <w:ind w:firstLine="480"/>
        <w:rPr>
          <w:rFonts w:hint="eastAsia" w:ascii="仿宋" w:hAnsi="仿宋" w:eastAsia="仿宋" w:cs="仿宋"/>
          <w:color w:val="auto"/>
          <w:highlight w:val="none"/>
        </w:rPr>
      </w:pPr>
    </w:p>
    <w:p>
      <w:pPr>
        <w:autoSpaceDE w:val="0"/>
        <w:autoSpaceDN w:val="0"/>
        <w:adjustRightInd w:val="0"/>
        <w:jc w:val="center"/>
        <w:rPr>
          <w:rFonts w:hint="eastAsia" w:ascii="仿宋" w:hAnsi="仿宋" w:eastAsia="仿宋" w:cs="仿宋"/>
          <w:color w:val="auto"/>
          <w:szCs w:val="20"/>
          <w:highlight w:val="none"/>
          <w:lang w:val="zh-CN"/>
        </w:rPr>
      </w:pPr>
      <w:r>
        <w:rPr>
          <w:rFonts w:hint="eastAsia" w:ascii="仿宋" w:hAnsi="仿宋" w:eastAsia="仿宋" w:cs="仿宋"/>
          <w:b/>
          <w:color w:val="auto"/>
          <w:kern w:val="0"/>
          <w:sz w:val="27"/>
          <w:szCs w:val="20"/>
          <w:highlight w:val="none"/>
        </w:rPr>
        <w:t>云南省财政厅　制</w:t>
      </w:r>
    </w:p>
    <w:p>
      <w:pPr>
        <w:autoSpaceDE w:val="0"/>
        <w:autoSpaceDN w:val="0"/>
        <w:adjustRightInd w:val="0"/>
        <w:jc w:val="left"/>
        <w:rPr>
          <w:rFonts w:hint="eastAsia" w:ascii="仿宋" w:hAnsi="仿宋" w:eastAsia="仿宋" w:cs="仿宋"/>
          <w:color w:val="auto"/>
          <w:szCs w:val="20"/>
          <w:highlight w:val="none"/>
          <w:lang w:val="zh-CN"/>
        </w:rPr>
      </w:pPr>
      <w:r>
        <w:rPr>
          <w:rFonts w:hint="eastAsia" w:ascii="仿宋" w:hAnsi="仿宋" w:eastAsia="仿宋" w:cs="仿宋"/>
          <w:color w:val="auto"/>
          <w:szCs w:val="20"/>
          <w:highlight w:val="none"/>
          <w:lang w:val="zh-CN"/>
        </w:rPr>
        <w:br w:type="page"/>
      </w:r>
    </w:p>
    <w:p>
      <w:pPr>
        <w:autoSpaceDE w:val="0"/>
        <w:autoSpaceDN w:val="0"/>
        <w:adjustRightInd w:val="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甲方（采购人公章）名    称：</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地     址：</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邮     编：</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法定代表人或委托代理人：</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项目（技术）负责人：</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电　　话：</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 xml:space="preserve">签订日期： </w:t>
      </w:r>
    </w:p>
    <w:p>
      <w:pPr>
        <w:autoSpaceDE w:val="0"/>
        <w:autoSpaceDN w:val="0"/>
        <w:adjustRightInd w:val="0"/>
        <w:spacing w:line="480" w:lineRule="exact"/>
        <w:jc w:val="left"/>
        <w:rPr>
          <w:rFonts w:hint="eastAsia" w:ascii="仿宋" w:hAnsi="仿宋" w:eastAsia="仿宋" w:cs="仿宋"/>
          <w:color w:val="auto"/>
          <w:szCs w:val="20"/>
          <w:highlight w:val="none"/>
        </w:rPr>
      </w:pPr>
    </w:p>
    <w:p>
      <w:pPr>
        <w:autoSpaceDE w:val="0"/>
        <w:autoSpaceDN w:val="0"/>
        <w:adjustRightInd w:val="0"/>
        <w:spacing w:line="480" w:lineRule="exact"/>
        <w:jc w:val="left"/>
        <w:rPr>
          <w:rFonts w:hint="eastAsia" w:ascii="仿宋" w:hAnsi="仿宋" w:eastAsia="仿宋" w:cs="仿宋"/>
          <w:color w:val="auto"/>
          <w:szCs w:val="20"/>
          <w:highlight w:val="none"/>
          <w:lang w:val="zh-CN"/>
        </w:rPr>
      </w:pPr>
    </w:p>
    <w:p>
      <w:pPr>
        <w:autoSpaceDE w:val="0"/>
        <w:autoSpaceDN w:val="0"/>
        <w:adjustRightInd w:val="0"/>
        <w:spacing w:line="480" w:lineRule="exact"/>
        <w:jc w:val="left"/>
        <w:rPr>
          <w:rFonts w:hint="eastAsia" w:ascii="仿宋" w:hAnsi="仿宋" w:eastAsia="仿宋" w:cs="仿宋"/>
          <w:color w:val="auto"/>
          <w:szCs w:val="20"/>
          <w:highlight w:val="none"/>
          <w:lang w:val="zh-CN"/>
        </w:rPr>
      </w:pPr>
    </w:p>
    <w:p>
      <w:pPr>
        <w:autoSpaceDE w:val="0"/>
        <w:autoSpaceDN w:val="0"/>
        <w:adjustRightInd w:val="0"/>
        <w:spacing w:line="480" w:lineRule="exact"/>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乙方（投标人公章）名      称：</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地      址：</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邮      编：</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法定代表人或委托代理人：</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经  办  人：</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电      话：</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签订日期：：</w:t>
      </w:r>
    </w:p>
    <w:p>
      <w:pPr>
        <w:autoSpaceDE w:val="0"/>
        <w:autoSpaceDN w:val="0"/>
        <w:adjustRightInd w:val="0"/>
        <w:spacing w:line="480" w:lineRule="exact"/>
        <w:jc w:val="left"/>
        <w:rPr>
          <w:rFonts w:hint="eastAsia" w:ascii="仿宋" w:hAnsi="仿宋" w:eastAsia="仿宋" w:cs="仿宋"/>
          <w:color w:val="auto"/>
          <w:szCs w:val="20"/>
          <w:highlight w:val="none"/>
          <w:lang w:val="zh-CN"/>
        </w:rPr>
      </w:pPr>
    </w:p>
    <w:p>
      <w:pPr>
        <w:autoSpaceDE w:val="0"/>
        <w:autoSpaceDN w:val="0"/>
        <w:adjustRightInd w:val="0"/>
        <w:spacing w:line="480" w:lineRule="exact"/>
        <w:jc w:val="left"/>
        <w:rPr>
          <w:rFonts w:hint="eastAsia" w:ascii="仿宋" w:hAnsi="仿宋" w:eastAsia="仿宋" w:cs="仿宋"/>
          <w:color w:val="auto"/>
          <w:szCs w:val="20"/>
          <w:highlight w:val="none"/>
          <w:lang w:val="zh-CN"/>
        </w:rPr>
      </w:pPr>
    </w:p>
    <w:p>
      <w:pPr>
        <w:autoSpaceDE w:val="0"/>
        <w:autoSpaceDN w:val="0"/>
        <w:adjustRightInd w:val="0"/>
        <w:spacing w:line="480" w:lineRule="exact"/>
        <w:jc w:val="left"/>
        <w:rPr>
          <w:rFonts w:hint="eastAsia" w:ascii="仿宋" w:hAnsi="仿宋" w:eastAsia="仿宋" w:cs="仿宋"/>
          <w:color w:val="auto"/>
          <w:szCs w:val="20"/>
          <w:highlight w:val="none"/>
          <w:lang w:val="zh-CN"/>
        </w:rPr>
      </w:pPr>
    </w:p>
    <w:p>
      <w:pPr>
        <w:autoSpaceDE w:val="0"/>
        <w:autoSpaceDN w:val="0"/>
        <w:adjustRightInd w:val="0"/>
        <w:spacing w:line="480" w:lineRule="exact"/>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丙方（鉴证方公章）名　　　称：</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地　　　址：</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邮　　　编：</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lang w:val="zh-CN"/>
        </w:rPr>
      </w:pPr>
      <w:r>
        <w:rPr>
          <w:rFonts w:hint="eastAsia" w:ascii="仿宋" w:hAnsi="仿宋" w:eastAsia="仿宋" w:cs="仿宋"/>
          <w:color w:val="auto"/>
          <w:kern w:val="0"/>
          <w:szCs w:val="20"/>
          <w:highlight w:val="none"/>
          <w:lang w:val="zh-CN"/>
        </w:rPr>
        <w:t>法定代表人或委托代理人：</w:t>
      </w:r>
    </w:p>
    <w:p>
      <w:pPr>
        <w:autoSpaceDE w:val="0"/>
        <w:autoSpaceDN w:val="0"/>
        <w:adjustRightInd w:val="0"/>
        <w:spacing w:line="480" w:lineRule="exact"/>
        <w:ind w:firstLine="1480" w:firstLineChars="705"/>
        <w:jc w:val="left"/>
        <w:rPr>
          <w:rFonts w:hint="eastAsia" w:ascii="仿宋" w:hAnsi="仿宋" w:eastAsia="仿宋" w:cs="仿宋"/>
          <w:color w:val="auto"/>
          <w:szCs w:val="20"/>
          <w:highlight w:val="none"/>
        </w:rPr>
      </w:pPr>
      <w:r>
        <w:rPr>
          <w:rFonts w:hint="eastAsia" w:ascii="仿宋" w:hAnsi="仿宋" w:eastAsia="仿宋" w:cs="仿宋"/>
          <w:color w:val="auto"/>
          <w:kern w:val="0"/>
          <w:szCs w:val="20"/>
          <w:highlight w:val="none"/>
          <w:lang w:val="zh-CN"/>
        </w:rPr>
        <w:t>经　办　人：</w:t>
      </w:r>
    </w:p>
    <w:p>
      <w:pPr>
        <w:autoSpaceDE w:val="0"/>
        <w:autoSpaceDN w:val="0"/>
        <w:adjustRightInd w:val="0"/>
        <w:spacing w:line="480" w:lineRule="exact"/>
        <w:ind w:firstLine="1470" w:firstLineChars="700"/>
        <w:jc w:val="left"/>
        <w:rPr>
          <w:rFonts w:hint="eastAsia" w:ascii="仿宋" w:hAnsi="仿宋" w:eastAsia="仿宋" w:cs="仿宋"/>
          <w:color w:val="auto"/>
          <w:szCs w:val="20"/>
          <w:highlight w:val="none"/>
        </w:rPr>
      </w:pPr>
      <w:r>
        <w:rPr>
          <w:rFonts w:hint="eastAsia" w:ascii="仿宋" w:hAnsi="仿宋" w:eastAsia="仿宋" w:cs="仿宋"/>
          <w:color w:val="auto"/>
          <w:kern w:val="0"/>
          <w:szCs w:val="20"/>
          <w:highlight w:val="none"/>
          <w:lang w:val="zh-CN"/>
        </w:rPr>
        <w:t>电　　　话：</w:t>
      </w:r>
    </w:p>
    <w:p>
      <w:pPr>
        <w:autoSpaceDE w:val="0"/>
        <w:autoSpaceDN w:val="0"/>
        <w:adjustRightInd w:val="0"/>
        <w:spacing w:line="360" w:lineRule="auto"/>
        <w:ind w:firstLine="420" w:firstLineChars="200"/>
        <w:jc w:val="left"/>
        <w:textAlignment w:val="baseline"/>
        <w:rPr>
          <w:rFonts w:hint="eastAsia" w:ascii="仿宋" w:hAnsi="仿宋" w:eastAsia="仿宋" w:cs="仿宋"/>
          <w:color w:val="auto"/>
          <w:szCs w:val="20"/>
          <w:highlight w:val="none"/>
        </w:rPr>
      </w:pPr>
    </w:p>
    <w:p>
      <w:pPr>
        <w:widowControl/>
        <w:tabs>
          <w:tab w:val="left" w:pos="420"/>
        </w:tabs>
        <w:snapToGrid w:val="0"/>
        <w:spacing w:line="360" w:lineRule="auto"/>
        <w:ind w:firstLine="430" w:firstLineChars="200"/>
        <w:jc w:val="left"/>
        <w:rPr>
          <w:rFonts w:hint="eastAsia" w:ascii="仿宋" w:hAnsi="仿宋" w:eastAsia="仿宋" w:cs="仿宋"/>
          <w:color w:val="auto"/>
          <w:sz w:val="24"/>
          <w:highlight w:val="none"/>
        </w:rPr>
      </w:pPr>
      <w:r>
        <w:rPr>
          <w:rFonts w:hint="eastAsia" w:ascii="仿宋" w:hAnsi="仿宋" w:eastAsia="仿宋" w:cs="仿宋"/>
          <w:b/>
          <w:color w:val="auto"/>
          <w:spacing w:val="2"/>
          <w:highlight w:val="none"/>
        </w:rPr>
        <w:br w:type="page"/>
      </w:r>
    </w:p>
    <w:p>
      <w:pPr>
        <w:pStyle w:val="14"/>
        <w:spacing w:after="0"/>
        <w:jc w:val="center"/>
        <w:rPr>
          <w:rFonts w:hint="eastAsia" w:ascii="仿宋" w:hAnsi="仿宋" w:eastAsia="仿宋" w:cs="仿宋"/>
          <w:b/>
          <w:bCs/>
          <w:color w:val="auto"/>
          <w:spacing w:val="-20"/>
          <w:kern w:val="44"/>
          <w:sz w:val="48"/>
          <w:szCs w:val="48"/>
          <w:highlight w:val="none"/>
        </w:rPr>
      </w:pPr>
      <w:bookmarkStart w:id="721" w:name="_Toc3995"/>
    </w:p>
    <w:p>
      <w:pPr>
        <w:pStyle w:val="14"/>
        <w:spacing w:after="0"/>
        <w:jc w:val="center"/>
        <w:rPr>
          <w:rFonts w:hint="eastAsia" w:ascii="仿宋" w:hAnsi="仿宋" w:eastAsia="仿宋" w:cs="仿宋"/>
          <w:b/>
          <w:bCs/>
          <w:color w:val="auto"/>
          <w:spacing w:val="-20"/>
          <w:kern w:val="44"/>
          <w:sz w:val="48"/>
          <w:szCs w:val="48"/>
          <w:highlight w:val="none"/>
        </w:rPr>
      </w:pPr>
    </w:p>
    <w:p>
      <w:pPr>
        <w:pStyle w:val="14"/>
        <w:spacing w:after="0"/>
        <w:jc w:val="center"/>
        <w:rPr>
          <w:rFonts w:hint="eastAsia" w:ascii="仿宋" w:hAnsi="仿宋" w:eastAsia="仿宋" w:cs="仿宋"/>
          <w:b/>
          <w:bCs/>
          <w:color w:val="auto"/>
          <w:spacing w:val="-20"/>
          <w:kern w:val="44"/>
          <w:sz w:val="48"/>
          <w:szCs w:val="48"/>
          <w:highlight w:val="none"/>
        </w:rPr>
      </w:pPr>
    </w:p>
    <w:p>
      <w:pPr>
        <w:pStyle w:val="14"/>
        <w:spacing w:after="0"/>
        <w:jc w:val="center"/>
        <w:rPr>
          <w:rFonts w:hint="eastAsia" w:ascii="仿宋" w:hAnsi="仿宋" w:eastAsia="仿宋" w:cs="仿宋"/>
          <w:b/>
          <w:bCs/>
          <w:color w:val="auto"/>
          <w:spacing w:val="-20"/>
          <w:kern w:val="44"/>
          <w:sz w:val="48"/>
          <w:szCs w:val="48"/>
          <w:highlight w:val="none"/>
        </w:rPr>
      </w:pPr>
    </w:p>
    <w:p>
      <w:pPr>
        <w:pStyle w:val="14"/>
        <w:spacing w:after="0"/>
        <w:jc w:val="center"/>
        <w:rPr>
          <w:rFonts w:hint="eastAsia" w:ascii="仿宋" w:hAnsi="仿宋" w:eastAsia="仿宋" w:cs="仿宋"/>
          <w:b/>
          <w:bCs/>
          <w:color w:val="auto"/>
          <w:spacing w:val="-20"/>
          <w:kern w:val="44"/>
          <w:sz w:val="48"/>
          <w:szCs w:val="48"/>
          <w:highlight w:val="none"/>
        </w:rPr>
      </w:pPr>
    </w:p>
    <w:p>
      <w:pPr>
        <w:pStyle w:val="14"/>
        <w:spacing w:after="0"/>
        <w:jc w:val="center"/>
        <w:rPr>
          <w:rFonts w:hint="eastAsia" w:ascii="仿宋" w:hAnsi="仿宋" w:eastAsia="仿宋" w:cs="仿宋"/>
          <w:b/>
          <w:bCs/>
          <w:color w:val="auto"/>
          <w:spacing w:val="-20"/>
          <w:kern w:val="44"/>
          <w:sz w:val="48"/>
          <w:szCs w:val="48"/>
          <w:highlight w:val="none"/>
        </w:rPr>
      </w:pPr>
      <w:r>
        <w:rPr>
          <w:rFonts w:hint="eastAsia" w:ascii="仿宋" w:hAnsi="仿宋" w:eastAsia="仿宋" w:cs="仿宋"/>
          <w:b/>
          <w:bCs/>
          <w:color w:val="auto"/>
          <w:spacing w:val="-20"/>
          <w:kern w:val="44"/>
          <w:sz w:val="48"/>
          <w:szCs w:val="48"/>
          <w:highlight w:val="none"/>
        </w:rPr>
        <w:t>政府采购</w:t>
      </w:r>
      <w:r>
        <w:rPr>
          <w:rFonts w:hint="eastAsia" w:ascii="仿宋" w:hAnsi="仿宋" w:eastAsia="仿宋" w:cs="仿宋"/>
          <w:b/>
          <w:bCs/>
          <w:color w:val="auto"/>
          <w:spacing w:val="-20"/>
          <w:kern w:val="44"/>
          <w:sz w:val="48"/>
          <w:szCs w:val="48"/>
          <w:highlight w:val="none"/>
          <w:lang w:eastAsia="zh-CN"/>
        </w:rPr>
        <w:t>货物买卖</w:t>
      </w:r>
      <w:r>
        <w:rPr>
          <w:rFonts w:hint="eastAsia" w:ascii="仿宋" w:hAnsi="仿宋" w:eastAsia="仿宋" w:cs="仿宋"/>
          <w:b/>
          <w:bCs/>
          <w:color w:val="auto"/>
          <w:spacing w:val="-20"/>
          <w:kern w:val="44"/>
          <w:sz w:val="48"/>
          <w:szCs w:val="48"/>
          <w:highlight w:val="none"/>
        </w:rPr>
        <w:t>合同</w:t>
      </w:r>
    </w:p>
    <w:p>
      <w:pPr>
        <w:pStyle w:val="14"/>
        <w:spacing w:after="0"/>
        <w:jc w:val="center"/>
        <w:rPr>
          <w:rFonts w:hint="eastAsia" w:ascii="仿宋" w:hAnsi="仿宋" w:eastAsia="仿宋" w:cs="仿宋"/>
          <w:b/>
          <w:bCs/>
          <w:color w:val="auto"/>
          <w:spacing w:val="-20"/>
          <w:kern w:val="44"/>
          <w:sz w:val="48"/>
          <w:szCs w:val="48"/>
          <w:highlight w:val="none"/>
          <w:lang w:eastAsia="zh-CN"/>
        </w:rPr>
      </w:pPr>
      <w:r>
        <w:rPr>
          <w:rFonts w:hint="eastAsia" w:ascii="仿宋" w:hAnsi="仿宋" w:eastAsia="仿宋" w:cs="仿宋"/>
          <w:b/>
          <w:bCs/>
          <w:color w:val="auto"/>
          <w:spacing w:val="-20"/>
          <w:kern w:val="44"/>
          <w:sz w:val="48"/>
          <w:szCs w:val="48"/>
          <w:highlight w:val="none"/>
          <w:lang w:eastAsia="zh-CN"/>
        </w:rPr>
        <w:t>（试行）</w:t>
      </w:r>
    </w:p>
    <w:p>
      <w:pPr>
        <w:rPr>
          <w:rFonts w:hint="eastAsia" w:ascii="仿宋" w:hAnsi="仿宋" w:eastAsia="仿宋" w:cs="仿宋"/>
          <w:b/>
          <w:bCs/>
          <w:color w:val="auto"/>
          <w:spacing w:val="-20"/>
          <w:kern w:val="44"/>
          <w:sz w:val="40"/>
          <w:szCs w:val="40"/>
          <w:highlight w:val="none"/>
        </w:rPr>
      </w:pPr>
    </w:p>
    <w:p>
      <w:pPr>
        <w:rPr>
          <w:rFonts w:hint="eastAsia" w:ascii="仿宋" w:hAnsi="仿宋" w:eastAsia="仿宋" w:cs="仿宋"/>
          <w:b/>
          <w:bCs/>
          <w:color w:val="auto"/>
          <w:spacing w:val="-20"/>
          <w:kern w:val="44"/>
          <w:sz w:val="40"/>
          <w:szCs w:val="40"/>
          <w:highlight w:val="none"/>
        </w:rPr>
      </w:pPr>
    </w:p>
    <w:p>
      <w:pPr>
        <w:rPr>
          <w:rFonts w:hint="eastAsia" w:ascii="仿宋" w:hAnsi="仿宋" w:eastAsia="仿宋" w:cs="仿宋"/>
          <w:b/>
          <w:bCs/>
          <w:color w:val="auto"/>
          <w:spacing w:val="-20"/>
          <w:kern w:val="44"/>
          <w:sz w:val="40"/>
          <w:szCs w:val="40"/>
          <w:highlight w:val="none"/>
        </w:rPr>
      </w:pPr>
    </w:p>
    <w:p>
      <w:pPr>
        <w:spacing w:line="360" w:lineRule="auto"/>
        <w:ind w:left="420" w:leftChars="200"/>
        <w:rPr>
          <w:rFonts w:hint="eastAsia" w:ascii="仿宋" w:hAnsi="仿宋" w:eastAsia="仿宋" w:cs="仿宋"/>
          <w:color w:val="auto"/>
          <w:sz w:val="32"/>
          <w:szCs w:val="32"/>
          <w:highlight w:val="none"/>
        </w:rPr>
      </w:pPr>
      <w:r>
        <w:rPr>
          <w:rFonts w:hint="eastAsia" w:ascii="仿宋" w:hAnsi="仿宋" w:eastAsia="仿宋" w:cs="仿宋"/>
          <w:color w:val="auto"/>
          <w:kern w:val="0"/>
          <w:sz w:val="32"/>
          <w:szCs w:val="32"/>
          <w:highlight w:val="none"/>
        </w:rPr>
        <w:t>项目名称：</w:t>
      </w:r>
      <w:r>
        <w:rPr>
          <w:rFonts w:hint="eastAsia" w:ascii="仿宋" w:hAnsi="仿宋" w:eastAsia="仿宋" w:cs="仿宋"/>
          <w:color w:val="auto"/>
          <w:sz w:val="32"/>
          <w:szCs w:val="32"/>
          <w:highlight w:val="none"/>
          <w:u w:val="single"/>
        </w:rPr>
        <w:t xml:space="preserve">                             </w:t>
      </w:r>
    </w:p>
    <w:p>
      <w:pPr>
        <w:spacing w:line="360" w:lineRule="auto"/>
        <w:ind w:left="420" w:leftChars="20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合同编号：</w:t>
      </w:r>
      <w:r>
        <w:rPr>
          <w:rFonts w:hint="eastAsia" w:ascii="仿宋" w:hAnsi="仿宋" w:eastAsia="仿宋" w:cs="仿宋"/>
          <w:color w:val="auto"/>
          <w:sz w:val="32"/>
          <w:szCs w:val="32"/>
          <w:highlight w:val="none"/>
          <w:u w:val="single"/>
        </w:rPr>
        <w:t xml:space="preserve">                             </w:t>
      </w:r>
    </w:p>
    <w:p>
      <w:pPr>
        <w:spacing w:line="360" w:lineRule="auto"/>
        <w:ind w:left="420" w:left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甲    方：</w:t>
      </w:r>
      <w:r>
        <w:rPr>
          <w:rFonts w:hint="eastAsia" w:ascii="仿宋" w:hAnsi="仿宋" w:eastAsia="仿宋" w:cs="仿宋"/>
          <w:color w:val="auto"/>
          <w:sz w:val="32"/>
          <w:szCs w:val="32"/>
          <w:highlight w:val="none"/>
          <w:u w:val="single"/>
        </w:rPr>
        <w:t xml:space="preserve">                             </w:t>
      </w:r>
    </w:p>
    <w:p>
      <w:pPr>
        <w:spacing w:line="360" w:lineRule="auto"/>
        <w:ind w:left="420" w:leftChars="20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乙    方：</w:t>
      </w:r>
      <w:r>
        <w:rPr>
          <w:rFonts w:hint="eastAsia" w:ascii="仿宋" w:hAnsi="仿宋" w:eastAsia="仿宋" w:cs="仿宋"/>
          <w:color w:val="auto"/>
          <w:sz w:val="32"/>
          <w:szCs w:val="32"/>
          <w:highlight w:val="none"/>
          <w:u w:val="single"/>
        </w:rPr>
        <w:t xml:space="preserve">                             </w:t>
      </w:r>
    </w:p>
    <w:p>
      <w:pPr>
        <w:spacing w:line="360" w:lineRule="auto"/>
        <w:ind w:left="420" w:left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签订时间：</w:t>
      </w:r>
      <w:r>
        <w:rPr>
          <w:rFonts w:hint="eastAsia" w:ascii="仿宋" w:hAnsi="仿宋" w:eastAsia="仿宋" w:cs="仿宋"/>
          <w:color w:val="auto"/>
          <w:sz w:val="32"/>
          <w:szCs w:val="32"/>
          <w:highlight w:val="none"/>
          <w:u w:val="single"/>
        </w:rPr>
        <w:t xml:space="preserve">                             </w:t>
      </w:r>
    </w:p>
    <w:p>
      <w:pPr>
        <w:rPr>
          <w:rFonts w:hint="eastAsia" w:ascii="仿宋" w:hAnsi="仿宋" w:eastAsia="仿宋" w:cs="仿宋"/>
          <w:color w:val="auto"/>
          <w:highlight w:val="none"/>
        </w:rPr>
      </w:pP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pPr>
        <w:jc w:val="center"/>
        <w:rPr>
          <w:rFonts w:hint="eastAsia" w:ascii="仿宋" w:hAnsi="仿宋" w:eastAsia="仿宋" w:cs="仿宋"/>
          <w:color w:val="auto"/>
          <w:sz w:val="44"/>
          <w:szCs w:val="44"/>
          <w:highlight w:val="none"/>
          <w:lang w:eastAsia="zh-CN"/>
        </w:rPr>
      </w:pPr>
    </w:p>
    <w:p>
      <w:pPr>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使</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lang w:eastAsia="zh-CN"/>
        </w:rPr>
        <w:t>用</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lang w:eastAsia="zh-CN"/>
        </w:rPr>
        <w:t>说</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lang w:eastAsia="zh-CN"/>
        </w:rPr>
        <w:t>明</w:t>
      </w:r>
    </w:p>
    <w:p>
      <w:pPr>
        <w:ind w:firstLine="640" w:firstLineChars="200"/>
        <w:rPr>
          <w:rFonts w:hint="eastAsia" w:ascii="仿宋" w:hAnsi="仿宋" w:eastAsia="仿宋" w:cs="仿宋"/>
          <w:color w:val="auto"/>
          <w:sz w:val="32"/>
          <w:szCs w:val="32"/>
          <w:highlight w:val="none"/>
          <w:lang w:val="en-US" w:eastAsia="zh-CN"/>
        </w:rPr>
      </w:pPr>
    </w:p>
    <w:p>
      <w:pPr>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1.本合同标准文本适用于购买现成货物的采购项目，不包括需要供应商定制开发、创新研发的货物采购项目。</w:t>
      </w:r>
    </w:p>
    <w:p>
      <w:pPr>
        <w:spacing w:line="360" w:lineRule="auto"/>
        <w:ind w:firstLine="0" w:firstLineChars="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2.本合同标准文本为政府采购货物买卖合同编制提供参考，可以结合采购项目具体情况，对文本作必要的调整修订后使用。</w:t>
      </w:r>
    </w:p>
    <w:p>
      <w:pPr>
        <w:spacing w:line="360" w:lineRule="auto"/>
        <w:ind w:firstLine="42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21"/>
          <w:szCs w:val="21"/>
          <w:highlight w:val="none"/>
          <w:lang w:val="en-US" w:eastAsia="zh-CN"/>
        </w:rPr>
        <w:t>3.本合同标准文本各条款中，如涉及填写多家供应商、制造商，多种采购标的、分包主要内容等信息的，可根据采购项目具体情况添加信息项。</w:t>
      </w:r>
    </w:p>
    <w:p>
      <w:pPr>
        <w:ind w:firstLine="880" w:firstLineChars="200"/>
        <w:jc w:val="both"/>
        <w:rPr>
          <w:rFonts w:hint="eastAsia" w:ascii="仿宋" w:hAnsi="仿宋" w:eastAsia="仿宋" w:cs="仿宋"/>
          <w:color w:val="auto"/>
          <w:sz w:val="44"/>
          <w:szCs w:val="44"/>
          <w:highlight w:val="none"/>
        </w:rPr>
        <w:sectPr>
          <w:headerReference r:id="rId11" w:type="default"/>
          <w:footerReference r:id="rId12" w:type="default"/>
          <w:pgSz w:w="11906" w:h="16838"/>
          <w:pgMar w:top="1440" w:right="1440" w:bottom="1440" w:left="1440" w:header="1077" w:footer="1003" w:gutter="0"/>
          <w:pgBorders>
            <w:top w:val="none" w:sz="0" w:space="0"/>
            <w:left w:val="none" w:sz="0" w:space="0"/>
            <w:bottom w:val="none" w:sz="0" w:space="0"/>
            <w:right w:val="none" w:sz="0" w:space="0"/>
          </w:pgBorders>
          <w:cols w:space="425" w:num="1"/>
          <w:docGrid w:type="lines" w:linePitch="312" w:charSpace="0"/>
        </w:sectPr>
      </w:pPr>
    </w:p>
    <w:bookmarkEnd w:id="721"/>
    <w:p>
      <w:pPr>
        <w:pStyle w:val="3"/>
        <w:adjustRightInd w:val="0"/>
        <w:snapToGrid w:val="0"/>
        <w:spacing w:beforeLines="0" w:line="400" w:lineRule="exact"/>
        <w:jc w:val="center"/>
        <w:rPr>
          <w:rFonts w:hint="eastAsia" w:ascii="仿宋" w:hAnsi="仿宋" w:eastAsia="仿宋" w:cs="仿宋"/>
          <w:b/>
          <w:bCs/>
          <w:color w:val="auto"/>
          <w:highlight w:val="none"/>
        </w:rPr>
      </w:pPr>
      <w:bookmarkStart w:id="722" w:name="_Toc22209"/>
      <w:bookmarkStart w:id="723" w:name="_Toc16401"/>
      <w:r>
        <w:rPr>
          <w:rFonts w:hint="eastAsia" w:ascii="仿宋" w:hAnsi="仿宋" w:eastAsia="仿宋" w:cs="仿宋"/>
          <w:b/>
          <w:bCs/>
          <w:color w:val="auto"/>
          <w:sz w:val="28"/>
          <w:szCs w:val="28"/>
          <w:highlight w:val="none"/>
        </w:rPr>
        <w:t>第一节 政府采购合同协议书</w:t>
      </w:r>
      <w:bookmarkEnd w:id="722"/>
      <w:bookmarkEnd w:id="723"/>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lang w:eastAsia="zh-CN"/>
        </w:rPr>
        <w:t>、受采购人委托签订合同的单位</w:t>
      </w:r>
      <w:r>
        <w:rPr>
          <w:rFonts w:hint="eastAsia" w:ascii="仿宋" w:hAnsi="仿宋" w:eastAsia="仿宋" w:cs="仿宋"/>
          <w:color w:val="auto"/>
          <w:sz w:val="21"/>
          <w:szCs w:val="21"/>
          <w:highlight w:val="none"/>
        </w:rPr>
        <w:t>或采购</w:t>
      </w: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文件约定的合同甲方）</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（供应商）</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乙方2（全称）：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（联合体成员供应商或其他合同主体）（如有）</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乙方</w:t>
      </w:r>
      <w:r>
        <w:rPr>
          <w:rFonts w:hint="eastAsia" w:ascii="仿宋" w:hAnsi="仿宋" w:eastAsia="仿宋" w:cs="仿宋"/>
          <w:color w:val="auto"/>
          <w:sz w:val="21"/>
          <w:szCs w:val="21"/>
          <w:highlight w:val="none"/>
          <w:lang w:val="en-US" w:eastAsia="zh-CN"/>
        </w:rPr>
        <w:t>3（全称）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（联合体成员供应商或其他合同主体）（如有）</w:t>
      </w:r>
    </w:p>
    <w:p>
      <w:pPr>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p>
    <w:p>
      <w:pPr>
        <w:pStyle w:val="15"/>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依据《中华人民共和国民法典》</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《中华人民共和国政府采购法》等有关的法律法规，以及</w:t>
      </w:r>
      <w:r>
        <w:rPr>
          <w:rFonts w:hint="eastAsia" w:ascii="仿宋" w:hAnsi="仿宋" w:eastAsia="仿宋" w:cs="仿宋"/>
          <w:i w:val="0"/>
          <w:iCs w:val="0"/>
          <w:color w:val="auto"/>
          <w:sz w:val="21"/>
          <w:szCs w:val="21"/>
          <w:highlight w:val="none"/>
          <w:u w:val="none"/>
          <w:lang w:eastAsia="zh-CN"/>
        </w:rPr>
        <w:t>本采购项目</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eastAsia="zh-CN"/>
        </w:rPr>
        <w:t>招标</w:t>
      </w:r>
      <w:r>
        <w:rPr>
          <w:rFonts w:hint="eastAsia" w:ascii="仿宋" w:hAnsi="仿宋" w:eastAsia="仿宋" w:cs="仿宋"/>
          <w:color w:val="auto"/>
          <w:sz w:val="21"/>
          <w:szCs w:val="21"/>
          <w:highlight w:val="none"/>
          <w:lang w:val="en-US" w:eastAsia="zh-CN"/>
        </w:rPr>
        <w:t>/谈判</w:t>
      </w:r>
      <w:r>
        <w:rPr>
          <w:rFonts w:hint="eastAsia" w:ascii="仿宋" w:hAnsi="仿宋" w:eastAsia="仿宋" w:cs="仿宋"/>
          <w:color w:val="auto"/>
          <w:sz w:val="21"/>
          <w:szCs w:val="21"/>
          <w:highlight w:val="none"/>
          <w:lang w:eastAsia="zh-CN"/>
        </w:rPr>
        <w:t>文件等</w:t>
      </w:r>
      <w:r>
        <w:rPr>
          <w:rFonts w:hint="eastAsia" w:ascii="仿宋" w:hAnsi="仿宋" w:eastAsia="仿宋" w:cs="仿宋"/>
          <w:color w:val="auto"/>
          <w:sz w:val="21"/>
          <w:szCs w:val="21"/>
          <w:highlight w:val="none"/>
        </w:rPr>
        <w:t>采购文件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乙方的《投标（响应）文件》及《中标（成交）通知书》，甲乙双方同意签订本合同。具体情况及要求如下：     </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项目信息</w:t>
      </w:r>
    </w:p>
    <w:p>
      <w:pPr>
        <w:pStyle w:val="15"/>
        <w:keepNext w:val="0"/>
        <w:keepLines w:val="0"/>
        <w:pageBreakBefore w:val="0"/>
        <w:numPr>
          <w:ilvl w:val="0"/>
          <w:numId w:val="2"/>
        </w:numPr>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采购项目名称：</w:t>
      </w:r>
      <w:r>
        <w:rPr>
          <w:rFonts w:hint="eastAsia" w:ascii="仿宋" w:hAnsi="仿宋" w:eastAsia="仿宋" w:cs="仿宋"/>
          <w:color w:val="auto"/>
          <w:sz w:val="21"/>
          <w:szCs w:val="21"/>
          <w:highlight w:val="none"/>
          <w:u w:val="single"/>
        </w:rPr>
        <w:t xml:space="preserve">                                          </w:t>
      </w:r>
    </w:p>
    <w:p>
      <w:pPr>
        <w:pStyle w:val="15"/>
        <w:keepNext w:val="0"/>
        <w:keepLines w:val="0"/>
        <w:pageBreakBefore w:val="0"/>
        <w:numPr>
          <w:ilvl w:val="-1"/>
          <w:numId w:val="0"/>
        </w:numPr>
        <w:tabs>
          <w:tab w:val="left" w:pos="999"/>
        </w:tabs>
        <w:kinsoku/>
        <w:wordWrap/>
        <w:overflowPunct/>
        <w:topLinePunct w:val="0"/>
        <w:bidi w:val="0"/>
        <w:adjustRightInd w:val="0"/>
        <w:snapToGrid w:val="0"/>
        <w:spacing w:line="360" w:lineRule="auto"/>
        <w:ind w:left="0" w:leftChars="0" w:firstLine="0" w:firstLineChars="0"/>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 xml:space="preserve">         采购项目编号：</w:t>
      </w:r>
      <w:r>
        <w:rPr>
          <w:rFonts w:hint="eastAsia" w:ascii="仿宋" w:hAnsi="仿宋" w:eastAsia="仿宋" w:cs="仿宋"/>
          <w:color w:val="auto"/>
          <w:sz w:val="21"/>
          <w:szCs w:val="21"/>
          <w:highlight w:val="none"/>
          <w:u w:val="single"/>
        </w:rPr>
        <w:t xml:space="preserve">                                          </w:t>
      </w:r>
    </w:p>
    <w:p>
      <w:pPr>
        <w:pStyle w:val="15"/>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（2）采购计划编号：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（3）项目内容：</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采购标的及数量</w:t>
      </w:r>
      <w:r>
        <w:rPr>
          <w:rFonts w:hint="eastAsia" w:ascii="仿宋" w:hAnsi="仿宋" w:eastAsia="仿宋" w:cs="仿宋"/>
          <w:color w:val="auto"/>
          <w:sz w:val="21"/>
          <w:szCs w:val="21"/>
          <w:highlight w:val="none"/>
          <w:lang w:val="en-US" w:eastAsia="zh-CN"/>
        </w:rPr>
        <w:t>（台/套</w:t>
      </w:r>
      <w:r>
        <w:rPr>
          <w:rFonts w:hint="eastAsia" w:ascii="仿宋" w:hAnsi="仿宋" w:eastAsia="仿宋" w:cs="仿宋"/>
          <w:color w:val="auto"/>
          <w:sz w:val="21"/>
          <w:szCs w:val="21"/>
          <w:highlight w:val="none"/>
          <w:lang w:val="en" w:eastAsia="zh-CN"/>
        </w:rPr>
        <w:t>/个/架/组等</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keepNext w:val="0"/>
        <w:keepLines w:val="0"/>
        <w:pageBreakBefore w:val="0"/>
        <w:numPr>
          <w:ilvl w:val="-1"/>
          <w:numId w:val="0"/>
        </w:numPr>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lang w:val="en" w:eastAsia="zh-CN"/>
        </w:rPr>
      </w:pP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品牌：</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en" w:eastAsia="zh-CN"/>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en" w:eastAsia="zh-CN"/>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 w:eastAsia="zh-CN"/>
        </w:rPr>
        <w:t xml:space="preserve">     </w:t>
      </w:r>
      <w:r>
        <w:rPr>
          <w:rFonts w:hint="eastAsia" w:ascii="仿宋" w:hAnsi="仿宋" w:eastAsia="仿宋" w:cs="仿宋"/>
          <w:color w:val="auto"/>
          <w:sz w:val="21"/>
          <w:szCs w:val="21"/>
          <w:highlight w:val="none"/>
          <w:lang w:val="en-US" w:eastAsia="zh-CN"/>
        </w:rPr>
        <w:t>规格型号：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en" w:eastAsia="zh-CN"/>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en" w:eastAsia="zh-CN"/>
        </w:rPr>
        <w:t xml:space="preserve">   </w:t>
      </w:r>
    </w:p>
    <w:p>
      <w:pPr>
        <w:keepNext w:val="0"/>
        <w:keepLines w:val="0"/>
        <w:pageBreakBefore w:val="0"/>
        <w:kinsoku/>
        <w:wordWrap/>
        <w:overflowPunct/>
        <w:topLinePunct w:val="0"/>
        <w:bidi w:val="0"/>
        <w:adjustRightInd w:val="0"/>
        <w:snapToGrid w:val="0"/>
        <w:spacing w:line="360" w:lineRule="auto"/>
        <w:ind w:firstLine="945" w:firstLineChars="45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none"/>
          <w:lang w:val="en-US" w:eastAsia="zh-CN"/>
        </w:rPr>
        <w:t>采购标的的技术要求、商务要求具体见附件。</w:t>
      </w:r>
    </w:p>
    <w:p>
      <w:pPr>
        <w:keepNext w:val="0"/>
        <w:keepLines w:val="0"/>
        <w:pageBreakBefore w:val="0"/>
        <w:numPr>
          <w:ilvl w:val="-1"/>
          <w:numId w:val="0"/>
        </w:numPr>
        <w:kinsoku/>
        <w:wordWrap/>
        <w:overflowPunct/>
        <w:topLinePunct w:val="0"/>
        <w:bidi w:val="0"/>
        <w:adjustRightInd w:val="0"/>
        <w:snapToGrid w:val="0"/>
        <w:spacing w:line="360" w:lineRule="auto"/>
        <w:ind w:firstLine="945" w:firstLineChars="4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①涉及信息类产品，请填写该产品关键部件的品牌、型号：</w:t>
      </w:r>
    </w:p>
    <w:p>
      <w:pPr>
        <w:keepNext w:val="0"/>
        <w:keepLines w:val="0"/>
        <w:pageBreakBefore w:val="0"/>
        <w:numPr>
          <w:ilvl w:val="-1"/>
          <w:numId w:val="0"/>
        </w:numPr>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kern w:val="0"/>
          <w:sz w:val="21"/>
          <w:szCs w:val="21"/>
          <w:highlight w:val="none"/>
          <w:u w:val="single"/>
          <w:lang w:val="en-US" w:eastAsia="zh-CN"/>
        </w:rPr>
      </w:pPr>
      <w:r>
        <w:rPr>
          <w:rFonts w:hint="eastAsia" w:ascii="仿宋" w:hAnsi="仿宋" w:eastAsia="仿宋" w:cs="仿宋"/>
          <w:color w:val="auto"/>
          <w:sz w:val="21"/>
          <w:szCs w:val="21"/>
          <w:highlight w:val="none"/>
          <w:lang w:val="en-US" w:eastAsia="zh-CN"/>
        </w:rPr>
        <w:t xml:space="preserve">     标的名称：</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u w:val="single"/>
          <w:lang w:val="en" w:eastAsia="zh-CN"/>
        </w:rPr>
        <w:t xml:space="preserve">               </w:t>
      </w:r>
      <w:r>
        <w:rPr>
          <w:rFonts w:hint="eastAsia" w:ascii="仿宋" w:hAnsi="仿宋" w:eastAsia="仿宋" w:cs="仿宋"/>
          <w:color w:val="auto"/>
          <w:kern w:val="0"/>
          <w:sz w:val="21"/>
          <w:szCs w:val="21"/>
          <w:highlight w:val="none"/>
          <w:u w:val="single"/>
          <w:lang w:val="en-US" w:eastAsia="zh-CN"/>
        </w:rPr>
        <w:t xml:space="preserve">    </w:t>
      </w:r>
    </w:p>
    <w:p>
      <w:pPr>
        <w:keepNext w:val="0"/>
        <w:keepLines w:val="0"/>
        <w:pageBreakBefore w:val="0"/>
        <w:numPr>
          <w:ilvl w:val="-1"/>
          <w:numId w:val="0"/>
        </w:numPr>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关键部件：</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品牌：</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型号：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kern w:val="2"/>
          <w:sz w:val="21"/>
          <w:szCs w:val="21"/>
          <w:highlight w:val="none"/>
          <w:lang w:val="en-US" w:eastAsia="zh-CN"/>
        </w:rPr>
        <w:t>关键部件</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品牌：</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型号：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关键部件：</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品牌：</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型号：</w:t>
      </w:r>
      <w:r>
        <w:rPr>
          <w:rFonts w:hint="eastAsia" w:ascii="仿宋" w:hAnsi="仿宋" w:eastAsia="仿宋" w:cs="仿宋"/>
          <w:color w:val="auto"/>
          <w:sz w:val="21"/>
          <w:szCs w:val="21"/>
          <w:highlight w:val="none"/>
          <w:u w:val="single"/>
          <w:lang w:val="en-US" w:eastAsia="zh-CN"/>
        </w:rPr>
        <w:t xml:space="preserve">       </w:t>
      </w:r>
    </w:p>
    <w:p>
      <w:pPr>
        <w:pStyle w:val="118"/>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pPr>
        <w:pStyle w:val="118"/>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②涉及车辆采购，请填写是否属于新能源汽车：</w:t>
      </w:r>
    </w:p>
    <w:p>
      <w:pPr>
        <w:pStyle w:val="118"/>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是</w:t>
      </w:r>
      <w:r>
        <w:rPr>
          <w:rFonts w:hint="eastAsia" w:ascii="仿宋" w:hAnsi="仿宋" w:eastAsia="仿宋" w:cs="仿宋"/>
          <w:iCs w:val="0"/>
          <w:color w:val="auto"/>
          <w:sz w:val="21"/>
          <w:szCs w:val="21"/>
          <w:highlight w:val="none"/>
          <w:lang w:eastAsia="zh-CN"/>
        </w:rPr>
        <w:t>，《政府采购品目分类目录》底级品目名称</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数量：</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金额：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iCs w:val="0"/>
          <w:color w:val="auto"/>
          <w:sz w:val="21"/>
          <w:szCs w:val="21"/>
          <w:highlight w:val="none"/>
          <w:lang w:val="en-US" w:eastAsia="zh-CN"/>
        </w:rPr>
        <w:t xml:space="preserve"> </w:t>
      </w:r>
    </w:p>
    <w:p>
      <w:pPr>
        <w:pStyle w:val="118"/>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val="0"/>
          <w:color w:val="auto"/>
          <w:sz w:val="21"/>
          <w:szCs w:val="21"/>
          <w:highlight w:val="none"/>
          <w:lang w:eastAsia="zh-CN"/>
        </w:rPr>
      </w:pP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否</w:t>
      </w:r>
    </w:p>
    <w:p>
      <w:pPr>
        <w:pStyle w:val="118"/>
        <w:keepNext w:val="0"/>
        <w:keepLines w:val="0"/>
        <w:pageBreakBefore w:val="0"/>
        <w:numPr>
          <w:ilvl w:val="-1"/>
          <w:numId w:val="0"/>
        </w:numPr>
        <w:kinsoku/>
        <w:wordWrap/>
        <w:overflowPunct/>
        <w:topLinePunct w:val="0"/>
        <w:bidi w:val="0"/>
        <w:adjustRightInd w:val="0"/>
        <w:snapToGrid w:val="0"/>
        <w:spacing w:line="360" w:lineRule="auto"/>
        <w:ind w:left="0" w:firstLine="0" w:firstLineChars="0"/>
        <w:textAlignment w:val="auto"/>
        <w:rPr>
          <w:rFonts w:hint="eastAsia" w:ascii="仿宋" w:hAnsi="仿宋" w:eastAsia="仿宋" w:cs="仿宋"/>
          <w:iCs w:val="0"/>
          <w:color w:val="auto"/>
          <w:sz w:val="21"/>
          <w:szCs w:val="21"/>
          <w:highlight w:val="none"/>
          <w:lang w:val="en-US" w:eastAsia="zh-CN"/>
        </w:rPr>
      </w:pP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lang w:val="en" w:eastAsia="zh-CN"/>
        </w:rPr>
        <w:t>4</w:t>
      </w:r>
      <w:r>
        <w:rPr>
          <w:rFonts w:hint="eastAsia" w:ascii="仿宋" w:hAnsi="仿宋" w:eastAsia="仿宋" w:cs="仿宋"/>
          <w:iCs w:val="0"/>
          <w:color w:val="auto"/>
          <w:sz w:val="21"/>
          <w:szCs w:val="21"/>
          <w:highlight w:val="none"/>
          <w:lang w:val="en-US" w:eastAsia="zh-CN"/>
        </w:rPr>
        <w:t>）政府采购组织形式：</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政府集中采购</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val="en-US" w:eastAsia="zh-CN"/>
        </w:rPr>
        <w:t xml:space="preserve">部门集中采购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val="en-US" w:eastAsia="zh-CN"/>
        </w:rPr>
        <w:t>分散采购</w:t>
      </w:r>
    </w:p>
    <w:p>
      <w:pPr>
        <w:pStyle w:val="118"/>
        <w:keepNext w:val="0"/>
        <w:keepLines w:val="0"/>
        <w:pageBreakBefore w:val="0"/>
        <w:numPr>
          <w:ilvl w:val="-1"/>
          <w:numId w:val="0"/>
        </w:numPr>
        <w:kinsoku/>
        <w:wordWrap/>
        <w:overflowPunct/>
        <w:topLinePunct w:val="0"/>
        <w:bidi w:val="0"/>
        <w:adjustRightInd w:val="0"/>
        <w:snapToGrid w:val="0"/>
        <w:spacing w:line="360" w:lineRule="auto"/>
        <w:ind w:left="0" w:firstLine="420" w:firstLineChars="0"/>
        <w:textAlignment w:val="auto"/>
        <w:rPr>
          <w:rFonts w:hint="eastAsia" w:ascii="仿宋" w:hAnsi="仿宋" w:eastAsia="仿宋" w:cs="仿宋"/>
          <w:iCs w:val="0"/>
          <w:color w:val="auto"/>
          <w:sz w:val="21"/>
          <w:szCs w:val="21"/>
          <w:highlight w:val="none"/>
          <w:lang w:eastAsia="zh-CN"/>
        </w:rPr>
      </w:pPr>
      <w:r>
        <w:rPr>
          <w:rFonts w:hint="eastAsia" w:ascii="仿宋" w:hAnsi="仿宋" w:eastAsia="仿宋" w:cs="仿宋"/>
          <w:iCs w:val="0"/>
          <w:color w:val="auto"/>
          <w:sz w:val="21"/>
          <w:szCs w:val="21"/>
          <w:highlight w:val="none"/>
          <w:lang w:val="en-US" w:eastAsia="zh-CN"/>
        </w:rPr>
        <w:t>（</w:t>
      </w:r>
      <w:r>
        <w:rPr>
          <w:rFonts w:hint="eastAsia" w:ascii="仿宋" w:hAnsi="仿宋" w:eastAsia="仿宋" w:cs="仿宋"/>
          <w:iCs w:val="0"/>
          <w:color w:val="auto"/>
          <w:sz w:val="21"/>
          <w:szCs w:val="21"/>
          <w:highlight w:val="none"/>
          <w:lang w:val="en" w:eastAsia="zh-CN"/>
        </w:rPr>
        <w:t>5</w:t>
      </w:r>
      <w:r>
        <w:rPr>
          <w:rFonts w:hint="eastAsia" w:ascii="仿宋" w:hAnsi="仿宋" w:eastAsia="仿宋" w:cs="仿宋"/>
          <w:iCs w:val="0"/>
          <w:color w:val="auto"/>
          <w:sz w:val="21"/>
          <w:szCs w:val="21"/>
          <w:highlight w:val="none"/>
          <w:lang w:val="en-US" w:eastAsia="zh-CN"/>
        </w:rPr>
        <w:t>）政府采购方式：</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公开招标</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邀请招标</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竞争性谈判</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竞争性磋商</w:t>
      </w:r>
    </w:p>
    <w:p>
      <w:pPr>
        <w:pStyle w:val="118"/>
        <w:keepNext w:val="0"/>
        <w:keepLines w:val="0"/>
        <w:pageBreakBefore w:val="0"/>
        <w:numPr>
          <w:ilvl w:val="-1"/>
          <w:numId w:val="0"/>
        </w:numPr>
        <w:kinsoku/>
        <w:wordWrap/>
        <w:overflowPunct/>
        <w:topLinePunct w:val="0"/>
        <w:bidi w:val="0"/>
        <w:adjustRightInd w:val="0"/>
        <w:snapToGrid w:val="0"/>
        <w:spacing w:line="360" w:lineRule="auto"/>
        <w:ind w:left="0" w:firstLine="420" w:firstLineChars="0"/>
        <w:textAlignment w:val="auto"/>
        <w:rPr>
          <w:rFonts w:hint="eastAsia" w:ascii="仿宋" w:hAnsi="仿宋" w:eastAsia="仿宋" w:cs="仿宋"/>
          <w:iCs w:val="0"/>
          <w:color w:val="auto"/>
          <w:sz w:val="21"/>
          <w:szCs w:val="21"/>
          <w:highlight w:val="none"/>
          <w:u w:val="single"/>
          <w:lang w:val="en-US" w:eastAsia="zh-CN"/>
        </w:rPr>
      </w:pP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询价</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单一来源</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框架协议</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其他：</w:t>
      </w:r>
      <w:r>
        <w:rPr>
          <w:rFonts w:hint="eastAsia" w:ascii="仿宋" w:hAnsi="仿宋" w:eastAsia="仿宋" w:cs="仿宋"/>
          <w:iCs w:val="0"/>
          <w:color w:val="auto"/>
          <w:sz w:val="21"/>
          <w:szCs w:val="21"/>
          <w:highlight w:val="none"/>
          <w:u w:val="single"/>
          <w:lang w:val="en-US" w:eastAsia="zh-CN"/>
        </w:rPr>
        <w:t xml:space="preserve">          </w:t>
      </w:r>
    </w:p>
    <w:p>
      <w:pPr>
        <w:pStyle w:val="118"/>
        <w:keepNext w:val="0"/>
        <w:keepLines w:val="0"/>
        <w:pageBreakBefore w:val="0"/>
        <w:numPr>
          <w:ilvl w:val="-1"/>
          <w:numId w:val="0"/>
        </w:numPr>
        <w:kinsoku/>
        <w:wordWrap/>
        <w:overflowPunct/>
        <w:topLinePunct w:val="0"/>
        <w:bidi w:val="0"/>
        <w:adjustRightInd w:val="0"/>
        <w:snapToGrid w:val="0"/>
        <w:spacing w:line="360" w:lineRule="auto"/>
        <w:ind w:left="0" w:firstLine="420" w:firstLineChars="0"/>
        <w:textAlignment w:val="auto"/>
        <w:rPr>
          <w:rFonts w:hint="eastAsia" w:ascii="仿宋" w:hAnsi="仿宋" w:eastAsia="仿宋" w:cs="仿宋"/>
          <w:iCs w:val="0"/>
          <w:color w:val="auto"/>
          <w:sz w:val="21"/>
          <w:szCs w:val="21"/>
          <w:highlight w:val="none"/>
          <w:u w:val="none"/>
          <w:lang w:val="en-US" w:eastAsia="zh-CN"/>
        </w:rPr>
      </w:pPr>
      <w:r>
        <w:rPr>
          <w:rFonts w:hint="eastAsia" w:ascii="仿宋" w:hAnsi="仿宋" w:eastAsia="仿宋" w:cs="仿宋"/>
          <w:iCs w:val="0"/>
          <w:color w:val="auto"/>
          <w:sz w:val="21"/>
          <w:szCs w:val="21"/>
          <w:highlight w:val="none"/>
          <w:u w:val="none"/>
          <w:lang w:val="en-US" w:eastAsia="zh-CN"/>
        </w:rPr>
        <w:t>（注：在框架协议采购的第二阶段，可选择使用该合同文本）</w:t>
      </w:r>
    </w:p>
    <w:p>
      <w:pPr>
        <w:pStyle w:val="118"/>
        <w:keepNext w:val="0"/>
        <w:keepLines w:val="0"/>
        <w:pageBreakBefore w:val="0"/>
        <w:numPr>
          <w:ilvl w:val="-1"/>
          <w:numId w:val="0"/>
        </w:numPr>
        <w:kinsoku/>
        <w:wordWrap/>
        <w:overflowPunct/>
        <w:topLinePunct w:val="0"/>
        <w:bidi w:val="0"/>
        <w:adjustRightInd w:val="0"/>
        <w:snapToGrid w:val="0"/>
        <w:spacing w:line="360" w:lineRule="auto"/>
        <w:ind w:firstLine="210" w:firstLineChars="100"/>
        <w:textAlignment w:val="auto"/>
        <w:rPr>
          <w:rFonts w:hint="eastAsia" w:ascii="仿宋" w:hAnsi="仿宋" w:eastAsia="仿宋" w:cs="仿宋"/>
          <w:color w:val="auto"/>
          <w:w w:val="100"/>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 w:eastAsia="zh-CN"/>
        </w:rPr>
        <w:t>6</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w w:val="100"/>
          <w:kern w:val="2"/>
          <w:sz w:val="21"/>
          <w:szCs w:val="21"/>
          <w:highlight w:val="none"/>
          <w:lang w:val="en-US" w:eastAsia="zh-CN" w:bidi="ar-SA"/>
        </w:rPr>
        <w:t>中标（成交）采购标的制造商是否为中小企业：</w:t>
      </w:r>
      <w:r>
        <w:rPr>
          <w:rFonts w:hint="eastAsia" w:ascii="仿宋" w:hAnsi="仿宋" w:eastAsia="仿宋" w:cs="仿宋"/>
          <w:color w:val="auto"/>
          <w:w w:val="100"/>
          <w:kern w:val="2"/>
          <w:sz w:val="21"/>
          <w:szCs w:val="21"/>
          <w:highlight w:val="none"/>
          <w:lang w:val="en-US" w:eastAsia="zh-CN" w:bidi="ar-SA"/>
        </w:rPr>
        <w:sym w:font="Wingdings" w:char="00A8"/>
      </w:r>
      <w:r>
        <w:rPr>
          <w:rFonts w:hint="eastAsia" w:ascii="仿宋" w:hAnsi="仿宋" w:eastAsia="仿宋" w:cs="仿宋"/>
          <w:color w:val="auto"/>
          <w:w w:val="100"/>
          <w:kern w:val="2"/>
          <w:sz w:val="21"/>
          <w:szCs w:val="21"/>
          <w:highlight w:val="none"/>
          <w:lang w:val="en-US" w:eastAsia="zh-CN" w:bidi="ar-SA"/>
        </w:rPr>
        <w:t xml:space="preserve">是      </w:t>
      </w:r>
      <w:r>
        <w:rPr>
          <w:rFonts w:hint="eastAsia" w:ascii="仿宋" w:hAnsi="仿宋" w:eastAsia="仿宋" w:cs="仿宋"/>
          <w:color w:val="auto"/>
          <w:w w:val="100"/>
          <w:kern w:val="2"/>
          <w:sz w:val="21"/>
          <w:szCs w:val="21"/>
          <w:highlight w:val="none"/>
          <w:lang w:val="en-US" w:eastAsia="zh-CN" w:bidi="ar-SA"/>
        </w:rPr>
        <w:sym w:font="Wingdings" w:char="00A8"/>
      </w:r>
      <w:r>
        <w:rPr>
          <w:rFonts w:hint="eastAsia" w:ascii="仿宋" w:hAnsi="仿宋" w:eastAsia="仿宋" w:cs="仿宋"/>
          <w:color w:val="auto"/>
          <w:w w:val="100"/>
          <w:kern w:val="2"/>
          <w:sz w:val="21"/>
          <w:szCs w:val="21"/>
          <w:highlight w:val="none"/>
          <w:lang w:val="en-US" w:eastAsia="zh-CN" w:bidi="ar-SA"/>
        </w:rPr>
        <w:t>否</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0" w:firstLineChars="0"/>
        <w:textAlignment w:val="auto"/>
        <w:rPr>
          <w:rFonts w:hint="eastAsia" w:ascii="仿宋" w:hAnsi="仿宋" w:eastAsia="仿宋" w:cs="仿宋"/>
          <w:iCs/>
          <w:color w:val="auto"/>
          <w:sz w:val="21"/>
          <w:szCs w:val="21"/>
          <w:highlight w:val="none"/>
        </w:rPr>
      </w:pPr>
      <w:r>
        <w:rPr>
          <w:rFonts w:hint="eastAsia" w:ascii="仿宋" w:hAnsi="仿宋" w:eastAsia="仿宋" w:cs="仿宋"/>
          <w:color w:val="auto"/>
          <w:w w:val="100"/>
          <w:sz w:val="21"/>
          <w:szCs w:val="21"/>
          <w:highlight w:val="none"/>
          <w:lang w:val="en-US" w:eastAsia="zh-CN"/>
        </w:rPr>
        <w:t xml:space="preserve">         本合同</w:t>
      </w:r>
      <w:r>
        <w:rPr>
          <w:rFonts w:hint="eastAsia" w:ascii="仿宋" w:hAnsi="仿宋" w:eastAsia="仿宋" w:cs="仿宋"/>
          <w:color w:val="auto"/>
          <w:w w:val="100"/>
          <w:sz w:val="21"/>
          <w:szCs w:val="21"/>
          <w:highlight w:val="none"/>
        </w:rPr>
        <w:t>是否</w:t>
      </w:r>
      <w:r>
        <w:rPr>
          <w:rFonts w:hint="eastAsia" w:ascii="仿宋" w:hAnsi="仿宋" w:eastAsia="仿宋" w:cs="仿宋"/>
          <w:color w:val="auto"/>
          <w:w w:val="100"/>
          <w:sz w:val="21"/>
          <w:szCs w:val="21"/>
          <w:highlight w:val="none"/>
          <w:lang w:eastAsia="zh-CN"/>
        </w:rPr>
        <w:t>为专门面向</w:t>
      </w:r>
      <w:r>
        <w:rPr>
          <w:rFonts w:hint="eastAsia" w:ascii="仿宋" w:hAnsi="仿宋" w:eastAsia="仿宋" w:cs="仿宋"/>
          <w:color w:val="auto"/>
          <w:w w:val="100"/>
          <w:sz w:val="21"/>
          <w:szCs w:val="21"/>
          <w:highlight w:val="none"/>
        </w:rPr>
        <w:t>中小企业</w:t>
      </w:r>
      <w:r>
        <w:rPr>
          <w:rFonts w:hint="eastAsia" w:ascii="仿宋" w:hAnsi="仿宋" w:eastAsia="仿宋" w:cs="仿宋"/>
          <w:color w:val="auto"/>
          <w:w w:val="100"/>
          <w:sz w:val="21"/>
          <w:szCs w:val="21"/>
          <w:highlight w:val="none"/>
          <w:lang w:eastAsia="zh-CN"/>
        </w:rPr>
        <w:t>的采</w:t>
      </w:r>
      <w:r>
        <w:rPr>
          <w:rFonts w:hint="eastAsia" w:ascii="仿宋" w:hAnsi="仿宋" w:eastAsia="仿宋" w:cs="仿宋"/>
          <w:color w:val="auto"/>
          <w:w w:val="100"/>
          <w:sz w:val="21"/>
          <w:szCs w:val="21"/>
          <w:highlight w:val="none"/>
          <w:shd w:val="clear"/>
          <w:lang w:eastAsia="zh-CN"/>
        </w:rPr>
        <w:t>购</w:t>
      </w:r>
      <w:r>
        <w:rPr>
          <w:rFonts w:hint="eastAsia" w:ascii="仿宋" w:hAnsi="仿宋" w:eastAsia="仿宋" w:cs="仿宋"/>
          <w:color w:val="auto"/>
          <w:w w:val="100"/>
          <w:sz w:val="21"/>
          <w:szCs w:val="21"/>
          <w:highlight w:val="none"/>
          <w:shd w:val="clear"/>
        </w:rPr>
        <w:t>合同</w:t>
      </w:r>
      <w:r>
        <w:rPr>
          <w:rFonts w:hint="eastAsia" w:ascii="仿宋" w:hAnsi="仿宋" w:eastAsia="仿宋" w:cs="仿宋"/>
          <w:color w:val="auto"/>
          <w:w w:val="100"/>
          <w:sz w:val="21"/>
          <w:szCs w:val="21"/>
          <w:highlight w:val="none"/>
          <w:shd w:val="clear"/>
          <w:lang w:eastAsia="zh-CN"/>
        </w:rPr>
        <w:t>（中小企业预留合同）</w:t>
      </w:r>
      <w:r>
        <w:rPr>
          <w:rFonts w:hint="eastAsia" w:ascii="仿宋" w:hAnsi="仿宋" w:eastAsia="仿宋" w:cs="仿宋"/>
          <w:color w:val="auto"/>
          <w:sz w:val="21"/>
          <w:szCs w:val="21"/>
          <w:highlight w:val="none"/>
          <w:shd w:val="clear"/>
        </w:rPr>
        <w:t>：</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是 </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否</w:t>
      </w:r>
    </w:p>
    <w:p>
      <w:pPr>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lang w:val="en-US" w:eastAsia="zh-CN"/>
        </w:rPr>
        <w:t xml:space="preserve">         若本项目不专门面向中小企业采购，是否给予小微企业评审优惠：</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是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否</w:t>
      </w:r>
    </w:p>
    <w:p>
      <w:pPr>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lang w:val="en-US" w:eastAsia="zh-CN"/>
        </w:rPr>
        <w:t xml:space="preserve">         中标（成交）采购标的制造商是否为残疾人福利性单位：</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是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否</w:t>
      </w:r>
    </w:p>
    <w:p>
      <w:pPr>
        <w:keepNext w:val="0"/>
        <w:keepLines w:val="0"/>
        <w:pageBreakBefore w:val="0"/>
        <w:numPr>
          <w:ilvl w:val="0"/>
          <w:numId w:val="0"/>
        </w:numPr>
        <w:kinsoku/>
        <w:wordWrap/>
        <w:overflowPunct/>
        <w:topLinePunct w:val="0"/>
        <w:bidi w:val="0"/>
        <w:snapToGrid w:val="0"/>
        <w:spacing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中标（成交）采购标的制造商是否为监狱企业：</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是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eastAsia="zh-CN"/>
        </w:rPr>
        <w:t>7</w:t>
      </w:r>
      <w:r>
        <w:rPr>
          <w:rFonts w:hint="eastAsia" w:ascii="仿宋" w:hAnsi="仿宋" w:eastAsia="仿宋" w:cs="仿宋"/>
          <w:color w:val="auto"/>
          <w:sz w:val="21"/>
          <w:szCs w:val="21"/>
          <w:highlight w:val="none"/>
        </w:rPr>
        <w:t>）合同是否分包：</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是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分包主要内容：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rPr>
        <w:t>分包供应商</w:t>
      </w:r>
      <w:r>
        <w:rPr>
          <w:rFonts w:hint="eastAsia" w:ascii="仿宋" w:hAnsi="仿宋" w:eastAsia="仿宋" w:cs="仿宋"/>
          <w:color w:val="auto"/>
          <w:sz w:val="21"/>
          <w:szCs w:val="21"/>
          <w:highlight w:val="none"/>
          <w:lang w:eastAsia="zh-CN"/>
        </w:rPr>
        <w:t>/制造商</w:t>
      </w: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lang w:eastAsia="zh-CN"/>
        </w:rPr>
        <w:t>（如供应商和制造商不同，请分别填写）</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non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分包供应商</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制造商</w:t>
      </w:r>
      <w:r>
        <w:rPr>
          <w:rFonts w:hint="eastAsia" w:ascii="仿宋" w:hAnsi="仿宋" w:eastAsia="仿宋" w:cs="仿宋"/>
          <w:color w:val="auto"/>
          <w:sz w:val="21"/>
          <w:szCs w:val="21"/>
          <w:highlight w:val="none"/>
        </w:rPr>
        <w:t>类型</w:t>
      </w:r>
      <w:r>
        <w:rPr>
          <w:rFonts w:hint="eastAsia" w:ascii="仿宋" w:hAnsi="仿宋" w:eastAsia="仿宋" w:cs="仿宋"/>
          <w:color w:val="auto"/>
          <w:sz w:val="21"/>
          <w:szCs w:val="21"/>
          <w:highlight w:val="none"/>
          <w:lang w:eastAsia="zh-CN"/>
        </w:rPr>
        <w:t>（如果供应商和制造商不同，只填写制造商类型）</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iCs/>
          <w:color w:val="auto"/>
          <w:sz w:val="21"/>
          <w:szCs w:val="21"/>
          <w:highlight w:val="none"/>
          <w:lang w:val="en-US"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大型企业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中型企业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小微型企业</w:t>
      </w:r>
      <w:r>
        <w:rPr>
          <w:rFonts w:hint="eastAsia" w:ascii="仿宋" w:hAnsi="仿宋" w:eastAsia="仿宋" w:cs="仿宋"/>
          <w:iCs/>
          <w:color w:val="auto"/>
          <w:sz w:val="21"/>
          <w:szCs w:val="21"/>
          <w:highlight w:val="none"/>
          <w:lang w:val="en-US" w:eastAsia="zh-CN"/>
        </w:rPr>
        <w:t xml:space="preserve">  </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残疾人福利性单位</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监狱</w:t>
      </w:r>
      <w:r>
        <w:rPr>
          <w:rFonts w:hint="eastAsia" w:ascii="仿宋" w:hAnsi="仿宋" w:eastAsia="仿宋" w:cs="仿宋"/>
          <w:iCs/>
          <w:color w:val="auto"/>
          <w:sz w:val="21"/>
          <w:szCs w:val="21"/>
          <w:highlight w:val="none"/>
        </w:rPr>
        <w:t>企业</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其他</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0" w:firstLineChars="0"/>
        <w:textAlignment w:val="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u w:val="none"/>
          <w:lang w:val="en" w:eastAsia="zh-CN"/>
        </w:rPr>
        <w:t>8</w:t>
      </w:r>
      <w:r>
        <w:rPr>
          <w:rFonts w:hint="eastAsia" w:ascii="仿宋" w:hAnsi="仿宋" w:eastAsia="仿宋" w:cs="仿宋"/>
          <w:color w:val="auto"/>
          <w:sz w:val="21"/>
          <w:szCs w:val="21"/>
          <w:highlight w:val="none"/>
          <w:u w:val="none"/>
          <w:lang w:val="en-US" w:eastAsia="zh-CN"/>
        </w:rPr>
        <w:t>）中标（成交）供应商是否为外商投资企业：</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是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否</w:t>
      </w:r>
    </w:p>
    <w:p>
      <w:pPr>
        <w:pStyle w:val="118"/>
        <w:keepNext w:val="0"/>
        <w:keepLines w:val="0"/>
        <w:pageBreakBefore w:val="0"/>
        <w:tabs>
          <w:tab w:val="left" w:pos="1340"/>
        </w:tabs>
        <w:kinsoku/>
        <w:wordWrap/>
        <w:overflowPunct/>
        <w:topLinePunct w:val="0"/>
        <w:bidi w:val="0"/>
        <w:spacing w:line="360" w:lineRule="auto"/>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none"/>
          <w:lang w:val="en-US" w:eastAsia="zh-CN"/>
        </w:rPr>
        <w:t xml:space="preserve">     外商投资企业类型：</w:t>
      </w:r>
      <w:r>
        <w:rPr>
          <w:rFonts w:hint="eastAsia" w:ascii="仿宋" w:hAnsi="仿宋" w:eastAsia="仿宋" w:cs="仿宋"/>
          <w:iCs/>
          <w:color w:val="auto"/>
          <w:sz w:val="21"/>
          <w:szCs w:val="21"/>
          <w:highlight w:val="none"/>
        </w:rPr>
        <w:sym w:font="Wingdings" w:char="00A8"/>
      </w:r>
      <w:r>
        <w:rPr>
          <w:rFonts w:hint="eastAsia" w:ascii="仿宋" w:hAnsi="仿宋" w:eastAsia="仿宋" w:cs="仿宋"/>
          <w:color w:val="auto"/>
          <w:sz w:val="21"/>
          <w:szCs w:val="21"/>
          <w:highlight w:val="none"/>
          <w:u w:val="none"/>
          <w:lang w:val="en-US" w:eastAsia="zh-CN"/>
        </w:rPr>
        <w:t xml:space="preserve">全部由外国投资者投资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val="en-US" w:eastAsia="zh-CN"/>
        </w:rPr>
        <w:t>部分由外国投资者投资</w:t>
      </w:r>
    </w:p>
    <w:p>
      <w:pPr>
        <w:keepNext w:val="0"/>
        <w:keepLines w:val="0"/>
        <w:pageBreakBefore w:val="0"/>
        <w:numPr>
          <w:ilvl w:val="-1"/>
          <w:numId w:val="0"/>
        </w:numPr>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w:t>
      </w:r>
      <w:r>
        <w:rPr>
          <w:rFonts w:hint="eastAsia" w:ascii="仿宋" w:hAnsi="仿宋" w:eastAsia="仿宋" w:cs="仿宋"/>
          <w:b w:val="0"/>
          <w:bCs w:val="0"/>
          <w:color w:val="auto"/>
          <w:sz w:val="21"/>
          <w:szCs w:val="21"/>
          <w:highlight w:val="none"/>
          <w:u w:val="none"/>
          <w:lang w:val="en" w:eastAsia="zh-CN"/>
        </w:rPr>
        <w:t>9</w:t>
      </w:r>
      <w:r>
        <w:rPr>
          <w:rFonts w:hint="eastAsia" w:ascii="仿宋" w:hAnsi="仿宋" w:eastAsia="仿宋" w:cs="仿宋"/>
          <w:b w:val="0"/>
          <w:bCs w:val="0"/>
          <w:color w:val="auto"/>
          <w:sz w:val="21"/>
          <w:szCs w:val="21"/>
          <w:highlight w:val="none"/>
          <w:u w:val="none"/>
          <w:lang w:val="en-US" w:eastAsia="zh-CN"/>
        </w:rPr>
        <w:t>）是否涉及进口产品：</w:t>
      </w:r>
    </w:p>
    <w:p>
      <w:pPr>
        <w:keepNext w:val="0"/>
        <w:keepLines w:val="0"/>
        <w:pageBreakBefore w:val="0"/>
        <w:numPr>
          <w:ilvl w:val="-1"/>
          <w:numId w:val="0"/>
        </w:numPr>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是</w:t>
      </w:r>
      <w:r>
        <w:rPr>
          <w:rFonts w:hint="eastAsia" w:ascii="仿宋" w:hAnsi="仿宋" w:eastAsia="仿宋" w:cs="仿宋"/>
          <w:iCs w:val="0"/>
          <w:color w:val="auto"/>
          <w:sz w:val="21"/>
          <w:szCs w:val="21"/>
          <w:highlight w:val="none"/>
          <w:lang w:eastAsia="zh-CN"/>
        </w:rPr>
        <w:t>，《政府采购品目分类目录》底级品目名称</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金额：</w:t>
      </w:r>
      <w:r>
        <w:rPr>
          <w:rFonts w:hint="eastAsia" w:ascii="仿宋" w:hAnsi="仿宋" w:eastAsia="仿宋" w:cs="仿宋"/>
          <w:color w:val="auto"/>
          <w:sz w:val="21"/>
          <w:szCs w:val="21"/>
          <w:highlight w:val="none"/>
          <w:u w:val="single"/>
          <w:lang w:val="en-US" w:eastAsia="zh-CN"/>
        </w:rPr>
        <w:t xml:space="preserve">        </w:t>
      </w:r>
    </w:p>
    <w:p>
      <w:pPr>
        <w:keepNext w:val="0"/>
        <w:keepLines w:val="0"/>
        <w:pageBreakBefore w:val="0"/>
        <w:numPr>
          <w:ilvl w:val="-1"/>
          <w:numId w:val="0"/>
        </w:numPr>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iCs w:val="0"/>
          <w:color w:val="auto"/>
          <w:sz w:val="21"/>
          <w:szCs w:val="21"/>
          <w:highlight w:val="none"/>
        </w:rPr>
      </w:pPr>
      <w:r>
        <w:rPr>
          <w:rFonts w:hint="eastAsia" w:ascii="仿宋" w:hAnsi="仿宋" w:eastAsia="仿宋" w:cs="仿宋"/>
          <w:color w:val="auto"/>
          <w:sz w:val="21"/>
          <w:szCs w:val="21"/>
          <w:highlight w:val="none"/>
          <w:lang w:val="en-US" w:eastAsia="zh-CN"/>
        </w:rPr>
        <w:t xml:space="preserve">        国别：</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品牌：</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 规格型号：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iCs w:val="0"/>
          <w:color w:val="auto"/>
          <w:sz w:val="21"/>
          <w:szCs w:val="21"/>
          <w:highlight w:val="none"/>
        </w:rPr>
        <w:t xml:space="preserve">      </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否</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left="0" w:firstLine="0" w:firstLineChars="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 xml:space="preserve">    （1</w:t>
      </w:r>
      <w:r>
        <w:rPr>
          <w:rFonts w:hint="eastAsia" w:ascii="仿宋" w:hAnsi="仿宋" w:eastAsia="仿宋" w:cs="仿宋"/>
          <w:b w:val="0"/>
          <w:bCs w:val="0"/>
          <w:color w:val="auto"/>
          <w:sz w:val="21"/>
          <w:szCs w:val="21"/>
          <w:highlight w:val="none"/>
          <w:u w:val="none"/>
          <w:lang w:val="en" w:eastAsia="zh-CN"/>
        </w:rPr>
        <w:t>0</w:t>
      </w:r>
      <w:r>
        <w:rPr>
          <w:rFonts w:hint="eastAsia" w:ascii="仿宋" w:hAnsi="仿宋" w:eastAsia="仿宋" w:cs="仿宋"/>
          <w:b w:val="0"/>
          <w:bCs w:val="0"/>
          <w:color w:val="auto"/>
          <w:sz w:val="21"/>
          <w:szCs w:val="21"/>
          <w:highlight w:val="none"/>
          <w:u w:val="none"/>
          <w:lang w:val="en-US" w:eastAsia="zh-CN"/>
        </w:rPr>
        <w:t>）是否涉及节能产品：</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color w:val="auto"/>
          <w:sz w:val="21"/>
          <w:szCs w:val="21"/>
          <w:highlight w:val="none"/>
          <w:lang w:val="en-US" w:eastAsia="zh-CN"/>
        </w:rPr>
      </w:pPr>
      <w:r>
        <w:rPr>
          <w:rFonts w:hint="eastAsia" w:ascii="仿宋" w:hAnsi="仿宋" w:eastAsia="仿宋" w:cs="仿宋"/>
          <w:b w:val="0"/>
          <w:bCs w:val="0"/>
          <w:color w:val="auto"/>
          <w:sz w:val="21"/>
          <w:szCs w:val="21"/>
          <w:highlight w:val="none"/>
          <w:u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是</w:t>
      </w:r>
      <w:r>
        <w:rPr>
          <w:rFonts w:hint="eastAsia" w:ascii="仿宋" w:hAnsi="仿宋" w:eastAsia="仿宋" w:cs="仿宋"/>
          <w:iCs w:val="0"/>
          <w:color w:val="auto"/>
          <w:sz w:val="21"/>
          <w:szCs w:val="21"/>
          <w:highlight w:val="none"/>
          <w:lang w:eastAsia="zh-CN"/>
        </w:rPr>
        <w:t>，《节能产品政府采购品目清单》的底级品目名称：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iCs/>
          <w:color w:val="auto"/>
          <w:sz w:val="21"/>
          <w:szCs w:val="21"/>
          <w:highlight w:val="none"/>
          <w:lang w:val="en-US" w:eastAsia="zh-CN"/>
        </w:rPr>
        <w:t xml:space="preserve">     </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color w:val="auto"/>
          <w:sz w:val="21"/>
          <w:szCs w:val="21"/>
          <w:highlight w:val="none"/>
          <w:lang w:val="en-US"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强制采购</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优先采购</w:t>
      </w:r>
      <w:r>
        <w:rPr>
          <w:rFonts w:hint="eastAsia" w:ascii="仿宋" w:hAnsi="仿宋" w:eastAsia="仿宋" w:cs="仿宋"/>
          <w:iCs/>
          <w:color w:val="auto"/>
          <w:sz w:val="21"/>
          <w:szCs w:val="21"/>
          <w:highlight w:val="none"/>
          <w:lang w:val="en-US" w:eastAsia="zh-CN"/>
        </w:rPr>
        <w:t xml:space="preserve">    </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val="0"/>
          <w:color w:val="auto"/>
          <w:sz w:val="21"/>
          <w:szCs w:val="21"/>
          <w:highlight w:val="none"/>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否</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left="0" w:firstLine="0" w:firstLineChars="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 xml:space="preserve">          是否涉及环境标志产品：</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val="0"/>
          <w:color w:val="auto"/>
          <w:sz w:val="21"/>
          <w:szCs w:val="21"/>
          <w:highlight w:val="none"/>
          <w:lang w:eastAsia="zh-CN"/>
        </w:rPr>
      </w:pPr>
      <w:r>
        <w:rPr>
          <w:rFonts w:hint="eastAsia" w:ascii="仿宋" w:hAnsi="仿宋" w:eastAsia="仿宋" w:cs="仿宋"/>
          <w:b w:val="0"/>
          <w:bCs w:val="0"/>
          <w:color w:val="auto"/>
          <w:sz w:val="21"/>
          <w:szCs w:val="21"/>
          <w:highlight w:val="none"/>
          <w:u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是</w:t>
      </w:r>
      <w:r>
        <w:rPr>
          <w:rFonts w:hint="eastAsia" w:ascii="仿宋" w:hAnsi="仿宋" w:eastAsia="仿宋" w:cs="仿宋"/>
          <w:iCs w:val="0"/>
          <w:color w:val="auto"/>
          <w:sz w:val="21"/>
          <w:szCs w:val="21"/>
          <w:highlight w:val="none"/>
          <w:lang w:eastAsia="zh-CN"/>
        </w:rPr>
        <w:t>，《环境标志产品政府采购品目清单》的底级品目名称：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iCs/>
          <w:color w:val="auto"/>
          <w:sz w:val="21"/>
          <w:szCs w:val="21"/>
          <w:highlight w:val="none"/>
          <w:lang w:val="en-US" w:eastAsia="zh-CN"/>
        </w:rPr>
        <w:t xml:space="preserve"> </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color w:val="auto"/>
          <w:sz w:val="21"/>
          <w:szCs w:val="21"/>
          <w:highlight w:val="none"/>
          <w:lang w:val="en-US"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强制采购</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优先采购</w:t>
      </w:r>
      <w:r>
        <w:rPr>
          <w:rFonts w:hint="eastAsia" w:ascii="仿宋" w:hAnsi="仿宋" w:eastAsia="仿宋" w:cs="仿宋"/>
          <w:iCs/>
          <w:color w:val="auto"/>
          <w:sz w:val="21"/>
          <w:szCs w:val="21"/>
          <w:highlight w:val="none"/>
          <w:lang w:val="en-US" w:eastAsia="zh-CN"/>
        </w:rPr>
        <w:t xml:space="preserve">    </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否</w:t>
      </w:r>
    </w:p>
    <w:p>
      <w:pPr>
        <w:pStyle w:val="118"/>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val="0"/>
          <w:color w:val="auto"/>
          <w:kern w:val="2"/>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 xml:space="preserve">          </w:t>
      </w:r>
      <w:r>
        <w:rPr>
          <w:rFonts w:hint="eastAsia" w:ascii="仿宋" w:hAnsi="仿宋" w:eastAsia="仿宋" w:cs="仿宋"/>
          <w:b w:val="0"/>
          <w:bCs w:val="0"/>
          <w:color w:val="auto"/>
          <w:kern w:val="2"/>
          <w:sz w:val="21"/>
          <w:szCs w:val="21"/>
          <w:highlight w:val="none"/>
          <w:u w:val="none"/>
          <w:lang w:val="en-US" w:eastAsia="zh-CN"/>
        </w:rPr>
        <w:t>是否涉及绿色产品：</w:t>
      </w:r>
      <w:r>
        <w:rPr>
          <w:rFonts w:hint="eastAsia" w:ascii="仿宋" w:hAnsi="仿宋" w:eastAsia="仿宋" w:cs="仿宋"/>
          <w:iCs w:val="0"/>
          <w:color w:val="auto"/>
          <w:kern w:val="2"/>
          <w:sz w:val="21"/>
          <w:szCs w:val="21"/>
          <w:highlight w:val="none"/>
          <w:u w:val="none"/>
          <w:lang w:val="en-US" w:eastAsia="zh-CN"/>
        </w:rPr>
        <w:t xml:space="preserve"> </w:t>
      </w:r>
    </w:p>
    <w:p>
      <w:pPr>
        <w:pStyle w:val="118"/>
        <w:keepNext w:val="0"/>
        <w:keepLines w:val="0"/>
        <w:pageBreakBefore w:val="0"/>
        <w:kinsoku/>
        <w:wordWrap/>
        <w:overflowPunct/>
        <w:topLinePunct w:val="0"/>
        <w:bidi w:val="0"/>
        <w:spacing w:line="360" w:lineRule="auto"/>
        <w:ind w:firstLine="420" w:firstLineChars="0"/>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iCs w:val="0"/>
          <w:color w:val="auto"/>
          <w:kern w:val="2"/>
          <w:sz w:val="21"/>
          <w:szCs w:val="21"/>
          <w:highlight w:val="none"/>
          <w:u w:val="none"/>
          <w:lang w:val="en-US" w:eastAsia="zh-CN"/>
        </w:rPr>
        <w:t xml:space="preserve">     </w:t>
      </w:r>
      <w:r>
        <w:rPr>
          <w:rFonts w:hint="eastAsia" w:ascii="仿宋" w:hAnsi="仿宋" w:eastAsia="仿宋" w:cs="仿宋"/>
          <w:iCs w:val="0"/>
          <w:color w:val="auto"/>
          <w:kern w:val="2"/>
          <w:sz w:val="21"/>
          <w:szCs w:val="21"/>
          <w:highlight w:val="none"/>
          <w:u w:val="none"/>
        </w:rPr>
        <w:sym w:font="Wingdings" w:char="00A8"/>
      </w:r>
      <w:r>
        <w:rPr>
          <w:rFonts w:hint="eastAsia" w:ascii="仿宋" w:hAnsi="仿宋" w:eastAsia="仿宋" w:cs="仿宋"/>
          <w:iCs w:val="0"/>
          <w:color w:val="auto"/>
          <w:kern w:val="2"/>
          <w:sz w:val="21"/>
          <w:szCs w:val="21"/>
          <w:highlight w:val="none"/>
          <w:u w:val="none"/>
        </w:rPr>
        <w:t>是</w:t>
      </w:r>
      <w:r>
        <w:rPr>
          <w:rFonts w:hint="eastAsia" w:ascii="仿宋" w:hAnsi="仿宋" w:eastAsia="仿宋" w:cs="仿宋"/>
          <w:iCs w:val="0"/>
          <w:color w:val="auto"/>
          <w:kern w:val="2"/>
          <w:sz w:val="21"/>
          <w:szCs w:val="21"/>
          <w:highlight w:val="none"/>
          <w:u w:val="none"/>
          <w:lang w:eastAsia="zh-CN"/>
        </w:rPr>
        <w:t>，绿色产品政府采购相关政策确定的底级品目名称：</w:t>
      </w:r>
      <w:r>
        <w:rPr>
          <w:rFonts w:hint="eastAsia" w:ascii="仿宋" w:hAnsi="仿宋" w:eastAsia="仿宋" w:cs="仿宋"/>
          <w:color w:val="auto"/>
          <w:sz w:val="21"/>
          <w:szCs w:val="21"/>
          <w:highlight w:val="none"/>
          <w:u w:val="single"/>
          <w:lang w:val="en-US" w:eastAsia="zh-CN"/>
        </w:rPr>
        <w:t xml:space="preserve">         </w:t>
      </w:r>
    </w:p>
    <w:p>
      <w:pPr>
        <w:keepNext w:val="0"/>
        <w:keepLines w:val="0"/>
        <w:pageBreakBefore w:val="0"/>
        <w:numPr>
          <w:ilvl w:val="-1"/>
          <w:numId w:val="0"/>
        </w:numPr>
        <w:tabs>
          <w:tab w:val="left" w:pos="740"/>
        </w:tabs>
        <w:kinsoku/>
        <w:wordWrap/>
        <w:overflowPunct/>
        <w:topLinePunct w:val="0"/>
        <w:bidi w:val="0"/>
        <w:adjustRightInd w:val="0"/>
        <w:snapToGrid w:val="0"/>
        <w:spacing w:line="360" w:lineRule="auto"/>
        <w:ind w:firstLine="0" w:firstLineChars="0"/>
        <w:textAlignment w:val="auto"/>
        <w:rPr>
          <w:rFonts w:hint="eastAsia" w:ascii="仿宋" w:hAnsi="仿宋" w:eastAsia="仿宋" w:cs="仿宋"/>
          <w:iCs/>
          <w:color w:val="auto"/>
          <w:sz w:val="21"/>
          <w:szCs w:val="21"/>
          <w:highlight w:val="none"/>
          <w:lang w:val="en-US"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强制采购</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优先采购</w:t>
      </w:r>
      <w:r>
        <w:rPr>
          <w:rFonts w:hint="eastAsia" w:ascii="仿宋" w:hAnsi="仿宋" w:eastAsia="仿宋" w:cs="仿宋"/>
          <w:iCs/>
          <w:color w:val="auto"/>
          <w:sz w:val="21"/>
          <w:szCs w:val="21"/>
          <w:highlight w:val="none"/>
          <w:lang w:val="en-US" w:eastAsia="zh-CN"/>
        </w:rPr>
        <w:t xml:space="preserve">    </w:t>
      </w:r>
    </w:p>
    <w:p>
      <w:pPr>
        <w:pStyle w:val="118"/>
        <w:keepNext w:val="0"/>
        <w:keepLines w:val="0"/>
        <w:pageBreakBefore w:val="0"/>
        <w:kinsoku/>
        <w:wordWrap/>
        <w:overflowPunct/>
        <w:topLinePunct w:val="0"/>
        <w:bidi w:val="0"/>
        <w:spacing w:line="360" w:lineRule="auto"/>
        <w:ind w:firstLine="420" w:firstLineChars="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iCs w:val="0"/>
          <w:color w:val="auto"/>
          <w:kern w:val="2"/>
          <w:sz w:val="21"/>
          <w:szCs w:val="21"/>
          <w:highlight w:val="none"/>
          <w:u w:val="none"/>
          <w:lang w:val="en-US" w:eastAsia="zh-CN"/>
        </w:rPr>
        <w:t xml:space="preserve">     </w:t>
      </w:r>
      <w:r>
        <w:rPr>
          <w:rFonts w:hint="eastAsia" w:ascii="仿宋" w:hAnsi="仿宋" w:eastAsia="仿宋" w:cs="仿宋"/>
          <w:iCs w:val="0"/>
          <w:color w:val="auto"/>
          <w:kern w:val="2"/>
          <w:sz w:val="21"/>
          <w:szCs w:val="21"/>
          <w:highlight w:val="none"/>
          <w:u w:val="none"/>
        </w:rPr>
        <w:sym w:font="Wingdings" w:char="00A8"/>
      </w:r>
      <w:r>
        <w:rPr>
          <w:rFonts w:hint="eastAsia" w:ascii="仿宋" w:hAnsi="仿宋" w:eastAsia="仿宋" w:cs="仿宋"/>
          <w:iCs w:val="0"/>
          <w:color w:val="auto"/>
          <w:kern w:val="2"/>
          <w:sz w:val="21"/>
          <w:szCs w:val="21"/>
          <w:highlight w:val="none"/>
          <w:u w:val="none"/>
        </w:rPr>
        <w:t>否</w:t>
      </w:r>
    </w:p>
    <w:p>
      <w:pPr>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（1</w:t>
      </w:r>
      <w:r>
        <w:rPr>
          <w:rFonts w:hint="eastAsia" w:ascii="仿宋" w:hAnsi="仿宋" w:eastAsia="仿宋" w:cs="仿宋"/>
          <w:color w:val="auto"/>
          <w:sz w:val="21"/>
          <w:szCs w:val="21"/>
          <w:highlight w:val="none"/>
          <w:lang w:val="en" w:eastAsia="zh-CN"/>
        </w:rPr>
        <w:t>1</w:t>
      </w:r>
      <w:r>
        <w:rPr>
          <w:rFonts w:hint="eastAsia" w:ascii="仿宋" w:hAnsi="仿宋" w:eastAsia="仿宋" w:cs="仿宋"/>
          <w:color w:val="auto"/>
          <w:sz w:val="21"/>
          <w:szCs w:val="21"/>
          <w:highlight w:val="none"/>
          <w:lang w:val="en-US" w:eastAsia="zh-CN"/>
        </w:rPr>
        <w:t>）涉及商品包装和快递包装的，是否参考</w:t>
      </w:r>
      <w:r>
        <w:rPr>
          <w:rFonts w:hint="eastAsia" w:ascii="仿宋" w:hAnsi="仿宋" w:eastAsia="仿宋" w:cs="仿宋"/>
          <w:color w:val="auto"/>
          <w:sz w:val="21"/>
          <w:szCs w:val="21"/>
          <w:highlight w:val="none"/>
        </w:rPr>
        <w:t>《商品包装政府采购需求标准（试行）》、《快递包装政府采购需求标准（试行）》</w:t>
      </w:r>
      <w:r>
        <w:rPr>
          <w:rFonts w:hint="eastAsia" w:ascii="仿宋" w:hAnsi="仿宋" w:eastAsia="仿宋" w:cs="仿宋"/>
          <w:color w:val="auto"/>
          <w:sz w:val="21"/>
          <w:szCs w:val="21"/>
          <w:highlight w:val="none"/>
          <w:lang w:eastAsia="zh-CN"/>
        </w:rPr>
        <w:t>明确产品及相关快递服务的具体包装要求：</w:t>
      </w:r>
    </w:p>
    <w:p>
      <w:pPr>
        <w:keepNext w:val="0"/>
        <w:keepLines w:val="0"/>
        <w:pageBreakBefore w:val="0"/>
        <w:numPr>
          <w:ilvl w:val="-1"/>
          <w:numId w:val="0"/>
        </w:numPr>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iCs w:val="0"/>
          <w:color w:val="auto"/>
          <w:sz w:val="21"/>
          <w:szCs w:val="21"/>
          <w:highlight w:val="none"/>
          <w:lang w:val="en-US" w:eastAsia="zh-CN"/>
        </w:rPr>
      </w:pP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 xml:space="preserve">是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rPr>
        <w:t>否</w:t>
      </w:r>
      <w:r>
        <w:rPr>
          <w:rFonts w:hint="eastAsia" w:ascii="仿宋" w:hAnsi="仿宋" w:eastAsia="仿宋" w:cs="仿宋"/>
          <w:iCs w:val="0"/>
          <w:color w:val="auto"/>
          <w:sz w:val="21"/>
          <w:szCs w:val="21"/>
          <w:highlight w:val="none"/>
          <w:lang w:val="en-US" w:eastAsia="zh-CN"/>
        </w:rPr>
        <w:t xml:space="preserve">      </w:t>
      </w:r>
      <w:r>
        <w:rPr>
          <w:rFonts w:hint="eastAsia" w:ascii="仿宋" w:hAnsi="仿宋" w:eastAsia="仿宋" w:cs="仿宋"/>
          <w:iCs w:val="0"/>
          <w:color w:val="auto"/>
          <w:sz w:val="21"/>
          <w:szCs w:val="21"/>
          <w:highlight w:val="none"/>
        </w:rPr>
        <w:sym w:font="Wingdings" w:char="00A8"/>
      </w:r>
      <w:r>
        <w:rPr>
          <w:rFonts w:hint="eastAsia" w:ascii="仿宋" w:hAnsi="仿宋" w:eastAsia="仿宋" w:cs="仿宋"/>
          <w:iCs w:val="0"/>
          <w:color w:val="auto"/>
          <w:sz w:val="21"/>
          <w:szCs w:val="21"/>
          <w:highlight w:val="none"/>
          <w:lang w:eastAsia="zh-CN"/>
        </w:rPr>
        <w:t>不涉及</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合同金额</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（1）合同金额小写：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left="0" w:firstLine="0" w:firstLineChars="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分包金额</w:t>
      </w:r>
      <w:r>
        <w:rPr>
          <w:rFonts w:hint="eastAsia" w:ascii="仿宋" w:hAnsi="仿宋" w:eastAsia="仿宋" w:cs="仿宋"/>
          <w:color w:val="auto"/>
          <w:sz w:val="21"/>
          <w:szCs w:val="21"/>
          <w:highlight w:val="none"/>
          <w:lang w:eastAsia="zh-CN"/>
        </w:rPr>
        <w:t>（如有）</w:t>
      </w:r>
      <w:r>
        <w:rPr>
          <w:rFonts w:hint="eastAsia" w:ascii="仿宋" w:hAnsi="仿宋" w:eastAsia="仿宋" w:cs="仿宋"/>
          <w:color w:val="auto"/>
          <w:sz w:val="21"/>
          <w:szCs w:val="21"/>
          <w:highlight w:val="none"/>
        </w:rPr>
        <w:t>小写：</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（注：固定单价合同应填写单价和最高限价）</w:t>
      </w:r>
    </w:p>
    <w:p>
      <w:pPr>
        <w:keepNext w:val="0"/>
        <w:keepLines w:val="0"/>
        <w:pageBreakBefore w:val="0"/>
        <w:numPr>
          <w:ilvl w:val="-1"/>
          <w:numId w:val="0"/>
        </w:numPr>
        <w:kinsoku/>
        <w:wordWrap/>
        <w:overflowPunct/>
        <w:topLinePunct w:val="0"/>
        <w:bidi w:val="0"/>
        <w:adjustRightInd w:val="0"/>
        <w:snapToGrid w:val="0"/>
        <w:spacing w:line="360" w:lineRule="auto"/>
        <w:ind w:firstLine="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合同定价方式</w:t>
      </w:r>
      <w:r>
        <w:rPr>
          <w:rFonts w:hint="eastAsia" w:ascii="仿宋" w:hAnsi="仿宋" w:eastAsia="仿宋" w:cs="仿宋"/>
          <w:color w:val="auto"/>
          <w:sz w:val="21"/>
          <w:szCs w:val="21"/>
          <w:highlight w:val="none"/>
          <w:lang w:eastAsia="zh-CN"/>
        </w:rPr>
        <w:t>（采用组合定价方式的，可以勾选多项）</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FE"/>
      </w:r>
      <w:r>
        <w:rPr>
          <w:rFonts w:hint="eastAsia" w:ascii="仿宋" w:hAnsi="仿宋" w:eastAsia="仿宋" w:cs="仿宋"/>
          <w:iCs/>
          <w:color w:val="auto"/>
          <w:sz w:val="21"/>
          <w:szCs w:val="21"/>
          <w:highlight w:val="none"/>
        </w:rPr>
        <w:t xml:space="preserve">固定总价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固定单价</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固定费率</w:t>
      </w:r>
      <w:r>
        <w:rPr>
          <w:rFonts w:hint="eastAsia" w:ascii="仿宋" w:hAnsi="仿宋" w:eastAsia="仿宋" w:cs="仿宋"/>
          <w:iCs/>
          <w:color w:val="auto"/>
          <w:sz w:val="21"/>
          <w:szCs w:val="21"/>
          <w:highlight w:val="none"/>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 xml:space="preserve">成本补偿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rPr>
        <w:t>绩效激励</w:t>
      </w:r>
      <w:r>
        <w:rPr>
          <w:rFonts w:hint="eastAsia" w:ascii="仿宋" w:hAnsi="仿宋" w:eastAsia="仿宋" w:cs="仿宋"/>
          <w:iCs/>
          <w:color w:val="auto"/>
          <w:sz w:val="21"/>
          <w:szCs w:val="21"/>
          <w:highlight w:val="none"/>
          <w:lang w:val="en-US" w:eastAsia="zh-CN"/>
        </w:rPr>
        <w:t xml:space="preserve"> </w:t>
      </w:r>
      <w:r>
        <w:rPr>
          <w:rFonts w:hint="eastAsia" w:ascii="仿宋" w:hAnsi="仿宋" w:eastAsia="仿宋" w:cs="仿宋"/>
          <w:iCs/>
          <w:color w:val="auto"/>
          <w:sz w:val="21"/>
          <w:szCs w:val="21"/>
          <w:highlight w:val="none"/>
        </w:rPr>
        <w:sym w:font="Wingdings" w:char="00A8"/>
      </w:r>
      <w:r>
        <w:rPr>
          <w:rFonts w:hint="eastAsia" w:ascii="仿宋" w:hAnsi="仿宋" w:eastAsia="仿宋" w:cs="仿宋"/>
          <w:iCs/>
          <w:color w:val="auto"/>
          <w:sz w:val="21"/>
          <w:szCs w:val="21"/>
          <w:highlight w:val="none"/>
          <w:lang w:eastAsia="zh-CN"/>
        </w:rPr>
        <w:t>其他</w:t>
      </w:r>
      <w:r>
        <w:rPr>
          <w:rFonts w:hint="eastAsia" w:ascii="仿宋" w:hAnsi="仿宋" w:eastAsia="仿宋" w:cs="仿宋"/>
          <w:color w:val="auto"/>
          <w:sz w:val="21"/>
          <w:szCs w:val="21"/>
          <w:highlight w:val="none"/>
          <w:u w:val="single"/>
        </w:rPr>
        <w:t xml:space="preserve">       </w:t>
      </w:r>
    </w:p>
    <w:p>
      <w:pPr>
        <w:pStyle w:val="109"/>
        <w:keepNext w:val="0"/>
        <w:keepLines w:val="0"/>
        <w:pageBreakBefore w:val="0"/>
        <w:kinsoku/>
        <w:wordWrap/>
        <w:overflowPunct/>
        <w:topLinePunct w:val="0"/>
        <w:bidi w:val="0"/>
        <w:spacing w:after="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）付款方式（按项目实际勾选填写）：</w:t>
      </w:r>
    </w:p>
    <w:p>
      <w:pPr>
        <w:keepNext w:val="0"/>
        <w:keepLines w:val="0"/>
        <w:pageBreakBefore w:val="0"/>
        <w:kinsoku/>
        <w:wordWrap/>
        <w:overflowPunct/>
        <w:topLinePunct w:val="0"/>
        <w:bidi w:val="0"/>
        <w:adjustRightInd w:val="0"/>
        <w:snapToGrid w:val="0"/>
        <w:spacing w:line="360" w:lineRule="auto"/>
        <w:ind w:firstLine="630" w:firstLineChars="3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sym w:font="Wingdings" w:char="00FE"/>
      </w:r>
      <w:r>
        <w:rPr>
          <w:rFonts w:hint="eastAsia" w:ascii="仿宋" w:hAnsi="仿宋" w:eastAsia="仿宋" w:cs="仿宋"/>
          <w:color w:val="auto"/>
          <w:sz w:val="21"/>
          <w:szCs w:val="21"/>
          <w:highlight w:val="none"/>
        </w:rPr>
        <w:t>全额付款：</w:t>
      </w:r>
      <w:r>
        <w:rPr>
          <w:rFonts w:hint="eastAsia" w:ascii="仿宋" w:hAnsi="仿宋" w:eastAsia="仿宋" w:cs="仿宋"/>
          <w:color w:val="auto"/>
          <w:sz w:val="21"/>
          <w:szCs w:val="21"/>
          <w:highlight w:val="none"/>
          <w:u w:val="single"/>
        </w:rPr>
        <w:t xml:space="preserve">     （应</w:t>
      </w:r>
      <w:r>
        <w:rPr>
          <w:rFonts w:hint="eastAsia" w:ascii="仿宋" w:hAnsi="仿宋" w:eastAsia="仿宋" w:cs="仿宋"/>
          <w:color w:val="auto"/>
          <w:sz w:val="21"/>
          <w:szCs w:val="21"/>
          <w:highlight w:val="none"/>
          <w:u w:val="single"/>
          <w:lang w:eastAsia="zh-CN"/>
        </w:rPr>
        <w:t>明确</w:t>
      </w:r>
      <w:r>
        <w:rPr>
          <w:rFonts w:hint="eastAsia" w:ascii="仿宋" w:hAnsi="仿宋" w:eastAsia="仿宋" w:cs="仿宋"/>
          <w:color w:val="auto"/>
          <w:sz w:val="21"/>
          <w:szCs w:val="21"/>
          <w:highlight w:val="none"/>
          <w:u w:val="single"/>
        </w:rPr>
        <w:t>一次性支付合同款项</w:t>
      </w:r>
      <w:r>
        <w:rPr>
          <w:rFonts w:hint="eastAsia" w:ascii="仿宋" w:hAnsi="仿宋" w:eastAsia="仿宋" w:cs="仿宋"/>
          <w:color w:val="auto"/>
          <w:sz w:val="21"/>
          <w:szCs w:val="21"/>
          <w:highlight w:val="none"/>
          <w:u w:val="single"/>
          <w:lang w:eastAsia="zh-CN"/>
        </w:rPr>
        <w:t>的条件</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snapToGrid w:val="0"/>
        <w:spacing w:line="360" w:lineRule="auto"/>
        <w:ind w:firstLine="630" w:firstLineChars="3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分期付款：</w:t>
      </w:r>
      <w:r>
        <w:rPr>
          <w:rFonts w:hint="eastAsia" w:ascii="仿宋" w:hAnsi="仿宋" w:eastAsia="仿宋" w:cs="仿宋"/>
          <w:color w:val="auto"/>
          <w:sz w:val="21"/>
          <w:szCs w:val="21"/>
          <w:highlight w:val="none"/>
          <w:u w:val="single"/>
        </w:rPr>
        <w:t xml:space="preserve">  （应明确分期支付合同款项的各期比例和支付条件</w:t>
      </w:r>
      <w:r>
        <w:rPr>
          <w:rFonts w:hint="eastAsia" w:ascii="仿宋" w:hAnsi="仿宋" w:eastAsia="仿宋" w:cs="仿宋"/>
          <w:color w:val="auto"/>
          <w:sz w:val="21"/>
          <w:szCs w:val="21"/>
          <w:highlight w:val="none"/>
          <w:u w:val="single"/>
          <w:lang w:eastAsia="zh-CN"/>
        </w:rPr>
        <w:t>，各期支付条件应与分期履约验收情况挂钩</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none"/>
          <w:lang w:eastAsia="zh-CN"/>
        </w:rPr>
        <w:t>，</w:t>
      </w:r>
      <w:r>
        <w:rPr>
          <w:rFonts w:hint="eastAsia" w:ascii="仿宋" w:hAnsi="仿宋" w:eastAsia="仿宋" w:cs="仿宋"/>
          <w:color w:val="auto"/>
          <w:sz w:val="21"/>
          <w:szCs w:val="21"/>
          <w:highlight w:val="none"/>
          <w:lang w:eastAsia="zh-CN"/>
        </w:rPr>
        <w:t>其中涉及预付款的</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 xml:space="preserve"> （应明确预付款的支付比例和支付条件） </w:t>
      </w:r>
    </w:p>
    <w:p>
      <w:pPr>
        <w:keepNext w:val="0"/>
        <w:keepLines w:val="0"/>
        <w:pageBreakBefore w:val="0"/>
        <w:kinsoku/>
        <w:wordWrap/>
        <w:overflowPunct/>
        <w:topLinePunct w:val="0"/>
        <w:bidi w:val="0"/>
        <w:adjustRightInd w:val="0"/>
        <w:snapToGrid w:val="0"/>
        <w:spacing w:line="360" w:lineRule="auto"/>
        <w:ind w:firstLine="630" w:firstLineChars="3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成本补偿：</w:t>
      </w:r>
      <w:r>
        <w:rPr>
          <w:rFonts w:hint="eastAsia" w:ascii="仿宋" w:hAnsi="仿宋" w:eastAsia="仿宋" w:cs="仿宋"/>
          <w:color w:val="auto"/>
          <w:sz w:val="21"/>
          <w:szCs w:val="21"/>
          <w:highlight w:val="none"/>
          <w:u w:val="single"/>
        </w:rPr>
        <w:t xml:space="preserve">      （应明确按照成本补偿方式的支付方式和支付条件）   </w:t>
      </w:r>
    </w:p>
    <w:p>
      <w:pPr>
        <w:keepNext w:val="0"/>
        <w:keepLines w:val="0"/>
        <w:pageBreakBefore w:val="0"/>
        <w:kinsoku/>
        <w:wordWrap/>
        <w:overflowPunct/>
        <w:topLinePunct w:val="0"/>
        <w:bidi w:val="0"/>
        <w:adjustRightInd w:val="0"/>
        <w:snapToGrid w:val="0"/>
        <w:spacing w:line="360" w:lineRule="auto"/>
        <w:ind w:firstLine="630" w:firstLineChars="3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绩效激励：</w:t>
      </w:r>
      <w:r>
        <w:rPr>
          <w:rFonts w:hint="eastAsia" w:ascii="仿宋" w:hAnsi="仿宋" w:eastAsia="仿宋" w:cs="仿宋"/>
          <w:color w:val="auto"/>
          <w:sz w:val="21"/>
          <w:szCs w:val="21"/>
          <w:highlight w:val="none"/>
          <w:u w:val="single"/>
        </w:rPr>
        <w:t xml:space="preserve">      （应明确按照绩效激励方式的支付方式和支付条件）   </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bCs w:val="0"/>
          <w:color w:val="auto"/>
          <w:sz w:val="21"/>
          <w:szCs w:val="21"/>
          <w:highlight w:val="none"/>
          <w:u w:val="single"/>
        </w:rPr>
      </w:pPr>
      <w:r>
        <w:rPr>
          <w:rFonts w:hint="eastAsia" w:ascii="仿宋" w:hAnsi="仿宋" w:eastAsia="仿宋" w:cs="仿宋"/>
          <w:b/>
          <w:bCs w:val="0"/>
          <w:color w:val="auto"/>
          <w:sz w:val="21"/>
          <w:szCs w:val="21"/>
          <w:highlight w:val="none"/>
        </w:rPr>
        <w:t>合同履行</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（1）起始日期：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日，完成日期：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履约</w:t>
      </w:r>
      <w:r>
        <w:rPr>
          <w:rFonts w:hint="eastAsia" w:ascii="仿宋" w:hAnsi="仿宋" w:eastAsia="仿宋" w:cs="仿宋"/>
          <w:color w:val="auto"/>
          <w:sz w:val="21"/>
          <w:szCs w:val="21"/>
          <w:highlight w:val="none"/>
        </w:rPr>
        <w:t>地点</w:t>
      </w:r>
      <w:r>
        <w:rPr>
          <w:rFonts w:hint="eastAsia" w:ascii="仿宋" w:hAnsi="仿宋" w:eastAsia="仿宋" w:cs="仿宋"/>
          <w:b w:val="0"/>
          <w:bCs/>
          <w:color w:val="auto"/>
          <w:sz w:val="21"/>
          <w:szCs w:val="21"/>
          <w:highlight w:val="none"/>
        </w:rPr>
        <w:t>：</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rPr>
        <w:t>（3）履约担保：</w:t>
      </w:r>
      <w:r>
        <w:rPr>
          <w:rFonts w:hint="eastAsia" w:ascii="仿宋" w:hAnsi="仿宋" w:eastAsia="仿宋" w:cs="仿宋"/>
          <w:color w:val="auto"/>
          <w:sz w:val="21"/>
          <w:szCs w:val="21"/>
          <w:highlight w:val="none"/>
          <w:lang w:val="en-US" w:eastAsia="zh-CN"/>
        </w:rPr>
        <w:t>是否收取履约保证金：</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lang w:eastAsia="zh-CN"/>
        </w:rPr>
        <w:t>是</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lang w:eastAsia="zh-CN"/>
        </w:rPr>
        <w:t>否</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 xml:space="preserve">  收取履约保证金形式：</w:t>
      </w:r>
      <w:r>
        <w:rPr>
          <w:rFonts w:hint="eastAsia" w:ascii="仿宋" w:hAnsi="仿宋" w:eastAsia="仿宋" w:cs="仿宋"/>
          <w:bCs/>
          <w:color w:val="auto"/>
          <w:sz w:val="21"/>
          <w:szCs w:val="21"/>
          <w:highlight w:val="none"/>
          <w:u w:val="single"/>
        </w:rPr>
        <w:t xml:space="preserve">                            </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收取履约保证金金额：</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u w:val="none"/>
          <w:lang w:val="en-US" w:eastAsia="zh-CN"/>
        </w:rPr>
        <w:t xml:space="preserve">    履约担保期限</w:t>
      </w:r>
      <w:r>
        <w:rPr>
          <w:rFonts w:hint="eastAsia" w:ascii="仿宋" w:hAnsi="仿宋" w:eastAsia="仿宋" w:cs="仿宋"/>
          <w:bCs/>
          <w:color w:val="auto"/>
          <w:sz w:val="21"/>
          <w:szCs w:val="21"/>
          <w:highlight w:val="none"/>
          <w:u w:val="none"/>
          <w:lang w:eastAsia="zh-CN"/>
        </w:rPr>
        <w:t>：</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（4）分期履行要求：</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（5）</w:t>
      </w:r>
      <w:r>
        <w:rPr>
          <w:rFonts w:hint="eastAsia" w:ascii="仿宋" w:hAnsi="仿宋" w:eastAsia="仿宋" w:cs="仿宋"/>
          <w:bCs/>
          <w:color w:val="auto"/>
          <w:sz w:val="21"/>
          <w:szCs w:val="21"/>
          <w:highlight w:val="none"/>
          <w:lang w:eastAsia="zh-CN"/>
        </w:rPr>
        <w:t>风险处置措施和替代方案</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u w:val="single"/>
        </w:rPr>
        <w:t xml:space="preserve">                                              </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合同验收</w:t>
      </w:r>
    </w:p>
    <w:p>
      <w:pPr>
        <w:keepNext w:val="0"/>
        <w:keepLines w:val="0"/>
        <w:pageBreakBefore w:val="0"/>
        <w:numPr>
          <w:ilvl w:val="0"/>
          <w:numId w:val="3"/>
        </w:numPr>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验收组织方式：</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自行组织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委托第三方组织</w:t>
      </w:r>
    </w:p>
    <w:p>
      <w:pPr>
        <w:keepNext w:val="0"/>
        <w:keepLines w:val="0"/>
        <w:pageBreakBefore w:val="0"/>
        <w:numPr>
          <w:ilvl w:val="0"/>
          <w:numId w:val="0"/>
        </w:numPr>
        <w:kinsoku/>
        <w:wordWrap/>
        <w:overflowPunct/>
        <w:topLinePunct w:val="0"/>
        <w:bidi w:val="0"/>
        <w:adjustRightInd w:val="0"/>
        <w:snapToGrid w:val="0"/>
        <w:spacing w:line="360" w:lineRule="auto"/>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验收主体：</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是否邀请本项目的其他供应商</w:t>
      </w:r>
      <w:r>
        <w:rPr>
          <w:rFonts w:hint="eastAsia" w:ascii="仿宋" w:hAnsi="仿宋" w:eastAsia="仿宋" w:cs="仿宋"/>
          <w:bCs/>
          <w:color w:val="auto"/>
          <w:sz w:val="21"/>
          <w:szCs w:val="21"/>
          <w:highlight w:val="none"/>
          <w:lang w:eastAsia="zh-CN"/>
        </w:rPr>
        <w:t>参加验收</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是否邀请专家</w:t>
      </w:r>
      <w:r>
        <w:rPr>
          <w:rFonts w:hint="eastAsia" w:ascii="仿宋" w:hAnsi="仿宋" w:eastAsia="仿宋" w:cs="仿宋"/>
          <w:bCs/>
          <w:color w:val="auto"/>
          <w:sz w:val="21"/>
          <w:szCs w:val="21"/>
          <w:highlight w:val="none"/>
          <w:lang w:eastAsia="zh-CN"/>
        </w:rPr>
        <w:t>参加验收</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是否邀请服务对象</w:t>
      </w:r>
      <w:r>
        <w:rPr>
          <w:rFonts w:hint="eastAsia" w:ascii="仿宋" w:hAnsi="仿宋" w:eastAsia="仿宋" w:cs="仿宋"/>
          <w:bCs/>
          <w:color w:val="auto"/>
          <w:sz w:val="21"/>
          <w:szCs w:val="21"/>
          <w:highlight w:val="none"/>
          <w:lang w:eastAsia="zh-CN"/>
        </w:rPr>
        <w:t>参加验收</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是否邀请第三方检测机构</w:t>
      </w:r>
      <w:r>
        <w:rPr>
          <w:rFonts w:hint="eastAsia" w:ascii="仿宋" w:hAnsi="仿宋" w:eastAsia="仿宋" w:cs="仿宋"/>
          <w:bCs/>
          <w:color w:val="auto"/>
          <w:sz w:val="21"/>
          <w:szCs w:val="21"/>
          <w:highlight w:val="none"/>
          <w:lang w:eastAsia="zh-CN"/>
        </w:rPr>
        <w:t>参加验收</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是否进行抽查检测：</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是</w:t>
      </w:r>
      <w:r>
        <w:rPr>
          <w:rFonts w:hint="eastAsia" w:ascii="仿宋" w:hAnsi="仿宋" w:eastAsia="仿宋" w:cs="仿宋"/>
          <w:bCs/>
          <w:color w:val="auto"/>
          <w:sz w:val="21"/>
          <w:szCs w:val="21"/>
          <w:highlight w:val="none"/>
          <w:lang w:eastAsia="zh-CN"/>
        </w:rPr>
        <w:t>，抽查比例：</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u w:val="single"/>
          <w:lang w:eastAsia="zh-CN"/>
        </w:rPr>
      </w:pPr>
      <w:r>
        <w:rPr>
          <w:rFonts w:hint="eastAsia" w:ascii="仿宋" w:hAnsi="仿宋" w:eastAsia="仿宋" w:cs="仿宋"/>
          <w:bCs/>
          <w:color w:val="auto"/>
          <w:sz w:val="21"/>
          <w:szCs w:val="21"/>
          <w:highlight w:val="none"/>
          <w:lang w:val="en-US" w:eastAsia="zh-CN"/>
        </w:rPr>
        <w:t>是否存在破坏性检测：</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是</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u w:val="single"/>
          <w:lang w:eastAsia="zh-CN"/>
        </w:rPr>
        <w:t>（应明确对被破坏的检测产品的处理方式）</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840" w:firstLineChars="400"/>
        <w:textAlignment w:val="auto"/>
        <w:rPr>
          <w:rFonts w:hint="eastAsia" w:ascii="仿宋" w:hAnsi="仿宋" w:eastAsia="仿宋" w:cs="仿宋"/>
          <w:bCs/>
          <w:color w:val="auto"/>
          <w:sz w:val="21"/>
          <w:szCs w:val="21"/>
          <w:highlight w:val="none"/>
          <w:u w:val="single"/>
        </w:rPr>
      </w:pPr>
      <w:r>
        <w:rPr>
          <w:rFonts w:hint="eastAsia" w:ascii="仿宋" w:hAnsi="仿宋" w:eastAsia="仿宋" w:cs="仿宋"/>
          <w:bCs/>
          <w:color w:val="auto"/>
          <w:sz w:val="21"/>
          <w:szCs w:val="21"/>
          <w:highlight w:val="none"/>
        </w:rPr>
        <w:t>验收组织的其他事项：</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u w:val="single"/>
        </w:rPr>
      </w:pPr>
      <w:r>
        <w:rPr>
          <w:rFonts w:hint="eastAsia" w:ascii="仿宋" w:hAnsi="仿宋" w:eastAsia="仿宋" w:cs="仿宋"/>
          <w:bCs/>
          <w:color w:val="auto"/>
          <w:sz w:val="21"/>
          <w:szCs w:val="21"/>
          <w:highlight w:val="none"/>
        </w:rPr>
        <w:t>（2）履约验收时间：</w:t>
      </w:r>
      <w:r>
        <w:rPr>
          <w:rFonts w:hint="eastAsia" w:ascii="仿宋" w:hAnsi="仿宋" w:eastAsia="仿宋" w:cs="仿宋"/>
          <w:bCs/>
          <w:color w:val="auto"/>
          <w:sz w:val="21"/>
          <w:szCs w:val="21"/>
          <w:highlight w:val="none"/>
          <w:u w:val="single"/>
        </w:rPr>
        <w:t>（计划于何时验收/供应商提出验收申请之日起   日内组织验收）</w:t>
      </w:r>
      <w:r>
        <w:rPr>
          <w:rFonts w:hint="eastAsia" w:ascii="仿宋" w:hAnsi="仿宋" w:eastAsia="仿宋" w:cs="仿宋"/>
          <w:bCs/>
          <w:color w:val="auto"/>
          <w:sz w:val="21"/>
          <w:szCs w:val="21"/>
          <w:highlight w:val="none"/>
          <w:u w:val="single"/>
          <w:lang w:val="en-US" w:eastAsia="zh-CN"/>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（3）履约验收方式：</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一次性验收         </w:t>
      </w:r>
    </w:p>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分期/分项验收</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eastAsia="zh-CN"/>
        </w:rPr>
        <w:t>（应明确分期</w:t>
      </w:r>
      <w:r>
        <w:rPr>
          <w:rFonts w:hint="eastAsia" w:ascii="仿宋" w:hAnsi="仿宋" w:eastAsia="仿宋" w:cs="仿宋"/>
          <w:bCs/>
          <w:color w:val="auto"/>
          <w:sz w:val="21"/>
          <w:szCs w:val="21"/>
          <w:highlight w:val="none"/>
          <w:u w:val="single"/>
          <w:lang w:val="en" w:eastAsia="zh-CN"/>
        </w:rPr>
        <w:t>/分项验收的工作安排</w:t>
      </w:r>
      <w:r>
        <w:rPr>
          <w:rFonts w:hint="eastAsia" w:ascii="仿宋" w:hAnsi="仿宋" w:eastAsia="仿宋" w:cs="仿宋"/>
          <w:bCs/>
          <w:color w:val="auto"/>
          <w:sz w:val="21"/>
          <w:szCs w:val="21"/>
          <w:highlight w:val="none"/>
          <w:u w:val="single"/>
          <w:lang w:eastAsia="zh-CN"/>
        </w:rPr>
        <w:t>）</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（4）履约验收程序：</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u w:val="single"/>
        </w:rPr>
      </w:pPr>
      <w:r>
        <w:rPr>
          <w:rFonts w:hint="eastAsia" w:ascii="仿宋" w:hAnsi="仿宋" w:eastAsia="仿宋" w:cs="仿宋"/>
          <w:bCs/>
          <w:color w:val="auto"/>
          <w:sz w:val="21"/>
          <w:szCs w:val="21"/>
          <w:highlight w:val="none"/>
        </w:rPr>
        <w:t>（5）履约验收的内容：</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eastAsia="zh-CN"/>
        </w:rPr>
        <w:t>（应当包括每一项技术和商务要求的履约情况，特别是落实政府采购扶持中小企业，支持绿色发展和乡村振兴等政策情况）</w:t>
      </w:r>
      <w:r>
        <w:rPr>
          <w:rFonts w:hint="eastAsia" w:ascii="仿宋" w:hAnsi="仿宋" w:eastAsia="仿宋" w:cs="仿宋"/>
          <w:bCs/>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u w:val="single"/>
        </w:rPr>
      </w:pPr>
      <w:r>
        <w:rPr>
          <w:rFonts w:hint="eastAsia" w:ascii="仿宋" w:hAnsi="仿宋" w:eastAsia="仿宋" w:cs="仿宋"/>
          <w:bCs/>
          <w:color w:val="auto"/>
          <w:sz w:val="21"/>
          <w:szCs w:val="21"/>
          <w:highlight w:val="none"/>
        </w:rPr>
        <w:t>（6）履约验收标准：</w:t>
      </w:r>
      <w:r>
        <w:rPr>
          <w:rFonts w:hint="eastAsia" w:ascii="仿宋" w:hAnsi="仿宋" w:eastAsia="仿宋" w:cs="仿宋"/>
          <w:bCs/>
          <w:color w:val="auto"/>
          <w:sz w:val="21"/>
          <w:szCs w:val="21"/>
          <w:highlight w:val="none"/>
          <w:u w:val="single"/>
        </w:rPr>
        <w:t xml:space="preserve">                                         </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u w:val="none"/>
          <w:lang w:eastAsia="zh-CN"/>
        </w:rPr>
        <w:t>（</w:t>
      </w:r>
      <w:r>
        <w:rPr>
          <w:rFonts w:hint="eastAsia" w:ascii="仿宋" w:hAnsi="仿宋" w:eastAsia="仿宋" w:cs="仿宋"/>
          <w:bCs/>
          <w:color w:val="auto"/>
          <w:sz w:val="21"/>
          <w:szCs w:val="21"/>
          <w:highlight w:val="none"/>
          <w:u w:val="none"/>
          <w:lang w:val="en-US" w:eastAsia="zh-CN"/>
        </w:rPr>
        <w:t>7</w:t>
      </w:r>
      <w:r>
        <w:rPr>
          <w:rFonts w:hint="eastAsia" w:ascii="仿宋" w:hAnsi="仿宋" w:eastAsia="仿宋" w:cs="仿宋"/>
          <w:bCs/>
          <w:color w:val="auto"/>
          <w:sz w:val="21"/>
          <w:szCs w:val="21"/>
          <w:highlight w:val="none"/>
          <w:u w:val="none"/>
          <w:lang w:eastAsia="zh-CN"/>
        </w:rPr>
        <w:t>）是否以采购活动中供应商提供的样品作为参考：</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bCs/>
          <w:color w:val="auto"/>
          <w:sz w:val="21"/>
          <w:szCs w:val="21"/>
          <w:highlight w:val="none"/>
        </w:rPr>
        <w:t>否</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bCs/>
          <w:color w:val="auto"/>
          <w:sz w:val="21"/>
          <w:szCs w:val="21"/>
          <w:highlight w:val="none"/>
          <w:u w:val="single"/>
        </w:rPr>
      </w:pPr>
      <w:r>
        <w:rPr>
          <w:rFonts w:hint="eastAsia" w:ascii="仿宋" w:hAnsi="仿宋" w:eastAsia="仿宋" w:cs="仿宋"/>
          <w:bCs/>
          <w:color w:val="auto"/>
          <w:sz w:val="21"/>
          <w:szCs w:val="21"/>
          <w:highlight w:val="none"/>
        </w:rPr>
        <w:t>（8）履约验收其他事项：</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i w:val="0"/>
          <w:iCs w:val="0"/>
          <w:color w:val="auto"/>
          <w:sz w:val="21"/>
          <w:szCs w:val="21"/>
          <w:highlight w:val="none"/>
          <w:u w:val="single"/>
        </w:rPr>
        <w:t>（产权过户登记等）</w:t>
      </w:r>
      <w:r>
        <w:rPr>
          <w:rFonts w:hint="eastAsia" w:ascii="仿宋" w:hAnsi="仿宋" w:eastAsia="仿宋" w:cs="仿宋"/>
          <w:bCs/>
          <w:color w:val="auto"/>
          <w:sz w:val="21"/>
          <w:szCs w:val="21"/>
          <w:highlight w:val="none"/>
          <w:u w:val="single"/>
        </w:rPr>
        <w:t xml:space="preserve">          </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组成合同的文件</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本协议书与下列文件一起构成合同文件，如下述文件之间有任何抵触、矛盾或歧义，应按以下顺序解释：</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政府采购</w:t>
      </w:r>
      <w:r>
        <w:rPr>
          <w:rFonts w:hint="eastAsia" w:ascii="仿宋" w:hAnsi="仿宋" w:eastAsia="仿宋" w:cs="仿宋"/>
          <w:color w:val="auto"/>
          <w:sz w:val="21"/>
          <w:szCs w:val="21"/>
          <w:highlight w:val="none"/>
        </w:rPr>
        <w:t>合同协议书及其变更、补充</w:t>
      </w:r>
      <w:r>
        <w:rPr>
          <w:rFonts w:hint="eastAsia" w:ascii="仿宋" w:hAnsi="仿宋" w:eastAsia="仿宋" w:cs="仿宋"/>
          <w:color w:val="auto"/>
          <w:sz w:val="21"/>
          <w:szCs w:val="21"/>
          <w:highlight w:val="none"/>
          <w:lang w:eastAsia="zh-CN"/>
        </w:rPr>
        <w:t>协议</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）政府采购合同专用条款</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）政府采购合同通用条款</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）中标</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通知书</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）投标（响应）文件</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（6）采购文件</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（7）有关技术文件，图纸</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lang w:eastAsia="zh-CN"/>
        </w:rPr>
        <w:t>）</w:t>
      </w:r>
      <w:r>
        <w:rPr>
          <w:rFonts w:hint="eastAsia" w:ascii="仿宋" w:hAnsi="仿宋" w:eastAsia="仿宋" w:cs="仿宋"/>
          <w:bCs w:val="0"/>
          <w:color w:val="auto"/>
          <w:kern w:val="2"/>
          <w:sz w:val="21"/>
          <w:szCs w:val="21"/>
          <w:highlight w:val="none"/>
          <w:lang w:eastAsia="zh-CN"/>
        </w:rPr>
        <w:t>国家法律、行政法规和规章制度规定或合同约定的作为合同组成部分的其他文件</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合同生效</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本合同自</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生效。</w:t>
      </w:r>
    </w:p>
    <w:p>
      <w:pPr>
        <w:keepNext w:val="0"/>
        <w:keepLines w:val="0"/>
        <w:pageBreakBefore w:val="0"/>
        <w:numPr>
          <w:ilvl w:val="0"/>
          <w:numId w:val="1"/>
        </w:numPr>
        <w:kinsoku/>
        <w:wordWrap/>
        <w:overflowPunct/>
        <w:topLinePunct w:val="0"/>
        <w:bidi w:val="0"/>
        <w:adjustRightInd w:val="0"/>
        <w:snapToGrid w:val="0"/>
        <w:spacing w:line="360" w:lineRule="auto"/>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合同份数</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本合同一式</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w:t>
      </w:r>
      <w:r>
        <w:rPr>
          <w:rFonts w:hint="eastAsia" w:ascii="仿宋" w:hAnsi="仿宋" w:eastAsia="仿宋" w:cs="仿宋"/>
          <w:color w:val="auto"/>
          <w:sz w:val="21"/>
          <w:szCs w:val="21"/>
          <w:highlight w:val="none"/>
          <w:lang w:eastAsia="zh-CN"/>
        </w:rPr>
        <w:t>甲方</w:t>
      </w:r>
      <w:r>
        <w:rPr>
          <w:rFonts w:hint="eastAsia" w:ascii="仿宋" w:hAnsi="仿宋" w:eastAsia="仿宋" w:cs="仿宋"/>
          <w:color w:val="auto"/>
          <w:sz w:val="21"/>
          <w:szCs w:val="21"/>
          <w:highlight w:val="none"/>
        </w:rPr>
        <w:t>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w:t>
      </w:r>
      <w:r>
        <w:rPr>
          <w:rFonts w:hint="eastAsia" w:ascii="仿宋" w:hAnsi="仿宋" w:eastAsia="仿宋" w:cs="仿宋"/>
          <w:color w:val="auto"/>
          <w:sz w:val="21"/>
          <w:szCs w:val="21"/>
          <w:highlight w:val="none"/>
          <w:lang w:eastAsia="zh-CN"/>
        </w:rPr>
        <w:t>乙方</w:t>
      </w:r>
      <w:r>
        <w:rPr>
          <w:rFonts w:hint="eastAsia" w:ascii="仿宋" w:hAnsi="仿宋" w:eastAsia="仿宋" w:cs="仿宋"/>
          <w:color w:val="auto"/>
          <w:sz w:val="21"/>
          <w:szCs w:val="21"/>
          <w:highlight w:val="none"/>
        </w:rPr>
        <w:t>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份，均具有同等法律效力。</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合同订立时间：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合同订立地点：</w:t>
      </w:r>
      <w:r>
        <w:rPr>
          <w:rFonts w:hint="eastAsia" w:ascii="仿宋" w:hAnsi="仿宋" w:eastAsia="仿宋" w:cs="仿宋"/>
          <w:color w:val="auto"/>
          <w:sz w:val="21"/>
          <w:szCs w:val="21"/>
          <w:highlight w:val="none"/>
          <w:u w:val="single"/>
        </w:rPr>
        <w:t xml:space="preserve">                           </w:t>
      </w:r>
    </w:p>
    <w:p>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附件：具体标</w:t>
      </w:r>
      <w:r>
        <w:rPr>
          <w:rFonts w:hint="eastAsia" w:ascii="仿宋" w:hAnsi="仿宋" w:eastAsia="仿宋" w:cs="仿宋"/>
          <w:color w:val="auto"/>
          <w:sz w:val="21"/>
          <w:szCs w:val="21"/>
          <w:highlight w:val="none"/>
          <w:lang w:eastAsia="zh-CN"/>
        </w:rPr>
        <w:t>的及其</w:t>
      </w:r>
      <w:r>
        <w:rPr>
          <w:rFonts w:hint="eastAsia" w:ascii="仿宋" w:hAnsi="仿宋" w:eastAsia="仿宋" w:cs="仿宋"/>
          <w:color w:val="auto"/>
          <w:sz w:val="21"/>
          <w:szCs w:val="21"/>
          <w:highlight w:val="none"/>
          <w:u w:val="none"/>
          <w:lang w:val="en-US" w:eastAsia="zh-CN"/>
        </w:rPr>
        <w:t>技术要求和商务要求</w:t>
      </w:r>
      <w:r>
        <w:rPr>
          <w:rFonts w:hint="eastAsia" w:ascii="仿宋" w:hAnsi="仿宋" w:eastAsia="仿宋" w:cs="仿宋"/>
          <w:color w:val="auto"/>
          <w:sz w:val="21"/>
          <w:szCs w:val="21"/>
          <w:highlight w:val="none"/>
        </w:rPr>
        <w:t>、联合协议、分包</w:t>
      </w:r>
      <w:r>
        <w:rPr>
          <w:rFonts w:hint="eastAsia" w:ascii="仿宋" w:hAnsi="仿宋" w:eastAsia="仿宋" w:cs="仿宋"/>
          <w:color w:val="auto"/>
          <w:sz w:val="21"/>
          <w:szCs w:val="21"/>
          <w:highlight w:val="none"/>
          <w:lang w:eastAsia="zh-CN"/>
        </w:rPr>
        <w:t>意向</w:t>
      </w:r>
      <w:r>
        <w:rPr>
          <w:rFonts w:hint="eastAsia" w:ascii="仿宋" w:hAnsi="仿宋" w:eastAsia="仿宋" w:cs="仿宋"/>
          <w:color w:val="auto"/>
          <w:sz w:val="21"/>
          <w:szCs w:val="21"/>
          <w:highlight w:val="none"/>
        </w:rPr>
        <w:t>协议等。</w:t>
      </w:r>
    </w:p>
    <w:p>
      <w:pPr>
        <w:pStyle w:val="109"/>
        <w:keepNext w:val="0"/>
        <w:keepLines w:val="0"/>
        <w:pageBreakBefore w:val="0"/>
        <w:kinsoku/>
        <w:wordWrap/>
        <w:overflowPunct/>
        <w:topLinePunct w:val="0"/>
        <w:bidi w:val="0"/>
        <w:spacing w:after="0" w:line="360" w:lineRule="auto"/>
        <w:textAlignment w:val="auto"/>
        <w:rPr>
          <w:rFonts w:hint="eastAsia" w:ascii="仿宋" w:hAnsi="仿宋" w:eastAsia="仿宋" w:cs="仿宋"/>
          <w:color w:val="auto"/>
          <w:sz w:val="21"/>
          <w:szCs w:val="21"/>
          <w:highlight w:val="none"/>
        </w:rPr>
      </w:pPr>
    </w:p>
    <w:p>
      <w:pPr>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
        </w:rPr>
        <w:t xml:space="preserve">   </w:t>
      </w:r>
    </w:p>
    <w:p>
      <w:pPr>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pStyle w:val="109"/>
        <w:keepNext w:val="0"/>
        <w:keepLines w:val="0"/>
        <w:pageBreakBefore w:val="0"/>
        <w:kinsoku/>
        <w:wordWrap/>
        <w:overflowPunct/>
        <w:topLinePunct w:val="0"/>
        <w:bidi w:val="0"/>
        <w:spacing w:after="0" w:line="360" w:lineRule="auto"/>
        <w:textAlignment w:val="auto"/>
        <w:rPr>
          <w:rFonts w:hint="eastAsia" w:ascii="仿宋" w:hAnsi="仿宋" w:eastAsia="仿宋" w:cs="仿宋"/>
          <w:color w:val="auto"/>
          <w:sz w:val="21"/>
          <w:szCs w:val="21"/>
          <w:highlight w:val="none"/>
        </w:rPr>
      </w:pPr>
    </w:p>
    <w:tbl>
      <w:tblPr>
        <w:tblStyle w:val="36"/>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79"/>
        <w:gridCol w:w="2654"/>
        <w:gridCol w:w="2175"/>
        <w:gridCol w:w="2332"/>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甲方（采购人</w:t>
            </w:r>
            <w:r>
              <w:rPr>
                <w:rFonts w:hint="eastAsia" w:ascii="仿宋" w:hAnsi="仿宋" w:eastAsia="仿宋" w:cs="仿宋"/>
                <w:color w:val="auto"/>
                <w:sz w:val="21"/>
                <w:szCs w:val="21"/>
                <w:highlight w:val="none"/>
                <w:lang w:eastAsia="zh-CN"/>
              </w:rPr>
              <w:t>、受采购人委托签订合同的单位</w:t>
            </w:r>
            <w:r>
              <w:rPr>
                <w:rFonts w:hint="eastAsia" w:ascii="仿宋" w:hAnsi="仿宋" w:eastAsia="仿宋" w:cs="仿宋"/>
                <w:color w:val="auto"/>
                <w:sz w:val="21"/>
                <w:szCs w:val="21"/>
                <w:highlight w:val="none"/>
              </w:rPr>
              <w:t>或采购文件约定的合同甲方）</w:t>
            </w:r>
          </w:p>
        </w:tc>
        <w:tc>
          <w:tcPr>
            <w:tcW w:w="2438" w:type="pct"/>
            <w:gridSpan w:val="2"/>
            <w:tcBorders>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单位名称（公章</w:t>
            </w:r>
            <w:r>
              <w:rPr>
                <w:rFonts w:hint="eastAsia" w:ascii="仿宋" w:hAnsi="仿宋" w:eastAsia="仿宋" w:cs="仿宋"/>
                <w:color w:val="auto"/>
                <w:sz w:val="21"/>
                <w:szCs w:val="21"/>
                <w:highlight w:val="none"/>
                <w:lang w:eastAsia="zh-CN"/>
              </w:rPr>
              <w:t>或合同章</w:t>
            </w:r>
            <w:r>
              <w:rPr>
                <w:rFonts w:hint="eastAsia" w:ascii="仿宋" w:hAnsi="仿宋" w:eastAsia="仿宋" w:cs="仿宋"/>
                <w:color w:val="auto"/>
                <w:sz w:val="21"/>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单位名称（公章</w:t>
            </w:r>
            <w:r>
              <w:rPr>
                <w:rFonts w:hint="eastAsia" w:ascii="仿宋" w:hAnsi="仿宋" w:eastAsia="仿宋" w:cs="仿宋"/>
                <w:color w:val="auto"/>
                <w:sz w:val="21"/>
                <w:szCs w:val="21"/>
                <w:highlight w:val="none"/>
                <w:lang w:eastAsia="zh-CN"/>
              </w:rPr>
              <w:t>或合同章</w:t>
            </w:r>
            <w:r>
              <w:rPr>
                <w:rFonts w:hint="eastAsia" w:ascii="仿宋" w:hAnsi="仿宋" w:eastAsia="仿宋" w:cs="仿宋"/>
                <w:color w:val="auto"/>
                <w:sz w:val="21"/>
                <w:szCs w:val="21"/>
                <w:highlight w:val="none"/>
              </w:rPr>
              <w:t>）</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p>
          <w:p>
            <w:pPr>
              <w:keepNext w:val="0"/>
              <w:keepLines w:val="0"/>
              <w:pageBreakBefore w:val="0"/>
              <w:kinsoku/>
              <w:wordWrap/>
              <w:overflowPunct/>
              <w:topLinePunct w:val="0"/>
              <w:bidi w:val="0"/>
              <w:adjustRightInd w:val="0"/>
              <w:snapToGrid w:val="0"/>
              <w:spacing w:line="360" w:lineRule="auto"/>
              <w:ind w:firstLine="100" w:firstLineChars="48"/>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p>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或其委托代理人（签章）</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拥有者性别</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住</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住</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所</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 系 人</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通信地址</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邮政编码</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电子邮箱</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统一社会信用代码</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开户名称</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开户银行</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银行账号</w:t>
            </w:r>
          </w:p>
        </w:tc>
        <w:tc>
          <w:tcPr>
            <w:tcW w:w="1260" w:type="pct"/>
            <w:tcBorders>
              <w:top w:val="single" w:color="auto" w:sz="2" w:space="0"/>
              <w:left w:val="single" w:color="auto" w:sz="2" w:space="0"/>
              <w:bottom w:val="single" w:color="auto" w:sz="2" w:space="0"/>
            </w:tcBorders>
            <w:vAlign w:val="center"/>
          </w:tcPr>
          <w:p>
            <w:pPr>
              <w:keepNext w:val="0"/>
              <w:keepLines w:val="0"/>
              <w:pageBreakBefore w:val="0"/>
              <w:kinsoku/>
              <w:wordWrap/>
              <w:overflowPunct/>
              <w:topLinePunct w:val="0"/>
              <w:bidi w:val="0"/>
              <w:adjustRightInd w:val="0"/>
              <w:snapToGrid w:val="0"/>
              <w:spacing w:line="360" w:lineRule="auto"/>
              <w:jc w:val="center"/>
              <w:textAlignment w:val="auto"/>
              <w:rPr>
                <w:rFonts w:hint="eastAsia" w:ascii="仿宋" w:hAnsi="仿宋" w:eastAsia="仿宋" w:cs="仿宋"/>
                <w:color w:val="auto"/>
                <w:spacing w:val="2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5"/>
              <w:keepNext w:val="0"/>
              <w:keepLines w:val="0"/>
              <w:pageBreakBefore w:val="0"/>
              <w:kinsoku/>
              <w:wordWrap/>
              <w:overflowPunct/>
              <w:topLinePunct w:val="0"/>
              <w:bidi w:val="0"/>
              <w:adjustRightInd w:val="0"/>
              <w:snapToGrid w:val="0"/>
              <w:spacing w:line="360" w:lineRule="auto"/>
              <w:ind w:left="0" w:leftChars="0"/>
              <w:jc w:val="left"/>
              <w:textAlignment w:val="auto"/>
              <w:rPr>
                <w:rFonts w:hint="eastAsia" w:ascii="仿宋" w:hAnsi="仿宋" w:eastAsia="仿宋" w:cs="仿宋"/>
                <w:color w:val="auto"/>
                <w:spacing w:val="20"/>
                <w:sz w:val="21"/>
                <w:szCs w:val="21"/>
                <w:highlight w:val="none"/>
              </w:rPr>
            </w:pPr>
            <w:r>
              <w:rPr>
                <w:rFonts w:hint="eastAsia" w:ascii="仿宋" w:hAnsi="仿宋" w:eastAsia="仿宋" w:cs="仿宋"/>
                <w:color w:val="auto"/>
                <w:sz w:val="21"/>
                <w:szCs w:val="21"/>
                <w:highlight w:val="none"/>
              </w:rPr>
              <w:t>注：涉及联合体或其他合同主体的信息应按上表格式加列。</w:t>
            </w:r>
          </w:p>
        </w:tc>
      </w:tr>
    </w:tbl>
    <w:p>
      <w:pPr>
        <w:pStyle w:val="3"/>
        <w:adjustRightInd w:val="0"/>
        <w:snapToGrid w:val="0"/>
        <w:spacing w:before="156" w:beforeLines="50"/>
        <w:jc w:val="center"/>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r>
      <w:bookmarkStart w:id="724" w:name="_Toc27624"/>
      <w:bookmarkStart w:id="725" w:name="_Toc26220"/>
      <w:r>
        <w:rPr>
          <w:rFonts w:hint="eastAsia" w:ascii="仿宋" w:hAnsi="仿宋" w:eastAsia="仿宋" w:cs="仿宋"/>
          <w:b/>
          <w:bCs/>
          <w:color w:val="auto"/>
          <w:sz w:val="28"/>
          <w:szCs w:val="28"/>
          <w:highlight w:val="none"/>
        </w:rPr>
        <w:t>第二节 政府采购合同通用条款</w:t>
      </w:r>
      <w:bookmarkEnd w:id="724"/>
      <w:bookmarkEnd w:id="725"/>
    </w:p>
    <w:p>
      <w:pPr>
        <w:keepNext w:val="0"/>
        <w:keepLines w:val="0"/>
        <w:pageBreakBefore w:val="0"/>
        <w:tabs>
          <w:tab w:val="left" w:pos="8820"/>
          <w:tab w:val="left" w:pos="9345"/>
          <w:tab w:val="left" w:pos="9765"/>
        </w:tabs>
        <w:kinsoku/>
        <w:wordWrap/>
        <w:overflowPunct/>
        <w:topLinePunct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1.</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bCs/>
          <w:color w:val="auto"/>
          <w:sz w:val="21"/>
          <w:szCs w:val="21"/>
          <w:highlight w:val="none"/>
        </w:rPr>
        <w:t>定义</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1.1合同当事人</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（1）采购人（以下称甲方）是指使用财政性资金，通过政府采购方式向供应商购买货物</w:t>
      </w:r>
      <w:r>
        <w:rPr>
          <w:rFonts w:hint="eastAsia" w:ascii="仿宋" w:hAnsi="仿宋" w:eastAsia="仿宋" w:cs="仿宋"/>
          <w:color w:val="auto"/>
          <w:sz w:val="21"/>
          <w:szCs w:val="21"/>
          <w:highlight w:val="none"/>
          <w:lang w:val="en-US" w:eastAsia="zh-CN"/>
        </w:rPr>
        <w:t>及其相关服务的</w:t>
      </w:r>
      <w:r>
        <w:rPr>
          <w:rFonts w:hint="eastAsia" w:ascii="仿宋" w:hAnsi="仿宋" w:eastAsia="仿宋" w:cs="仿宋"/>
          <w:color w:val="auto"/>
          <w:sz w:val="21"/>
          <w:szCs w:val="21"/>
          <w:highlight w:val="none"/>
        </w:rPr>
        <w:t>国家机关、事业单位、团体组织。</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（2）供应商（以下称</w:t>
      </w:r>
      <w:r>
        <w:rPr>
          <w:rFonts w:hint="eastAsia" w:ascii="仿宋" w:hAnsi="仿宋" w:eastAsia="仿宋" w:cs="仿宋"/>
          <w:color w:val="auto"/>
          <w:sz w:val="21"/>
          <w:szCs w:val="21"/>
          <w:highlight w:val="none"/>
          <w:lang w:eastAsia="zh-CN"/>
        </w:rPr>
        <w:t>乙</w:t>
      </w:r>
      <w:r>
        <w:rPr>
          <w:rFonts w:hint="eastAsia" w:ascii="仿宋" w:hAnsi="仿宋" w:eastAsia="仿宋" w:cs="仿宋"/>
          <w:color w:val="auto"/>
          <w:sz w:val="21"/>
          <w:szCs w:val="21"/>
          <w:highlight w:val="none"/>
        </w:rPr>
        <w:t>方）是指参加政府采购活动并且中标（成交），向采购人提供</w:t>
      </w:r>
      <w:r>
        <w:rPr>
          <w:rFonts w:hint="eastAsia" w:ascii="仿宋" w:hAnsi="仿宋" w:eastAsia="仿宋" w:cs="仿宋"/>
          <w:color w:val="auto"/>
          <w:sz w:val="21"/>
          <w:szCs w:val="21"/>
          <w:highlight w:val="none"/>
          <w:lang w:val="en-US" w:eastAsia="zh-CN"/>
        </w:rPr>
        <w:t>合同约定的货物及其相关服务的法人、非法人组织或者自然人</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（3）其他合同主体是指除采购人和供应商以外，</w:t>
      </w:r>
      <w:r>
        <w:rPr>
          <w:rFonts w:hint="eastAsia" w:ascii="仿宋" w:hAnsi="仿宋" w:eastAsia="仿宋" w:cs="仿宋"/>
          <w:bCs/>
          <w:color w:val="auto"/>
          <w:sz w:val="21"/>
          <w:szCs w:val="21"/>
          <w:highlight w:val="none"/>
        </w:rPr>
        <w:t>依法参与合同缔结或履行，享有权利、承担义务的合同当事人</w:t>
      </w:r>
      <w:r>
        <w:rPr>
          <w:rFonts w:hint="eastAsia" w:ascii="仿宋" w:hAnsi="仿宋" w:eastAsia="仿宋" w:cs="仿宋"/>
          <w:color w:val="auto"/>
          <w:sz w:val="21"/>
          <w:szCs w:val="21"/>
          <w:highlight w:val="none"/>
        </w:rPr>
        <w:t>。</w:t>
      </w:r>
    </w:p>
    <w:p>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1.2本合同下列术语应解释为：</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（1）“合同”系指</w:t>
      </w:r>
      <w:r>
        <w:rPr>
          <w:rFonts w:hint="eastAsia" w:ascii="仿宋" w:hAnsi="仿宋" w:eastAsia="仿宋" w:cs="仿宋"/>
          <w:bCs/>
          <w:color w:val="auto"/>
          <w:sz w:val="21"/>
          <w:szCs w:val="21"/>
          <w:highlight w:val="none"/>
        </w:rPr>
        <w:t>合同当事人意思表示达成一致的任何协议，包括签署的</w:t>
      </w:r>
      <w:r>
        <w:rPr>
          <w:rFonts w:hint="eastAsia" w:ascii="仿宋" w:hAnsi="仿宋" w:eastAsia="仿宋" w:cs="仿宋"/>
          <w:color w:val="auto"/>
          <w:sz w:val="21"/>
          <w:szCs w:val="21"/>
          <w:highlight w:val="none"/>
          <w:lang w:eastAsia="zh-CN"/>
        </w:rPr>
        <w:t>政府采购</w:t>
      </w:r>
      <w:r>
        <w:rPr>
          <w:rFonts w:hint="eastAsia" w:ascii="仿宋" w:hAnsi="仿宋" w:eastAsia="仿宋" w:cs="仿宋"/>
          <w:color w:val="auto"/>
          <w:sz w:val="21"/>
          <w:szCs w:val="21"/>
          <w:highlight w:val="none"/>
        </w:rPr>
        <w:t>合同协议书及其变更、补充</w:t>
      </w:r>
      <w:r>
        <w:rPr>
          <w:rFonts w:hint="eastAsia" w:ascii="仿宋" w:hAnsi="仿宋" w:eastAsia="仿宋" w:cs="仿宋"/>
          <w:color w:val="auto"/>
          <w:sz w:val="21"/>
          <w:szCs w:val="21"/>
          <w:highlight w:val="none"/>
          <w:lang w:eastAsia="zh-CN"/>
        </w:rPr>
        <w:t>协议，</w:t>
      </w:r>
      <w:r>
        <w:rPr>
          <w:rFonts w:hint="eastAsia" w:ascii="仿宋" w:hAnsi="仿宋" w:eastAsia="仿宋" w:cs="仿宋"/>
          <w:color w:val="auto"/>
          <w:sz w:val="21"/>
          <w:szCs w:val="21"/>
          <w:highlight w:val="none"/>
        </w:rPr>
        <w:t>政府采购合同专用条款</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政府采购合同通用条款</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中标</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通知书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投标（响应）文件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有关技术文件</w:t>
      </w:r>
      <w:r>
        <w:rPr>
          <w:rFonts w:hint="eastAsia" w:ascii="仿宋" w:hAnsi="仿宋" w:eastAsia="仿宋" w:cs="仿宋"/>
          <w:color w:val="auto"/>
          <w:sz w:val="21"/>
          <w:szCs w:val="21"/>
          <w:highlight w:val="none"/>
          <w:lang w:eastAsia="zh-CN"/>
        </w:rPr>
        <w:t>和</w:t>
      </w:r>
      <w:r>
        <w:rPr>
          <w:rFonts w:hint="eastAsia" w:ascii="仿宋" w:hAnsi="仿宋" w:eastAsia="仿宋" w:cs="仿宋"/>
          <w:color w:val="auto"/>
          <w:sz w:val="21"/>
          <w:szCs w:val="21"/>
          <w:highlight w:val="none"/>
        </w:rPr>
        <w:t>图纸</w:t>
      </w:r>
      <w:r>
        <w:rPr>
          <w:rFonts w:hint="eastAsia" w:ascii="仿宋" w:hAnsi="仿宋" w:eastAsia="仿宋" w:cs="仿宋"/>
          <w:color w:val="auto"/>
          <w:sz w:val="21"/>
          <w:szCs w:val="21"/>
          <w:highlight w:val="none"/>
          <w:lang w:eastAsia="zh-CN"/>
        </w:rPr>
        <w:t>，以及</w:t>
      </w:r>
      <w:r>
        <w:rPr>
          <w:rFonts w:hint="eastAsia" w:ascii="仿宋" w:hAnsi="仿宋" w:eastAsia="仿宋" w:cs="仿宋"/>
          <w:bCs w:val="0"/>
          <w:color w:val="auto"/>
          <w:kern w:val="2"/>
          <w:sz w:val="21"/>
          <w:szCs w:val="21"/>
          <w:highlight w:val="none"/>
          <w:lang w:eastAsia="zh-CN"/>
        </w:rPr>
        <w:t>国家法律、行政法规和规章制度规定或合同约定的作为合同组成部分的其他文件</w:t>
      </w:r>
      <w:r>
        <w:rPr>
          <w:rFonts w:hint="eastAsia" w:ascii="仿宋" w:hAnsi="仿宋" w:eastAsia="仿宋" w:cs="仿宋"/>
          <w:color w:val="auto"/>
          <w:sz w:val="21"/>
          <w:szCs w:val="21"/>
          <w:highlight w:val="none"/>
        </w:rPr>
        <w:t>。</w:t>
      </w:r>
    </w:p>
    <w:p>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）“合同价</w:t>
      </w:r>
      <w:r>
        <w:rPr>
          <w:rFonts w:hint="eastAsia" w:ascii="仿宋" w:hAnsi="仿宋" w:eastAsia="仿宋" w:cs="仿宋"/>
          <w:color w:val="auto"/>
          <w:sz w:val="21"/>
          <w:szCs w:val="21"/>
          <w:highlight w:val="none"/>
          <w:lang w:val="en-US" w:eastAsia="zh-CN"/>
        </w:rPr>
        <w:t>款</w:t>
      </w:r>
      <w:r>
        <w:rPr>
          <w:rFonts w:hint="eastAsia" w:ascii="仿宋" w:hAnsi="仿宋" w:eastAsia="仿宋" w:cs="仿宋"/>
          <w:color w:val="auto"/>
          <w:sz w:val="21"/>
          <w:szCs w:val="21"/>
          <w:highlight w:val="none"/>
        </w:rPr>
        <w:t>”系指根据本合同规定乙方在全面履行合同义务后甲方应支付给乙方的价款。</w:t>
      </w:r>
    </w:p>
    <w:p>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技术资料和材料</w:t>
      </w:r>
      <w:r>
        <w:rPr>
          <w:rFonts w:hint="eastAsia" w:ascii="仿宋" w:hAnsi="仿宋" w:eastAsia="仿宋" w:cs="仿宋"/>
          <w:color w:val="auto"/>
          <w:sz w:val="21"/>
          <w:szCs w:val="21"/>
          <w:highlight w:val="none"/>
          <w:lang w:eastAsia="zh-CN"/>
        </w:rPr>
        <w:t>等</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相关</w:t>
      </w:r>
      <w:r>
        <w:rPr>
          <w:rFonts w:hint="eastAsia" w:ascii="仿宋" w:hAnsi="仿宋" w:eastAsia="仿宋" w:cs="仿宋"/>
          <w:color w:val="auto"/>
          <w:sz w:val="21"/>
          <w:szCs w:val="21"/>
          <w:highlight w:val="none"/>
        </w:rPr>
        <w:t>服务”系指根据合同规定，乙方应提供的</w:t>
      </w:r>
      <w:r>
        <w:rPr>
          <w:rFonts w:hint="eastAsia" w:ascii="仿宋" w:hAnsi="仿宋" w:eastAsia="仿宋" w:cs="仿宋"/>
          <w:color w:val="auto"/>
          <w:sz w:val="21"/>
          <w:szCs w:val="21"/>
          <w:highlight w:val="none"/>
          <w:lang w:val="en-US" w:eastAsia="zh-CN"/>
        </w:rPr>
        <w:t>与货物有关的</w:t>
      </w:r>
      <w:r>
        <w:rPr>
          <w:rFonts w:hint="eastAsia" w:ascii="仿宋" w:hAnsi="仿宋" w:eastAsia="仿宋" w:cs="仿宋"/>
          <w:color w:val="auto"/>
          <w:sz w:val="21"/>
          <w:szCs w:val="21"/>
          <w:highlight w:val="none"/>
        </w:rPr>
        <w:t>技术、管理和</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服务，包括但不限于：管理和质量保证、运输、保险、检验、现场准备、安装、集成、调试、培训、维修、</w:t>
      </w:r>
      <w:r>
        <w:rPr>
          <w:rFonts w:hint="eastAsia" w:ascii="仿宋" w:hAnsi="仿宋" w:eastAsia="仿宋" w:cs="仿宋"/>
          <w:color w:val="auto"/>
          <w:sz w:val="21"/>
          <w:szCs w:val="21"/>
          <w:highlight w:val="none"/>
          <w:lang w:eastAsia="zh-CN"/>
        </w:rPr>
        <w:t>废弃处置、</w:t>
      </w:r>
      <w:r>
        <w:rPr>
          <w:rFonts w:hint="eastAsia" w:ascii="仿宋" w:hAnsi="仿宋" w:eastAsia="仿宋" w:cs="仿宋"/>
          <w:color w:val="auto"/>
          <w:sz w:val="21"/>
          <w:szCs w:val="21"/>
          <w:highlight w:val="none"/>
        </w:rPr>
        <w:t>技术支持等以及合同中规定乙方应承担的</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义务。</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）“分包”系指中标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成交</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供应商按采购文件、投标（响应）文件的规定，根据分包意向协议，将中标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成交</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项目中的部分履约内容，分给具有相应资质条件的供应商履行合同的行为。</w:t>
      </w:r>
    </w:p>
    <w:p>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）“联合体”系指</w:t>
      </w:r>
      <w:r>
        <w:rPr>
          <w:rFonts w:hint="eastAsia" w:ascii="仿宋" w:hAnsi="仿宋" w:eastAsia="仿宋" w:cs="仿宋"/>
          <w:color w:val="auto"/>
          <w:sz w:val="21"/>
          <w:szCs w:val="21"/>
          <w:highlight w:val="none"/>
          <w:lang w:eastAsia="zh-CN"/>
        </w:rPr>
        <w:t>由</w:t>
      </w:r>
      <w:r>
        <w:rPr>
          <w:rFonts w:hint="eastAsia" w:ascii="仿宋" w:hAnsi="仿宋" w:eastAsia="仿宋" w:cs="仿宋"/>
          <w:color w:val="auto"/>
          <w:sz w:val="21"/>
          <w:szCs w:val="21"/>
          <w:highlight w:val="none"/>
        </w:rPr>
        <w:t>两个以上的自然人、法人或者</w:t>
      </w:r>
      <w:r>
        <w:rPr>
          <w:rFonts w:hint="eastAsia" w:ascii="仿宋" w:hAnsi="仿宋" w:eastAsia="仿宋" w:cs="仿宋"/>
          <w:color w:val="auto"/>
          <w:sz w:val="21"/>
          <w:szCs w:val="21"/>
          <w:highlight w:val="none"/>
          <w:lang w:val="en-US" w:eastAsia="zh-CN"/>
        </w:rPr>
        <w:t>非法人</w:t>
      </w:r>
      <w:r>
        <w:rPr>
          <w:rFonts w:hint="eastAsia" w:ascii="仿宋" w:hAnsi="仿宋" w:eastAsia="仿宋" w:cs="仿宋"/>
          <w:color w:val="auto"/>
          <w:sz w:val="21"/>
          <w:szCs w:val="21"/>
          <w:highlight w:val="none"/>
        </w:rPr>
        <w:t>组织组成，</w:t>
      </w:r>
      <w:r>
        <w:rPr>
          <w:rFonts w:hint="eastAsia" w:ascii="仿宋" w:hAnsi="仿宋" w:eastAsia="仿宋" w:cs="仿宋"/>
          <w:color w:val="auto"/>
          <w:sz w:val="21"/>
          <w:szCs w:val="21"/>
          <w:highlight w:val="none"/>
          <w:lang w:eastAsia="zh-CN"/>
        </w:rPr>
        <w:t>以一个供应商的身份共同参加政府采购的主体。</w:t>
      </w:r>
      <w:r>
        <w:rPr>
          <w:rFonts w:hint="eastAsia" w:ascii="仿宋" w:hAnsi="仿宋" w:eastAsia="仿宋" w:cs="仿宋"/>
          <w:color w:val="auto"/>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1"/>
          <w:szCs w:val="21"/>
          <w:highlight w:val="none"/>
          <w:lang w:eastAsia="zh-CN"/>
        </w:rPr>
        <w:t>甲方</w:t>
      </w:r>
      <w:r>
        <w:rPr>
          <w:rFonts w:hint="eastAsia" w:ascii="仿宋" w:hAnsi="仿宋" w:eastAsia="仿宋" w:cs="仿宋"/>
          <w:color w:val="auto"/>
          <w:sz w:val="21"/>
          <w:szCs w:val="21"/>
          <w:highlight w:val="none"/>
        </w:rPr>
        <w:t>承担连带责任。联合体具体要求见【</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w:t>
      </w:r>
    </w:p>
    <w:p>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）其他术语解释，见【</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w:t>
      </w:r>
    </w:p>
    <w:p>
      <w:pPr>
        <w:keepNext w:val="0"/>
        <w:keepLines w:val="0"/>
        <w:pageBreakBefore w:val="0"/>
        <w:numPr>
          <w:ilvl w:val="0"/>
          <w:numId w:val="4"/>
        </w:numPr>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合同标的及金额</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b/>
          <w:bCs/>
          <w:i/>
          <w:iCs/>
          <w:color w:val="auto"/>
          <w:sz w:val="21"/>
          <w:szCs w:val="21"/>
          <w:highlight w:val="none"/>
        </w:rPr>
      </w:pPr>
      <w:r>
        <w:rPr>
          <w:rFonts w:hint="eastAsia" w:ascii="仿宋" w:hAnsi="仿宋" w:eastAsia="仿宋" w:cs="仿宋"/>
          <w:color w:val="auto"/>
          <w:sz w:val="21"/>
          <w:szCs w:val="21"/>
          <w:highlight w:val="none"/>
          <w:lang w:eastAsia="zh-CN"/>
        </w:rPr>
        <w:t>2</w:t>
      </w:r>
      <w:r>
        <w:rPr>
          <w:rFonts w:hint="eastAsia" w:ascii="仿宋" w:hAnsi="仿宋" w:eastAsia="仿宋" w:cs="仿宋"/>
          <w:color w:val="auto"/>
          <w:sz w:val="21"/>
          <w:szCs w:val="21"/>
          <w:highlight w:val="none"/>
        </w:rPr>
        <w:t>.1 合同标的及金额应与中标（成交）结果一致。乙方为履行本合同而发生的所有费用均应包含在合同</w:t>
      </w:r>
      <w:r>
        <w:rPr>
          <w:rFonts w:hint="eastAsia" w:ascii="仿宋" w:hAnsi="仿宋" w:eastAsia="仿宋" w:cs="仿宋"/>
          <w:color w:val="auto"/>
          <w:sz w:val="21"/>
          <w:szCs w:val="21"/>
          <w:highlight w:val="none"/>
          <w:lang w:eastAsia="zh-CN"/>
        </w:rPr>
        <w:t>价款</w:t>
      </w:r>
      <w:r>
        <w:rPr>
          <w:rFonts w:hint="eastAsia" w:ascii="仿宋" w:hAnsi="仿宋" w:eastAsia="仿宋" w:cs="仿宋"/>
          <w:color w:val="auto"/>
          <w:sz w:val="21"/>
          <w:szCs w:val="21"/>
          <w:highlight w:val="none"/>
        </w:rPr>
        <w:t>中，甲方不再另行支付</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任何费用。</w:t>
      </w:r>
    </w:p>
    <w:p>
      <w:pPr>
        <w:keepNext w:val="0"/>
        <w:keepLines w:val="0"/>
        <w:pageBreakBefore w:val="0"/>
        <w:kinsoku/>
        <w:wordWrap/>
        <w:overflowPunct/>
        <w:topLinePunct w:val="0"/>
        <w:bidi w:val="0"/>
        <w:adjustRightInd w:val="0"/>
        <w:snapToGrid w:val="0"/>
        <w:spacing w:before="0" w:line="360" w:lineRule="auto"/>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履行合同的时间、地点和方式</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.1 乙方应当在约定的时间、地点</w:t>
      </w:r>
      <w:r>
        <w:rPr>
          <w:rFonts w:hint="eastAsia" w:ascii="仿宋" w:hAnsi="仿宋" w:eastAsia="仿宋" w:cs="仿宋"/>
          <w:color w:val="auto"/>
          <w:sz w:val="21"/>
          <w:szCs w:val="21"/>
          <w:highlight w:val="none"/>
          <w:lang w:eastAsia="zh-CN"/>
        </w:rPr>
        <w:t>，按照约定</w:t>
      </w:r>
      <w:r>
        <w:rPr>
          <w:rFonts w:hint="eastAsia" w:ascii="仿宋" w:hAnsi="仿宋" w:eastAsia="仿宋" w:cs="仿宋"/>
          <w:color w:val="auto"/>
          <w:sz w:val="21"/>
          <w:szCs w:val="21"/>
          <w:highlight w:val="none"/>
        </w:rPr>
        <w:t>方式履行合同。</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4</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甲方的权利和义务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.1 签署合同后，甲方</w:t>
      </w:r>
      <w:r>
        <w:rPr>
          <w:rFonts w:hint="eastAsia" w:ascii="仿宋" w:hAnsi="仿宋" w:eastAsia="仿宋" w:cs="仿宋"/>
          <w:color w:val="auto"/>
          <w:sz w:val="21"/>
          <w:szCs w:val="21"/>
          <w:highlight w:val="none"/>
          <w:lang w:eastAsia="zh-CN"/>
        </w:rPr>
        <w:t>应</w:t>
      </w:r>
      <w:r>
        <w:rPr>
          <w:rFonts w:hint="eastAsia" w:ascii="仿宋" w:hAnsi="仿宋" w:eastAsia="仿宋" w:cs="仿宋"/>
          <w:color w:val="auto"/>
          <w:sz w:val="21"/>
          <w:szCs w:val="21"/>
          <w:highlight w:val="none"/>
        </w:rPr>
        <w:t>确定</w:t>
      </w:r>
      <w:r>
        <w:rPr>
          <w:rFonts w:hint="eastAsia" w:ascii="仿宋" w:hAnsi="仿宋" w:eastAsia="仿宋" w:cs="仿宋"/>
          <w:color w:val="auto"/>
          <w:sz w:val="21"/>
          <w:szCs w:val="21"/>
          <w:highlight w:val="none"/>
          <w:lang w:val="en-US" w:eastAsia="zh-CN"/>
        </w:rPr>
        <w:t>项目负责人（或项目联系人）</w:t>
      </w:r>
      <w:r>
        <w:rPr>
          <w:rFonts w:hint="eastAsia" w:ascii="仿宋" w:hAnsi="仿宋" w:eastAsia="仿宋" w:cs="仿宋"/>
          <w:color w:val="auto"/>
          <w:sz w:val="21"/>
          <w:szCs w:val="21"/>
          <w:highlight w:val="none"/>
        </w:rPr>
        <w:t>，负责与本合同有关的事务。甲方有权对乙方的履约行为进行检查，并及时确认乙方提交的事项。甲方应当配合乙方完成相关项目实施工作。</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.3 甲方有权要求乙方对缺陷部分予以修复，并按合同约定享有货物保修及其他合同约定的权利。</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4.4 甲方应当按照合同约定及时对交付的货物进行验收，</w:t>
      </w:r>
      <w:r>
        <w:rPr>
          <w:rFonts w:hint="eastAsia" w:ascii="仿宋" w:hAnsi="仿宋" w:eastAsia="仿宋" w:cs="仿宋"/>
          <w:b w:val="0"/>
          <w:bCs w:val="0"/>
          <w:color w:val="auto"/>
          <w:sz w:val="21"/>
          <w:szCs w:val="21"/>
          <w:highlight w:val="none"/>
          <w:lang w:eastAsia="zh-CN"/>
        </w:rPr>
        <w:t>未</w:t>
      </w:r>
      <w:r>
        <w:rPr>
          <w:rFonts w:hint="eastAsia" w:ascii="仿宋" w:hAnsi="仿宋" w:eastAsia="仿宋" w:cs="仿宋"/>
          <w:color w:val="auto"/>
          <w:sz w:val="21"/>
          <w:szCs w:val="21"/>
          <w:highlight w:val="none"/>
          <w:lang w:val="en-US" w:eastAsia="zh-CN"/>
        </w:rPr>
        <w:t>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b w:val="0"/>
          <w:bCs w:val="0"/>
          <w:color w:val="auto"/>
          <w:sz w:val="21"/>
          <w:szCs w:val="21"/>
          <w:highlight w:val="none"/>
          <w:lang w:eastAsia="zh-CN"/>
        </w:rPr>
        <w:t>约定的期限内对乙方履约提出任何异议或者向乙方作出任何说明的，</w:t>
      </w:r>
      <w:r>
        <w:rPr>
          <w:rFonts w:hint="eastAsia" w:ascii="仿宋" w:hAnsi="仿宋" w:eastAsia="仿宋" w:cs="仿宋"/>
          <w:color w:val="auto"/>
          <w:sz w:val="21"/>
          <w:szCs w:val="21"/>
          <w:highlight w:val="none"/>
          <w:lang w:val="en-US" w:eastAsia="zh-CN"/>
        </w:rPr>
        <w:t>视为验收通过。</w:t>
      </w:r>
    </w:p>
    <w:p>
      <w:pPr>
        <w:keepNext w:val="0"/>
        <w:keepLines w:val="0"/>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甲方应当根据合同约定</w:t>
      </w:r>
      <w:r>
        <w:rPr>
          <w:rFonts w:hint="eastAsia" w:ascii="仿宋" w:hAnsi="仿宋" w:eastAsia="仿宋" w:cs="仿宋"/>
          <w:color w:val="auto"/>
          <w:sz w:val="21"/>
          <w:szCs w:val="21"/>
          <w:highlight w:val="none"/>
          <w:lang w:eastAsia="zh-CN"/>
        </w:rPr>
        <w:t>及</w:t>
      </w:r>
      <w:r>
        <w:rPr>
          <w:rFonts w:hint="eastAsia" w:ascii="仿宋" w:hAnsi="仿宋" w:eastAsia="仿宋" w:cs="仿宋"/>
          <w:color w:val="auto"/>
          <w:sz w:val="21"/>
          <w:szCs w:val="21"/>
          <w:highlight w:val="none"/>
        </w:rPr>
        <w:t>时向乙方支付</w:t>
      </w:r>
      <w:r>
        <w:rPr>
          <w:rFonts w:hint="eastAsia" w:ascii="仿宋" w:hAnsi="仿宋" w:eastAsia="仿宋" w:cs="仿宋"/>
          <w:color w:val="auto"/>
          <w:sz w:val="21"/>
          <w:szCs w:val="21"/>
          <w:highlight w:val="none"/>
          <w:lang w:eastAsia="zh-CN"/>
        </w:rPr>
        <w:t>合同价款，不得以内部人员变更、履行内部付款流程等为由，拒绝或迟延支付。</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 xml:space="preserve"> 国家法律法规规定</w:t>
      </w:r>
      <w:r>
        <w:rPr>
          <w:rFonts w:hint="eastAsia" w:ascii="仿宋" w:hAnsi="仿宋" w:eastAsia="仿宋" w:cs="仿宋"/>
          <w:color w:val="auto"/>
          <w:sz w:val="21"/>
          <w:szCs w:val="21"/>
          <w:highlight w:val="none"/>
          <w:lang w:eastAsia="zh-CN"/>
        </w:rPr>
        <w:t>及</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lang w:eastAsia="zh-CN"/>
        </w:rPr>
        <w:t>约定应</w:t>
      </w:r>
      <w:r>
        <w:rPr>
          <w:rFonts w:hint="eastAsia" w:ascii="仿宋" w:hAnsi="仿宋" w:eastAsia="仿宋" w:cs="仿宋"/>
          <w:color w:val="auto"/>
          <w:sz w:val="21"/>
          <w:szCs w:val="21"/>
          <w:highlight w:val="none"/>
        </w:rPr>
        <w:t>由甲方承担的其他义务和责任。</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5</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乙方的权利和义务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.1 签署合同后，乙方</w:t>
      </w:r>
      <w:r>
        <w:rPr>
          <w:rFonts w:hint="eastAsia" w:ascii="仿宋" w:hAnsi="仿宋" w:eastAsia="仿宋" w:cs="仿宋"/>
          <w:color w:val="auto"/>
          <w:sz w:val="21"/>
          <w:szCs w:val="21"/>
          <w:highlight w:val="none"/>
          <w:lang w:eastAsia="zh-CN"/>
        </w:rPr>
        <w:t>应</w:t>
      </w:r>
      <w:r>
        <w:rPr>
          <w:rFonts w:hint="eastAsia" w:ascii="仿宋" w:hAnsi="仿宋" w:eastAsia="仿宋" w:cs="仿宋"/>
          <w:color w:val="auto"/>
          <w:sz w:val="21"/>
          <w:szCs w:val="21"/>
          <w:highlight w:val="none"/>
        </w:rPr>
        <w:t>确定</w:t>
      </w:r>
      <w:r>
        <w:rPr>
          <w:rFonts w:hint="eastAsia" w:ascii="仿宋" w:hAnsi="仿宋" w:eastAsia="仿宋" w:cs="仿宋"/>
          <w:color w:val="auto"/>
          <w:sz w:val="21"/>
          <w:szCs w:val="21"/>
          <w:highlight w:val="none"/>
          <w:lang w:val="en-US" w:eastAsia="zh-CN"/>
        </w:rPr>
        <w:t>项目负责人（或项目联系人）</w:t>
      </w:r>
      <w:r>
        <w:rPr>
          <w:rFonts w:hint="eastAsia" w:ascii="仿宋" w:hAnsi="仿宋" w:eastAsia="仿宋" w:cs="仿宋"/>
          <w:color w:val="auto"/>
          <w:sz w:val="21"/>
          <w:szCs w:val="21"/>
          <w:highlight w:val="none"/>
        </w:rPr>
        <w:t>，负责与本合同有关的事务。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.2 乙方应按照合同要求履约，充分合理安排，确保提供的货物</w:t>
      </w:r>
      <w:r>
        <w:rPr>
          <w:rFonts w:hint="eastAsia" w:ascii="仿宋" w:hAnsi="仿宋" w:eastAsia="仿宋" w:cs="仿宋"/>
          <w:color w:val="auto"/>
          <w:sz w:val="21"/>
          <w:szCs w:val="21"/>
          <w:highlight w:val="none"/>
          <w:lang w:eastAsia="zh-CN"/>
        </w:rPr>
        <w:t>及相关</w:t>
      </w:r>
      <w:r>
        <w:rPr>
          <w:rFonts w:hint="eastAsia" w:ascii="仿宋" w:hAnsi="仿宋" w:eastAsia="仿宋" w:cs="仿宋"/>
          <w:color w:val="auto"/>
          <w:sz w:val="21"/>
          <w:szCs w:val="21"/>
          <w:highlight w:val="none"/>
        </w:rPr>
        <w:t>服务符合合同</w:t>
      </w:r>
      <w:r>
        <w:rPr>
          <w:rFonts w:hint="eastAsia" w:ascii="仿宋" w:hAnsi="仿宋" w:eastAsia="仿宋" w:cs="仿宋"/>
          <w:color w:val="auto"/>
          <w:sz w:val="21"/>
          <w:szCs w:val="21"/>
          <w:highlight w:val="none"/>
          <w:lang w:eastAsia="zh-CN"/>
        </w:rPr>
        <w:t>有关</w:t>
      </w:r>
      <w:r>
        <w:rPr>
          <w:rFonts w:hint="eastAsia" w:ascii="仿宋" w:hAnsi="仿宋" w:eastAsia="仿宋" w:cs="仿宋"/>
          <w:color w:val="auto"/>
          <w:sz w:val="21"/>
          <w:szCs w:val="21"/>
          <w:highlight w:val="none"/>
        </w:rPr>
        <w:t>要求。接受项目行业管理部门及政府有关部门的指导，配合甲方的履约检查</w:t>
      </w:r>
      <w:r>
        <w:rPr>
          <w:rFonts w:hint="eastAsia" w:ascii="仿宋" w:hAnsi="仿宋" w:eastAsia="仿宋" w:cs="仿宋"/>
          <w:color w:val="auto"/>
          <w:sz w:val="21"/>
          <w:szCs w:val="21"/>
          <w:highlight w:val="none"/>
          <w:lang w:eastAsia="zh-CN"/>
        </w:rPr>
        <w:t>及验收</w:t>
      </w:r>
      <w:r>
        <w:rPr>
          <w:rFonts w:hint="eastAsia" w:ascii="仿宋" w:hAnsi="仿宋" w:eastAsia="仿宋" w:cs="仿宋"/>
          <w:color w:val="auto"/>
          <w:sz w:val="21"/>
          <w:szCs w:val="21"/>
          <w:highlight w:val="none"/>
        </w:rPr>
        <w:t>，并负责项目实施过程中的所有协调工作。</w:t>
      </w:r>
    </w:p>
    <w:p>
      <w:pPr>
        <w:pStyle w:val="14"/>
        <w:keepNext w:val="0"/>
        <w:keepLines w:val="0"/>
        <w:pageBreakBefore w:val="0"/>
        <w:kinsoku/>
        <w:wordWrap/>
        <w:overflowPunct/>
        <w:topLinePunct w:val="0"/>
        <w:bidi w:val="0"/>
        <w:spacing w:after="0" w:line="360" w:lineRule="auto"/>
        <w:ind w:firstLine="369" w:firstLineChars="1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.3乙方有权根据合同约定向甲方收取</w:t>
      </w:r>
      <w:r>
        <w:rPr>
          <w:rFonts w:hint="eastAsia" w:ascii="仿宋" w:hAnsi="仿宋" w:eastAsia="仿宋" w:cs="仿宋"/>
          <w:color w:val="auto"/>
          <w:sz w:val="21"/>
          <w:szCs w:val="21"/>
          <w:highlight w:val="none"/>
          <w:lang w:eastAsia="zh-CN"/>
        </w:rPr>
        <w:t>合同价款</w:t>
      </w:r>
      <w:r>
        <w:rPr>
          <w:rFonts w:hint="eastAsia" w:ascii="仿宋" w:hAnsi="仿宋" w:eastAsia="仿宋" w:cs="仿宋"/>
          <w:color w:val="auto"/>
          <w:sz w:val="21"/>
          <w:szCs w:val="21"/>
          <w:highlight w:val="none"/>
        </w:rPr>
        <w:t>。</w:t>
      </w:r>
    </w:p>
    <w:p>
      <w:pPr>
        <w:pStyle w:val="14"/>
        <w:keepNext w:val="0"/>
        <w:keepLines w:val="0"/>
        <w:pageBreakBefore w:val="0"/>
        <w:kinsoku/>
        <w:wordWrap/>
        <w:overflowPunct/>
        <w:topLinePunct w:val="0"/>
        <w:bidi w:val="0"/>
        <w:spacing w:after="0" w:line="360" w:lineRule="auto"/>
        <w:ind w:firstLine="369" w:firstLineChars="1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.4国家法律法规规定</w:t>
      </w:r>
      <w:r>
        <w:rPr>
          <w:rFonts w:hint="eastAsia" w:ascii="仿宋" w:hAnsi="仿宋" w:eastAsia="仿宋" w:cs="仿宋"/>
          <w:color w:val="auto"/>
          <w:sz w:val="21"/>
          <w:szCs w:val="21"/>
          <w:highlight w:val="none"/>
          <w:lang w:eastAsia="zh-CN"/>
        </w:rPr>
        <w:t>及</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b w:val="0"/>
          <w:bCs w:val="0"/>
          <w:color w:val="auto"/>
          <w:sz w:val="21"/>
          <w:szCs w:val="21"/>
          <w:highlight w:val="none"/>
          <w:lang w:eastAsia="zh-CN"/>
        </w:rPr>
        <w:t>约定应</w:t>
      </w:r>
      <w:r>
        <w:rPr>
          <w:rFonts w:hint="eastAsia" w:ascii="仿宋" w:hAnsi="仿宋" w:eastAsia="仿宋" w:cs="仿宋"/>
          <w:color w:val="auto"/>
          <w:sz w:val="21"/>
          <w:szCs w:val="21"/>
          <w:highlight w:val="none"/>
        </w:rPr>
        <w:t>由乙方承担的其他义务和责任。</w:t>
      </w:r>
    </w:p>
    <w:p>
      <w:pPr>
        <w:keepNext w:val="0"/>
        <w:keepLines w:val="0"/>
        <w:pageBreakBefore w:val="0"/>
        <w:numPr>
          <w:ilvl w:val="0"/>
          <w:numId w:val="5"/>
        </w:numPr>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合同履</w:t>
      </w:r>
      <w:r>
        <w:rPr>
          <w:rFonts w:hint="eastAsia" w:ascii="仿宋" w:hAnsi="仿宋" w:eastAsia="仿宋" w:cs="仿宋"/>
          <w:b/>
          <w:bCs/>
          <w:color w:val="auto"/>
          <w:sz w:val="21"/>
          <w:szCs w:val="21"/>
          <w:highlight w:val="none"/>
          <w:lang w:val="en-US" w:eastAsia="zh-CN"/>
        </w:rPr>
        <w:t>行</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6</w:t>
      </w:r>
      <w:r>
        <w:rPr>
          <w:rFonts w:hint="eastAsia" w:ascii="仿宋" w:hAnsi="仿宋" w:eastAsia="仿宋" w:cs="仿宋"/>
          <w:color w:val="auto"/>
          <w:sz w:val="21"/>
          <w:szCs w:val="21"/>
          <w:highlight w:val="none"/>
        </w:rPr>
        <w:t>.1 甲乙双方应当按照</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约定顺序履行合同义务；如果没有先后顺序的，应当同时履行。</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6</w:t>
      </w:r>
      <w:r>
        <w:rPr>
          <w:rFonts w:hint="eastAsia" w:ascii="仿宋" w:hAnsi="仿宋" w:eastAsia="仿宋" w:cs="仿宋"/>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pPr>
        <w:keepNext w:val="0"/>
        <w:keepLines w:val="0"/>
        <w:pageBreakBefore w:val="0"/>
        <w:kinsoku/>
        <w:wordWrap/>
        <w:overflowPunct/>
        <w:topLinePunct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7</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货物包装、运输</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保险</w:t>
      </w:r>
      <w:r>
        <w:rPr>
          <w:rFonts w:hint="eastAsia" w:ascii="仿宋" w:hAnsi="仿宋" w:eastAsia="仿宋" w:cs="仿宋"/>
          <w:b/>
          <w:bCs/>
          <w:color w:val="auto"/>
          <w:sz w:val="21"/>
          <w:szCs w:val="21"/>
          <w:highlight w:val="none"/>
          <w:lang w:eastAsia="zh-CN"/>
        </w:rPr>
        <w:t>和交付</w:t>
      </w:r>
      <w:r>
        <w:rPr>
          <w:rFonts w:hint="eastAsia" w:ascii="仿宋" w:hAnsi="仿宋" w:eastAsia="仿宋" w:cs="仿宋"/>
          <w:b/>
          <w:bCs/>
          <w:color w:val="auto"/>
          <w:sz w:val="21"/>
          <w:szCs w:val="21"/>
          <w:highlight w:val="none"/>
        </w:rPr>
        <w:t>要求</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rPr>
        <w:t>.1 本合同</w:t>
      </w:r>
      <w:r>
        <w:rPr>
          <w:rFonts w:hint="eastAsia" w:ascii="仿宋" w:hAnsi="仿宋" w:eastAsia="仿宋" w:cs="仿宋"/>
          <w:bCs/>
          <w:color w:val="auto"/>
          <w:sz w:val="21"/>
          <w:szCs w:val="21"/>
          <w:highlight w:val="none"/>
        </w:rPr>
        <w:t>涉及商品包装</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快递包装的，</w:t>
      </w:r>
      <w:r>
        <w:rPr>
          <w:rFonts w:hint="eastAsia" w:ascii="仿宋" w:hAnsi="仿宋" w:eastAsia="仿宋" w:cs="仿宋"/>
          <w:color w:val="auto"/>
          <w:sz w:val="21"/>
          <w:szCs w:val="21"/>
          <w:highlight w:val="none"/>
        </w:rPr>
        <w:t>除</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另有</w:t>
      </w:r>
      <w:r>
        <w:rPr>
          <w:rFonts w:hint="eastAsia" w:ascii="仿宋" w:hAnsi="仿宋" w:eastAsia="仿宋" w:cs="仿宋"/>
          <w:bCs/>
          <w:color w:val="auto"/>
          <w:sz w:val="21"/>
          <w:szCs w:val="21"/>
          <w:highlight w:val="none"/>
          <w:lang w:eastAsia="zh-CN"/>
        </w:rPr>
        <w:t>约</w:t>
      </w:r>
      <w:r>
        <w:rPr>
          <w:rFonts w:hint="eastAsia" w:ascii="仿宋" w:hAnsi="仿宋" w:eastAsia="仿宋" w:cs="仿宋"/>
          <w:bCs/>
          <w:color w:val="auto"/>
          <w:sz w:val="21"/>
          <w:szCs w:val="21"/>
          <w:highlight w:val="none"/>
        </w:rPr>
        <w:t>定</w:t>
      </w:r>
      <w:r>
        <w:rPr>
          <w:rFonts w:hint="eastAsia" w:ascii="仿宋" w:hAnsi="仿宋" w:eastAsia="仿宋" w:cs="仿宋"/>
          <w:bCs/>
          <w:color w:val="auto"/>
          <w:sz w:val="21"/>
          <w:szCs w:val="21"/>
          <w:highlight w:val="none"/>
          <w:lang w:eastAsia="zh-CN"/>
        </w:rPr>
        <w:t>外</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t>包装应适应远距离运输、防潮、防震、防锈和防野蛮装卸等要求，确保货物安全无损地运抵</w:t>
      </w:r>
      <w:r>
        <w:rPr>
          <w:rFonts w:hint="eastAsia" w:ascii="仿宋" w:hAnsi="仿宋" w:eastAsia="仿宋" w:cs="仿宋"/>
          <w:b/>
          <w:color w:val="auto"/>
          <w:sz w:val="21"/>
          <w:szCs w:val="21"/>
          <w:highlight w:val="none"/>
        </w:rPr>
        <w:t>【政府采购合同专用条款】</w:t>
      </w:r>
      <w:r>
        <w:rPr>
          <w:rFonts w:hint="eastAsia" w:ascii="仿宋" w:hAnsi="仿宋" w:eastAsia="仿宋" w:cs="仿宋"/>
          <w:b w:val="0"/>
          <w:bCs/>
          <w:color w:val="auto"/>
          <w:sz w:val="21"/>
          <w:szCs w:val="21"/>
          <w:highlight w:val="none"/>
          <w:lang w:eastAsia="zh-CN"/>
        </w:rPr>
        <w:t>约定的</w:t>
      </w:r>
      <w:r>
        <w:rPr>
          <w:rFonts w:hint="eastAsia" w:ascii="仿宋" w:hAnsi="仿宋" w:eastAsia="仿宋" w:cs="仿宋"/>
          <w:color w:val="auto"/>
          <w:sz w:val="21"/>
          <w:szCs w:val="21"/>
          <w:highlight w:val="none"/>
        </w:rPr>
        <w:t>指定现场。</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rPr>
        <w:t>.2 除</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另有</w:t>
      </w:r>
      <w:r>
        <w:rPr>
          <w:rFonts w:hint="eastAsia" w:ascii="仿宋" w:hAnsi="仿宋" w:eastAsia="仿宋" w:cs="仿宋"/>
          <w:bCs/>
          <w:color w:val="auto"/>
          <w:sz w:val="21"/>
          <w:szCs w:val="21"/>
          <w:highlight w:val="none"/>
          <w:lang w:eastAsia="zh-CN"/>
        </w:rPr>
        <w:t>约</w:t>
      </w:r>
      <w:r>
        <w:rPr>
          <w:rFonts w:hint="eastAsia" w:ascii="仿宋" w:hAnsi="仿宋" w:eastAsia="仿宋" w:cs="仿宋"/>
          <w:bCs/>
          <w:color w:val="auto"/>
          <w:sz w:val="21"/>
          <w:szCs w:val="21"/>
          <w:highlight w:val="none"/>
        </w:rPr>
        <w:t>定</w:t>
      </w:r>
      <w:r>
        <w:rPr>
          <w:rFonts w:hint="eastAsia" w:ascii="仿宋" w:hAnsi="仿宋" w:eastAsia="仿宋" w:cs="仿宋"/>
          <w:bCs/>
          <w:color w:val="auto"/>
          <w:sz w:val="21"/>
          <w:szCs w:val="21"/>
          <w:highlight w:val="none"/>
          <w:lang w:eastAsia="zh-CN"/>
        </w:rPr>
        <w:t>外</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t>乙方负责办理将货物运抵本合同规定的交货地点</w:t>
      </w:r>
      <w:r>
        <w:rPr>
          <w:rFonts w:hint="eastAsia" w:ascii="仿宋" w:hAnsi="仿宋" w:eastAsia="仿宋" w:cs="仿宋"/>
          <w:color w:val="auto"/>
          <w:sz w:val="21"/>
          <w:szCs w:val="21"/>
          <w:highlight w:val="none"/>
          <w:lang w:eastAsia="zh-CN"/>
        </w:rPr>
        <w:t>，并装卸、交付至甲方</w:t>
      </w:r>
      <w:r>
        <w:rPr>
          <w:rFonts w:hint="eastAsia" w:ascii="仿宋" w:hAnsi="仿宋" w:eastAsia="仿宋" w:cs="仿宋"/>
          <w:color w:val="auto"/>
          <w:sz w:val="21"/>
          <w:szCs w:val="21"/>
          <w:highlight w:val="none"/>
        </w:rPr>
        <w:t>的一切运输事项，相关费用应</w:t>
      </w:r>
      <w:r>
        <w:rPr>
          <w:rFonts w:hint="eastAsia" w:ascii="仿宋" w:hAnsi="仿宋" w:eastAsia="仿宋" w:cs="仿宋"/>
          <w:color w:val="auto"/>
          <w:sz w:val="21"/>
          <w:szCs w:val="21"/>
          <w:highlight w:val="none"/>
          <w:lang w:eastAsia="zh-CN"/>
        </w:rPr>
        <w:t>包含</w:t>
      </w:r>
      <w:r>
        <w:rPr>
          <w:rFonts w:hint="eastAsia" w:ascii="仿宋" w:hAnsi="仿宋" w:eastAsia="仿宋" w:cs="仿宋"/>
          <w:color w:val="auto"/>
          <w:sz w:val="21"/>
          <w:szCs w:val="21"/>
          <w:highlight w:val="none"/>
        </w:rPr>
        <w:t>在合同</w:t>
      </w:r>
      <w:r>
        <w:rPr>
          <w:rFonts w:hint="eastAsia" w:ascii="仿宋" w:hAnsi="仿宋" w:eastAsia="仿宋" w:cs="仿宋"/>
          <w:color w:val="auto"/>
          <w:sz w:val="21"/>
          <w:szCs w:val="21"/>
          <w:highlight w:val="none"/>
          <w:lang w:eastAsia="zh-CN"/>
        </w:rPr>
        <w:t>价款</w:t>
      </w:r>
      <w:r>
        <w:rPr>
          <w:rFonts w:hint="eastAsia" w:ascii="仿宋" w:hAnsi="仿宋" w:eastAsia="仿宋" w:cs="仿宋"/>
          <w:color w:val="auto"/>
          <w:sz w:val="21"/>
          <w:szCs w:val="21"/>
          <w:highlight w:val="none"/>
        </w:rPr>
        <w:t>中。</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rPr>
        <w:t>.3 货物保险要求按</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规定执行</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rPr>
        <w:t xml:space="preserve">.4 </w:t>
      </w:r>
      <w:r>
        <w:rPr>
          <w:rFonts w:hint="eastAsia" w:ascii="仿宋" w:hAnsi="仿宋" w:eastAsia="仿宋" w:cs="仿宋"/>
          <w:color w:val="auto"/>
          <w:sz w:val="21"/>
          <w:szCs w:val="21"/>
          <w:highlight w:val="none"/>
          <w:lang w:val="en-US" w:eastAsia="zh-CN"/>
        </w:rPr>
        <w:t>除采购活动</w:t>
      </w:r>
      <w:r>
        <w:rPr>
          <w:rFonts w:hint="eastAsia" w:ascii="仿宋" w:hAnsi="仿宋" w:eastAsia="仿宋" w:cs="仿宋"/>
          <w:color w:val="auto"/>
          <w:sz w:val="21"/>
          <w:szCs w:val="21"/>
          <w:highlight w:val="none"/>
        </w:rPr>
        <w:t>对商品包装</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快递包装</w:t>
      </w:r>
      <w:r>
        <w:rPr>
          <w:rFonts w:hint="eastAsia" w:ascii="仿宋" w:hAnsi="仿宋" w:eastAsia="仿宋" w:cs="仿宋"/>
          <w:color w:val="auto"/>
          <w:sz w:val="21"/>
          <w:szCs w:val="21"/>
          <w:highlight w:val="none"/>
          <w:lang w:val="en-US" w:eastAsia="zh-CN"/>
        </w:rPr>
        <w:t>达成具体约定外</w:t>
      </w:r>
      <w:r>
        <w:rPr>
          <w:rFonts w:hint="eastAsia" w:ascii="仿宋" w:hAnsi="仿宋" w:eastAsia="仿宋" w:cs="仿宋"/>
          <w:color w:val="auto"/>
          <w:sz w:val="21"/>
          <w:szCs w:val="21"/>
          <w:highlight w:val="none"/>
        </w:rPr>
        <w:t>，乙方提供产品及相关快递服务</w:t>
      </w:r>
      <w:r>
        <w:rPr>
          <w:rFonts w:hint="eastAsia" w:ascii="仿宋" w:hAnsi="仿宋" w:eastAsia="仿宋" w:cs="仿宋"/>
          <w:color w:val="auto"/>
          <w:sz w:val="21"/>
          <w:szCs w:val="21"/>
          <w:highlight w:val="none"/>
          <w:lang w:val="en-US" w:eastAsia="zh-CN"/>
        </w:rPr>
        <w:t>涉及到</w:t>
      </w:r>
      <w:r>
        <w:rPr>
          <w:rFonts w:hint="eastAsia" w:ascii="仿宋" w:hAnsi="仿宋" w:eastAsia="仿宋" w:cs="仿宋"/>
          <w:color w:val="auto"/>
          <w:sz w:val="21"/>
          <w:szCs w:val="21"/>
          <w:highlight w:val="none"/>
        </w:rPr>
        <w:t>具体包装要求</w:t>
      </w:r>
      <w:r>
        <w:rPr>
          <w:rFonts w:hint="eastAsia" w:ascii="仿宋" w:hAnsi="仿宋" w:eastAsia="仿宋" w:cs="仿宋"/>
          <w:color w:val="auto"/>
          <w:sz w:val="21"/>
          <w:szCs w:val="21"/>
          <w:highlight w:val="none"/>
          <w:lang w:val="en-US" w:eastAsia="zh-CN"/>
        </w:rPr>
        <w:t>的，</w:t>
      </w:r>
      <w:r>
        <w:rPr>
          <w:rFonts w:hint="eastAsia" w:ascii="仿宋" w:hAnsi="仿宋" w:eastAsia="仿宋" w:cs="仿宋"/>
          <w:color w:val="auto"/>
          <w:sz w:val="21"/>
          <w:szCs w:val="21"/>
          <w:highlight w:val="none"/>
        </w:rPr>
        <w:t>应</w:t>
      </w:r>
      <w:r>
        <w:rPr>
          <w:rFonts w:hint="eastAsia" w:ascii="仿宋" w:hAnsi="仿宋" w:eastAsia="仿宋" w:cs="仿宋"/>
          <w:color w:val="auto"/>
          <w:sz w:val="21"/>
          <w:szCs w:val="21"/>
          <w:highlight w:val="none"/>
          <w:lang w:val="en-US" w:eastAsia="zh-CN"/>
        </w:rPr>
        <w:t>不低于</w:t>
      </w:r>
      <w:r>
        <w:rPr>
          <w:rFonts w:hint="eastAsia" w:ascii="仿宋" w:hAnsi="仿宋" w:eastAsia="仿宋" w:cs="仿宋"/>
          <w:color w:val="auto"/>
          <w:sz w:val="21"/>
          <w:szCs w:val="21"/>
          <w:highlight w:val="none"/>
        </w:rPr>
        <w:t>《商品包装政府采购需求标准（试行）</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快递包装政府采购需求标准（试行）》</w:t>
      </w:r>
      <w:r>
        <w:rPr>
          <w:rFonts w:hint="eastAsia" w:ascii="仿宋" w:hAnsi="仿宋" w:eastAsia="仿宋" w:cs="仿宋"/>
          <w:color w:val="auto"/>
          <w:sz w:val="21"/>
          <w:szCs w:val="21"/>
          <w:highlight w:val="none"/>
          <w:lang w:val="en-US" w:eastAsia="zh-CN"/>
        </w:rPr>
        <w:t>标准</w:t>
      </w:r>
      <w:r>
        <w:rPr>
          <w:rFonts w:hint="eastAsia" w:ascii="仿宋" w:hAnsi="仿宋" w:eastAsia="仿宋" w:cs="仿宋"/>
          <w:color w:val="auto"/>
          <w:sz w:val="21"/>
          <w:szCs w:val="21"/>
          <w:highlight w:val="none"/>
        </w:rPr>
        <w:t>，并作为履约验收的内容，必要时甲方可以要求乙方在履约验收环节出具检测报告。</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7.5 </w:t>
      </w:r>
      <w:r>
        <w:rPr>
          <w:rFonts w:hint="eastAsia" w:ascii="仿宋" w:hAnsi="仿宋" w:eastAsia="仿宋" w:cs="仿宋"/>
          <w:color w:val="auto"/>
          <w:sz w:val="21"/>
          <w:szCs w:val="21"/>
          <w:highlight w:val="none"/>
        </w:rPr>
        <w:t>乙方在运输到达之前</w:t>
      </w:r>
      <w:r>
        <w:rPr>
          <w:rFonts w:hint="eastAsia" w:ascii="仿宋" w:hAnsi="仿宋" w:eastAsia="仿宋" w:cs="仿宋"/>
          <w:color w:val="auto"/>
          <w:sz w:val="21"/>
          <w:szCs w:val="21"/>
          <w:highlight w:val="none"/>
          <w:lang w:eastAsia="zh-CN"/>
        </w:rPr>
        <w:t>应</w:t>
      </w:r>
      <w:r>
        <w:rPr>
          <w:rFonts w:hint="eastAsia" w:ascii="仿宋" w:hAnsi="仿宋" w:eastAsia="仿宋" w:cs="仿宋"/>
          <w:color w:val="auto"/>
          <w:sz w:val="21"/>
          <w:szCs w:val="21"/>
          <w:highlight w:val="none"/>
        </w:rPr>
        <w:t>提前通知</w:t>
      </w:r>
      <w:r>
        <w:rPr>
          <w:rFonts w:hint="eastAsia" w:ascii="仿宋" w:hAnsi="仿宋" w:eastAsia="仿宋" w:cs="仿宋"/>
          <w:color w:val="auto"/>
          <w:sz w:val="21"/>
          <w:szCs w:val="21"/>
          <w:highlight w:val="none"/>
          <w:lang w:eastAsia="zh-CN"/>
        </w:rPr>
        <w:t>甲方</w:t>
      </w:r>
      <w:r>
        <w:rPr>
          <w:rFonts w:hint="eastAsia" w:ascii="仿宋" w:hAnsi="仿宋" w:eastAsia="仿宋" w:cs="仿宋"/>
          <w:color w:val="auto"/>
          <w:sz w:val="21"/>
          <w:szCs w:val="21"/>
          <w:highlight w:val="none"/>
        </w:rPr>
        <w:t>，并提示货物运输装卸的注意事项</w:t>
      </w:r>
      <w:r>
        <w:rPr>
          <w:rFonts w:hint="eastAsia" w:ascii="仿宋" w:hAnsi="仿宋" w:eastAsia="仿宋" w:cs="仿宋"/>
          <w:color w:val="auto"/>
          <w:sz w:val="21"/>
          <w:szCs w:val="21"/>
          <w:highlight w:val="none"/>
          <w:lang w:eastAsia="zh-CN"/>
        </w:rPr>
        <w:t>，甲方配合乙方做好货物的接收工作。</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rPr>
        <w:t xml:space="preserve">7.6 </w:t>
      </w:r>
      <w:r>
        <w:rPr>
          <w:rFonts w:hint="eastAsia" w:ascii="仿宋" w:hAnsi="仿宋" w:eastAsia="仿宋" w:cs="仿宋"/>
          <w:color w:val="auto"/>
          <w:kern w:val="2"/>
          <w:sz w:val="21"/>
          <w:szCs w:val="21"/>
          <w:highlight w:val="none"/>
        </w:rPr>
        <w:t>如因包装</w:t>
      </w:r>
      <w:r>
        <w:rPr>
          <w:rFonts w:hint="eastAsia" w:ascii="仿宋" w:hAnsi="仿宋" w:eastAsia="仿宋" w:cs="仿宋"/>
          <w:color w:val="auto"/>
          <w:kern w:val="2"/>
          <w:sz w:val="21"/>
          <w:szCs w:val="21"/>
          <w:highlight w:val="none"/>
          <w:lang w:eastAsia="zh-CN"/>
        </w:rPr>
        <w:t>、运输</w:t>
      </w:r>
      <w:r>
        <w:rPr>
          <w:rFonts w:hint="eastAsia" w:ascii="仿宋" w:hAnsi="仿宋" w:eastAsia="仿宋" w:cs="仿宋"/>
          <w:color w:val="auto"/>
          <w:kern w:val="2"/>
          <w:sz w:val="21"/>
          <w:szCs w:val="21"/>
          <w:highlight w:val="none"/>
        </w:rPr>
        <w:t>问题导致货物</w:t>
      </w:r>
      <w:r>
        <w:rPr>
          <w:rFonts w:hint="eastAsia" w:ascii="仿宋" w:hAnsi="仿宋" w:eastAsia="仿宋" w:cs="仿宋"/>
          <w:color w:val="auto"/>
          <w:kern w:val="2"/>
          <w:sz w:val="21"/>
          <w:szCs w:val="21"/>
          <w:highlight w:val="none"/>
          <w:lang w:eastAsia="zh-CN"/>
        </w:rPr>
        <w:t>损毁、丢失</w:t>
      </w:r>
      <w:r>
        <w:rPr>
          <w:rFonts w:hint="eastAsia" w:ascii="仿宋" w:hAnsi="仿宋" w:eastAsia="仿宋" w:cs="仿宋"/>
          <w:color w:val="auto"/>
          <w:kern w:val="2"/>
          <w:sz w:val="21"/>
          <w:szCs w:val="21"/>
          <w:highlight w:val="none"/>
        </w:rPr>
        <w:t>或者品质下降，</w:t>
      </w:r>
      <w:r>
        <w:rPr>
          <w:rFonts w:hint="eastAsia" w:ascii="仿宋" w:hAnsi="仿宋" w:eastAsia="仿宋" w:cs="仿宋"/>
          <w:color w:val="auto"/>
          <w:kern w:val="2"/>
          <w:sz w:val="21"/>
          <w:szCs w:val="21"/>
          <w:highlight w:val="none"/>
          <w:lang w:eastAsia="zh-CN"/>
        </w:rPr>
        <w:t>甲方</w:t>
      </w:r>
      <w:r>
        <w:rPr>
          <w:rFonts w:hint="eastAsia" w:ascii="仿宋" w:hAnsi="仿宋" w:eastAsia="仿宋" w:cs="仿宋"/>
          <w:color w:val="auto"/>
          <w:kern w:val="2"/>
          <w:sz w:val="21"/>
          <w:szCs w:val="21"/>
          <w:highlight w:val="none"/>
        </w:rPr>
        <w:t>有权要求降价、换货、拒收部分或整批货物，由此</w:t>
      </w:r>
      <w:r>
        <w:rPr>
          <w:rFonts w:hint="eastAsia" w:ascii="仿宋" w:hAnsi="仿宋" w:eastAsia="仿宋" w:cs="仿宋"/>
          <w:color w:val="auto"/>
          <w:kern w:val="2"/>
          <w:sz w:val="21"/>
          <w:szCs w:val="21"/>
          <w:highlight w:val="none"/>
          <w:lang w:eastAsia="zh-CN"/>
        </w:rPr>
        <w:t>产生</w:t>
      </w:r>
      <w:r>
        <w:rPr>
          <w:rFonts w:hint="eastAsia" w:ascii="仿宋" w:hAnsi="仿宋" w:eastAsia="仿宋" w:cs="仿宋"/>
          <w:color w:val="auto"/>
          <w:kern w:val="2"/>
          <w:sz w:val="21"/>
          <w:szCs w:val="21"/>
          <w:highlight w:val="none"/>
        </w:rPr>
        <w:t>的费用和损失，均由</w:t>
      </w:r>
      <w:r>
        <w:rPr>
          <w:rFonts w:hint="eastAsia" w:ascii="仿宋" w:hAnsi="仿宋" w:eastAsia="仿宋" w:cs="仿宋"/>
          <w:color w:val="auto"/>
          <w:kern w:val="2"/>
          <w:sz w:val="21"/>
          <w:szCs w:val="21"/>
          <w:highlight w:val="none"/>
          <w:lang w:eastAsia="zh-CN"/>
        </w:rPr>
        <w:t>乙方</w:t>
      </w:r>
      <w:r>
        <w:rPr>
          <w:rFonts w:hint="eastAsia" w:ascii="仿宋" w:hAnsi="仿宋" w:eastAsia="仿宋" w:cs="仿宋"/>
          <w:color w:val="auto"/>
          <w:kern w:val="2"/>
          <w:sz w:val="21"/>
          <w:szCs w:val="21"/>
          <w:highlight w:val="none"/>
        </w:rPr>
        <w:t>承担。</w:t>
      </w:r>
    </w:p>
    <w:p>
      <w:pPr>
        <w:keepNext w:val="0"/>
        <w:keepLines w:val="0"/>
        <w:pageBreakBefore w:val="0"/>
        <w:kinsoku/>
        <w:wordWrap/>
        <w:overflowPunct/>
        <w:topLinePunct w:val="0"/>
        <w:bidi w:val="0"/>
        <w:adjustRightInd w:val="0"/>
        <w:snapToGrid w:val="0"/>
        <w:spacing w:before="0" w:line="360" w:lineRule="auto"/>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8</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质量标准和保证</w:t>
      </w:r>
    </w:p>
    <w:p>
      <w:pPr>
        <w:pStyle w:val="18"/>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lang w:eastAsia="zh-CN"/>
        </w:rPr>
        <w:t>8</w:t>
      </w:r>
      <w:r>
        <w:rPr>
          <w:rFonts w:hint="eastAsia" w:ascii="仿宋" w:hAnsi="仿宋" w:eastAsia="仿宋" w:cs="仿宋"/>
          <w:color w:val="auto"/>
          <w:sz w:val="21"/>
          <w:szCs w:val="21"/>
          <w:highlight w:val="none"/>
        </w:rPr>
        <w:t>.1 质量标准</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（1）本合同下</w:t>
      </w:r>
      <w:r>
        <w:rPr>
          <w:rFonts w:hint="eastAsia" w:ascii="仿宋" w:hAnsi="仿宋" w:eastAsia="仿宋" w:cs="仿宋"/>
          <w:color w:val="auto"/>
          <w:sz w:val="21"/>
          <w:szCs w:val="21"/>
          <w:highlight w:val="none"/>
          <w:lang w:eastAsia="zh-CN"/>
        </w:rPr>
        <w:t>提供</w:t>
      </w:r>
      <w:r>
        <w:rPr>
          <w:rFonts w:hint="eastAsia" w:ascii="仿宋" w:hAnsi="仿宋" w:eastAsia="仿宋" w:cs="仿宋"/>
          <w:color w:val="auto"/>
          <w:sz w:val="21"/>
          <w:szCs w:val="21"/>
          <w:highlight w:val="none"/>
        </w:rPr>
        <w:t>的货物应符合</w:t>
      </w:r>
      <w:r>
        <w:rPr>
          <w:rFonts w:hint="eastAsia" w:ascii="仿宋" w:hAnsi="仿宋" w:eastAsia="仿宋" w:cs="仿宋"/>
          <w:color w:val="auto"/>
          <w:sz w:val="21"/>
          <w:szCs w:val="21"/>
          <w:highlight w:val="none"/>
          <w:lang w:eastAsia="zh-CN"/>
        </w:rPr>
        <w:t>合同约</w:t>
      </w:r>
      <w:r>
        <w:rPr>
          <w:rFonts w:hint="eastAsia" w:ascii="仿宋" w:hAnsi="仿宋" w:eastAsia="仿宋" w:cs="仿宋"/>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1"/>
          <w:szCs w:val="21"/>
          <w:highlight w:val="none"/>
          <w:lang w:eastAsia="zh-CN"/>
        </w:rPr>
        <w:t>。</w:t>
      </w:r>
    </w:p>
    <w:p>
      <w:pPr>
        <w:pStyle w:val="18"/>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（2）采用中华人民共和国法定计量单位。</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（3）乙方所</w:t>
      </w:r>
      <w:r>
        <w:rPr>
          <w:rFonts w:hint="eastAsia" w:ascii="仿宋" w:hAnsi="仿宋" w:eastAsia="仿宋" w:cs="仿宋"/>
          <w:color w:val="auto"/>
          <w:sz w:val="21"/>
          <w:szCs w:val="21"/>
          <w:highlight w:val="none"/>
          <w:lang w:eastAsia="zh-CN"/>
        </w:rPr>
        <w:t>提供</w:t>
      </w:r>
      <w:r>
        <w:rPr>
          <w:rFonts w:hint="eastAsia" w:ascii="仿宋" w:hAnsi="仿宋" w:eastAsia="仿宋" w:cs="仿宋"/>
          <w:color w:val="auto"/>
          <w:sz w:val="21"/>
          <w:szCs w:val="21"/>
          <w:highlight w:val="none"/>
        </w:rPr>
        <w:t>的货物应符合国家有关安全、环保、卫生</w:t>
      </w:r>
      <w:r>
        <w:rPr>
          <w:rFonts w:hint="eastAsia" w:ascii="仿宋" w:hAnsi="仿宋" w:eastAsia="仿宋" w:cs="仿宋"/>
          <w:color w:val="auto"/>
          <w:sz w:val="21"/>
          <w:szCs w:val="21"/>
          <w:highlight w:val="none"/>
          <w:lang w:eastAsia="zh-CN"/>
        </w:rPr>
        <w:t>的</w:t>
      </w:r>
      <w:r>
        <w:rPr>
          <w:rFonts w:hint="eastAsia" w:ascii="仿宋" w:hAnsi="仿宋" w:eastAsia="仿宋" w:cs="仿宋"/>
          <w:color w:val="auto"/>
          <w:sz w:val="21"/>
          <w:szCs w:val="21"/>
          <w:highlight w:val="none"/>
        </w:rPr>
        <w:t>规定。</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（4）乙方应向甲方提交所</w:t>
      </w:r>
      <w:r>
        <w:rPr>
          <w:rFonts w:hint="eastAsia" w:ascii="仿宋" w:hAnsi="仿宋" w:eastAsia="仿宋" w:cs="仿宋"/>
          <w:color w:val="auto"/>
          <w:sz w:val="21"/>
          <w:szCs w:val="21"/>
          <w:highlight w:val="none"/>
          <w:lang w:eastAsia="zh-CN"/>
        </w:rPr>
        <w:t>提供</w:t>
      </w:r>
      <w:r>
        <w:rPr>
          <w:rFonts w:hint="eastAsia" w:ascii="仿宋" w:hAnsi="仿宋" w:eastAsia="仿宋" w:cs="仿宋"/>
          <w:color w:val="auto"/>
          <w:sz w:val="21"/>
          <w:szCs w:val="21"/>
          <w:highlight w:val="none"/>
        </w:rPr>
        <w:t>货物的技术文件，包括相应的中文技术文件，如：产品目录、图纸、操作手册、使用说明、维护手册或服务指南</w:t>
      </w:r>
      <w:r>
        <w:rPr>
          <w:rFonts w:hint="eastAsia" w:ascii="仿宋" w:hAnsi="仿宋" w:eastAsia="仿宋" w:cs="仿宋"/>
          <w:color w:val="auto"/>
          <w:sz w:val="21"/>
          <w:szCs w:val="21"/>
          <w:highlight w:val="none"/>
          <w:lang w:eastAsia="zh-CN"/>
        </w:rPr>
        <w:t>等</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上述</w:t>
      </w:r>
      <w:r>
        <w:rPr>
          <w:rFonts w:hint="eastAsia" w:ascii="仿宋" w:hAnsi="仿宋" w:eastAsia="仿宋" w:cs="仿宋"/>
          <w:color w:val="auto"/>
          <w:sz w:val="21"/>
          <w:szCs w:val="21"/>
          <w:highlight w:val="none"/>
        </w:rPr>
        <w:t>文件应包装好随货物一同发运。</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8</w:t>
      </w:r>
      <w:r>
        <w:rPr>
          <w:rFonts w:hint="eastAsia" w:ascii="仿宋" w:hAnsi="仿宋" w:eastAsia="仿宋" w:cs="仿宋"/>
          <w:color w:val="auto"/>
          <w:sz w:val="21"/>
          <w:szCs w:val="21"/>
          <w:highlight w:val="none"/>
        </w:rPr>
        <w:t>.2 保证</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（1）乙方应保证</w:t>
      </w:r>
      <w:r>
        <w:rPr>
          <w:rFonts w:hint="eastAsia" w:ascii="仿宋" w:hAnsi="仿宋" w:eastAsia="仿宋" w:cs="仿宋"/>
          <w:color w:val="auto"/>
          <w:sz w:val="21"/>
          <w:szCs w:val="21"/>
          <w:highlight w:val="none"/>
          <w:lang w:eastAsia="zh-CN"/>
        </w:rPr>
        <w:t>提供的货物</w:t>
      </w:r>
      <w:r>
        <w:rPr>
          <w:rFonts w:hint="eastAsia" w:ascii="仿宋" w:hAnsi="仿宋" w:eastAsia="仿宋" w:cs="仿宋"/>
          <w:color w:val="auto"/>
          <w:sz w:val="21"/>
          <w:szCs w:val="21"/>
          <w:highlight w:val="none"/>
        </w:rPr>
        <w:t>完全符合合同规定的质量、规格和性能要求。乙方应保证货物在正确安装、正常使用和保养条件下，在其使用寿命期内具</w:t>
      </w:r>
      <w:r>
        <w:rPr>
          <w:rFonts w:hint="eastAsia" w:ascii="仿宋" w:hAnsi="仿宋" w:eastAsia="仿宋" w:cs="仿宋"/>
          <w:color w:val="auto"/>
          <w:sz w:val="21"/>
          <w:szCs w:val="21"/>
          <w:highlight w:val="none"/>
          <w:lang w:eastAsia="zh-CN"/>
        </w:rPr>
        <w:t>备合同约定</w:t>
      </w:r>
      <w:r>
        <w:rPr>
          <w:rFonts w:hint="eastAsia" w:ascii="仿宋" w:hAnsi="仿宋" w:eastAsia="仿宋" w:cs="仿宋"/>
          <w:color w:val="auto"/>
          <w:sz w:val="21"/>
          <w:szCs w:val="21"/>
          <w:highlight w:val="none"/>
        </w:rPr>
        <w:t>的性能。</w:t>
      </w:r>
      <w:r>
        <w:rPr>
          <w:rFonts w:hint="eastAsia" w:ascii="仿宋" w:hAnsi="仿宋" w:eastAsia="仿宋" w:cs="仿宋"/>
          <w:color w:val="auto"/>
          <w:sz w:val="21"/>
          <w:szCs w:val="21"/>
          <w:highlight w:val="none"/>
          <w:lang w:eastAsia="zh-CN"/>
        </w:rPr>
        <w:t>存在</w:t>
      </w:r>
      <w:r>
        <w:rPr>
          <w:rFonts w:hint="eastAsia" w:ascii="仿宋" w:hAnsi="仿宋" w:eastAsia="仿宋" w:cs="仿宋"/>
          <w:color w:val="auto"/>
          <w:sz w:val="21"/>
          <w:szCs w:val="21"/>
          <w:highlight w:val="none"/>
        </w:rPr>
        <w:t>质量保证期的，货物最终交付验收</w:t>
      </w:r>
      <w:r>
        <w:rPr>
          <w:rFonts w:hint="eastAsia" w:ascii="仿宋" w:hAnsi="仿宋" w:eastAsia="仿宋" w:cs="仿宋"/>
          <w:color w:val="auto"/>
          <w:sz w:val="21"/>
          <w:szCs w:val="21"/>
          <w:highlight w:val="none"/>
          <w:lang w:eastAsia="zh-CN"/>
        </w:rPr>
        <w:t>合格</w:t>
      </w:r>
      <w:r>
        <w:rPr>
          <w:rFonts w:hint="eastAsia" w:ascii="仿宋" w:hAnsi="仿宋" w:eastAsia="仿宋" w:cs="仿宋"/>
          <w:color w:val="auto"/>
          <w:sz w:val="21"/>
          <w:szCs w:val="21"/>
          <w:highlight w:val="none"/>
        </w:rPr>
        <w:t>后</w:t>
      </w:r>
      <w:r>
        <w:rPr>
          <w:rFonts w:hint="eastAsia" w:ascii="仿宋" w:hAnsi="仿宋" w:eastAsia="仿宋" w:cs="仿宋"/>
          <w:color w:val="auto"/>
          <w:sz w:val="21"/>
          <w:szCs w:val="21"/>
          <w:highlight w:val="none"/>
          <w:lang w:eastAsia="zh-CN"/>
        </w:rPr>
        <w:t>在</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规定或乙方</w:t>
      </w:r>
      <w:r>
        <w:rPr>
          <w:rFonts w:hint="eastAsia" w:ascii="仿宋" w:hAnsi="仿宋" w:eastAsia="仿宋" w:cs="仿宋"/>
          <w:color w:val="auto"/>
          <w:sz w:val="21"/>
          <w:szCs w:val="21"/>
          <w:highlight w:val="none"/>
          <w:lang w:eastAsia="zh-CN"/>
        </w:rPr>
        <w:t>书面</w:t>
      </w:r>
      <w:r>
        <w:rPr>
          <w:rFonts w:hint="eastAsia" w:ascii="仿宋" w:hAnsi="仿宋" w:eastAsia="仿宋" w:cs="仿宋"/>
          <w:color w:val="auto"/>
          <w:sz w:val="21"/>
          <w:szCs w:val="21"/>
          <w:highlight w:val="none"/>
        </w:rPr>
        <w:t>承诺（两者以较长的为准）的质量保证期内，本保证保持有效。</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（2）在质量保证期内所发现的缺陷，甲方应尽快以书面形式通知乙方。</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（3）乙方收到通知后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应在</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规定的响应时间内以合理的速度免费维修或更换有缺陷的货物或部件。</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.1条规定以书面形式</w:t>
      </w:r>
      <w:r>
        <w:rPr>
          <w:rFonts w:hint="eastAsia" w:ascii="仿宋" w:hAnsi="仿宋" w:eastAsia="仿宋" w:cs="仿宋"/>
          <w:color w:val="auto"/>
          <w:sz w:val="21"/>
          <w:szCs w:val="21"/>
          <w:highlight w:val="none"/>
          <w:lang w:eastAsia="zh-CN"/>
        </w:rPr>
        <w:t>追究</w:t>
      </w: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lang w:eastAsia="zh-CN"/>
        </w:rPr>
        <w:t>的违约责任</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（5）乙方在约定的时间内未能弥补缺陷，甲方可采取必要的补救措施，但其风险和费用将由乙方承担，甲方根据合同</w:t>
      </w:r>
      <w:r>
        <w:rPr>
          <w:rFonts w:hint="eastAsia" w:ascii="仿宋" w:hAnsi="仿宋" w:eastAsia="仿宋" w:cs="仿宋"/>
          <w:color w:val="auto"/>
          <w:sz w:val="21"/>
          <w:szCs w:val="21"/>
          <w:highlight w:val="none"/>
          <w:lang w:eastAsia="zh-CN"/>
        </w:rPr>
        <w:t>约定</w:t>
      </w:r>
      <w:r>
        <w:rPr>
          <w:rFonts w:hint="eastAsia" w:ascii="仿宋" w:hAnsi="仿宋" w:eastAsia="仿宋" w:cs="仿宋"/>
          <w:color w:val="auto"/>
          <w:sz w:val="21"/>
          <w:szCs w:val="21"/>
          <w:highlight w:val="none"/>
        </w:rPr>
        <w:t>对乙方行使的其他权利不受影响。</w:t>
      </w:r>
    </w:p>
    <w:p>
      <w:pPr>
        <w:keepNext w:val="0"/>
        <w:keepLines w:val="0"/>
        <w:pageBreakBefore w:val="0"/>
        <w:kinsoku/>
        <w:wordWrap/>
        <w:overflowPunct/>
        <w:topLinePunct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9</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权利瑕疵担保</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9</w:t>
      </w:r>
      <w:r>
        <w:rPr>
          <w:rFonts w:hint="eastAsia" w:ascii="仿宋" w:hAnsi="仿宋" w:eastAsia="仿宋" w:cs="仿宋"/>
          <w:color w:val="auto"/>
          <w:sz w:val="21"/>
          <w:szCs w:val="21"/>
          <w:highlight w:val="none"/>
        </w:rPr>
        <w:t>.1 乙方保证对其出售的货物享有合法的权利。</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9</w:t>
      </w:r>
      <w:r>
        <w:rPr>
          <w:rFonts w:hint="eastAsia" w:ascii="仿宋" w:hAnsi="仿宋" w:eastAsia="仿宋" w:cs="仿宋"/>
          <w:color w:val="auto"/>
          <w:sz w:val="21"/>
          <w:szCs w:val="21"/>
          <w:highlight w:val="none"/>
        </w:rPr>
        <w:t>.2 乙方保证在交付的货物上不存在抵押权等担保物权。</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9</w:t>
      </w:r>
      <w:r>
        <w:rPr>
          <w:rFonts w:hint="eastAsia" w:ascii="仿宋" w:hAnsi="仿宋" w:eastAsia="仿宋" w:cs="仿宋"/>
          <w:color w:val="auto"/>
          <w:sz w:val="21"/>
          <w:szCs w:val="21"/>
          <w:highlight w:val="none"/>
        </w:rPr>
        <w:t>.3 如甲方使用</w:t>
      </w:r>
      <w:r>
        <w:rPr>
          <w:rFonts w:hint="eastAsia" w:ascii="仿宋" w:hAnsi="仿宋" w:eastAsia="仿宋" w:cs="仿宋"/>
          <w:color w:val="auto"/>
          <w:sz w:val="21"/>
          <w:szCs w:val="21"/>
          <w:highlight w:val="none"/>
          <w:lang w:val="en-US" w:eastAsia="zh-CN"/>
        </w:rPr>
        <w:t>上述</w:t>
      </w:r>
      <w:r>
        <w:rPr>
          <w:rFonts w:hint="eastAsia" w:ascii="仿宋" w:hAnsi="仿宋" w:eastAsia="仿宋" w:cs="仿宋"/>
          <w:color w:val="auto"/>
          <w:sz w:val="21"/>
          <w:szCs w:val="21"/>
          <w:highlight w:val="none"/>
        </w:rPr>
        <w:t>货物构成</w:t>
      </w:r>
      <w:r>
        <w:rPr>
          <w:rFonts w:hint="eastAsia" w:ascii="仿宋" w:hAnsi="仿宋" w:eastAsia="仿宋" w:cs="仿宋"/>
          <w:color w:val="auto"/>
          <w:sz w:val="21"/>
          <w:szCs w:val="21"/>
          <w:highlight w:val="none"/>
          <w:lang w:val="en-US" w:eastAsia="zh-CN"/>
        </w:rPr>
        <w:t>对第三人</w:t>
      </w:r>
      <w:r>
        <w:rPr>
          <w:rFonts w:hint="eastAsia" w:ascii="仿宋" w:hAnsi="仿宋" w:eastAsia="仿宋" w:cs="仿宋"/>
          <w:color w:val="auto"/>
          <w:sz w:val="21"/>
          <w:szCs w:val="21"/>
          <w:highlight w:val="none"/>
        </w:rPr>
        <w:t>侵权的，则由乙方承担全部责任。</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eastAsia="zh-CN"/>
        </w:rPr>
        <w:t>0</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知识产权保护</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0</w:t>
      </w:r>
      <w:r>
        <w:rPr>
          <w:rFonts w:hint="eastAsia" w:ascii="仿宋" w:hAnsi="仿宋" w:eastAsia="仿宋" w:cs="仿宋"/>
          <w:color w:val="auto"/>
          <w:sz w:val="21"/>
          <w:szCs w:val="21"/>
          <w:highlight w:val="none"/>
        </w:rPr>
        <w:t>.1 乙方对其所销售的货物应当享有知识产权或经权利人合法授权，保证没有侵犯任何第三人的知识产权等权利。</w:t>
      </w:r>
      <w:bookmarkStart w:id="726" w:name="_Hlk163047038"/>
      <w:r>
        <w:rPr>
          <w:rFonts w:hint="eastAsia" w:ascii="仿宋" w:hAnsi="仿宋" w:eastAsia="仿宋" w:cs="仿宋"/>
          <w:color w:val="auto"/>
          <w:sz w:val="21"/>
          <w:szCs w:val="21"/>
          <w:highlight w:val="none"/>
        </w:rPr>
        <w:t>因违反前述约定对第三人构成侵权的，应当由乙方向第三人承担法律责任；甲方依法向第三人赔偿后，有权向乙方追偿。甲方有其他损失的，乙方应当赔偿</w:t>
      </w:r>
      <w:bookmarkEnd w:id="726"/>
      <w:r>
        <w:rPr>
          <w:rFonts w:hint="eastAsia" w:ascii="仿宋" w:hAnsi="仿宋" w:eastAsia="仿宋" w:cs="仿宋"/>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eastAsia="zh-CN"/>
        </w:rPr>
        <w:t>1</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保密义务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11.1 </w:t>
      </w:r>
      <w:r>
        <w:rPr>
          <w:rFonts w:hint="eastAsia" w:ascii="仿宋" w:hAnsi="仿宋" w:eastAsia="仿宋" w:cs="仿宋"/>
          <w:color w:val="auto"/>
          <w:sz w:val="21"/>
          <w:szCs w:val="21"/>
          <w:highlight w:val="none"/>
        </w:rPr>
        <w:t>甲、乙双方</w:t>
      </w:r>
      <w:r>
        <w:rPr>
          <w:rFonts w:hint="eastAsia" w:ascii="仿宋" w:hAnsi="仿宋" w:eastAsia="仿宋" w:cs="仿宋"/>
          <w:color w:val="auto"/>
          <w:sz w:val="21"/>
          <w:szCs w:val="21"/>
          <w:highlight w:val="none"/>
          <w:lang w:eastAsia="zh-CN"/>
        </w:rPr>
        <w:t>对</w:t>
      </w:r>
      <w:r>
        <w:rPr>
          <w:rFonts w:hint="eastAsia" w:ascii="仿宋" w:hAnsi="仿宋" w:eastAsia="仿宋" w:cs="仿宋"/>
          <w:color w:val="auto"/>
          <w:sz w:val="21"/>
          <w:szCs w:val="21"/>
          <w:highlight w:val="none"/>
        </w:rPr>
        <w:t>采购和合同履行过程中所获悉的</w:t>
      </w:r>
      <w:r>
        <w:rPr>
          <w:rFonts w:hint="eastAsia" w:ascii="仿宋" w:hAnsi="仿宋" w:eastAsia="仿宋" w:cs="仿宋"/>
          <w:color w:val="auto"/>
          <w:sz w:val="21"/>
          <w:szCs w:val="21"/>
          <w:highlight w:val="none"/>
          <w:lang w:eastAsia="zh-CN"/>
        </w:rPr>
        <w:t>国家秘密、工作秘密、</w:t>
      </w:r>
      <w:r>
        <w:rPr>
          <w:rFonts w:hint="eastAsia" w:ascii="仿宋" w:hAnsi="仿宋" w:eastAsia="仿宋" w:cs="仿宋"/>
          <w:color w:val="auto"/>
          <w:sz w:val="21"/>
          <w:szCs w:val="21"/>
          <w:highlight w:val="none"/>
        </w:rPr>
        <w:t>商业秘密或者其他应当保密的信息，均有保密义务</w:t>
      </w:r>
      <w:r>
        <w:rPr>
          <w:rFonts w:hint="eastAsia" w:ascii="仿宋" w:hAnsi="仿宋" w:eastAsia="仿宋" w:cs="仿宋"/>
          <w:color w:val="auto"/>
          <w:sz w:val="21"/>
          <w:szCs w:val="21"/>
          <w:highlight w:val="none"/>
          <w:lang w:eastAsia="zh-CN"/>
        </w:rPr>
        <w:t>且不受合同有效期所限，直至该信息成为公开信息</w:t>
      </w:r>
      <w:r>
        <w:rPr>
          <w:rFonts w:hint="eastAsia" w:ascii="仿宋" w:hAnsi="仿宋" w:eastAsia="仿宋" w:cs="仿宋"/>
          <w:color w:val="auto"/>
          <w:sz w:val="21"/>
          <w:szCs w:val="21"/>
          <w:highlight w:val="none"/>
        </w:rPr>
        <w:t>。泄露、不正当地使用</w:t>
      </w:r>
      <w:r>
        <w:rPr>
          <w:rFonts w:hint="eastAsia" w:ascii="仿宋" w:hAnsi="仿宋" w:eastAsia="仿宋" w:cs="仿宋"/>
          <w:color w:val="auto"/>
          <w:sz w:val="21"/>
          <w:szCs w:val="21"/>
          <w:highlight w:val="none"/>
          <w:lang w:eastAsia="zh-CN"/>
        </w:rPr>
        <w:t>国家秘密、工作秘密、</w:t>
      </w:r>
      <w:r>
        <w:rPr>
          <w:rFonts w:hint="eastAsia" w:ascii="仿宋" w:hAnsi="仿宋" w:eastAsia="仿宋" w:cs="仿宋"/>
          <w:color w:val="auto"/>
          <w:sz w:val="21"/>
          <w:szCs w:val="21"/>
          <w:highlight w:val="none"/>
        </w:rPr>
        <w:t>商业秘密或者</w:t>
      </w:r>
      <w:r>
        <w:rPr>
          <w:rFonts w:hint="eastAsia" w:ascii="仿宋" w:hAnsi="仿宋" w:eastAsia="仿宋" w:cs="仿宋"/>
          <w:color w:val="auto"/>
          <w:sz w:val="21"/>
          <w:szCs w:val="21"/>
          <w:highlight w:val="none"/>
          <w:lang w:eastAsia="zh-CN"/>
        </w:rPr>
        <w:t>其他应当保密的</w:t>
      </w:r>
      <w:r>
        <w:rPr>
          <w:rFonts w:hint="eastAsia" w:ascii="仿宋" w:hAnsi="仿宋" w:eastAsia="仿宋" w:cs="仿宋"/>
          <w:color w:val="auto"/>
          <w:sz w:val="21"/>
          <w:szCs w:val="21"/>
          <w:highlight w:val="none"/>
        </w:rPr>
        <w:t>信息，应当承担</w:t>
      </w:r>
      <w:r>
        <w:rPr>
          <w:rFonts w:hint="eastAsia" w:ascii="仿宋" w:hAnsi="仿宋" w:eastAsia="仿宋" w:cs="仿宋"/>
          <w:color w:val="auto"/>
          <w:sz w:val="21"/>
          <w:szCs w:val="21"/>
          <w:highlight w:val="none"/>
          <w:lang w:eastAsia="zh-CN"/>
        </w:rPr>
        <w:t>相应</w:t>
      </w:r>
      <w:r>
        <w:rPr>
          <w:rFonts w:hint="eastAsia" w:ascii="仿宋" w:hAnsi="仿宋" w:eastAsia="仿宋" w:cs="仿宋"/>
          <w:color w:val="auto"/>
          <w:sz w:val="21"/>
          <w:szCs w:val="21"/>
          <w:highlight w:val="none"/>
        </w:rPr>
        <w:t>责任。其他应当保密的信息由双方在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中约定。</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eastAsia="zh-CN"/>
        </w:rPr>
        <w:t>2</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合同价款支付</w:t>
      </w:r>
    </w:p>
    <w:p>
      <w:pPr>
        <w:keepNext w:val="0"/>
        <w:keepLines w:val="0"/>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2</w:t>
      </w: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eastAsia="zh-CN"/>
        </w:rPr>
        <w:t>合同价款支付</w:t>
      </w:r>
      <w:r>
        <w:rPr>
          <w:rFonts w:hint="eastAsia" w:ascii="仿宋" w:hAnsi="仿宋" w:eastAsia="仿宋" w:cs="仿宋"/>
          <w:color w:val="auto"/>
          <w:sz w:val="21"/>
          <w:szCs w:val="21"/>
          <w:highlight w:val="none"/>
        </w:rPr>
        <w:t>按照国库集中支付</w:t>
      </w:r>
      <w:r>
        <w:rPr>
          <w:rFonts w:hint="eastAsia" w:ascii="仿宋" w:hAnsi="仿宋" w:eastAsia="仿宋" w:cs="仿宋"/>
          <w:color w:val="auto"/>
          <w:sz w:val="21"/>
          <w:szCs w:val="21"/>
          <w:highlight w:val="none"/>
          <w:lang w:eastAsia="zh-CN"/>
        </w:rPr>
        <w:t>制度及财政管理相关</w:t>
      </w:r>
      <w:r>
        <w:rPr>
          <w:rFonts w:hint="eastAsia" w:ascii="仿宋" w:hAnsi="仿宋" w:eastAsia="仿宋" w:cs="仿宋"/>
          <w:color w:val="auto"/>
          <w:sz w:val="21"/>
          <w:szCs w:val="21"/>
          <w:highlight w:val="none"/>
        </w:rPr>
        <w:t>规定执行。</w:t>
      </w:r>
    </w:p>
    <w:p>
      <w:pPr>
        <w:keepNext w:val="0"/>
        <w:keepLines w:val="0"/>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 xml:space="preserve">12.2 </w:t>
      </w:r>
      <w:r>
        <w:rPr>
          <w:rFonts w:hint="eastAsia" w:ascii="仿宋" w:hAnsi="仿宋" w:eastAsia="仿宋" w:cs="仿宋"/>
          <w:b w:val="0"/>
          <w:bCs w:val="0"/>
          <w:color w:val="auto"/>
          <w:kern w:val="2"/>
          <w:sz w:val="21"/>
          <w:szCs w:val="21"/>
          <w:highlight w:val="none"/>
        </w:rPr>
        <w:t>对于</w:t>
      </w:r>
      <w:r>
        <w:rPr>
          <w:rFonts w:hint="eastAsia" w:ascii="仿宋" w:hAnsi="仿宋" w:eastAsia="仿宋" w:cs="仿宋"/>
          <w:color w:val="auto"/>
          <w:sz w:val="21"/>
          <w:szCs w:val="21"/>
          <w:highlight w:val="none"/>
        </w:rPr>
        <w:t>满足</w:t>
      </w:r>
      <w:r>
        <w:rPr>
          <w:rFonts w:hint="eastAsia" w:ascii="仿宋" w:hAnsi="仿宋" w:eastAsia="仿宋" w:cs="仿宋"/>
          <w:b w:val="0"/>
          <w:bCs w:val="0"/>
          <w:color w:val="auto"/>
          <w:kern w:val="2"/>
          <w:sz w:val="21"/>
          <w:szCs w:val="21"/>
          <w:highlight w:val="none"/>
        </w:rPr>
        <w:t>合同约定支付条件的，</w:t>
      </w:r>
      <w:r>
        <w:rPr>
          <w:rFonts w:hint="eastAsia" w:ascii="仿宋" w:hAnsi="仿宋" w:eastAsia="仿宋" w:cs="仿宋"/>
          <w:b w:val="0"/>
          <w:bCs w:val="0"/>
          <w:color w:val="auto"/>
          <w:kern w:val="2"/>
          <w:sz w:val="21"/>
          <w:szCs w:val="21"/>
          <w:highlight w:val="none"/>
          <w:lang w:val="en-US" w:eastAsia="zh-CN"/>
        </w:rPr>
        <w:t>甲方</w:t>
      </w:r>
      <w:r>
        <w:rPr>
          <w:rFonts w:hint="eastAsia" w:ascii="仿宋" w:hAnsi="仿宋" w:eastAsia="仿宋" w:cs="仿宋"/>
          <w:b w:val="0"/>
          <w:bCs w:val="0"/>
          <w:i w:val="0"/>
          <w:iCs w:val="0"/>
          <w:caps w:val="0"/>
          <w:color w:val="auto"/>
          <w:spacing w:val="0"/>
          <w:sz w:val="21"/>
          <w:szCs w:val="21"/>
          <w:highlight w:val="none"/>
          <w:shd w:val="clear"/>
          <w:vertAlign w:val="baseline"/>
        </w:rPr>
        <w:t>原则上应当自收到发票后10个工作日内</w:t>
      </w:r>
      <w:r>
        <w:rPr>
          <w:rFonts w:hint="eastAsia" w:ascii="仿宋" w:hAnsi="仿宋" w:eastAsia="仿宋" w:cs="仿宋"/>
          <w:b w:val="0"/>
          <w:bCs w:val="0"/>
          <w:color w:val="auto"/>
          <w:kern w:val="2"/>
          <w:sz w:val="21"/>
          <w:szCs w:val="21"/>
          <w:highlight w:val="none"/>
        </w:rPr>
        <w:t>将资金支付到合同约定的</w:t>
      </w:r>
      <w:r>
        <w:rPr>
          <w:rFonts w:hint="eastAsia" w:ascii="仿宋" w:hAnsi="仿宋" w:eastAsia="仿宋" w:cs="仿宋"/>
          <w:b w:val="0"/>
          <w:bCs w:val="0"/>
          <w:color w:val="auto"/>
          <w:kern w:val="2"/>
          <w:sz w:val="21"/>
          <w:szCs w:val="21"/>
          <w:highlight w:val="none"/>
          <w:lang w:eastAsia="zh-CN"/>
        </w:rPr>
        <w:t>乙方</w:t>
      </w:r>
      <w:r>
        <w:rPr>
          <w:rFonts w:hint="eastAsia" w:ascii="仿宋" w:hAnsi="仿宋" w:eastAsia="仿宋" w:cs="仿宋"/>
          <w:b w:val="0"/>
          <w:bCs w:val="0"/>
          <w:color w:val="auto"/>
          <w:kern w:val="2"/>
          <w:sz w:val="21"/>
          <w:szCs w:val="21"/>
          <w:highlight w:val="none"/>
        </w:rPr>
        <w:t>账户，不得以机构变动、人员更替、政策调整等为由迟延付款，不得将采购文件和合同中未规定的义务作为向</w:t>
      </w:r>
      <w:r>
        <w:rPr>
          <w:rFonts w:hint="eastAsia" w:ascii="仿宋" w:hAnsi="仿宋" w:eastAsia="仿宋" w:cs="仿宋"/>
          <w:b w:val="0"/>
          <w:bCs w:val="0"/>
          <w:color w:val="auto"/>
          <w:kern w:val="2"/>
          <w:sz w:val="21"/>
          <w:szCs w:val="21"/>
          <w:highlight w:val="none"/>
          <w:lang w:val="en-US" w:eastAsia="zh-CN"/>
        </w:rPr>
        <w:t>乙方</w:t>
      </w:r>
      <w:r>
        <w:rPr>
          <w:rFonts w:hint="eastAsia" w:ascii="仿宋" w:hAnsi="仿宋" w:eastAsia="仿宋" w:cs="仿宋"/>
          <w:b w:val="0"/>
          <w:bCs w:val="0"/>
          <w:color w:val="auto"/>
          <w:kern w:val="2"/>
          <w:sz w:val="21"/>
          <w:szCs w:val="21"/>
          <w:highlight w:val="none"/>
        </w:rPr>
        <w:t>付款的条件。具体合同价款支付时间在【</w:t>
      </w:r>
      <w:r>
        <w:rPr>
          <w:rFonts w:hint="eastAsia" w:ascii="仿宋" w:hAnsi="仿宋" w:eastAsia="仿宋" w:cs="仿宋"/>
          <w:b/>
          <w:bCs/>
          <w:color w:val="auto"/>
          <w:kern w:val="2"/>
          <w:sz w:val="21"/>
          <w:szCs w:val="21"/>
          <w:highlight w:val="none"/>
        </w:rPr>
        <w:t>政府采购合同专用条款</w:t>
      </w:r>
      <w:r>
        <w:rPr>
          <w:rFonts w:hint="eastAsia" w:ascii="仿宋" w:hAnsi="仿宋" w:eastAsia="仿宋" w:cs="仿宋"/>
          <w:b w:val="0"/>
          <w:bCs w:val="0"/>
          <w:color w:val="auto"/>
          <w:kern w:val="2"/>
          <w:sz w:val="21"/>
          <w:szCs w:val="21"/>
          <w:highlight w:val="none"/>
        </w:rPr>
        <w:t>】中</w:t>
      </w:r>
      <w:r>
        <w:rPr>
          <w:rFonts w:hint="eastAsia" w:ascii="仿宋" w:hAnsi="仿宋" w:eastAsia="仿宋" w:cs="仿宋"/>
          <w:b w:val="0"/>
          <w:bCs w:val="0"/>
          <w:color w:val="auto"/>
          <w:kern w:val="2"/>
          <w:sz w:val="21"/>
          <w:szCs w:val="21"/>
          <w:highlight w:val="none"/>
          <w:lang w:eastAsia="zh-CN"/>
        </w:rPr>
        <w:t>约</w:t>
      </w:r>
      <w:r>
        <w:rPr>
          <w:rFonts w:hint="eastAsia" w:ascii="仿宋" w:hAnsi="仿宋" w:eastAsia="仿宋" w:cs="仿宋"/>
          <w:b w:val="0"/>
          <w:bCs w:val="0"/>
          <w:color w:val="auto"/>
          <w:kern w:val="2"/>
          <w:sz w:val="21"/>
          <w:szCs w:val="21"/>
          <w:highlight w:val="none"/>
        </w:rPr>
        <w:t>定。</w:t>
      </w:r>
    </w:p>
    <w:p>
      <w:pPr>
        <w:pStyle w:val="14"/>
        <w:keepNext w:val="0"/>
        <w:keepLines w:val="0"/>
        <w:pageBreakBefore w:val="0"/>
        <w:kinsoku/>
        <w:wordWrap/>
        <w:overflowPunct/>
        <w:topLinePunct w:val="0"/>
        <w:bidi w:val="0"/>
        <w:spacing w:after="0" w:line="360" w:lineRule="auto"/>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eastAsia="zh-CN"/>
        </w:rPr>
        <w:t>3</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履约保证金</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.1 乙方应当以支票、汇票、本票或者金融机构、担保机构出具的保函等非现金形式提交。</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.2 如果乙方</w:t>
      </w:r>
      <w:r>
        <w:rPr>
          <w:rFonts w:hint="eastAsia" w:ascii="仿宋" w:hAnsi="仿宋" w:eastAsia="仿宋" w:cs="仿宋"/>
          <w:color w:val="auto"/>
          <w:sz w:val="21"/>
          <w:szCs w:val="21"/>
          <w:highlight w:val="none"/>
          <w:lang w:eastAsia="zh-CN"/>
        </w:rPr>
        <w:t>出现</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b w:val="0"/>
          <w:bCs w:val="0"/>
          <w:color w:val="auto"/>
          <w:sz w:val="21"/>
          <w:szCs w:val="21"/>
          <w:highlight w:val="none"/>
          <w:lang w:eastAsia="zh-CN"/>
        </w:rPr>
        <w:t>约定情形的</w:t>
      </w:r>
      <w:r>
        <w:rPr>
          <w:rFonts w:hint="eastAsia" w:ascii="仿宋" w:hAnsi="仿宋" w:eastAsia="仿宋" w:cs="仿宋"/>
          <w:color w:val="auto"/>
          <w:sz w:val="21"/>
          <w:szCs w:val="21"/>
          <w:highlight w:val="none"/>
        </w:rPr>
        <w:t>，履约保证金不予退还；如果乙方未能按合同约定全面履行义务，甲方有权从履约保证金中取得补偿或赔偿，</w:t>
      </w:r>
      <w:r>
        <w:rPr>
          <w:rFonts w:hint="eastAsia" w:ascii="仿宋" w:hAnsi="仿宋" w:eastAsia="仿宋" w:cs="仿宋"/>
          <w:color w:val="auto"/>
          <w:sz w:val="21"/>
          <w:szCs w:val="21"/>
          <w:highlight w:val="none"/>
          <w:lang w:eastAsia="zh-CN"/>
        </w:rPr>
        <w:t>且</w:t>
      </w:r>
      <w:r>
        <w:rPr>
          <w:rFonts w:hint="eastAsia" w:ascii="仿宋" w:hAnsi="仿宋" w:eastAsia="仿宋" w:cs="仿宋"/>
          <w:color w:val="auto"/>
          <w:sz w:val="21"/>
          <w:szCs w:val="21"/>
          <w:highlight w:val="none"/>
        </w:rPr>
        <w:t>不影响甲方要求乙方承担合同约定的超过履约保证金的违约责任的权利。</w:t>
      </w:r>
    </w:p>
    <w:p>
      <w:pPr>
        <w:keepNext w:val="0"/>
        <w:keepLines w:val="0"/>
        <w:pageBreakBefore w:val="0"/>
        <w:kinsoku/>
        <w:wordWrap/>
        <w:overflowPunct/>
        <w:topLinePunct w:val="0"/>
        <w:bidi w:val="0"/>
        <w:spacing w:line="360" w:lineRule="auto"/>
        <w:ind w:firstLine="42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.3 甲方在项目通过验收后按照</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规定的时间内将履约保证金退还乙方；逾期退还的，乙方可要求甲方支付违约金，违约金按照</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规定支付。</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eastAsia="zh-CN"/>
        </w:rPr>
        <w:t>4</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color w:val="auto"/>
          <w:sz w:val="21"/>
          <w:szCs w:val="21"/>
          <w:highlight w:val="none"/>
        </w:rPr>
        <w:t>售后服务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.1 除项目不涉及或采购活动中明确约定无须承担外，乙方还应提供下列服务：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（1）货物的现场移动、安装、调试、启动监督及技术支持；</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（2）提供货物组装和维修所需的专用工具和辅助材料；</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lang w:eastAsia="zh-CN"/>
        </w:rPr>
        <w:t>约定</w:t>
      </w:r>
      <w:r>
        <w:rPr>
          <w:rFonts w:hint="eastAsia" w:ascii="仿宋" w:hAnsi="仿宋" w:eastAsia="仿宋" w:cs="仿宋"/>
          <w:color w:val="auto"/>
          <w:sz w:val="21"/>
          <w:szCs w:val="21"/>
          <w:highlight w:val="none"/>
        </w:rPr>
        <w:t>的期限内对所有的货物实施运行监督、维修，但前提条件是该服务并不能免除乙方在质量保证期内所承担的义务；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（4）在制造商</w:t>
      </w:r>
      <w:r>
        <w:rPr>
          <w:rFonts w:hint="eastAsia" w:ascii="仿宋" w:hAnsi="仿宋" w:eastAsia="仿宋" w:cs="仿宋"/>
          <w:color w:val="auto"/>
          <w:sz w:val="21"/>
          <w:szCs w:val="21"/>
          <w:highlight w:val="none"/>
          <w:lang w:eastAsia="zh-CN"/>
        </w:rPr>
        <w:t>所在地</w:t>
      </w:r>
      <w:r>
        <w:rPr>
          <w:rFonts w:hint="eastAsia" w:ascii="仿宋" w:hAnsi="仿宋" w:eastAsia="仿宋" w:cs="仿宋"/>
          <w:color w:val="auto"/>
          <w:sz w:val="21"/>
          <w:szCs w:val="21"/>
          <w:highlight w:val="none"/>
        </w:rPr>
        <w:t>或</w:t>
      </w:r>
      <w:r>
        <w:rPr>
          <w:rFonts w:hint="eastAsia" w:ascii="仿宋" w:hAnsi="仿宋" w:eastAsia="仿宋" w:cs="仿宋"/>
          <w:color w:val="auto"/>
          <w:sz w:val="21"/>
          <w:szCs w:val="21"/>
          <w:highlight w:val="none"/>
          <w:lang w:eastAsia="zh-CN"/>
        </w:rPr>
        <w:t>指定</w:t>
      </w:r>
      <w:r>
        <w:rPr>
          <w:rFonts w:hint="eastAsia" w:ascii="仿宋" w:hAnsi="仿宋" w:eastAsia="仿宋" w:cs="仿宋"/>
          <w:color w:val="auto"/>
          <w:sz w:val="21"/>
          <w:szCs w:val="21"/>
          <w:highlight w:val="none"/>
        </w:rPr>
        <w:t>现场就货物的安装、启动、运营、维护</w:t>
      </w:r>
      <w:r>
        <w:rPr>
          <w:rFonts w:hint="eastAsia" w:ascii="仿宋" w:hAnsi="仿宋" w:eastAsia="仿宋" w:cs="仿宋"/>
          <w:color w:val="auto"/>
          <w:sz w:val="21"/>
          <w:szCs w:val="21"/>
          <w:highlight w:val="none"/>
          <w:lang w:eastAsia="zh-CN"/>
        </w:rPr>
        <w:t>、废弃处置等</w:t>
      </w:r>
      <w:r>
        <w:rPr>
          <w:rFonts w:hint="eastAsia" w:ascii="仿宋" w:hAnsi="仿宋" w:eastAsia="仿宋" w:cs="仿宋"/>
          <w:color w:val="auto"/>
          <w:sz w:val="21"/>
          <w:szCs w:val="21"/>
          <w:highlight w:val="none"/>
        </w:rPr>
        <w:t>对甲方操作人员进行培训</w:t>
      </w:r>
      <w:r>
        <w:rPr>
          <w:rFonts w:hint="eastAsia" w:ascii="仿宋" w:hAnsi="仿宋" w:eastAsia="仿宋" w:cs="仿宋"/>
          <w:color w:val="auto"/>
          <w:sz w:val="21"/>
          <w:szCs w:val="21"/>
          <w:highlight w:val="none"/>
          <w:lang w:eastAsia="zh-CN"/>
        </w:rPr>
        <w:t>；</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（5）依照法律、行政法规的规定或者按照</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约定，货物在有效使用年限届满后应予回收的，乙方负有自行或者委托第三人对货物予以回收的义务；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规定由乙方提供的其他服务。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.2 乙方提供的</w:t>
      </w:r>
      <w:r>
        <w:rPr>
          <w:rFonts w:hint="eastAsia" w:ascii="仿宋" w:hAnsi="仿宋" w:eastAsia="仿宋" w:cs="仿宋"/>
          <w:color w:val="auto"/>
          <w:sz w:val="21"/>
          <w:szCs w:val="21"/>
          <w:highlight w:val="none"/>
          <w:lang w:eastAsia="zh-CN"/>
        </w:rPr>
        <w:t>售后</w:t>
      </w:r>
      <w:r>
        <w:rPr>
          <w:rFonts w:hint="eastAsia" w:ascii="仿宋" w:hAnsi="仿宋" w:eastAsia="仿宋" w:cs="仿宋"/>
          <w:color w:val="auto"/>
          <w:sz w:val="21"/>
          <w:szCs w:val="21"/>
          <w:highlight w:val="none"/>
        </w:rPr>
        <w:t>服务的费用</w:t>
      </w:r>
      <w:r>
        <w:rPr>
          <w:rFonts w:hint="eastAsia" w:ascii="仿宋" w:hAnsi="仿宋" w:eastAsia="仿宋" w:cs="仿宋"/>
          <w:color w:val="auto"/>
          <w:sz w:val="21"/>
          <w:szCs w:val="21"/>
          <w:highlight w:val="none"/>
          <w:lang w:val="en-US" w:eastAsia="zh-CN"/>
        </w:rPr>
        <w:t>已</w:t>
      </w:r>
      <w:r>
        <w:rPr>
          <w:rFonts w:hint="eastAsia" w:ascii="仿宋" w:hAnsi="仿宋" w:eastAsia="仿宋" w:cs="仿宋"/>
          <w:color w:val="auto"/>
          <w:sz w:val="21"/>
          <w:szCs w:val="21"/>
          <w:highlight w:val="none"/>
        </w:rPr>
        <w:t>包含在合同价款中，甲方不再另行支付。</w:t>
      </w:r>
    </w:p>
    <w:p>
      <w:pPr>
        <w:keepNext w:val="0"/>
        <w:keepLines w:val="0"/>
        <w:pageBreakBefore w:val="0"/>
        <w:kinsoku/>
        <w:wordWrap/>
        <w:overflowPunct/>
        <w:topLinePunct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eastAsia="zh-CN"/>
        </w:rPr>
        <w:t>5</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违约责任</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lang w:eastAsia="zh-CN"/>
        </w:rPr>
        <w:t>5</w:t>
      </w:r>
      <w:r>
        <w:rPr>
          <w:rFonts w:hint="eastAsia" w:ascii="仿宋" w:hAnsi="仿宋" w:eastAsia="仿宋" w:cs="仿宋"/>
          <w:bCs/>
          <w:color w:val="auto"/>
          <w:sz w:val="21"/>
          <w:szCs w:val="21"/>
          <w:highlight w:val="none"/>
        </w:rPr>
        <w:t>.1质量瑕疵的</w:t>
      </w:r>
      <w:r>
        <w:rPr>
          <w:rFonts w:hint="eastAsia" w:ascii="仿宋" w:hAnsi="仿宋" w:eastAsia="仿宋" w:cs="仿宋"/>
          <w:bCs/>
          <w:color w:val="auto"/>
          <w:sz w:val="21"/>
          <w:szCs w:val="21"/>
          <w:highlight w:val="none"/>
          <w:lang w:eastAsia="zh-CN"/>
        </w:rPr>
        <w:t>违约责任</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lang w:eastAsia="zh-CN"/>
        </w:rPr>
        <w:t>提供</w:t>
      </w:r>
      <w:r>
        <w:rPr>
          <w:rFonts w:hint="eastAsia" w:ascii="仿宋" w:hAnsi="仿宋" w:eastAsia="仿宋" w:cs="仿宋"/>
          <w:color w:val="auto"/>
          <w:sz w:val="21"/>
          <w:szCs w:val="21"/>
          <w:highlight w:val="none"/>
        </w:rPr>
        <w:t>的产品不符合</w:t>
      </w:r>
      <w:r>
        <w:rPr>
          <w:rFonts w:hint="eastAsia" w:ascii="仿宋" w:hAnsi="仿宋" w:eastAsia="仿宋" w:cs="仿宋"/>
          <w:color w:val="auto"/>
          <w:sz w:val="21"/>
          <w:szCs w:val="21"/>
          <w:highlight w:val="none"/>
          <w:lang w:eastAsia="zh-CN"/>
        </w:rPr>
        <w:t>合同约定的</w:t>
      </w:r>
      <w:r>
        <w:rPr>
          <w:rFonts w:hint="eastAsia" w:ascii="仿宋" w:hAnsi="仿宋" w:eastAsia="仿宋" w:cs="仿宋"/>
          <w:color w:val="auto"/>
          <w:sz w:val="21"/>
          <w:szCs w:val="21"/>
          <w:highlight w:val="none"/>
        </w:rPr>
        <w:t>质量标准或存在产品质量缺陷，</w:t>
      </w:r>
      <w:r>
        <w:rPr>
          <w:rFonts w:hint="eastAsia" w:ascii="仿宋" w:hAnsi="仿宋" w:eastAsia="仿宋" w:cs="仿宋"/>
          <w:color w:val="auto"/>
          <w:sz w:val="21"/>
          <w:szCs w:val="21"/>
          <w:highlight w:val="none"/>
          <w:lang w:eastAsia="zh-CN"/>
        </w:rPr>
        <w:t>甲方有权要求乙方根据</w:t>
      </w:r>
      <w:r>
        <w:rPr>
          <w:rFonts w:hint="eastAsia" w:ascii="仿宋" w:hAnsi="仿宋" w:eastAsia="仿宋" w:cs="仿宋"/>
          <w:b/>
          <w:color w:val="auto"/>
          <w:sz w:val="21"/>
          <w:szCs w:val="21"/>
          <w:highlight w:val="none"/>
        </w:rPr>
        <w:t>【政府采购合同专用条款】</w:t>
      </w:r>
      <w:r>
        <w:rPr>
          <w:rFonts w:hint="eastAsia" w:ascii="仿宋" w:hAnsi="仿宋" w:eastAsia="仿宋" w:cs="仿宋"/>
          <w:b w:val="0"/>
          <w:bCs/>
          <w:color w:val="auto"/>
          <w:sz w:val="21"/>
          <w:szCs w:val="21"/>
          <w:highlight w:val="none"/>
          <w:lang w:eastAsia="zh-CN"/>
        </w:rPr>
        <w:t>要求</w:t>
      </w:r>
      <w:r>
        <w:rPr>
          <w:rFonts w:hint="eastAsia" w:ascii="仿宋" w:hAnsi="仿宋" w:eastAsia="仿宋" w:cs="仿宋"/>
          <w:color w:val="auto"/>
          <w:sz w:val="21"/>
          <w:szCs w:val="21"/>
          <w:highlight w:val="none"/>
          <w:lang w:eastAsia="zh-CN"/>
        </w:rPr>
        <w:t>及时修理、重作、更换，并承担由此给甲</w:t>
      </w:r>
      <w:r>
        <w:rPr>
          <w:rFonts w:hint="eastAsia" w:ascii="仿宋" w:hAnsi="仿宋" w:eastAsia="仿宋" w:cs="仿宋"/>
          <w:color w:val="auto"/>
          <w:sz w:val="21"/>
          <w:szCs w:val="21"/>
          <w:highlight w:val="none"/>
        </w:rPr>
        <w:t>方</w:t>
      </w:r>
      <w:r>
        <w:rPr>
          <w:rFonts w:hint="eastAsia" w:ascii="仿宋" w:hAnsi="仿宋" w:eastAsia="仿宋" w:cs="仿宋"/>
          <w:color w:val="auto"/>
          <w:sz w:val="21"/>
          <w:szCs w:val="21"/>
          <w:highlight w:val="none"/>
          <w:lang w:eastAsia="zh-CN"/>
        </w:rPr>
        <w:t>造成的损失</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lang w:eastAsia="zh-CN"/>
        </w:rPr>
        <w:t>5</w:t>
      </w:r>
      <w:r>
        <w:rPr>
          <w:rFonts w:hint="eastAsia" w:ascii="仿宋" w:hAnsi="仿宋" w:eastAsia="仿宋" w:cs="仿宋"/>
          <w:bCs/>
          <w:color w:val="auto"/>
          <w:sz w:val="21"/>
          <w:szCs w:val="21"/>
          <w:highlight w:val="none"/>
        </w:rPr>
        <w:t>.2 迟延交货的违约责任</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（1）乙方应按照本合同规定的时间、地点交货和提供</w:t>
      </w:r>
      <w:r>
        <w:rPr>
          <w:rFonts w:hint="eastAsia" w:ascii="仿宋" w:hAnsi="仿宋" w:eastAsia="仿宋" w:cs="仿宋"/>
          <w:color w:val="auto"/>
          <w:sz w:val="21"/>
          <w:szCs w:val="21"/>
          <w:highlight w:val="none"/>
          <w:lang w:eastAsia="zh-CN"/>
        </w:rPr>
        <w:t>相关</w:t>
      </w:r>
      <w:r>
        <w:rPr>
          <w:rFonts w:hint="eastAsia" w:ascii="仿宋" w:hAnsi="仿宋" w:eastAsia="仿宋" w:cs="仿宋"/>
          <w:color w:val="auto"/>
          <w:sz w:val="21"/>
          <w:szCs w:val="21"/>
          <w:highlight w:val="none"/>
        </w:rPr>
        <w:t>服务。在履行合同过程中，如果乙方遇到可能</w:t>
      </w:r>
      <w:r>
        <w:rPr>
          <w:rFonts w:hint="eastAsia" w:ascii="仿宋" w:hAnsi="仿宋" w:eastAsia="仿宋" w:cs="仿宋"/>
          <w:color w:val="auto"/>
          <w:sz w:val="21"/>
          <w:szCs w:val="21"/>
          <w:highlight w:val="none"/>
          <w:lang w:eastAsia="zh-CN"/>
        </w:rPr>
        <w:t>影响</w:t>
      </w:r>
      <w:r>
        <w:rPr>
          <w:rFonts w:hint="eastAsia" w:ascii="仿宋" w:hAnsi="仿宋" w:eastAsia="仿宋" w:cs="仿宋"/>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1"/>
          <w:szCs w:val="21"/>
          <w:highlight w:val="none"/>
          <w:lang w:eastAsia="zh-CN"/>
        </w:rPr>
        <w:t>长</w:t>
      </w:r>
      <w:r>
        <w:rPr>
          <w:rFonts w:hint="eastAsia" w:ascii="仿宋" w:hAnsi="仿宋" w:eastAsia="仿宋" w:cs="仿宋"/>
          <w:color w:val="auto"/>
          <w:sz w:val="21"/>
          <w:szCs w:val="21"/>
          <w:highlight w:val="none"/>
        </w:rPr>
        <w:t>交货时间或延期提供服务。</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（2）如果乙方没有按照合同规定的时间交货和提供</w:t>
      </w:r>
      <w:r>
        <w:rPr>
          <w:rFonts w:hint="eastAsia" w:ascii="仿宋" w:hAnsi="仿宋" w:eastAsia="仿宋" w:cs="仿宋"/>
          <w:color w:val="auto"/>
          <w:sz w:val="21"/>
          <w:szCs w:val="21"/>
          <w:highlight w:val="none"/>
          <w:lang w:eastAsia="zh-CN"/>
        </w:rPr>
        <w:t>相关</w:t>
      </w:r>
      <w:r>
        <w:rPr>
          <w:rFonts w:hint="eastAsia" w:ascii="仿宋" w:hAnsi="仿宋" w:eastAsia="仿宋" w:cs="仿宋"/>
          <w:color w:val="auto"/>
          <w:sz w:val="21"/>
          <w:szCs w:val="21"/>
          <w:highlight w:val="none"/>
        </w:rPr>
        <w:t>服务，甲方有权从货款中扣除误期赔偿费而不影响合同项下的其他补救方法，赔偿费按</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规定执行。如果涉及公共利益，且赔偿金额无法弥补公共利益损失，</w:t>
      </w:r>
      <w:r>
        <w:rPr>
          <w:rFonts w:hint="eastAsia" w:ascii="仿宋" w:hAnsi="仿宋" w:eastAsia="仿宋" w:cs="仿宋"/>
          <w:color w:val="auto"/>
          <w:sz w:val="21"/>
          <w:szCs w:val="21"/>
          <w:highlight w:val="none"/>
          <w:lang w:eastAsia="zh-CN"/>
        </w:rPr>
        <w:t>甲方</w:t>
      </w:r>
      <w:r>
        <w:rPr>
          <w:rFonts w:hint="eastAsia" w:ascii="仿宋" w:hAnsi="仿宋" w:eastAsia="仿宋" w:cs="仿宋"/>
          <w:color w:val="auto"/>
          <w:sz w:val="21"/>
          <w:szCs w:val="21"/>
          <w:highlight w:val="none"/>
        </w:rPr>
        <w:t>可要求继续履行或者</w:t>
      </w:r>
      <w:r>
        <w:rPr>
          <w:rFonts w:hint="eastAsia" w:ascii="仿宋" w:hAnsi="仿宋" w:eastAsia="仿宋" w:cs="仿宋"/>
          <w:color w:val="auto"/>
          <w:sz w:val="21"/>
          <w:szCs w:val="21"/>
          <w:highlight w:val="none"/>
          <w:lang w:eastAsia="zh-CN"/>
        </w:rPr>
        <w:t>采取其他补救措施</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.3 迟延支付的违约责任</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甲方存在迟延支付乙方合同款项的，应当承担</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规定的逾期付款利息。</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lang w:eastAsia="zh-CN"/>
        </w:rPr>
        <w:t>5</w:t>
      </w:r>
      <w:r>
        <w:rPr>
          <w:rFonts w:hint="eastAsia" w:ascii="仿宋" w:hAnsi="仿宋" w:eastAsia="仿宋" w:cs="仿宋"/>
          <w:bCs/>
          <w:color w:val="auto"/>
          <w:sz w:val="21"/>
          <w:szCs w:val="21"/>
          <w:highlight w:val="none"/>
        </w:rPr>
        <w:t>.4其他违约责任根据项目实际需要按</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规定执行。</w:t>
      </w:r>
    </w:p>
    <w:p>
      <w:pPr>
        <w:keepNext w:val="0"/>
        <w:keepLines w:val="0"/>
        <w:pageBreakBefore w:val="0"/>
        <w:numPr>
          <w:ilvl w:val="0"/>
          <w:numId w:val="6"/>
        </w:numPr>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合同变更</w:t>
      </w:r>
      <w:r>
        <w:rPr>
          <w:rFonts w:hint="eastAsia" w:ascii="仿宋" w:hAnsi="仿宋" w:eastAsia="仿宋" w:cs="仿宋"/>
          <w:b/>
          <w:color w:val="auto"/>
          <w:sz w:val="21"/>
          <w:szCs w:val="21"/>
          <w:highlight w:val="none"/>
          <w:lang w:eastAsia="zh-CN"/>
        </w:rPr>
        <w:t>、中止与终止</w:t>
      </w:r>
    </w:p>
    <w:p>
      <w:pPr>
        <w:keepNext w:val="0"/>
        <w:keepLines w:val="0"/>
        <w:pageBreakBefore w:val="0"/>
        <w:kinsoku/>
        <w:wordWrap/>
        <w:overflowPunct/>
        <w:topLinePunct w:val="0"/>
        <w:autoSpaceDE/>
        <w:autoSpaceDN/>
        <w:bidi w:val="0"/>
        <w:adjustRightInd w:val="0"/>
        <w:snapToGrid w:val="0"/>
        <w:spacing w:before="0" w:line="360" w:lineRule="auto"/>
        <w:ind w:firstLine="0" w:firstLine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.1合同的</w:t>
      </w:r>
      <w:r>
        <w:rPr>
          <w:rFonts w:hint="eastAsia" w:ascii="仿宋" w:hAnsi="仿宋" w:eastAsia="仿宋" w:cs="仿宋"/>
          <w:color w:val="auto"/>
          <w:sz w:val="21"/>
          <w:szCs w:val="21"/>
          <w:highlight w:val="none"/>
          <w:lang w:eastAsia="zh-CN"/>
        </w:rPr>
        <w:t>变更</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政府采购合同履行中，</w:t>
      </w:r>
      <w:r>
        <w:rPr>
          <w:rFonts w:hint="eastAsia" w:ascii="仿宋" w:hAnsi="仿宋" w:eastAsia="仿宋" w:cs="仿宋"/>
          <w:color w:val="auto"/>
          <w:sz w:val="21"/>
          <w:szCs w:val="21"/>
          <w:highlight w:val="none"/>
        </w:rPr>
        <w:t>在不改变合同其他条款的前提下，甲方可以在合同价款10%的范围内追加与合同标的相同的货物，并就此与乙方协商</w:t>
      </w:r>
      <w:r>
        <w:rPr>
          <w:rFonts w:hint="eastAsia" w:ascii="仿宋" w:hAnsi="仿宋" w:eastAsia="仿宋" w:cs="仿宋"/>
          <w:color w:val="auto"/>
          <w:sz w:val="21"/>
          <w:szCs w:val="21"/>
          <w:highlight w:val="none"/>
          <w:lang w:eastAsia="zh-CN"/>
        </w:rPr>
        <w:t>一致后</w:t>
      </w:r>
      <w:r>
        <w:rPr>
          <w:rFonts w:hint="eastAsia" w:ascii="仿宋" w:hAnsi="仿宋" w:eastAsia="仿宋" w:cs="仿宋"/>
          <w:color w:val="auto"/>
          <w:sz w:val="21"/>
          <w:szCs w:val="21"/>
          <w:highlight w:val="none"/>
        </w:rPr>
        <w:t>签订补充协议。</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合同的中止</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（1）合同履行过程中因供应商就采购文件、采购过程或结果提起投诉的，甲方认为有必要的，</w:t>
      </w:r>
      <w:r>
        <w:rPr>
          <w:rFonts w:hint="eastAsia" w:ascii="仿宋" w:hAnsi="仿宋" w:eastAsia="仿宋" w:cs="仿宋"/>
          <w:color w:val="auto"/>
          <w:sz w:val="21"/>
          <w:szCs w:val="21"/>
          <w:highlight w:val="none"/>
          <w:lang w:eastAsia="zh-CN"/>
        </w:rPr>
        <w:t>可以</w:t>
      </w:r>
      <w:r>
        <w:rPr>
          <w:rFonts w:hint="eastAsia" w:ascii="仿宋" w:hAnsi="仿宋" w:eastAsia="仿宋" w:cs="仿宋"/>
          <w:color w:val="auto"/>
          <w:sz w:val="21"/>
          <w:szCs w:val="21"/>
          <w:highlight w:val="none"/>
        </w:rPr>
        <w:t>中止合同的履行。</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合同履行过程中，</w:t>
      </w:r>
      <w:r>
        <w:rPr>
          <w:rFonts w:hint="eastAsia" w:ascii="仿宋" w:hAnsi="仿宋" w:eastAsia="仿宋" w:cs="仿宋"/>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1"/>
          <w:szCs w:val="21"/>
          <w:highlight w:val="none"/>
          <w:lang w:eastAsia="zh-CN"/>
        </w:rPr>
        <w:t>，乙方有义务及时告知甲方</w:t>
      </w: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lang w:eastAsia="zh-CN"/>
        </w:rPr>
        <w:t>有权</w:t>
      </w:r>
      <w:r>
        <w:rPr>
          <w:rFonts w:hint="eastAsia" w:ascii="仿宋" w:hAnsi="仿宋" w:eastAsia="仿宋" w:cs="仿宋"/>
          <w:color w:val="auto"/>
          <w:sz w:val="21"/>
          <w:szCs w:val="21"/>
          <w:highlight w:val="none"/>
        </w:rPr>
        <w:t>以书面形式通知乙方中止合同</w:t>
      </w:r>
      <w:r>
        <w:rPr>
          <w:rFonts w:hint="eastAsia" w:ascii="仿宋" w:hAnsi="仿宋" w:eastAsia="仿宋" w:cs="仿宋"/>
          <w:color w:val="auto"/>
          <w:sz w:val="21"/>
          <w:szCs w:val="21"/>
          <w:highlight w:val="none"/>
          <w:lang w:eastAsia="zh-CN"/>
        </w:rPr>
        <w:t>并要求乙方在合理期限内消除相关情形或者提供适当担保。</w:t>
      </w:r>
      <w:r>
        <w:rPr>
          <w:rFonts w:hint="eastAsia" w:ascii="仿宋" w:hAnsi="仿宋" w:eastAsia="仿宋" w:cs="仿宋"/>
          <w:color w:val="auto"/>
          <w:sz w:val="21"/>
          <w:szCs w:val="21"/>
          <w:highlight w:val="none"/>
        </w:rPr>
        <w:t>乙方提供适当担保的，</w:t>
      </w:r>
      <w:r>
        <w:rPr>
          <w:rFonts w:hint="eastAsia" w:ascii="仿宋" w:hAnsi="仿宋" w:eastAsia="仿宋" w:cs="仿宋"/>
          <w:color w:val="auto"/>
          <w:sz w:val="21"/>
          <w:szCs w:val="21"/>
          <w:highlight w:val="none"/>
          <w:lang w:eastAsia="zh-CN"/>
        </w:rPr>
        <w:t>合同继续</w:t>
      </w:r>
      <w:r>
        <w:rPr>
          <w:rFonts w:hint="eastAsia" w:ascii="仿宋" w:hAnsi="仿宋" w:eastAsia="仿宋" w:cs="仿宋"/>
          <w:color w:val="auto"/>
          <w:sz w:val="21"/>
          <w:szCs w:val="21"/>
          <w:highlight w:val="none"/>
        </w:rPr>
        <w:t>履行</w:t>
      </w:r>
      <w:r>
        <w:rPr>
          <w:rFonts w:hint="eastAsia" w:ascii="仿宋" w:hAnsi="仿宋" w:eastAsia="仿宋" w:cs="仿宋"/>
          <w:color w:val="auto"/>
          <w:sz w:val="21"/>
          <w:szCs w:val="21"/>
          <w:highlight w:val="none"/>
          <w:lang w:eastAsia="zh-CN"/>
        </w:rPr>
        <w:t>；乙</w:t>
      </w:r>
      <w:r>
        <w:rPr>
          <w:rFonts w:hint="eastAsia" w:ascii="仿宋" w:hAnsi="仿宋" w:eastAsia="仿宋" w:cs="仿宋"/>
          <w:color w:val="auto"/>
          <w:sz w:val="21"/>
          <w:szCs w:val="21"/>
          <w:highlight w:val="none"/>
        </w:rPr>
        <w:t>方在合理期限内未恢复履约能力且未提供适当担保的，视为拒绝</w:t>
      </w:r>
      <w:r>
        <w:rPr>
          <w:rFonts w:hint="eastAsia" w:ascii="仿宋" w:hAnsi="仿宋" w:eastAsia="仿宋" w:cs="仿宋"/>
          <w:color w:val="auto"/>
          <w:sz w:val="21"/>
          <w:szCs w:val="21"/>
          <w:highlight w:val="none"/>
          <w:lang w:eastAsia="zh-CN"/>
        </w:rPr>
        <w:t>继续</w:t>
      </w:r>
      <w:r>
        <w:rPr>
          <w:rFonts w:hint="eastAsia" w:ascii="仿宋" w:hAnsi="仿宋" w:eastAsia="仿宋" w:cs="仿宋"/>
          <w:color w:val="auto"/>
          <w:sz w:val="21"/>
          <w:szCs w:val="21"/>
          <w:highlight w:val="none"/>
        </w:rPr>
        <w:t>履约，甲方</w:t>
      </w:r>
      <w:r>
        <w:rPr>
          <w:rFonts w:hint="eastAsia" w:ascii="仿宋" w:hAnsi="仿宋" w:eastAsia="仿宋" w:cs="仿宋"/>
          <w:color w:val="auto"/>
          <w:sz w:val="21"/>
          <w:szCs w:val="21"/>
          <w:highlight w:val="none"/>
          <w:lang w:eastAsia="zh-CN"/>
        </w:rPr>
        <w:t>有权</w:t>
      </w:r>
      <w:r>
        <w:rPr>
          <w:rFonts w:hint="eastAsia" w:ascii="仿宋" w:hAnsi="仿宋" w:eastAsia="仿宋" w:cs="仿宋"/>
          <w:color w:val="auto"/>
          <w:sz w:val="21"/>
          <w:szCs w:val="21"/>
          <w:highlight w:val="none"/>
        </w:rPr>
        <w:t>解除合同并要求乙方承担</w:t>
      </w:r>
      <w:r>
        <w:rPr>
          <w:rFonts w:hint="eastAsia" w:ascii="仿宋" w:hAnsi="仿宋" w:eastAsia="仿宋" w:cs="仿宋"/>
          <w:color w:val="auto"/>
          <w:sz w:val="21"/>
          <w:szCs w:val="21"/>
          <w:highlight w:val="none"/>
          <w:lang w:eastAsia="zh-CN"/>
        </w:rPr>
        <w:t>由此给甲方造成的损失</w:t>
      </w:r>
      <w:r>
        <w:rPr>
          <w:rFonts w:hint="eastAsia" w:ascii="仿宋" w:hAnsi="仿宋" w:eastAsia="仿宋" w:cs="仿宋"/>
          <w:color w:val="auto"/>
          <w:sz w:val="21"/>
          <w:szCs w:val="21"/>
          <w:highlight w:val="none"/>
        </w:rPr>
        <w:t>。</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（3）乙方分立、合并或者变更住所的，应当及时以书面形式告知甲方。乙方没有</w:t>
      </w:r>
      <w:r>
        <w:rPr>
          <w:rFonts w:hint="eastAsia" w:ascii="仿宋" w:hAnsi="仿宋" w:eastAsia="仿宋" w:cs="仿宋"/>
          <w:color w:val="auto"/>
          <w:sz w:val="21"/>
          <w:szCs w:val="21"/>
          <w:highlight w:val="none"/>
          <w:lang w:eastAsia="zh-CN"/>
        </w:rPr>
        <w:t>及时告知</w:t>
      </w:r>
      <w:r>
        <w:rPr>
          <w:rFonts w:hint="eastAsia" w:ascii="仿宋" w:hAnsi="仿宋" w:eastAsia="仿宋" w:cs="仿宋"/>
          <w:color w:val="auto"/>
          <w:sz w:val="21"/>
          <w:szCs w:val="21"/>
          <w:highlight w:val="none"/>
        </w:rPr>
        <w:t>甲方，致使</w:t>
      </w:r>
      <w:r>
        <w:rPr>
          <w:rFonts w:hint="eastAsia" w:ascii="仿宋" w:hAnsi="仿宋" w:eastAsia="仿宋" w:cs="仿宋"/>
          <w:color w:val="auto"/>
          <w:sz w:val="21"/>
          <w:szCs w:val="21"/>
          <w:highlight w:val="none"/>
          <w:lang w:eastAsia="zh-CN"/>
        </w:rPr>
        <w:t>合同</w:t>
      </w:r>
      <w:r>
        <w:rPr>
          <w:rFonts w:hint="eastAsia" w:ascii="仿宋" w:hAnsi="仿宋" w:eastAsia="仿宋" w:cs="仿宋"/>
          <w:color w:val="auto"/>
          <w:sz w:val="21"/>
          <w:szCs w:val="21"/>
          <w:highlight w:val="none"/>
        </w:rPr>
        <w:t>履行发生困难的，甲方可以中止合同履行并要求乙方承担由此给甲方造成的损失。</w:t>
      </w:r>
    </w:p>
    <w:p>
      <w:pPr>
        <w:keepNext w:val="0"/>
        <w:keepLines w:val="0"/>
        <w:pageBreakBefore w:val="0"/>
        <w:kinsoku/>
        <w:wordWrap/>
        <w:overflowPunct/>
        <w:topLinePunct w:val="0"/>
        <w:bidi w:val="0"/>
        <w:snapToGrid w:val="0"/>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）甲方不得以行政区划调整、政府换届、机构或者职能调整以及相关责任人更替为由中止合同。</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合同的终止</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（1）合同因有效期限届满而终止；</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（2）乙方未</w:t>
      </w:r>
      <w:r>
        <w:rPr>
          <w:rFonts w:hint="eastAsia" w:ascii="仿宋" w:hAnsi="仿宋" w:eastAsia="仿宋" w:cs="仿宋"/>
          <w:color w:val="auto"/>
          <w:sz w:val="21"/>
          <w:szCs w:val="21"/>
          <w:highlight w:val="none"/>
          <w:lang w:eastAsia="zh-CN"/>
        </w:rPr>
        <w:t>按</w:t>
      </w:r>
      <w:r>
        <w:rPr>
          <w:rFonts w:hint="eastAsia" w:ascii="仿宋" w:hAnsi="仿宋" w:eastAsia="仿宋" w:cs="仿宋"/>
          <w:color w:val="auto"/>
          <w:sz w:val="21"/>
          <w:szCs w:val="21"/>
          <w:highlight w:val="none"/>
        </w:rPr>
        <w:t>合同约定履行，构成根本性违约的，甲方有权终止合同</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并追究乙方的违约责</w:t>
      </w:r>
      <w:r>
        <w:rPr>
          <w:rFonts w:hint="eastAsia" w:ascii="仿宋" w:hAnsi="仿宋" w:eastAsia="仿宋" w:cs="仿宋"/>
          <w:color w:val="auto"/>
          <w:sz w:val="21"/>
          <w:szCs w:val="21"/>
          <w:highlight w:val="none"/>
          <w:lang w:val="en-US" w:eastAsia="zh-CN"/>
        </w:rPr>
        <w:t>任</w:t>
      </w:r>
      <w:r>
        <w:rPr>
          <w:rFonts w:hint="eastAsia" w:ascii="仿宋" w:hAnsi="仿宋" w:eastAsia="仿宋" w:cs="仿宋"/>
          <w:color w:val="auto"/>
          <w:sz w:val="21"/>
          <w:szCs w:val="21"/>
          <w:highlight w:val="none"/>
        </w:rPr>
        <w:t>。</w:t>
      </w:r>
    </w:p>
    <w:p>
      <w:pPr>
        <w:pStyle w:val="118"/>
        <w:keepNext w:val="0"/>
        <w:keepLines w:val="0"/>
        <w:pageBreakBefore w:val="0"/>
        <w:kinsoku/>
        <w:wordWrap/>
        <w:overflowPunct/>
        <w:topLinePunct w:val="0"/>
        <w:bidi w:val="0"/>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16.4 </w:t>
      </w:r>
      <w:r>
        <w:rPr>
          <w:rFonts w:hint="eastAsia" w:ascii="仿宋" w:hAnsi="仿宋" w:eastAsia="仿宋" w:cs="仿宋"/>
          <w:color w:val="auto"/>
          <w:kern w:val="2"/>
          <w:sz w:val="21"/>
          <w:szCs w:val="21"/>
          <w:highlight w:val="none"/>
          <w:lang w:val="en-US" w:eastAsia="zh-CN"/>
        </w:rPr>
        <w:t>涉及国家利益、社会公共利益的情形</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政府采购合同继续履行将损害国家利益和社会公共利益的，双方当事人</w:t>
      </w:r>
      <w:r>
        <w:rPr>
          <w:rFonts w:hint="eastAsia" w:ascii="仿宋" w:hAnsi="仿宋" w:eastAsia="仿宋" w:cs="仿宋"/>
          <w:color w:val="auto"/>
          <w:sz w:val="21"/>
          <w:szCs w:val="21"/>
          <w:highlight w:val="none"/>
          <w:lang w:val="en-US" w:eastAsia="zh-CN"/>
        </w:rPr>
        <w:t>应当变更、</w:t>
      </w:r>
      <w:r>
        <w:rPr>
          <w:rFonts w:hint="eastAsia" w:ascii="仿宋" w:hAnsi="仿宋" w:eastAsia="仿宋" w:cs="仿宋"/>
          <w:color w:val="auto"/>
          <w:sz w:val="21"/>
          <w:szCs w:val="21"/>
          <w:highlight w:val="none"/>
        </w:rPr>
        <w:t>中止</w:t>
      </w:r>
      <w:r>
        <w:rPr>
          <w:rFonts w:hint="eastAsia" w:ascii="仿宋" w:hAnsi="仿宋" w:eastAsia="仿宋" w:cs="仿宋"/>
          <w:color w:val="auto"/>
          <w:sz w:val="21"/>
          <w:szCs w:val="21"/>
          <w:highlight w:val="none"/>
          <w:lang w:eastAsia="zh-CN"/>
        </w:rPr>
        <w:t>或者终止</w:t>
      </w:r>
      <w:r>
        <w:rPr>
          <w:rFonts w:hint="eastAsia" w:ascii="仿宋" w:hAnsi="仿宋" w:eastAsia="仿宋" w:cs="仿宋"/>
          <w:color w:val="auto"/>
          <w:sz w:val="21"/>
          <w:szCs w:val="21"/>
          <w:highlight w:val="none"/>
        </w:rPr>
        <w:t>合同。有过错的一方应当承担赔偿责任，双方都有过错的，各自承担相应的责任。</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val="en-US" w:eastAsia="zh-CN"/>
        </w:rPr>
        <w:t>7</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合同分包</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 乙方不得</w:t>
      </w:r>
      <w:r>
        <w:rPr>
          <w:rFonts w:hint="eastAsia" w:ascii="仿宋" w:hAnsi="仿宋" w:eastAsia="仿宋" w:cs="仿宋"/>
          <w:color w:val="auto"/>
          <w:sz w:val="21"/>
          <w:szCs w:val="21"/>
          <w:highlight w:val="none"/>
          <w:lang w:eastAsia="zh-CN"/>
        </w:rPr>
        <w:t>将合同转包给其他供应商。涉及合同分包的，乙方</w:t>
      </w:r>
      <w:r>
        <w:rPr>
          <w:rFonts w:hint="eastAsia" w:ascii="仿宋" w:hAnsi="仿宋" w:eastAsia="仿宋" w:cs="仿宋"/>
          <w:color w:val="auto"/>
          <w:sz w:val="21"/>
          <w:szCs w:val="21"/>
          <w:highlight w:val="none"/>
          <w:lang w:val="en-US" w:eastAsia="zh-CN"/>
        </w:rPr>
        <w:t>应</w:t>
      </w:r>
      <w:r>
        <w:rPr>
          <w:rFonts w:hint="eastAsia" w:ascii="仿宋" w:hAnsi="仿宋" w:eastAsia="仿宋" w:cs="仿宋"/>
          <w:color w:val="auto"/>
          <w:sz w:val="21"/>
          <w:szCs w:val="21"/>
          <w:highlight w:val="none"/>
          <w:lang w:eastAsia="zh-CN"/>
        </w:rPr>
        <w:t>根据采购文件和投标（响应）文件规定进行</w:t>
      </w:r>
      <w:r>
        <w:rPr>
          <w:rFonts w:hint="eastAsia" w:ascii="仿宋" w:hAnsi="仿宋" w:eastAsia="仿宋" w:cs="仿宋"/>
          <w:color w:val="auto"/>
          <w:sz w:val="21"/>
          <w:szCs w:val="21"/>
          <w:highlight w:val="none"/>
        </w:rPr>
        <w:t>合同分包。</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 乙方执行政府采购政策向中小企业依法分包的</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乙方应当按采购文件</w:t>
      </w:r>
      <w:r>
        <w:rPr>
          <w:rFonts w:hint="eastAsia" w:ascii="仿宋" w:hAnsi="仿宋" w:eastAsia="仿宋" w:cs="仿宋"/>
          <w:color w:val="auto"/>
          <w:sz w:val="21"/>
          <w:szCs w:val="21"/>
          <w:highlight w:val="none"/>
          <w:lang w:eastAsia="zh-CN"/>
        </w:rPr>
        <w:t>和</w:t>
      </w:r>
      <w:r>
        <w:rPr>
          <w:rFonts w:hint="eastAsia" w:ascii="仿宋" w:hAnsi="仿宋" w:eastAsia="仿宋" w:cs="仿宋"/>
          <w:color w:val="auto"/>
          <w:sz w:val="21"/>
          <w:szCs w:val="21"/>
          <w:highlight w:val="none"/>
        </w:rPr>
        <w:t>投标（响应）文件签订分包</w:t>
      </w:r>
      <w:r>
        <w:rPr>
          <w:rFonts w:hint="eastAsia" w:ascii="仿宋" w:hAnsi="仿宋" w:eastAsia="仿宋" w:cs="仿宋"/>
          <w:color w:val="auto"/>
          <w:sz w:val="21"/>
          <w:szCs w:val="21"/>
          <w:highlight w:val="none"/>
          <w:lang w:eastAsia="zh-CN"/>
        </w:rPr>
        <w:t>意向</w:t>
      </w:r>
      <w:r>
        <w:rPr>
          <w:rFonts w:hint="eastAsia" w:ascii="仿宋" w:hAnsi="仿宋" w:eastAsia="仿宋" w:cs="仿宋"/>
          <w:color w:val="auto"/>
          <w:sz w:val="21"/>
          <w:szCs w:val="21"/>
          <w:highlight w:val="none"/>
        </w:rPr>
        <w:t>协议，分包</w:t>
      </w:r>
      <w:r>
        <w:rPr>
          <w:rFonts w:hint="eastAsia" w:ascii="仿宋" w:hAnsi="仿宋" w:eastAsia="仿宋" w:cs="仿宋"/>
          <w:color w:val="auto"/>
          <w:sz w:val="21"/>
          <w:szCs w:val="21"/>
          <w:highlight w:val="none"/>
          <w:lang w:eastAsia="zh-CN"/>
        </w:rPr>
        <w:t>意向</w:t>
      </w:r>
      <w:r>
        <w:rPr>
          <w:rFonts w:hint="eastAsia" w:ascii="仿宋" w:hAnsi="仿宋" w:eastAsia="仿宋" w:cs="仿宋"/>
          <w:color w:val="auto"/>
          <w:sz w:val="21"/>
          <w:szCs w:val="21"/>
          <w:highlight w:val="none"/>
        </w:rPr>
        <w:t>协议属于本合同组成部分。</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1</w:t>
      </w:r>
      <w:r>
        <w:rPr>
          <w:rFonts w:hint="eastAsia" w:ascii="仿宋" w:hAnsi="仿宋" w:eastAsia="仿宋" w:cs="仿宋"/>
          <w:b/>
          <w:bCs/>
          <w:color w:val="auto"/>
          <w:sz w:val="21"/>
          <w:szCs w:val="21"/>
          <w:highlight w:val="none"/>
          <w:lang w:val="en-US" w:eastAsia="zh-CN"/>
        </w:rPr>
        <w:t>8</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不可抗力</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.1 不可抗力是指合同双方不能预见、不能避免且不能克服的客观情况。</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.2 任何一方对由于不可抗力造成的部分或全部不能履行合同不承担违约责任。但迟延履行后发生不可抗力的，不能免除责任。</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.3 遇有不可抗力的一方，应及时将事件情况以书面形式</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知另一方，并在事件发生后及时向另一方提交合同不能履行或部分不能履行或需要延期履行</w:t>
      </w:r>
      <w:r>
        <w:rPr>
          <w:rFonts w:hint="eastAsia" w:ascii="仿宋" w:hAnsi="仿宋" w:eastAsia="仿宋" w:cs="仿宋"/>
          <w:color w:val="auto"/>
          <w:sz w:val="21"/>
          <w:szCs w:val="21"/>
          <w:highlight w:val="none"/>
          <w:lang w:eastAsia="zh-CN"/>
        </w:rPr>
        <w:t>的详细</w:t>
      </w:r>
      <w:r>
        <w:rPr>
          <w:rFonts w:hint="eastAsia" w:ascii="仿宋" w:hAnsi="仿宋" w:eastAsia="仿宋" w:cs="仿宋"/>
          <w:color w:val="auto"/>
          <w:sz w:val="21"/>
          <w:szCs w:val="21"/>
          <w:highlight w:val="none"/>
        </w:rPr>
        <w:t>报告</w:t>
      </w:r>
      <w:r>
        <w:rPr>
          <w:rFonts w:hint="eastAsia" w:ascii="仿宋" w:hAnsi="仿宋" w:eastAsia="仿宋" w:cs="仿宋"/>
          <w:color w:val="auto"/>
          <w:sz w:val="21"/>
          <w:szCs w:val="21"/>
          <w:highlight w:val="none"/>
          <w:lang w:eastAsia="zh-CN"/>
        </w:rPr>
        <w:t>，以</w:t>
      </w:r>
      <w:r>
        <w:rPr>
          <w:rFonts w:hint="eastAsia" w:ascii="仿宋" w:hAnsi="仿宋" w:eastAsia="仿宋" w:cs="仿宋"/>
          <w:color w:val="auto"/>
          <w:sz w:val="21"/>
          <w:szCs w:val="21"/>
          <w:highlight w:val="none"/>
          <w:lang w:val="en-US" w:eastAsia="zh-CN"/>
        </w:rPr>
        <w:t>及证明不可抗力发生及其持续时间的证据</w:t>
      </w:r>
      <w:r>
        <w:rPr>
          <w:rFonts w:hint="eastAsia" w:ascii="仿宋" w:hAnsi="仿宋" w:eastAsia="仿宋" w:cs="仿宋"/>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19</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解决争议的方法</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rPr>
        <w:t>.1 因本合同及合同有关事项发生的争议，由</w:t>
      </w:r>
      <w:r>
        <w:rPr>
          <w:rFonts w:hint="eastAsia" w:ascii="仿宋" w:hAnsi="仿宋" w:eastAsia="仿宋" w:cs="仿宋"/>
          <w:color w:val="auto"/>
          <w:sz w:val="21"/>
          <w:szCs w:val="21"/>
          <w:highlight w:val="none"/>
          <w:lang w:eastAsia="zh-CN"/>
        </w:rPr>
        <w:t>甲乙双</w:t>
      </w:r>
      <w:r>
        <w:rPr>
          <w:rFonts w:hint="eastAsia" w:ascii="仿宋" w:hAnsi="仿宋" w:eastAsia="仿宋" w:cs="仿宋"/>
          <w:color w:val="auto"/>
          <w:sz w:val="21"/>
          <w:szCs w:val="21"/>
          <w:highlight w:val="none"/>
        </w:rPr>
        <w:t>方友好协商解决。协商不成时，可以</w:t>
      </w:r>
      <w:r>
        <w:rPr>
          <w:rFonts w:hint="eastAsia" w:ascii="仿宋" w:hAnsi="仿宋" w:eastAsia="仿宋" w:cs="仿宋"/>
          <w:color w:val="auto"/>
          <w:sz w:val="21"/>
          <w:szCs w:val="21"/>
          <w:highlight w:val="none"/>
          <w:lang w:eastAsia="zh-CN"/>
        </w:rPr>
        <w:t>向有关组织申请</w:t>
      </w:r>
      <w:r>
        <w:rPr>
          <w:rFonts w:hint="eastAsia" w:ascii="仿宋" w:hAnsi="仿宋" w:eastAsia="仿宋" w:cs="仿宋"/>
          <w:color w:val="auto"/>
          <w:sz w:val="21"/>
          <w:szCs w:val="21"/>
          <w:highlight w:val="none"/>
        </w:rPr>
        <w:t>调解。合同一方或</w:t>
      </w:r>
      <w:r>
        <w:rPr>
          <w:rFonts w:hint="eastAsia" w:ascii="仿宋" w:hAnsi="仿宋" w:eastAsia="仿宋" w:cs="仿宋"/>
          <w:color w:val="auto"/>
          <w:sz w:val="21"/>
          <w:szCs w:val="21"/>
          <w:highlight w:val="none"/>
          <w:lang w:eastAsia="zh-CN"/>
        </w:rPr>
        <w:t>双</w:t>
      </w:r>
      <w:r>
        <w:rPr>
          <w:rFonts w:hint="eastAsia" w:ascii="仿宋" w:hAnsi="仿宋" w:eastAsia="仿宋" w:cs="仿宋"/>
          <w:color w:val="auto"/>
          <w:sz w:val="21"/>
          <w:szCs w:val="21"/>
          <w:highlight w:val="none"/>
        </w:rPr>
        <w:t>方不愿调解或调解不成的，可以通过仲裁或诉讼的方式解决争议。</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rPr>
        <w:t>.2 选择仲裁的，应在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中明确仲裁机构及仲裁地；通过诉讼方式解决的，可以在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中进一步约定选择与争议有实际联系的地点的人民法院管辖，但管辖法院的约定不得违反级别管辖和专属管辖的规定。</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rPr>
        <w:t>.3 如</w:t>
      </w:r>
      <w:r>
        <w:rPr>
          <w:rFonts w:hint="eastAsia" w:ascii="仿宋" w:hAnsi="仿宋" w:eastAsia="仿宋" w:cs="仿宋"/>
          <w:color w:val="auto"/>
          <w:sz w:val="21"/>
          <w:szCs w:val="21"/>
          <w:highlight w:val="none"/>
          <w:lang w:eastAsia="zh-CN"/>
        </w:rPr>
        <w:t>甲乙双方</w:t>
      </w:r>
      <w:r>
        <w:rPr>
          <w:rFonts w:hint="eastAsia" w:ascii="仿宋" w:hAnsi="仿宋" w:eastAsia="仿宋" w:cs="仿宋"/>
          <w:color w:val="auto"/>
          <w:sz w:val="21"/>
          <w:szCs w:val="21"/>
          <w:highlight w:val="none"/>
        </w:rPr>
        <w:t>有争议的事项不影响合同其他部分的履行，在争议解决期间，合同其他部分应</w:t>
      </w:r>
      <w:r>
        <w:rPr>
          <w:rFonts w:hint="eastAsia" w:ascii="仿宋" w:hAnsi="仿宋" w:eastAsia="仿宋" w:cs="仿宋"/>
          <w:color w:val="auto"/>
          <w:sz w:val="21"/>
          <w:szCs w:val="21"/>
          <w:highlight w:val="none"/>
          <w:lang w:eastAsia="zh-CN"/>
        </w:rPr>
        <w:t>当</w:t>
      </w:r>
      <w:r>
        <w:rPr>
          <w:rFonts w:hint="eastAsia" w:ascii="仿宋" w:hAnsi="仿宋" w:eastAsia="仿宋" w:cs="仿宋"/>
          <w:color w:val="auto"/>
          <w:sz w:val="21"/>
          <w:szCs w:val="21"/>
          <w:highlight w:val="none"/>
        </w:rPr>
        <w:t>继续履行。</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20</w:t>
      </w:r>
      <w:r>
        <w:rPr>
          <w:rFonts w:hint="eastAsia" w:ascii="仿宋" w:hAnsi="仿宋" w:eastAsia="仿宋" w:cs="仿宋"/>
          <w:b/>
          <w:color w:val="auto"/>
          <w:sz w:val="21"/>
          <w:szCs w:val="21"/>
          <w:highlight w:val="none"/>
        </w:rPr>
        <w:t>.</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政府采购政策</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20.1 </w:t>
      </w:r>
      <w:r>
        <w:rPr>
          <w:rFonts w:hint="eastAsia" w:ascii="仿宋" w:hAnsi="仿宋" w:eastAsia="仿宋" w:cs="仿宋"/>
          <w:color w:val="auto"/>
          <w:sz w:val="21"/>
          <w:szCs w:val="21"/>
          <w:highlight w:val="none"/>
          <w:lang w:val="en-GB"/>
        </w:rPr>
        <w:t>本合同应当按照规定执行政府采购政策。</w:t>
      </w:r>
    </w:p>
    <w:p>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 xml:space="preserve"> 本合同依法执行政府采购政策的方式和内容，属于合同履约验收的范围。</w:t>
      </w:r>
      <w:r>
        <w:rPr>
          <w:rFonts w:hint="eastAsia" w:ascii="仿宋" w:hAnsi="仿宋" w:eastAsia="仿宋" w:cs="仿宋"/>
          <w:color w:val="auto"/>
          <w:sz w:val="21"/>
          <w:szCs w:val="21"/>
          <w:highlight w:val="none"/>
          <w:lang w:eastAsia="zh-CN"/>
        </w:rPr>
        <w:t>甲乙双方</w:t>
      </w:r>
      <w:r>
        <w:rPr>
          <w:rFonts w:hint="eastAsia" w:ascii="仿宋" w:hAnsi="仿宋" w:eastAsia="仿宋" w:cs="仿宋"/>
          <w:color w:val="auto"/>
          <w:sz w:val="21"/>
          <w:szCs w:val="21"/>
          <w:highlight w:val="none"/>
          <w:lang w:val="en-GB"/>
        </w:rPr>
        <w:t>未按规定要求执行政府采购政策造成损失的</w:t>
      </w:r>
      <w:r>
        <w:rPr>
          <w:rFonts w:hint="eastAsia" w:ascii="仿宋" w:hAnsi="仿宋" w:eastAsia="仿宋" w:cs="仿宋"/>
          <w:color w:val="auto"/>
          <w:sz w:val="21"/>
          <w:szCs w:val="21"/>
          <w:highlight w:val="none"/>
        </w:rPr>
        <w:t>，有过错的一方应当承担赔偿责任，双方都有过错的，各自承担相应的责任。</w:t>
      </w:r>
    </w:p>
    <w:p>
      <w:pPr>
        <w:pStyle w:val="14"/>
        <w:keepNext w:val="0"/>
        <w:keepLines w:val="0"/>
        <w:pageBreakBefore w:val="0"/>
        <w:kinsoku/>
        <w:wordWrap/>
        <w:overflowPunct/>
        <w:topLinePunct w:val="0"/>
        <w:bidi w:val="0"/>
        <w:spacing w:after="0"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 对于</w:t>
      </w:r>
      <w:r>
        <w:rPr>
          <w:rFonts w:hint="eastAsia" w:ascii="仿宋" w:hAnsi="仿宋" w:eastAsia="仿宋" w:cs="仿宋"/>
          <w:color w:val="auto"/>
          <w:sz w:val="21"/>
          <w:szCs w:val="21"/>
          <w:highlight w:val="none"/>
          <w:lang w:eastAsia="zh-CN"/>
        </w:rPr>
        <w:t>为落实中小企业支持政策，</w:t>
      </w:r>
      <w:r>
        <w:rPr>
          <w:rFonts w:hint="eastAsia" w:ascii="仿宋" w:hAnsi="仿宋" w:eastAsia="仿宋" w:cs="仿宋"/>
          <w:color w:val="auto"/>
          <w:sz w:val="21"/>
          <w:szCs w:val="21"/>
          <w:highlight w:val="none"/>
        </w:rPr>
        <w:t>通过采购项目</w:t>
      </w:r>
      <w:r>
        <w:rPr>
          <w:rFonts w:hint="eastAsia" w:ascii="仿宋" w:hAnsi="仿宋" w:eastAsia="仿宋" w:cs="仿宋"/>
          <w:color w:val="auto"/>
          <w:sz w:val="21"/>
          <w:szCs w:val="21"/>
          <w:highlight w:val="none"/>
          <w:lang w:eastAsia="zh-CN"/>
        </w:rPr>
        <w:t>整体</w:t>
      </w:r>
      <w:r>
        <w:rPr>
          <w:rFonts w:hint="eastAsia" w:ascii="仿宋" w:hAnsi="仿宋" w:eastAsia="仿宋" w:cs="仿宋"/>
          <w:color w:val="auto"/>
          <w:sz w:val="21"/>
          <w:szCs w:val="21"/>
          <w:highlight w:val="none"/>
        </w:rPr>
        <w:t>预留、</w:t>
      </w:r>
      <w:r>
        <w:rPr>
          <w:rFonts w:hint="eastAsia" w:ascii="仿宋" w:hAnsi="仿宋" w:eastAsia="仿宋" w:cs="仿宋"/>
          <w:color w:val="auto"/>
          <w:sz w:val="21"/>
          <w:szCs w:val="21"/>
          <w:highlight w:val="none"/>
          <w:lang w:eastAsia="zh-CN"/>
        </w:rPr>
        <w:t>设置</w:t>
      </w:r>
      <w:r>
        <w:rPr>
          <w:rFonts w:hint="eastAsia" w:ascii="仿宋" w:hAnsi="仿宋" w:eastAsia="仿宋" w:cs="仿宋"/>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2</w:t>
      </w:r>
      <w:r>
        <w:rPr>
          <w:rFonts w:hint="eastAsia" w:ascii="仿宋" w:hAnsi="仿宋" w:eastAsia="仿宋" w:cs="仿宋"/>
          <w:b/>
          <w:color w:val="auto"/>
          <w:sz w:val="21"/>
          <w:szCs w:val="21"/>
          <w:highlight w:val="none"/>
          <w:lang w:val="en-US" w:eastAsia="zh-CN"/>
        </w:rPr>
        <w:t>1</w:t>
      </w:r>
      <w:r>
        <w:rPr>
          <w:rFonts w:hint="eastAsia" w:ascii="仿宋" w:hAnsi="仿宋" w:eastAsia="仿宋" w:cs="仿宋"/>
          <w:b/>
          <w:color w:val="auto"/>
          <w:sz w:val="21"/>
          <w:szCs w:val="21"/>
          <w:highlight w:val="none"/>
        </w:rPr>
        <w:t>.</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法律适用</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.1 本合同的订立、生效、解释、履行及与本合同有关的争议解决，均适用法律、行政法规。</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.2 本合同条款与法律、行政法规的强制性规定不一致的，双方当事人应按照法律、行政法规的强制性规定修改本合同的相关条款。</w:t>
      </w:r>
    </w:p>
    <w:p>
      <w:pPr>
        <w:keepNext w:val="0"/>
        <w:keepLines w:val="0"/>
        <w:pageBreakBefore w:val="0"/>
        <w:numPr>
          <w:ilvl w:val="-1"/>
          <w:numId w:val="0"/>
        </w:numPr>
        <w:kinsoku/>
        <w:wordWrap/>
        <w:overflowPunct/>
        <w:topLinePunct w:val="0"/>
        <w:autoSpaceDE w:val="0"/>
        <w:autoSpaceDN w:val="0"/>
        <w:bidi w:val="0"/>
        <w:adjustRightInd w:val="0"/>
        <w:snapToGrid w:val="0"/>
        <w:spacing w:before="0" w:line="360" w:lineRule="auto"/>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 xml:space="preserve">22. </w:t>
      </w:r>
      <w:r>
        <w:rPr>
          <w:rFonts w:hint="eastAsia" w:ascii="仿宋" w:hAnsi="仿宋" w:eastAsia="仿宋" w:cs="仿宋"/>
          <w:b/>
          <w:color w:val="auto"/>
          <w:sz w:val="21"/>
          <w:szCs w:val="21"/>
          <w:highlight w:val="none"/>
        </w:rPr>
        <w:t>通知</w:t>
      </w:r>
    </w:p>
    <w:p>
      <w:pPr>
        <w:pStyle w:val="118"/>
        <w:keepNext w:val="0"/>
        <w:keepLines w:val="0"/>
        <w:pageBreakBefore w:val="0"/>
        <w:kinsoku/>
        <w:wordWrap/>
        <w:overflowPunct/>
        <w:topLinePunct w:val="0"/>
        <w:bidi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本合同任何一方向对方发出的通知、信件、数据电文等，应当发送至本合同第一部分《政府采购合同协议书》所约定的通讯地址、联系人、联系电话或电子邮箱。</w:t>
      </w:r>
    </w:p>
    <w:p>
      <w:pPr>
        <w:pStyle w:val="118"/>
        <w:keepNext w:val="0"/>
        <w:keepLines w:val="0"/>
        <w:pageBreakBefore w:val="0"/>
        <w:kinsoku/>
        <w:wordWrap/>
        <w:overflowPunct/>
        <w:topLinePunct w:val="0"/>
        <w:bidi w:val="0"/>
        <w:spacing w:line="360" w:lineRule="auto"/>
        <w:ind w:firstLine="0" w:firstLineChars="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一方当事人变更名称、</w:t>
      </w:r>
      <w:r>
        <w:rPr>
          <w:rFonts w:hint="eastAsia" w:ascii="仿宋" w:hAnsi="仿宋" w:eastAsia="仿宋" w:cs="仿宋"/>
          <w:color w:val="auto"/>
          <w:sz w:val="21"/>
          <w:szCs w:val="21"/>
          <w:highlight w:val="none"/>
          <w:lang w:eastAsia="zh-CN"/>
        </w:rPr>
        <w:t>住所</w:t>
      </w:r>
      <w:r>
        <w:rPr>
          <w:rFonts w:hint="eastAsia" w:ascii="仿宋" w:hAnsi="仿宋" w:eastAsia="仿宋" w:cs="仿宋"/>
          <w:color w:val="auto"/>
          <w:sz w:val="21"/>
          <w:szCs w:val="21"/>
          <w:highlight w:val="none"/>
        </w:rPr>
        <w:t>、联系人、联系电话或电子邮箱</w:t>
      </w:r>
      <w:r>
        <w:rPr>
          <w:rFonts w:hint="eastAsia" w:ascii="仿宋" w:hAnsi="仿宋" w:eastAsia="仿宋" w:cs="仿宋"/>
          <w:color w:val="auto"/>
          <w:sz w:val="21"/>
          <w:szCs w:val="21"/>
          <w:highlight w:val="none"/>
          <w:lang w:eastAsia="zh-CN"/>
        </w:rPr>
        <w:t>等信息</w:t>
      </w:r>
      <w:r>
        <w:rPr>
          <w:rFonts w:hint="eastAsia" w:ascii="仿宋" w:hAnsi="仿宋" w:eastAsia="仿宋" w:cs="仿宋"/>
          <w:color w:val="auto"/>
          <w:sz w:val="21"/>
          <w:szCs w:val="21"/>
          <w:highlight w:val="none"/>
        </w:rPr>
        <w:t>的，应当在变更后3日内及时书面通知对方，对方实际收到变更通知前的送达仍为有效送达。</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本合同一方给另一方的通知均应采用书面形式，传真或快递送到本合同中规定的对方的地址和办理签收手续。</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通知以送达之日或通知书中规定的生效之日起生效，两者中以较迟之日为准。</w:t>
      </w:r>
    </w:p>
    <w:p>
      <w:pPr>
        <w:keepNext w:val="0"/>
        <w:keepLines w:val="0"/>
        <w:pageBreakBefore w:val="0"/>
        <w:numPr>
          <w:ilvl w:val="0"/>
          <w:numId w:val="7"/>
        </w:numPr>
        <w:kinsoku/>
        <w:wordWrap/>
        <w:overflowPunct/>
        <w:topLinePunct w:val="0"/>
        <w:bidi w:val="0"/>
        <w:adjustRightInd w:val="0"/>
        <w:snapToGrid w:val="0"/>
        <w:spacing w:before="0" w:line="360" w:lineRule="auto"/>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合同未尽事项</w:t>
      </w:r>
    </w:p>
    <w:p>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.1合同未尽事项见</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w:t>
      </w:r>
    </w:p>
    <w:p>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 xml:space="preserve">    23.2 合同附件与合同正文具有同等的法律效力。</w:t>
      </w:r>
      <w:bookmarkStart w:id="727" w:name="_Toc20313"/>
    </w:p>
    <w:p>
      <w:pPr>
        <w:adjustRightInd w:val="0"/>
        <w:snapToGrid w:val="0"/>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br w:type="page"/>
      </w:r>
    </w:p>
    <w:p>
      <w:pPr>
        <w:pStyle w:val="3"/>
        <w:adjustRightInd w:val="0"/>
        <w:snapToGrid w:val="0"/>
        <w:spacing w:line="360" w:lineRule="auto"/>
        <w:jc w:val="center"/>
        <w:rPr>
          <w:rFonts w:hint="eastAsia" w:ascii="仿宋" w:hAnsi="仿宋" w:eastAsia="仿宋" w:cs="仿宋"/>
          <w:b/>
          <w:bCs/>
          <w:color w:val="auto"/>
          <w:sz w:val="28"/>
          <w:szCs w:val="28"/>
          <w:highlight w:val="none"/>
        </w:rPr>
      </w:pPr>
      <w:bookmarkStart w:id="728" w:name="_Toc25882"/>
      <w:r>
        <w:rPr>
          <w:rFonts w:hint="eastAsia" w:ascii="仿宋" w:hAnsi="仿宋" w:eastAsia="仿宋" w:cs="仿宋"/>
          <w:b/>
          <w:bCs/>
          <w:color w:val="auto"/>
          <w:sz w:val="28"/>
          <w:szCs w:val="28"/>
          <w:highlight w:val="none"/>
        </w:rPr>
        <w:t>第三节 政府采购合同专用条款</w:t>
      </w:r>
      <w:bookmarkEnd w:id="727"/>
      <w:bookmarkEnd w:id="728"/>
    </w:p>
    <w:tbl>
      <w:tblPr>
        <w:tblStyle w:val="36"/>
        <w:tblW w:w="4998"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42"/>
        <w:gridCol w:w="1889"/>
        <w:gridCol w:w="560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第1.2（</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联合体具体要求</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第1.2（</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）项</w:t>
            </w:r>
          </w:p>
        </w:tc>
        <w:tc>
          <w:tcPr>
            <w:tcW w:w="1022" w:type="pct"/>
            <w:vAlign w:val="center"/>
          </w:tcPr>
          <w:p>
            <w:pPr>
              <w:adjustRightInd w:val="0"/>
              <w:snapToGrid w:val="0"/>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其他术语解释</w:t>
            </w:r>
          </w:p>
        </w:tc>
        <w:tc>
          <w:tcPr>
            <w:tcW w:w="3034" w:type="pct"/>
            <w:vAlign w:val="center"/>
          </w:tcPr>
          <w:p>
            <w:pPr>
              <w:adjustRightInd w:val="0"/>
              <w:snapToGrid w:val="0"/>
              <w:spacing w:line="360" w:lineRule="auto"/>
              <w:jc w:val="left"/>
              <w:rPr>
                <w:rFonts w:hint="eastAsia" w:ascii="仿宋" w:hAnsi="仿宋" w:eastAsia="仿宋" w:cs="仿宋"/>
                <w:color w:val="auto"/>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第</w:t>
            </w:r>
            <w:r>
              <w:rPr>
                <w:rFonts w:hint="eastAsia" w:ascii="仿宋" w:hAnsi="仿宋" w:eastAsia="仿宋" w:cs="仿宋"/>
                <w:color w:val="auto"/>
                <w:sz w:val="21"/>
                <w:szCs w:val="21"/>
                <w:highlight w:val="none"/>
                <w:lang w:val="en-US" w:eastAsia="zh-CN"/>
              </w:rPr>
              <w:t>4.4款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履约验收中甲方提出异议或作出说明的期限</w:t>
            </w:r>
          </w:p>
        </w:tc>
        <w:tc>
          <w:tcPr>
            <w:tcW w:w="3034" w:type="pct"/>
            <w:vAlign w:val="center"/>
          </w:tcPr>
          <w:p>
            <w:pPr>
              <w:adjustRightInd w:val="0"/>
              <w:snapToGrid w:val="0"/>
              <w:spacing w:line="360" w:lineRule="auto"/>
              <w:jc w:val="left"/>
              <w:rPr>
                <w:rFonts w:hint="eastAsia" w:ascii="仿宋" w:hAnsi="仿宋" w:eastAsia="仿宋" w:cs="仿宋"/>
                <w:color w:val="auto"/>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第</w:t>
            </w:r>
            <w:r>
              <w:rPr>
                <w:rFonts w:hint="eastAsia" w:ascii="仿宋" w:hAnsi="仿宋" w:eastAsia="仿宋" w:cs="仿宋"/>
                <w:color w:val="auto"/>
                <w:sz w:val="21"/>
                <w:szCs w:val="21"/>
                <w:highlight w:val="none"/>
                <w:lang w:val="en-US" w:eastAsia="zh-CN"/>
              </w:rPr>
              <w:t>4.6款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约定甲方承担的其他义务和责任</w:t>
            </w:r>
          </w:p>
        </w:tc>
        <w:tc>
          <w:tcPr>
            <w:tcW w:w="3034" w:type="pct"/>
            <w:vAlign w:val="center"/>
          </w:tcPr>
          <w:p>
            <w:pPr>
              <w:adjustRightInd w:val="0"/>
              <w:snapToGrid w:val="0"/>
              <w:spacing w:line="360" w:lineRule="auto"/>
              <w:jc w:val="left"/>
              <w:rPr>
                <w:rFonts w:hint="eastAsia" w:ascii="仿宋" w:hAnsi="仿宋" w:eastAsia="仿宋" w:cs="仿宋"/>
                <w:color w:val="auto"/>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第二节</w:t>
            </w:r>
          </w:p>
          <w:p>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第</w:t>
            </w:r>
            <w:r>
              <w:rPr>
                <w:rFonts w:hint="eastAsia" w:ascii="仿宋" w:hAnsi="仿宋" w:eastAsia="仿宋" w:cs="仿宋"/>
                <w:color w:val="auto"/>
                <w:sz w:val="21"/>
                <w:szCs w:val="21"/>
                <w:highlight w:val="none"/>
                <w:lang w:val="en-US" w:eastAsia="zh-CN"/>
              </w:rPr>
              <w:t>5.4款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约定乙方承担的其他义务和责任</w:t>
            </w:r>
          </w:p>
        </w:tc>
        <w:tc>
          <w:tcPr>
            <w:tcW w:w="3034" w:type="pct"/>
            <w:vAlign w:val="center"/>
          </w:tcPr>
          <w:p>
            <w:pPr>
              <w:adjustRightInd w:val="0"/>
              <w:snapToGrid w:val="0"/>
              <w:spacing w:line="360" w:lineRule="auto"/>
              <w:jc w:val="left"/>
              <w:rPr>
                <w:rFonts w:hint="eastAsia" w:ascii="仿宋" w:hAnsi="仿宋" w:eastAsia="仿宋" w:cs="仿宋"/>
                <w:color w:val="auto"/>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第二节</w:t>
            </w:r>
          </w:p>
          <w:p>
            <w:pPr>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第</w:t>
            </w:r>
            <w:r>
              <w:rPr>
                <w:rFonts w:hint="eastAsia" w:ascii="仿宋" w:hAnsi="仿宋" w:eastAsia="仿宋" w:cs="仿宋"/>
                <w:color w:val="auto"/>
                <w:sz w:val="21"/>
                <w:szCs w:val="21"/>
                <w:highlight w:val="none"/>
                <w:lang w:val="en-US" w:eastAsia="zh-CN"/>
              </w:rPr>
              <w:t>6.1款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履行合同义务的顺序</w:t>
            </w:r>
          </w:p>
        </w:tc>
        <w:tc>
          <w:tcPr>
            <w:tcW w:w="3034" w:type="pct"/>
            <w:vAlign w:val="center"/>
          </w:tcPr>
          <w:p>
            <w:pPr>
              <w:adjustRightInd w:val="0"/>
              <w:snapToGrid w:val="0"/>
              <w:spacing w:line="360" w:lineRule="auto"/>
              <w:jc w:val="left"/>
              <w:rPr>
                <w:rFonts w:hint="eastAsia" w:ascii="仿宋" w:hAnsi="仿宋" w:eastAsia="仿宋" w:cs="仿宋"/>
                <w:color w:val="auto"/>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包装</w:t>
            </w:r>
            <w:r>
              <w:rPr>
                <w:rFonts w:hint="eastAsia" w:ascii="仿宋" w:hAnsi="仿宋" w:eastAsia="仿宋" w:cs="仿宋"/>
                <w:color w:val="auto"/>
                <w:sz w:val="21"/>
                <w:szCs w:val="21"/>
                <w:highlight w:val="none"/>
                <w:lang w:eastAsia="zh-CN"/>
              </w:rPr>
              <w:t>特殊要求</w:t>
            </w:r>
          </w:p>
        </w:tc>
        <w:tc>
          <w:tcPr>
            <w:tcW w:w="3034" w:type="pct"/>
            <w:vAlign w:val="center"/>
          </w:tcPr>
          <w:p>
            <w:pPr>
              <w:spacing w:line="360" w:lineRule="auto"/>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vAlign w:val="center"/>
          </w:tcPr>
          <w:p>
            <w:pPr>
              <w:adjustRightInd w:val="0"/>
              <w:snapToGrid w:val="0"/>
              <w:spacing w:line="360" w:lineRule="auto"/>
              <w:jc w:val="center"/>
              <w:rPr>
                <w:rFonts w:hint="eastAsia" w:ascii="仿宋" w:hAnsi="仿宋" w:eastAsia="仿宋" w:cs="仿宋"/>
                <w:color w:val="auto"/>
                <w:sz w:val="21"/>
                <w:szCs w:val="21"/>
                <w:highlight w:val="none"/>
              </w:rPr>
            </w:pP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指定现场</w:t>
            </w:r>
          </w:p>
        </w:tc>
        <w:tc>
          <w:tcPr>
            <w:tcW w:w="3034" w:type="pct"/>
            <w:vAlign w:val="center"/>
          </w:tcPr>
          <w:p>
            <w:pPr>
              <w:spacing w:line="360" w:lineRule="auto"/>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运输特殊要求</w:t>
            </w:r>
          </w:p>
        </w:tc>
        <w:tc>
          <w:tcPr>
            <w:tcW w:w="3034" w:type="pct"/>
            <w:vAlign w:val="center"/>
          </w:tcPr>
          <w:p>
            <w:pPr>
              <w:spacing w:line="360" w:lineRule="auto"/>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保险要求</w:t>
            </w:r>
          </w:p>
        </w:tc>
        <w:tc>
          <w:tcPr>
            <w:tcW w:w="3034" w:type="pct"/>
            <w:vAlign w:val="center"/>
          </w:tcPr>
          <w:p>
            <w:pPr>
              <w:spacing w:line="360" w:lineRule="auto"/>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.2（1）项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质量保证期</w:t>
            </w:r>
          </w:p>
        </w:tc>
        <w:tc>
          <w:tcPr>
            <w:tcW w:w="3034" w:type="pct"/>
            <w:vAlign w:val="center"/>
          </w:tcPr>
          <w:p>
            <w:pPr>
              <w:autoSpaceDE w:val="0"/>
              <w:autoSpaceDN w:val="0"/>
              <w:adjustRightInd w:val="0"/>
              <w:snapToGrid w:val="0"/>
              <w:spacing w:line="360" w:lineRule="auto"/>
              <w:ind w:firstLine="420" w:firstLineChars="200"/>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.2（3）项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货物质量缺陷</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响应时间</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第二节</w:t>
            </w:r>
          </w:p>
          <w:p>
            <w:pPr>
              <w:pStyle w:val="118"/>
              <w:spacing w:line="360" w:lineRule="auto"/>
              <w:ind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第11.1款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其他应当保密的信息</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.2款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合同价款支付</w:t>
            </w:r>
            <w:r>
              <w:rPr>
                <w:rFonts w:hint="eastAsia" w:ascii="仿宋" w:hAnsi="仿宋" w:eastAsia="仿宋" w:cs="仿宋"/>
                <w:color w:val="auto"/>
                <w:sz w:val="21"/>
                <w:szCs w:val="21"/>
                <w:highlight w:val="none"/>
                <w:lang w:eastAsia="zh-CN"/>
              </w:rPr>
              <w:t>时间</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13.2</w:t>
            </w:r>
            <w:r>
              <w:rPr>
                <w:rFonts w:hint="eastAsia" w:ascii="仿宋" w:hAnsi="仿宋" w:eastAsia="仿宋" w:cs="仿宋"/>
                <w:color w:val="auto"/>
                <w:sz w:val="21"/>
                <w:szCs w:val="21"/>
                <w:highlight w:val="none"/>
              </w:rPr>
              <w:t>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履约保证金不予退还的情形</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13.3</w:t>
            </w:r>
            <w:r>
              <w:rPr>
                <w:rFonts w:hint="eastAsia" w:ascii="仿宋" w:hAnsi="仿宋" w:eastAsia="仿宋" w:cs="仿宋"/>
                <w:color w:val="auto"/>
                <w:sz w:val="21"/>
                <w:szCs w:val="21"/>
                <w:highlight w:val="none"/>
              </w:rPr>
              <w:t>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履约保证金退还时间及</w:t>
            </w:r>
            <w:r>
              <w:rPr>
                <w:rFonts w:hint="eastAsia" w:ascii="仿宋" w:hAnsi="仿宋" w:eastAsia="仿宋" w:cs="仿宋"/>
                <w:color w:val="auto"/>
                <w:sz w:val="21"/>
                <w:szCs w:val="21"/>
                <w:highlight w:val="none"/>
                <w:lang w:eastAsia="zh-CN"/>
              </w:rPr>
              <w:t>逾期退还的</w:t>
            </w:r>
            <w:r>
              <w:rPr>
                <w:rFonts w:hint="eastAsia" w:ascii="仿宋" w:hAnsi="仿宋" w:eastAsia="仿宋" w:cs="仿宋"/>
                <w:color w:val="auto"/>
                <w:sz w:val="21"/>
                <w:szCs w:val="21"/>
                <w:highlight w:val="none"/>
              </w:rPr>
              <w:t>违约金</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运行监督、维修期限</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货物回收的约定</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乙方提供的其他服务</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修理、重作、更换相关具体规定</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.2（2）项</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迟延交货赔偿费</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逾期付款利息</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val="en-US" w:eastAsia="zh-CN"/>
              </w:rPr>
              <w:t>款</w:t>
            </w:r>
          </w:p>
        </w:tc>
        <w:tc>
          <w:tcPr>
            <w:tcW w:w="1022" w:type="pct"/>
            <w:tcBorders>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其他违约责任</w:t>
            </w:r>
          </w:p>
        </w:tc>
        <w:tc>
          <w:tcPr>
            <w:tcW w:w="3034" w:type="pct"/>
            <w:tcBorders>
              <w:left w:val="single" w:color="auto" w:sz="2" w:space="0"/>
              <w:bottom w:val="single" w:color="auto" w:sz="2" w:space="0"/>
            </w:tcBorders>
            <w:vAlign w:val="center"/>
          </w:tcPr>
          <w:p>
            <w:pPr>
              <w:adjustRightInd w:val="0"/>
              <w:snapToGrid w:val="0"/>
              <w:spacing w:line="360" w:lineRule="auto"/>
              <w:jc w:val="left"/>
              <w:rPr>
                <w:rFonts w:hint="eastAsia" w:ascii="仿宋" w:hAnsi="仿宋" w:eastAsia="仿宋" w:cs="仿宋"/>
                <w:color w:val="auto"/>
                <w:sz w:val="21"/>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w:t>
            </w: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款</w:t>
            </w:r>
          </w:p>
        </w:tc>
        <w:tc>
          <w:tcPr>
            <w:tcW w:w="1022" w:type="pct"/>
            <w:tcBorders>
              <w:top w:val="single" w:color="auto" w:sz="2" w:space="0"/>
              <w:left w:val="single" w:color="auto" w:sz="2" w:space="0"/>
              <w:right w:val="single" w:color="auto" w:sz="2" w:space="0"/>
            </w:tcBorders>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解决争议的方法</w:t>
            </w:r>
          </w:p>
        </w:tc>
        <w:tc>
          <w:tcPr>
            <w:tcW w:w="3034" w:type="pct"/>
            <w:tcBorders>
              <w:top w:val="single" w:color="auto" w:sz="2" w:space="0"/>
              <w:left w:val="single" w:color="auto" w:sz="2" w:space="0"/>
            </w:tcBorders>
            <w:vAlign w:val="center"/>
          </w:tcPr>
          <w:p>
            <w:pPr>
              <w:autoSpaceDE w:val="0"/>
              <w:autoSpaceDN w:val="0"/>
              <w:adjustRightInd w:val="0"/>
              <w:snapToGrid w:val="0"/>
              <w:spacing w:line="360" w:lineRule="auto"/>
              <w:jc w:val="left"/>
              <w:rPr>
                <w:rFonts w:hint="eastAsia" w:ascii="仿宋" w:hAnsi="仿宋" w:eastAsia="仿宋" w:cs="仿宋"/>
                <w:b w:val="0"/>
                <w:bCs w:val="0"/>
                <w:iCs/>
                <w:color w:val="auto"/>
                <w:sz w:val="21"/>
                <w:szCs w:val="21"/>
                <w:highlight w:val="none"/>
              </w:rPr>
            </w:pPr>
            <w:r>
              <w:rPr>
                <w:rFonts w:hint="eastAsia" w:ascii="仿宋" w:hAnsi="仿宋" w:eastAsia="仿宋" w:cs="仿宋"/>
                <w:b w:val="0"/>
                <w:bCs w:val="0"/>
                <w:iCs/>
                <w:color w:val="auto"/>
                <w:sz w:val="21"/>
                <w:szCs w:val="21"/>
                <w:highlight w:val="none"/>
              </w:rPr>
              <w:t>因本合同及合同有关事项发生的争议，按下列第</w:t>
            </w:r>
            <w:r>
              <w:rPr>
                <w:rFonts w:hint="eastAsia" w:ascii="仿宋" w:hAnsi="仿宋" w:eastAsia="仿宋" w:cs="仿宋"/>
                <w:b w:val="0"/>
                <w:bCs w:val="0"/>
                <w:iCs/>
                <w:color w:val="auto"/>
                <w:sz w:val="21"/>
                <w:szCs w:val="21"/>
                <w:highlight w:val="none"/>
                <w:u w:val="single"/>
              </w:rPr>
              <w:t xml:space="preserve">   </w:t>
            </w:r>
            <w:r>
              <w:rPr>
                <w:rFonts w:hint="eastAsia" w:ascii="仿宋" w:hAnsi="仿宋" w:eastAsia="仿宋" w:cs="仿宋"/>
                <w:b w:val="0"/>
                <w:bCs w:val="0"/>
                <w:iCs/>
                <w:color w:val="auto"/>
                <w:sz w:val="21"/>
                <w:szCs w:val="21"/>
                <w:highlight w:val="none"/>
              </w:rPr>
              <w:t>种方式解决：</w:t>
            </w:r>
          </w:p>
          <w:p>
            <w:pPr>
              <w:autoSpaceDE w:val="0"/>
              <w:autoSpaceDN w:val="0"/>
              <w:adjustRightInd w:val="0"/>
              <w:snapToGrid w:val="0"/>
              <w:spacing w:line="360" w:lineRule="auto"/>
              <w:jc w:val="left"/>
              <w:rPr>
                <w:rFonts w:hint="eastAsia" w:ascii="仿宋" w:hAnsi="仿宋" w:eastAsia="仿宋" w:cs="仿宋"/>
                <w:b w:val="0"/>
                <w:bCs w:val="0"/>
                <w:iCs/>
                <w:color w:val="auto"/>
                <w:sz w:val="21"/>
                <w:szCs w:val="21"/>
                <w:highlight w:val="none"/>
              </w:rPr>
            </w:pPr>
            <w:r>
              <w:rPr>
                <w:rFonts w:hint="eastAsia" w:ascii="仿宋" w:hAnsi="仿宋" w:eastAsia="仿宋" w:cs="仿宋"/>
                <w:b w:val="0"/>
                <w:bCs w:val="0"/>
                <w:iCs/>
                <w:color w:val="auto"/>
                <w:sz w:val="21"/>
                <w:szCs w:val="21"/>
                <w:highlight w:val="none"/>
              </w:rPr>
              <w:t>（1）向</w:t>
            </w:r>
            <w:r>
              <w:rPr>
                <w:rFonts w:hint="eastAsia" w:ascii="仿宋" w:hAnsi="仿宋" w:eastAsia="仿宋" w:cs="仿宋"/>
                <w:b w:val="0"/>
                <w:bCs w:val="0"/>
                <w:iCs/>
                <w:color w:val="auto"/>
                <w:sz w:val="21"/>
                <w:szCs w:val="21"/>
                <w:highlight w:val="none"/>
                <w:u w:val="single"/>
              </w:rPr>
              <w:t xml:space="preserve">                    </w:t>
            </w:r>
            <w:r>
              <w:rPr>
                <w:rFonts w:hint="eastAsia" w:ascii="仿宋" w:hAnsi="仿宋" w:eastAsia="仿宋" w:cs="仿宋"/>
                <w:b w:val="0"/>
                <w:bCs w:val="0"/>
                <w:iCs/>
                <w:color w:val="auto"/>
                <w:sz w:val="21"/>
                <w:szCs w:val="21"/>
                <w:highlight w:val="none"/>
              </w:rPr>
              <w:t>仲裁委员会申请仲裁，仲裁地点为</w:t>
            </w:r>
            <w:r>
              <w:rPr>
                <w:rFonts w:hint="eastAsia" w:ascii="仿宋" w:hAnsi="仿宋" w:eastAsia="仿宋" w:cs="仿宋"/>
                <w:b w:val="0"/>
                <w:bCs w:val="0"/>
                <w:iCs/>
                <w:color w:val="auto"/>
                <w:sz w:val="21"/>
                <w:szCs w:val="21"/>
                <w:highlight w:val="none"/>
                <w:u w:val="single"/>
              </w:rPr>
              <w:t xml:space="preserve">           </w:t>
            </w:r>
            <w:r>
              <w:rPr>
                <w:rFonts w:hint="eastAsia" w:ascii="仿宋" w:hAnsi="仿宋" w:eastAsia="仿宋" w:cs="仿宋"/>
                <w:b w:val="0"/>
                <w:bCs w:val="0"/>
                <w:iCs/>
                <w:color w:val="auto"/>
                <w:sz w:val="21"/>
                <w:szCs w:val="21"/>
                <w:highlight w:val="none"/>
              </w:rPr>
              <w:t>；</w:t>
            </w:r>
          </w:p>
          <w:p>
            <w:pPr>
              <w:adjustRightInd w:val="0"/>
              <w:snapToGrid w:val="0"/>
              <w:spacing w:line="360" w:lineRule="auto"/>
              <w:ind w:firstLine="0" w:firstLineChars="0"/>
              <w:jc w:val="left"/>
              <w:rPr>
                <w:rFonts w:hint="eastAsia" w:ascii="仿宋" w:hAnsi="仿宋" w:eastAsia="仿宋" w:cs="仿宋"/>
                <w:color w:val="auto"/>
                <w:sz w:val="21"/>
                <w:szCs w:val="21"/>
                <w:highlight w:val="none"/>
                <w:u w:val="single"/>
              </w:rPr>
            </w:pPr>
            <w:r>
              <w:rPr>
                <w:rFonts w:hint="eastAsia" w:ascii="仿宋" w:hAnsi="仿宋" w:eastAsia="仿宋" w:cs="仿宋"/>
                <w:b w:val="0"/>
                <w:bCs w:val="0"/>
                <w:iCs/>
                <w:color w:val="auto"/>
                <w:sz w:val="21"/>
                <w:szCs w:val="21"/>
                <w:highlight w:val="none"/>
              </w:rPr>
              <w:t>（2）向</w:t>
            </w:r>
            <w:r>
              <w:rPr>
                <w:rFonts w:hint="eastAsia" w:ascii="仿宋" w:hAnsi="仿宋" w:eastAsia="仿宋" w:cs="仿宋"/>
                <w:b w:val="0"/>
                <w:bCs w:val="0"/>
                <w:iCs/>
                <w:color w:val="auto"/>
                <w:sz w:val="21"/>
                <w:szCs w:val="21"/>
                <w:highlight w:val="none"/>
                <w:u w:val="single"/>
              </w:rPr>
              <w:t xml:space="preserve">                    </w:t>
            </w:r>
            <w:r>
              <w:rPr>
                <w:rFonts w:hint="eastAsia" w:ascii="仿宋" w:hAnsi="仿宋" w:eastAsia="仿宋" w:cs="仿宋"/>
                <w:b w:val="0"/>
                <w:bCs w:val="0"/>
                <w:iCs/>
                <w:color w:val="auto"/>
                <w:sz w:val="21"/>
                <w:szCs w:val="21"/>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第2</w:t>
            </w:r>
            <w:r>
              <w:rPr>
                <w:rFonts w:hint="eastAsia" w:ascii="仿宋" w:hAnsi="仿宋" w:eastAsia="仿宋" w:cs="仿宋"/>
                <w:color w:val="auto"/>
                <w:sz w:val="21"/>
                <w:szCs w:val="21"/>
                <w:highlight w:val="none"/>
                <w:lang w:val="en-US" w:eastAsia="zh-CN"/>
              </w:rPr>
              <w:t>3.1</w:t>
            </w:r>
            <w:r>
              <w:rPr>
                <w:rFonts w:hint="eastAsia" w:ascii="仿宋" w:hAnsi="仿宋" w:eastAsia="仿宋" w:cs="仿宋"/>
                <w:color w:val="auto"/>
                <w:sz w:val="21"/>
                <w:szCs w:val="21"/>
                <w:highlight w:val="none"/>
                <w:lang w:eastAsia="zh-CN"/>
              </w:rPr>
              <w:t>款</w:t>
            </w:r>
          </w:p>
        </w:tc>
        <w:tc>
          <w:tcPr>
            <w:tcW w:w="1022" w:type="pct"/>
            <w:vAlign w:val="center"/>
          </w:tcPr>
          <w:p>
            <w:pPr>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eastAsia="zh-CN"/>
              </w:rPr>
              <w:t>其他专用条款</w:t>
            </w:r>
          </w:p>
        </w:tc>
        <w:tc>
          <w:tcPr>
            <w:tcW w:w="3034" w:type="pct"/>
            <w:vAlign w:val="center"/>
          </w:tcPr>
          <w:p>
            <w:pPr>
              <w:adjustRightInd w:val="0"/>
              <w:snapToGrid w:val="0"/>
              <w:spacing w:line="360" w:lineRule="auto"/>
              <w:jc w:val="left"/>
              <w:rPr>
                <w:rFonts w:hint="eastAsia" w:ascii="仿宋" w:hAnsi="仿宋" w:eastAsia="仿宋" w:cs="仿宋"/>
                <w:color w:val="auto"/>
                <w:sz w:val="21"/>
                <w:szCs w:val="21"/>
                <w:highlight w:val="none"/>
                <w:lang w:val="en-US" w:eastAsia="zh-CN"/>
              </w:rPr>
            </w:pPr>
          </w:p>
        </w:tc>
      </w:tr>
    </w:tbl>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color w:val="auto"/>
          <w:sz w:val="36"/>
          <w:szCs w:val="36"/>
          <w:highlight w:val="none"/>
        </w:rPr>
      </w:pPr>
      <w:r>
        <w:rPr>
          <w:rFonts w:hint="eastAsia" w:ascii="仿宋" w:hAnsi="仿宋" w:eastAsia="仿宋" w:cs="仿宋"/>
          <w:b/>
          <w:color w:val="auto"/>
          <w:szCs w:val="21"/>
          <w:highlight w:val="none"/>
        </w:rPr>
        <w:br w:type="page"/>
      </w:r>
      <w:bookmarkStart w:id="729" w:name="_Toc10623"/>
      <w:bookmarkStart w:id="730" w:name="_Toc15036"/>
      <w:bookmarkStart w:id="731" w:name="_Toc8339"/>
      <w:bookmarkStart w:id="732" w:name="_Toc7907"/>
      <w:bookmarkStart w:id="733" w:name="_Toc9863"/>
      <w:bookmarkStart w:id="734" w:name="_Toc1194"/>
      <w:bookmarkStart w:id="735" w:name="_Toc16740"/>
      <w:bookmarkStart w:id="736" w:name="_Toc13527"/>
      <w:bookmarkStart w:id="737" w:name="_Toc12805"/>
      <w:bookmarkStart w:id="738" w:name="_Toc14245"/>
      <w:bookmarkStart w:id="739" w:name="_Toc26453"/>
      <w:bookmarkStart w:id="740" w:name="_Toc13367"/>
      <w:bookmarkStart w:id="741" w:name="_Toc13578"/>
      <w:bookmarkStart w:id="742" w:name="_Toc17883"/>
      <w:bookmarkStart w:id="743" w:name="_Toc6999"/>
      <w:bookmarkStart w:id="744" w:name="_Toc23697"/>
      <w:bookmarkStart w:id="745" w:name="_Toc24047"/>
      <w:bookmarkStart w:id="746" w:name="_Toc2371"/>
      <w:bookmarkStart w:id="747" w:name="_Toc26902"/>
      <w:bookmarkStart w:id="748" w:name="_Toc28571"/>
      <w:bookmarkStart w:id="749" w:name="_Toc6124"/>
      <w:r>
        <w:rPr>
          <w:rFonts w:hint="eastAsia" w:ascii="仿宋" w:hAnsi="仿宋" w:eastAsia="仿宋" w:cs="仿宋"/>
          <w:b/>
          <w:color w:val="auto"/>
          <w:sz w:val="36"/>
          <w:szCs w:val="36"/>
          <w:highlight w:val="none"/>
        </w:rPr>
        <w:t>第六章  投标文件格式</w:t>
      </w:r>
      <w:bookmarkEnd w:id="719"/>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pPr>
        <w:spacing w:line="360" w:lineRule="auto"/>
        <w:jc w:val="center"/>
        <w:rPr>
          <w:rFonts w:hint="eastAsia" w:ascii="仿宋" w:hAnsi="仿宋" w:eastAsia="仿宋" w:cs="仿宋"/>
          <w:color w:val="auto"/>
          <w:sz w:val="48"/>
          <w:szCs w:val="48"/>
          <w:highlight w:val="none"/>
        </w:rPr>
      </w:pPr>
    </w:p>
    <w:p>
      <w:pPr>
        <w:spacing w:line="360" w:lineRule="auto"/>
        <w:jc w:val="center"/>
        <w:rPr>
          <w:rFonts w:hint="eastAsia" w:ascii="仿宋" w:hAnsi="仿宋" w:eastAsia="仿宋" w:cs="仿宋"/>
          <w:color w:val="auto"/>
          <w:sz w:val="52"/>
          <w:szCs w:val="52"/>
          <w:highlight w:val="none"/>
          <w:lang w:eastAsia="zh-CN"/>
        </w:rPr>
      </w:pPr>
      <w:r>
        <w:rPr>
          <w:rFonts w:hint="eastAsia" w:ascii="仿宋" w:hAnsi="仿宋" w:eastAsia="仿宋" w:cs="仿宋"/>
          <w:color w:val="auto"/>
          <w:sz w:val="52"/>
          <w:szCs w:val="52"/>
          <w:highlight w:val="none"/>
          <w:lang w:eastAsia="zh-CN"/>
        </w:rPr>
        <w:t>嵩明县公安局民辅警服装装备采购</w:t>
      </w:r>
    </w:p>
    <w:p>
      <w:pPr>
        <w:spacing w:line="360" w:lineRule="auto"/>
        <w:jc w:val="center"/>
        <w:rPr>
          <w:rFonts w:hint="eastAsia" w:ascii="仿宋" w:hAnsi="仿宋" w:eastAsia="仿宋" w:cs="仿宋"/>
          <w:color w:val="auto"/>
          <w:sz w:val="48"/>
          <w:szCs w:val="48"/>
          <w:highlight w:val="none"/>
          <w:lang w:val="en-US" w:eastAsia="zh-CN"/>
        </w:rPr>
      </w:pPr>
      <w:r>
        <w:rPr>
          <w:rFonts w:hint="eastAsia" w:ascii="仿宋" w:hAnsi="仿宋" w:eastAsia="仿宋" w:cs="仿宋"/>
          <w:color w:val="auto"/>
          <w:sz w:val="48"/>
          <w:szCs w:val="48"/>
          <w:highlight w:val="none"/>
          <w:lang w:val="en-US" w:eastAsia="zh-CN"/>
        </w:rPr>
        <w:t>标段号：</w:t>
      </w:r>
    </w:p>
    <w:p>
      <w:pPr>
        <w:spacing w:line="360" w:lineRule="auto"/>
        <w:jc w:val="center"/>
        <w:rPr>
          <w:rFonts w:hint="eastAsia" w:ascii="仿宋" w:hAnsi="仿宋" w:eastAsia="仿宋" w:cs="仿宋"/>
          <w:b/>
          <w:color w:val="auto"/>
          <w:sz w:val="72"/>
          <w:szCs w:val="72"/>
          <w:highlight w:val="none"/>
        </w:rPr>
      </w:pPr>
    </w:p>
    <w:p>
      <w:pPr>
        <w:pStyle w:val="8"/>
        <w:rPr>
          <w:rFonts w:hint="eastAsia" w:ascii="仿宋" w:hAnsi="仿宋" w:eastAsia="仿宋" w:cs="仿宋"/>
          <w:b/>
          <w:color w:val="auto"/>
          <w:sz w:val="72"/>
          <w:szCs w:val="72"/>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spacing w:line="360" w:lineRule="auto"/>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投 标 文 件</w:t>
      </w:r>
    </w:p>
    <w:p>
      <w:pPr>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项目编号：</w:t>
      </w:r>
    </w:p>
    <w:p>
      <w:pPr>
        <w:spacing w:line="360" w:lineRule="auto"/>
        <w:jc w:val="center"/>
        <w:rPr>
          <w:rFonts w:hint="eastAsia" w:ascii="仿宋" w:hAnsi="仿宋" w:eastAsia="仿宋" w:cs="仿宋"/>
          <w:color w:val="auto"/>
          <w:sz w:val="48"/>
          <w:szCs w:val="48"/>
          <w:highlight w:val="none"/>
        </w:rPr>
      </w:pPr>
    </w:p>
    <w:p>
      <w:pPr>
        <w:spacing w:line="360" w:lineRule="auto"/>
        <w:rPr>
          <w:rFonts w:hint="eastAsia" w:ascii="仿宋" w:hAnsi="仿宋" w:eastAsia="仿宋" w:cs="仿宋"/>
          <w:b/>
          <w:color w:val="auto"/>
          <w:sz w:val="72"/>
          <w:szCs w:val="72"/>
          <w:highlight w:val="none"/>
        </w:rPr>
      </w:pPr>
    </w:p>
    <w:p>
      <w:pPr>
        <w:spacing w:line="360" w:lineRule="auto"/>
        <w:rPr>
          <w:rFonts w:hint="eastAsia" w:ascii="仿宋" w:hAnsi="仿宋" w:eastAsia="仿宋" w:cs="仿宋"/>
          <w:b/>
          <w:color w:val="auto"/>
          <w:sz w:val="72"/>
          <w:szCs w:val="72"/>
          <w:highlight w:val="none"/>
        </w:rPr>
      </w:pPr>
    </w:p>
    <w:p>
      <w:pPr>
        <w:spacing w:line="360" w:lineRule="auto"/>
        <w:rPr>
          <w:rFonts w:hint="eastAsia" w:ascii="仿宋" w:hAnsi="仿宋" w:eastAsia="仿宋" w:cs="仿宋"/>
          <w:b/>
          <w:color w:val="auto"/>
          <w:sz w:val="72"/>
          <w:szCs w:val="72"/>
          <w:highlight w:val="none"/>
        </w:rPr>
      </w:pPr>
    </w:p>
    <w:p>
      <w:pPr>
        <w:pStyle w:val="35"/>
        <w:rPr>
          <w:rFonts w:hint="eastAsia" w:ascii="仿宋" w:hAnsi="仿宋" w:eastAsia="仿宋" w:cs="仿宋"/>
          <w:color w:val="auto"/>
          <w:highlight w:val="none"/>
        </w:rPr>
      </w:pPr>
    </w:p>
    <w:p>
      <w:pPr>
        <w:spacing w:line="360" w:lineRule="auto"/>
        <w:ind w:firstLine="180" w:firstLineChars="56"/>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投标人( 电子签章)</w:t>
      </w:r>
      <w:r>
        <w:rPr>
          <w:rFonts w:hint="eastAsia" w:ascii="仿宋" w:hAnsi="仿宋" w:eastAsia="仿宋" w:cs="仿宋"/>
          <w:b/>
          <w:color w:val="auto"/>
          <w:sz w:val="32"/>
          <w:szCs w:val="32"/>
          <w:highlight w:val="none"/>
          <w:u w:val="single"/>
        </w:rPr>
        <w:t xml:space="preserve">             </w:t>
      </w:r>
    </w:p>
    <w:p>
      <w:pPr>
        <w:spacing w:line="360" w:lineRule="auto"/>
        <w:ind w:firstLine="180" w:firstLineChars="56"/>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法定代表人或其委托代理人( 电子签章)</w:t>
      </w:r>
      <w:r>
        <w:rPr>
          <w:rFonts w:hint="eastAsia" w:ascii="仿宋" w:hAnsi="仿宋" w:eastAsia="仿宋" w:cs="仿宋"/>
          <w:b/>
          <w:color w:val="auto"/>
          <w:sz w:val="32"/>
          <w:szCs w:val="32"/>
          <w:highlight w:val="none"/>
          <w:u w:val="single"/>
        </w:rPr>
        <w:t xml:space="preserve">        </w:t>
      </w:r>
    </w:p>
    <w:p>
      <w:pPr>
        <w:spacing w:line="360" w:lineRule="auto"/>
        <w:ind w:firstLine="180" w:firstLineChars="56"/>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u w:val="none"/>
          <w:lang w:val="en-US" w:eastAsia="zh-CN"/>
        </w:rPr>
        <w:t>日期：</w:t>
      </w:r>
      <w:r>
        <w:rPr>
          <w:rFonts w:hint="eastAsia" w:ascii="仿宋" w:hAnsi="仿宋" w:eastAsia="仿宋" w:cs="仿宋"/>
          <w:b/>
          <w:color w:val="auto"/>
          <w:sz w:val="32"/>
          <w:szCs w:val="32"/>
          <w:highlight w:val="none"/>
          <w:u w:val="single"/>
        </w:rPr>
        <w:t xml:space="preserve">        </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u w:val="single"/>
        </w:rPr>
        <w:t xml:space="preserve">      </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u w:val="single"/>
        </w:rPr>
        <w:t xml:space="preserve">    </w:t>
      </w:r>
      <w:r>
        <w:rPr>
          <w:rFonts w:hint="eastAsia" w:ascii="仿宋" w:hAnsi="仿宋" w:eastAsia="仿宋" w:cs="仿宋"/>
          <w:b/>
          <w:color w:val="auto"/>
          <w:sz w:val="32"/>
          <w:szCs w:val="32"/>
          <w:highlight w:val="none"/>
        </w:rPr>
        <w:t>日</w:t>
      </w:r>
    </w:p>
    <w:p>
      <w:pPr>
        <w:keepNext/>
        <w:keepLines/>
        <w:spacing w:line="360" w:lineRule="auto"/>
        <w:jc w:val="center"/>
        <w:outlineLvl w:val="1"/>
        <w:rPr>
          <w:rFonts w:hint="eastAsia" w:ascii="仿宋" w:hAnsi="仿宋" w:eastAsia="仿宋" w:cs="仿宋"/>
          <w:b/>
          <w:bCs/>
          <w:color w:val="auto"/>
          <w:kern w:val="44"/>
          <w:sz w:val="28"/>
          <w:szCs w:val="28"/>
          <w:highlight w:val="none"/>
        </w:rPr>
      </w:pPr>
      <w:bookmarkStart w:id="750" w:name="_Toc380611585"/>
      <w:bookmarkStart w:id="751" w:name="_Toc361384685"/>
      <w:bookmarkStart w:id="752" w:name="_Toc360437824"/>
      <w:bookmarkStart w:id="753" w:name="_Toc363804683"/>
      <w:bookmarkStart w:id="754" w:name="_Toc245723173"/>
      <w:r>
        <w:rPr>
          <w:rFonts w:hint="eastAsia" w:ascii="仿宋" w:hAnsi="仿宋" w:eastAsia="仿宋" w:cs="仿宋"/>
          <w:b/>
          <w:bCs/>
          <w:color w:val="auto"/>
          <w:kern w:val="44"/>
          <w:sz w:val="28"/>
          <w:szCs w:val="28"/>
          <w:highlight w:val="none"/>
        </w:rPr>
        <w:br w:type="page"/>
      </w:r>
      <w:bookmarkStart w:id="755" w:name="_Toc14204"/>
      <w:bookmarkStart w:id="756" w:name="_Toc30081"/>
      <w:bookmarkStart w:id="757" w:name="_Toc3888"/>
      <w:bookmarkStart w:id="758" w:name="_Toc17655"/>
      <w:bookmarkStart w:id="759" w:name="_Toc4729"/>
      <w:bookmarkStart w:id="760" w:name="_Toc7131"/>
      <w:bookmarkStart w:id="761" w:name="_Toc24990"/>
      <w:bookmarkStart w:id="762" w:name="_Toc26089"/>
      <w:bookmarkStart w:id="763" w:name="_Toc19968"/>
      <w:bookmarkStart w:id="764" w:name="_Toc25463"/>
      <w:bookmarkStart w:id="765" w:name="_Toc142"/>
      <w:bookmarkStart w:id="766" w:name="_Toc27854"/>
      <w:bookmarkStart w:id="767" w:name="_Toc24013"/>
      <w:bookmarkStart w:id="768" w:name="_Toc276"/>
      <w:bookmarkStart w:id="769" w:name="_Toc23900"/>
      <w:bookmarkStart w:id="770" w:name="_Toc25754"/>
      <w:bookmarkStart w:id="771" w:name="_Toc25006"/>
      <w:bookmarkStart w:id="772" w:name="_Toc6802"/>
      <w:bookmarkStart w:id="773" w:name="_Toc17985"/>
      <w:bookmarkStart w:id="774" w:name="_Toc5119"/>
      <w:bookmarkStart w:id="775" w:name="_Toc26845"/>
      <w:bookmarkStart w:id="776" w:name="_Toc20571"/>
      <w:r>
        <w:rPr>
          <w:rFonts w:hint="eastAsia" w:ascii="仿宋" w:hAnsi="仿宋" w:eastAsia="仿宋" w:cs="仿宋"/>
          <w:b/>
          <w:bCs/>
          <w:color w:val="auto"/>
          <w:kern w:val="44"/>
          <w:sz w:val="28"/>
          <w:szCs w:val="28"/>
          <w:highlight w:val="none"/>
        </w:rPr>
        <w:t>第一部分  资格证明部分</w:t>
      </w:r>
      <w:bookmarkEnd w:id="750"/>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pPr>
        <w:spacing w:line="360" w:lineRule="auto"/>
        <w:jc w:val="center"/>
        <w:outlineLvl w:val="2"/>
        <w:rPr>
          <w:rFonts w:hint="eastAsia" w:ascii="仿宋" w:hAnsi="仿宋" w:eastAsia="仿宋" w:cs="仿宋"/>
          <w:b/>
          <w:color w:val="auto"/>
          <w:sz w:val="28"/>
          <w:szCs w:val="28"/>
          <w:highlight w:val="none"/>
        </w:rPr>
      </w:pPr>
      <w:bookmarkStart w:id="777" w:name="_Toc28254"/>
      <w:bookmarkStart w:id="778" w:name="_Toc860"/>
      <w:bookmarkStart w:id="779" w:name="_Toc31936"/>
      <w:bookmarkStart w:id="780" w:name="_Toc27617"/>
      <w:bookmarkStart w:id="781" w:name="_Toc21740"/>
      <w:bookmarkStart w:id="782" w:name="_Toc14765"/>
      <w:bookmarkStart w:id="783" w:name="_Toc30140"/>
      <w:bookmarkStart w:id="784" w:name="_Toc32647"/>
      <w:bookmarkStart w:id="785" w:name="_Toc26008"/>
      <w:bookmarkStart w:id="786" w:name="_Toc32736"/>
      <w:bookmarkStart w:id="787" w:name="_Toc4587"/>
      <w:bookmarkStart w:id="788" w:name="_Toc15254"/>
      <w:bookmarkStart w:id="789" w:name="_Toc9068"/>
      <w:bookmarkStart w:id="790" w:name="_Toc24319"/>
      <w:bookmarkStart w:id="791" w:name="_Toc8687"/>
      <w:bookmarkStart w:id="792" w:name="_Toc22752"/>
      <w:bookmarkStart w:id="793" w:name="_Toc11305"/>
      <w:bookmarkStart w:id="794" w:name="_Toc1994"/>
      <w:bookmarkStart w:id="795" w:name="_Toc14104"/>
      <w:bookmarkStart w:id="796" w:name="_Toc15846"/>
      <w:bookmarkStart w:id="797" w:name="_Toc10414"/>
      <w:bookmarkStart w:id="798" w:name="_Toc12561"/>
      <w:bookmarkStart w:id="799" w:name="_Toc25890"/>
      <w:bookmarkStart w:id="800" w:name="_Toc29424"/>
      <w:bookmarkStart w:id="801" w:name="_Toc32726"/>
      <w:bookmarkStart w:id="802" w:name="_Toc245723170"/>
      <w:r>
        <w:rPr>
          <w:rFonts w:hint="eastAsia" w:ascii="仿宋" w:hAnsi="仿宋" w:eastAsia="仿宋" w:cs="仿宋"/>
          <w:b/>
          <w:color w:val="auto"/>
          <w:sz w:val="28"/>
          <w:szCs w:val="28"/>
          <w:highlight w:val="none"/>
        </w:rPr>
        <w:t>1、投标人基本概况表</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8"/>
        <w:gridCol w:w="2458"/>
        <w:gridCol w:w="1404"/>
        <w:gridCol w:w="2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投标人全称</w:t>
            </w:r>
          </w:p>
        </w:tc>
        <w:tc>
          <w:tcPr>
            <w:tcW w:w="6852"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业务范围</w:t>
            </w:r>
          </w:p>
        </w:tc>
        <w:tc>
          <w:tcPr>
            <w:tcW w:w="6852"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法定代表人名称</w:t>
            </w:r>
          </w:p>
        </w:tc>
        <w:tc>
          <w:tcPr>
            <w:tcW w:w="245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   务</w:t>
            </w:r>
          </w:p>
        </w:tc>
        <w:tc>
          <w:tcPr>
            <w:tcW w:w="299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投标人地址</w:t>
            </w:r>
          </w:p>
        </w:tc>
        <w:tc>
          <w:tcPr>
            <w:tcW w:w="245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299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   话</w:t>
            </w:r>
          </w:p>
        </w:tc>
        <w:tc>
          <w:tcPr>
            <w:tcW w:w="245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   真</w:t>
            </w:r>
          </w:p>
        </w:tc>
        <w:tc>
          <w:tcPr>
            <w:tcW w:w="299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成立日期</w:t>
            </w:r>
          </w:p>
        </w:tc>
        <w:tc>
          <w:tcPr>
            <w:tcW w:w="245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职工人数</w:t>
            </w:r>
          </w:p>
        </w:tc>
        <w:tc>
          <w:tcPr>
            <w:tcW w:w="2990"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388"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管理体系认证证书</w:t>
            </w:r>
          </w:p>
        </w:tc>
        <w:tc>
          <w:tcPr>
            <w:tcW w:w="6852"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9240" w:type="dxa"/>
            <w:gridSpan w:val="4"/>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基本情况简介：</w:t>
            </w:r>
          </w:p>
        </w:tc>
      </w:tr>
    </w:tbl>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注：附营业执照副本、资质证书等。 </w:t>
      </w: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jc w:val="left"/>
        <w:rPr>
          <w:rFonts w:hint="eastAsia" w:ascii="仿宋" w:hAnsi="仿宋" w:eastAsia="仿宋" w:cs="仿宋"/>
          <w:color w:val="auto"/>
          <w:szCs w:val="21"/>
          <w:highlight w:val="none"/>
        </w:rPr>
      </w:pPr>
    </w:p>
    <w:p>
      <w:pPr>
        <w:spacing w:line="360" w:lineRule="auto"/>
        <w:ind w:firstLine="840" w:firstLineChars="400"/>
        <w:jc w:val="left"/>
        <w:rPr>
          <w:rFonts w:hint="eastAsia" w:ascii="仿宋" w:hAnsi="仿宋" w:eastAsia="仿宋" w:cs="仿宋"/>
          <w:color w:val="auto"/>
          <w:szCs w:val="21"/>
          <w:highlight w:val="none"/>
        </w:rPr>
      </w:pPr>
    </w:p>
    <w:p>
      <w:pPr>
        <w:spacing w:line="360" w:lineRule="auto"/>
        <w:ind w:firstLine="840" w:firstLineChars="4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 电子签章) </w:t>
      </w:r>
    </w:p>
    <w:p>
      <w:pPr>
        <w:tabs>
          <w:tab w:val="left" w:pos="7560"/>
        </w:tabs>
        <w:spacing w:line="360" w:lineRule="auto"/>
        <w:ind w:firstLine="840" w:firstLineChars="400"/>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kinsoku w:val="0"/>
        <w:overflowPunct w:val="0"/>
        <w:autoSpaceDE w:val="0"/>
        <w:autoSpaceDN w:val="0"/>
        <w:adjustRightInd w:val="0"/>
        <w:spacing w:line="360" w:lineRule="auto"/>
        <w:jc w:val="left"/>
        <w:rPr>
          <w:rFonts w:hint="eastAsia" w:ascii="仿宋" w:hAnsi="仿宋" w:eastAsia="仿宋" w:cs="仿宋"/>
          <w:color w:val="auto"/>
          <w:sz w:val="20"/>
          <w:szCs w:val="20"/>
          <w:highlight w:val="none"/>
        </w:rPr>
      </w:pPr>
    </w:p>
    <w:p>
      <w:pPr>
        <w:autoSpaceDE w:val="0"/>
        <w:autoSpaceDN w:val="0"/>
        <w:adjustRightInd w:val="0"/>
        <w:spacing w:line="360" w:lineRule="auto"/>
        <w:jc w:val="center"/>
        <w:rPr>
          <w:rFonts w:hint="eastAsia" w:ascii="仿宋" w:hAnsi="仿宋" w:eastAsia="仿宋" w:cs="仿宋"/>
          <w:b/>
          <w:color w:val="auto"/>
          <w:sz w:val="28"/>
          <w:szCs w:val="20"/>
          <w:highlight w:val="none"/>
        </w:rPr>
      </w:pPr>
    </w:p>
    <w:p>
      <w:pPr>
        <w:pStyle w:val="18"/>
        <w:topLinePunct/>
        <w:spacing w:line="360" w:lineRule="auto"/>
        <w:jc w:val="center"/>
        <w:outlineLvl w:val="2"/>
        <w:rPr>
          <w:rFonts w:hint="eastAsia" w:ascii="仿宋" w:hAnsi="仿宋" w:eastAsia="仿宋" w:cs="仿宋"/>
          <w:b/>
          <w:color w:val="auto"/>
          <w:sz w:val="28"/>
          <w:highlight w:val="none"/>
        </w:rPr>
      </w:pPr>
      <w:bookmarkStart w:id="803" w:name="_Toc3616"/>
      <w:bookmarkStart w:id="804" w:name="_Toc8217"/>
      <w:r>
        <w:rPr>
          <w:rFonts w:hint="eastAsia" w:ascii="仿宋" w:hAnsi="仿宋" w:eastAsia="仿宋" w:cs="仿宋"/>
          <w:b/>
          <w:color w:val="auto"/>
          <w:sz w:val="28"/>
          <w:highlight w:val="none"/>
        </w:rPr>
        <w:br w:type="page"/>
      </w:r>
      <w:bookmarkStart w:id="805" w:name="_Toc17273"/>
      <w:bookmarkStart w:id="806" w:name="_Toc13836"/>
      <w:bookmarkStart w:id="807" w:name="_Toc22313"/>
      <w:bookmarkStart w:id="808" w:name="_Toc17322"/>
      <w:bookmarkStart w:id="809" w:name="_Toc2378"/>
      <w:bookmarkStart w:id="810" w:name="_Toc24991"/>
      <w:bookmarkStart w:id="811" w:name="_Toc17826"/>
      <w:bookmarkStart w:id="812" w:name="_Toc9066"/>
      <w:bookmarkStart w:id="813" w:name="_Toc26108"/>
      <w:bookmarkStart w:id="814" w:name="_Toc3939"/>
      <w:bookmarkStart w:id="815" w:name="_Toc15039"/>
      <w:bookmarkStart w:id="816" w:name="_Toc14875"/>
      <w:bookmarkStart w:id="817" w:name="_Toc9499"/>
      <w:bookmarkStart w:id="818" w:name="_Toc30271"/>
      <w:bookmarkStart w:id="819" w:name="_Toc32603"/>
      <w:bookmarkStart w:id="820" w:name="_Toc5548"/>
      <w:bookmarkStart w:id="821" w:name="_Toc27109"/>
      <w:bookmarkStart w:id="822" w:name="_Toc29063"/>
      <w:bookmarkStart w:id="823" w:name="_Toc19426"/>
      <w:bookmarkStart w:id="824" w:name="_Toc1360"/>
      <w:bookmarkStart w:id="825" w:name="_Toc26469"/>
      <w:r>
        <w:rPr>
          <w:rFonts w:hint="eastAsia" w:ascii="仿宋" w:hAnsi="仿宋" w:eastAsia="仿宋" w:cs="仿宋"/>
          <w:b/>
          <w:color w:val="auto"/>
          <w:sz w:val="28"/>
          <w:highlight w:val="none"/>
        </w:rPr>
        <w:t>2、财务要求</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pPr>
        <w:pStyle w:val="34"/>
        <w:spacing w:beforeLines="0" w:after="0" w:line="360" w:lineRule="auto"/>
        <w:ind w:firstLine="436"/>
        <w:rPr>
          <w:rFonts w:hint="eastAsia" w:ascii="仿宋" w:hAnsi="仿宋" w:eastAsia="仿宋" w:cs="仿宋"/>
          <w:color w:val="auto"/>
          <w:sz w:val="24"/>
          <w:highlight w:val="none"/>
        </w:rPr>
      </w:pPr>
      <w:r>
        <w:rPr>
          <w:rFonts w:hint="eastAsia" w:ascii="仿宋" w:hAnsi="仿宋" w:eastAsia="仿宋" w:cs="仿宋"/>
          <w:color w:val="auto"/>
          <w:sz w:val="21"/>
          <w:szCs w:val="21"/>
        </w:rPr>
        <w:t>提供2021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2022、2023</w:t>
      </w:r>
      <w:r>
        <w:rPr>
          <w:rFonts w:hint="eastAsia" w:ascii="仿宋" w:hAnsi="仿宋" w:eastAsia="仿宋" w:cs="仿宋"/>
          <w:color w:val="auto"/>
          <w:sz w:val="21"/>
          <w:szCs w:val="21"/>
        </w:rPr>
        <w:t>年度</w:t>
      </w:r>
      <w:r>
        <w:rPr>
          <w:rFonts w:hint="eastAsia" w:ascii="仿宋" w:hAnsi="仿宋" w:eastAsia="仿宋" w:cs="仿宋"/>
          <w:color w:val="auto"/>
          <w:sz w:val="21"/>
          <w:szCs w:val="21"/>
          <w:lang w:val="en-US" w:eastAsia="zh-CN"/>
        </w:rPr>
        <w:t>中任意一年度</w:t>
      </w:r>
      <w:r>
        <w:rPr>
          <w:rFonts w:hint="eastAsia" w:ascii="仿宋" w:hAnsi="仿宋" w:eastAsia="仿宋" w:cs="仿宋"/>
          <w:color w:val="auto"/>
          <w:sz w:val="21"/>
          <w:szCs w:val="21"/>
        </w:rPr>
        <w:t>经审计的财务会计报表及审计报告（新成立的公司，提供成立至今第三方审计机构出具的财务会计报表及审计报告或</w:t>
      </w:r>
      <w:r>
        <w:rPr>
          <w:rFonts w:hint="eastAsia" w:ascii="仿宋" w:hAnsi="仿宋" w:eastAsia="仿宋" w:cs="仿宋"/>
          <w:color w:val="auto"/>
          <w:sz w:val="21"/>
          <w:szCs w:val="21"/>
          <w:lang w:val="en-US" w:eastAsia="zh-CN"/>
        </w:rPr>
        <w:t>银行出具的资信证明</w:t>
      </w:r>
      <w:r>
        <w:rPr>
          <w:rFonts w:hint="eastAsia" w:ascii="仿宋" w:hAnsi="仿宋" w:eastAsia="仿宋" w:cs="仿宋"/>
          <w:color w:val="auto"/>
          <w:sz w:val="21"/>
          <w:szCs w:val="21"/>
        </w:rPr>
        <w:t>）</w:t>
      </w:r>
    </w:p>
    <w:p>
      <w:pPr>
        <w:autoSpaceDE w:val="0"/>
        <w:autoSpaceDN w:val="0"/>
        <w:adjustRightInd w:val="0"/>
        <w:spacing w:line="360" w:lineRule="auto"/>
        <w:jc w:val="left"/>
        <w:rPr>
          <w:rFonts w:hint="eastAsia" w:ascii="仿宋" w:hAnsi="仿宋" w:eastAsia="仿宋" w:cs="仿宋"/>
          <w:color w:val="auto"/>
          <w:highlight w:val="none"/>
        </w:rPr>
      </w:pPr>
    </w:p>
    <w:p>
      <w:pPr>
        <w:pStyle w:val="34"/>
        <w:spacing w:beforeLines="0" w:after="0" w:line="360" w:lineRule="auto"/>
        <w:ind w:firstLine="436"/>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4"/>
        <w:rPr>
          <w:rFonts w:hint="eastAsia" w:ascii="仿宋" w:hAnsi="仿宋" w:eastAsia="仿宋" w:cs="仿宋"/>
          <w:color w:val="auto"/>
          <w:highlight w:val="none"/>
        </w:rPr>
      </w:pPr>
    </w:p>
    <w:p>
      <w:pPr>
        <w:pStyle w:val="14"/>
        <w:rPr>
          <w:rFonts w:hint="eastAsia" w:ascii="仿宋" w:hAnsi="仿宋" w:eastAsia="仿宋" w:cs="仿宋"/>
          <w:color w:val="auto"/>
          <w:highlight w:val="none"/>
        </w:rPr>
      </w:pPr>
    </w:p>
    <w:p>
      <w:pPr>
        <w:autoSpaceDE w:val="0"/>
        <w:autoSpaceDN w:val="0"/>
        <w:adjustRightInd w:val="0"/>
        <w:spacing w:line="360" w:lineRule="auto"/>
        <w:jc w:val="left"/>
        <w:rPr>
          <w:rFonts w:hint="eastAsia" w:ascii="仿宋" w:hAnsi="仿宋" w:eastAsia="仿宋" w:cs="仿宋"/>
          <w:color w:val="auto"/>
          <w:highlight w:val="none"/>
        </w:rPr>
      </w:pPr>
    </w:p>
    <w:p>
      <w:pPr>
        <w:pStyle w:val="18"/>
        <w:topLinePunct/>
        <w:spacing w:line="360" w:lineRule="auto"/>
        <w:jc w:val="center"/>
        <w:outlineLvl w:val="2"/>
        <w:rPr>
          <w:rFonts w:hint="eastAsia" w:ascii="仿宋" w:hAnsi="仿宋" w:eastAsia="仿宋" w:cs="仿宋"/>
          <w:b/>
          <w:color w:val="auto"/>
          <w:sz w:val="28"/>
          <w:highlight w:val="none"/>
        </w:rPr>
      </w:pPr>
      <w:bookmarkStart w:id="826" w:name="_Toc9450"/>
      <w:bookmarkStart w:id="827" w:name="_Toc1610"/>
      <w:bookmarkStart w:id="828" w:name="_Toc25135"/>
      <w:bookmarkStart w:id="829" w:name="_Toc24660"/>
      <w:bookmarkStart w:id="830" w:name="_Toc12599"/>
      <w:bookmarkStart w:id="831" w:name="_Toc6707"/>
      <w:bookmarkStart w:id="832" w:name="_Toc12433"/>
      <w:bookmarkStart w:id="833" w:name="_Toc30211"/>
      <w:bookmarkStart w:id="834" w:name="_Toc1698"/>
      <w:bookmarkStart w:id="835" w:name="_Toc21021"/>
      <w:bookmarkStart w:id="836" w:name="_Toc14152"/>
      <w:bookmarkStart w:id="837" w:name="_Toc6832"/>
      <w:bookmarkStart w:id="838" w:name="_Toc28980"/>
      <w:bookmarkStart w:id="839" w:name="_Toc11446"/>
      <w:bookmarkStart w:id="840" w:name="_Toc11291"/>
      <w:bookmarkStart w:id="841" w:name="_Toc1921"/>
      <w:bookmarkStart w:id="842" w:name="_Toc22939"/>
      <w:bookmarkStart w:id="843" w:name="_Toc22694"/>
      <w:bookmarkStart w:id="844" w:name="_Toc32693"/>
      <w:bookmarkStart w:id="845" w:name="_Toc22054"/>
      <w:bookmarkStart w:id="846" w:name="_Toc32136"/>
      <w:bookmarkStart w:id="847" w:name="_Toc8420"/>
      <w:bookmarkStart w:id="848" w:name="_Toc3551"/>
      <w:r>
        <w:rPr>
          <w:rFonts w:hint="eastAsia" w:ascii="仿宋" w:hAnsi="仿宋" w:eastAsia="仿宋" w:cs="仿宋"/>
          <w:b/>
          <w:color w:val="auto"/>
          <w:sz w:val="28"/>
          <w:highlight w:val="none"/>
        </w:rPr>
        <w:t>3、具有履行合同所必需的设备和专业技术能力</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pPr>
        <w:pStyle w:val="11"/>
        <w:spacing w:before="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（提供证明材料或书面声明）</w:t>
      </w:r>
    </w:p>
    <w:p>
      <w:pPr>
        <w:pStyle w:val="11"/>
        <w:spacing w:before="0" w:line="360" w:lineRule="auto"/>
        <w:rPr>
          <w:rFonts w:hint="eastAsia" w:ascii="仿宋" w:hAnsi="仿宋" w:eastAsia="仿宋" w:cs="仿宋"/>
          <w:color w:val="auto"/>
          <w:highlight w:val="none"/>
        </w:rPr>
      </w:pPr>
    </w:p>
    <w:p>
      <w:pPr>
        <w:pStyle w:val="11"/>
        <w:spacing w:before="0" w:line="360" w:lineRule="auto"/>
        <w:rPr>
          <w:rFonts w:hint="eastAsia" w:ascii="仿宋" w:hAnsi="仿宋" w:eastAsia="仿宋" w:cs="仿宋"/>
          <w:color w:val="auto"/>
          <w:highlight w:val="none"/>
        </w:rPr>
      </w:pPr>
    </w:p>
    <w:p>
      <w:pPr>
        <w:spacing w:line="360" w:lineRule="auto"/>
        <w:ind w:firstLine="840" w:firstLineChars="4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 电子签章) </w:t>
      </w:r>
    </w:p>
    <w:p>
      <w:pPr>
        <w:tabs>
          <w:tab w:val="left" w:pos="7560"/>
        </w:tabs>
        <w:spacing w:line="360" w:lineRule="auto"/>
        <w:ind w:firstLine="840" w:firstLineChars="400"/>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 </w:t>
      </w:r>
    </w:p>
    <w:p>
      <w:pPr>
        <w:pStyle w:val="35"/>
        <w:rPr>
          <w:rFonts w:hint="eastAsia" w:ascii="仿宋" w:hAnsi="仿宋" w:eastAsia="仿宋" w:cs="仿宋"/>
          <w:color w:val="auto"/>
          <w:szCs w:val="21"/>
          <w:highlight w:val="none"/>
        </w:rPr>
      </w:pPr>
    </w:p>
    <w:p>
      <w:pPr>
        <w:pStyle w:val="34"/>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pStyle w:val="35"/>
        <w:rPr>
          <w:rFonts w:hint="eastAsia" w:ascii="仿宋" w:hAnsi="仿宋" w:eastAsia="仿宋" w:cs="仿宋"/>
          <w:color w:val="auto"/>
          <w:highlight w:val="none"/>
        </w:rPr>
      </w:pPr>
    </w:p>
    <w:p>
      <w:pPr>
        <w:pStyle w:val="20"/>
        <w:spacing w:after="0" w:line="360" w:lineRule="auto"/>
        <w:ind w:left="0" w:leftChars="0" w:firstLine="358"/>
        <w:rPr>
          <w:rFonts w:hint="eastAsia" w:ascii="仿宋" w:hAnsi="仿宋" w:eastAsia="仿宋" w:cs="仿宋"/>
          <w:color w:val="auto"/>
          <w:sz w:val="28"/>
          <w:highlight w:val="none"/>
        </w:rPr>
      </w:pPr>
    </w:p>
    <w:p>
      <w:pPr>
        <w:pStyle w:val="18"/>
        <w:topLinePunct/>
        <w:spacing w:line="360" w:lineRule="auto"/>
        <w:jc w:val="center"/>
        <w:outlineLvl w:val="2"/>
        <w:rPr>
          <w:rFonts w:hint="eastAsia" w:ascii="仿宋" w:hAnsi="仿宋" w:eastAsia="仿宋" w:cs="仿宋"/>
          <w:b/>
          <w:color w:val="auto"/>
          <w:sz w:val="28"/>
          <w:highlight w:val="none"/>
        </w:rPr>
      </w:pPr>
      <w:bookmarkStart w:id="849" w:name="_Toc18249"/>
      <w:bookmarkStart w:id="850" w:name="_Toc8943"/>
      <w:bookmarkStart w:id="851" w:name="_Toc31279"/>
      <w:bookmarkStart w:id="852" w:name="_Toc12925"/>
      <w:bookmarkStart w:id="853" w:name="_Toc9004"/>
      <w:bookmarkStart w:id="854" w:name="_Toc30462"/>
      <w:bookmarkStart w:id="855" w:name="_Toc20251"/>
      <w:bookmarkStart w:id="856" w:name="_Toc24892"/>
      <w:bookmarkStart w:id="857" w:name="_Toc22951"/>
      <w:bookmarkStart w:id="858" w:name="_Toc2861"/>
      <w:bookmarkStart w:id="859" w:name="_Toc29473"/>
      <w:bookmarkStart w:id="860" w:name="_Toc28823"/>
      <w:bookmarkStart w:id="861" w:name="_Toc24572"/>
      <w:bookmarkStart w:id="862" w:name="_Toc3582"/>
      <w:bookmarkStart w:id="863" w:name="_Toc22038"/>
      <w:bookmarkStart w:id="864" w:name="_Toc13213"/>
      <w:bookmarkStart w:id="865" w:name="_Toc22350"/>
      <w:bookmarkStart w:id="866" w:name="_Toc32510"/>
      <w:bookmarkStart w:id="867" w:name="_Toc19428"/>
      <w:bookmarkStart w:id="868" w:name="_Toc17494"/>
      <w:bookmarkStart w:id="869" w:name="_Toc21544"/>
      <w:bookmarkStart w:id="870" w:name="_Toc6465"/>
      <w:bookmarkStart w:id="871" w:name="_Toc19496"/>
      <w:r>
        <w:rPr>
          <w:rFonts w:hint="eastAsia" w:ascii="仿宋" w:hAnsi="仿宋" w:eastAsia="仿宋" w:cs="仿宋"/>
          <w:b/>
          <w:color w:val="auto"/>
          <w:sz w:val="28"/>
          <w:highlight w:val="none"/>
        </w:rPr>
        <w:t>4、依法缴纳税收和社会保障资金的良好记录</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rPr>
      </w:pPr>
      <w:bookmarkStart w:id="872" w:name="_Toc347849250"/>
      <w:bookmarkStart w:id="873" w:name="_Toc417843437"/>
      <w:bookmarkStart w:id="874" w:name="_Toc417843486"/>
      <w:bookmarkStart w:id="875" w:name="_Toc347494222"/>
      <w:bookmarkStart w:id="876" w:name="_Toc68794479"/>
      <w:r>
        <w:rPr>
          <w:rFonts w:hint="eastAsia" w:ascii="仿宋" w:hAnsi="仿宋" w:eastAsia="仿宋" w:cs="仿宋"/>
          <w:color w:val="auto"/>
          <w:highlight w:val="none"/>
        </w:rPr>
        <w:t>提供</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年01月</w:t>
      </w:r>
      <w:r>
        <w:rPr>
          <w:rFonts w:hint="eastAsia" w:ascii="仿宋" w:hAnsi="仿宋" w:eastAsia="仿宋" w:cs="仿宋"/>
          <w:color w:val="auto"/>
          <w:highlight w:val="none"/>
        </w:rPr>
        <w:t>至投标截止时间前任意</w:t>
      </w:r>
      <w:r>
        <w:rPr>
          <w:rFonts w:hint="eastAsia" w:ascii="仿宋" w:hAnsi="仿宋" w:eastAsia="仿宋" w:cs="仿宋"/>
          <w:color w:val="auto"/>
          <w:highlight w:val="none"/>
          <w:lang w:val="en-US" w:eastAsia="zh-CN"/>
        </w:rPr>
        <w:t>连续3</w:t>
      </w:r>
      <w:r>
        <w:rPr>
          <w:rFonts w:hint="eastAsia" w:ascii="仿宋" w:hAnsi="仿宋" w:eastAsia="仿宋" w:cs="仿宋"/>
          <w:color w:val="auto"/>
          <w:highlight w:val="none"/>
        </w:rPr>
        <w:t>个月的依法缴纳税收和社保的证明，新成立的机构除外；依法免税和不需要缴纳社会保障资金的投标人，应提供相应文件证明</w:t>
      </w:r>
      <w:r>
        <w:rPr>
          <w:rFonts w:hint="eastAsia" w:ascii="仿宋" w:hAnsi="仿宋" w:eastAsia="仿宋" w:cs="仿宋"/>
          <w:color w:val="auto"/>
          <w:highlight w:val="none"/>
          <w:lang w:eastAsia="zh-CN"/>
        </w:rPr>
        <w:t>。</w:t>
      </w:r>
    </w:p>
    <w:p>
      <w:pPr>
        <w:rPr>
          <w:rFonts w:hint="eastAsia" w:ascii="仿宋" w:hAnsi="仿宋" w:eastAsia="仿宋" w:cs="仿宋"/>
          <w:color w:val="auto"/>
          <w:highlight w:val="none"/>
        </w:rPr>
      </w:pPr>
    </w:p>
    <w:p>
      <w:pPr>
        <w:pStyle w:val="14"/>
        <w:rPr>
          <w:rFonts w:hint="eastAsia" w:ascii="仿宋" w:hAnsi="仿宋" w:eastAsia="仿宋" w:cs="仿宋"/>
          <w:color w:val="auto"/>
          <w:highlight w:val="none"/>
        </w:rPr>
      </w:pPr>
    </w:p>
    <w:p>
      <w:pPr>
        <w:rPr>
          <w:rFonts w:hint="eastAsia" w:ascii="仿宋" w:hAnsi="仿宋" w:eastAsia="仿宋" w:cs="仿宋"/>
          <w:color w:val="auto"/>
          <w:highlight w:val="none"/>
        </w:rPr>
      </w:pPr>
    </w:p>
    <w:p>
      <w:pPr>
        <w:autoSpaceDE w:val="0"/>
        <w:autoSpaceDN w:val="0"/>
        <w:adjustRightInd w:val="0"/>
        <w:spacing w:line="360" w:lineRule="auto"/>
        <w:jc w:val="left"/>
        <w:rPr>
          <w:rFonts w:hint="eastAsia" w:ascii="仿宋" w:hAnsi="仿宋" w:eastAsia="仿宋" w:cs="仿宋"/>
          <w:color w:val="auto"/>
          <w:highlight w:val="none"/>
        </w:rPr>
      </w:pPr>
    </w:p>
    <w:bookmarkEnd w:id="872"/>
    <w:bookmarkEnd w:id="873"/>
    <w:bookmarkEnd w:id="874"/>
    <w:bookmarkEnd w:id="875"/>
    <w:bookmarkEnd w:id="876"/>
    <w:p>
      <w:pPr>
        <w:autoSpaceDE w:val="0"/>
        <w:autoSpaceDN w:val="0"/>
        <w:adjustRightInd w:val="0"/>
        <w:spacing w:line="360" w:lineRule="auto"/>
        <w:jc w:val="left"/>
        <w:rPr>
          <w:rFonts w:hint="eastAsia" w:ascii="仿宋" w:hAnsi="仿宋" w:eastAsia="仿宋" w:cs="仿宋"/>
          <w:color w:val="auto"/>
          <w:highlight w:val="none"/>
        </w:rPr>
      </w:pPr>
      <w:bookmarkStart w:id="877" w:name="_Toc68794480"/>
      <w:bookmarkStart w:id="878" w:name="_Toc417843488"/>
      <w:bookmarkStart w:id="879" w:name="_Toc417843439"/>
    </w:p>
    <w:p>
      <w:pPr>
        <w:rPr>
          <w:rFonts w:hint="eastAsia" w:ascii="仿宋" w:hAnsi="仿宋" w:eastAsia="仿宋" w:cs="仿宋"/>
          <w:b/>
          <w:color w:val="auto"/>
          <w:kern w:val="2"/>
          <w:sz w:val="28"/>
          <w:szCs w:val="21"/>
          <w:highlight w:val="none"/>
          <w:lang w:val="en-US" w:eastAsia="zh-CN" w:bidi="ar-SA"/>
        </w:rPr>
      </w:pPr>
      <w:bookmarkStart w:id="880" w:name="_Toc22022"/>
      <w:bookmarkStart w:id="881" w:name="_Toc29905"/>
      <w:bookmarkStart w:id="882" w:name="_Toc18426"/>
      <w:bookmarkStart w:id="883" w:name="_Toc5579"/>
      <w:bookmarkStart w:id="884" w:name="_Toc10863"/>
      <w:bookmarkStart w:id="885" w:name="_Toc25497"/>
      <w:bookmarkStart w:id="886" w:name="_Toc32109"/>
      <w:bookmarkStart w:id="887" w:name="_Toc29148"/>
      <w:bookmarkStart w:id="888" w:name="_Toc31662"/>
      <w:bookmarkStart w:id="889" w:name="_Toc18188"/>
      <w:bookmarkStart w:id="890" w:name="_Toc6723"/>
      <w:bookmarkStart w:id="891" w:name="_Toc9789"/>
      <w:bookmarkStart w:id="892" w:name="_Toc17430"/>
      <w:bookmarkStart w:id="893" w:name="_Toc20269"/>
      <w:bookmarkStart w:id="894" w:name="_Toc2900"/>
      <w:bookmarkStart w:id="895" w:name="_Toc1719"/>
      <w:bookmarkStart w:id="896" w:name="_Toc22202"/>
      <w:bookmarkStart w:id="897" w:name="_Toc23267"/>
      <w:bookmarkStart w:id="898" w:name="_Toc19871"/>
      <w:bookmarkStart w:id="899" w:name="_Toc19218"/>
      <w:bookmarkStart w:id="900" w:name="_Toc9978"/>
      <w:bookmarkStart w:id="901" w:name="_Toc5850"/>
      <w:r>
        <w:rPr>
          <w:rFonts w:hint="eastAsia" w:ascii="仿宋" w:hAnsi="仿宋" w:eastAsia="仿宋" w:cs="仿宋"/>
          <w:b/>
          <w:color w:val="auto"/>
          <w:kern w:val="2"/>
          <w:sz w:val="28"/>
          <w:szCs w:val="21"/>
          <w:highlight w:val="none"/>
          <w:lang w:val="en-US" w:eastAsia="zh-CN" w:bidi="ar-SA"/>
        </w:rPr>
        <w:br w:type="page"/>
      </w:r>
    </w:p>
    <w:p>
      <w:pPr>
        <w:keepNext/>
        <w:keepLines/>
        <w:numPr>
          <w:ilvl w:val="0"/>
          <w:numId w:val="0"/>
        </w:numPr>
        <w:autoSpaceDE w:val="0"/>
        <w:autoSpaceDN w:val="0"/>
        <w:adjustRightInd w:val="0"/>
        <w:spacing w:line="360" w:lineRule="auto"/>
        <w:jc w:val="center"/>
        <w:outlineLvl w:val="2"/>
        <w:rPr>
          <w:rFonts w:hint="eastAsia" w:ascii="仿宋" w:hAnsi="仿宋" w:eastAsia="仿宋" w:cs="仿宋"/>
          <w:b/>
          <w:color w:val="auto"/>
          <w:sz w:val="28"/>
          <w:szCs w:val="21"/>
          <w:highlight w:val="none"/>
        </w:rPr>
      </w:pPr>
      <w:bookmarkStart w:id="902" w:name="_Toc1741"/>
      <w:r>
        <w:rPr>
          <w:rFonts w:hint="eastAsia" w:ascii="仿宋" w:hAnsi="仿宋" w:eastAsia="仿宋" w:cs="仿宋"/>
          <w:b/>
          <w:color w:val="auto"/>
          <w:kern w:val="2"/>
          <w:sz w:val="28"/>
          <w:szCs w:val="21"/>
          <w:highlight w:val="none"/>
          <w:lang w:val="en-US" w:eastAsia="zh-CN" w:bidi="ar-SA"/>
        </w:rPr>
        <w:t>5、</w:t>
      </w:r>
      <w:r>
        <w:rPr>
          <w:rFonts w:hint="eastAsia" w:ascii="仿宋" w:hAnsi="仿宋" w:eastAsia="仿宋" w:cs="仿宋"/>
          <w:b/>
          <w:color w:val="auto"/>
          <w:sz w:val="28"/>
          <w:szCs w:val="21"/>
          <w:highlight w:val="none"/>
        </w:rPr>
        <w:t>参加政府采购活动前三年内，在经营活动中没有重大违法记录</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rPr>
        <w:t>在参加政府采购活动近三年内，在经营活动中没有重大违法记录（</w:t>
      </w:r>
      <w:r>
        <w:rPr>
          <w:rFonts w:hint="eastAsia" w:ascii="仿宋" w:hAnsi="仿宋" w:eastAsia="仿宋" w:cs="仿宋"/>
          <w:color w:val="auto"/>
          <w:szCs w:val="21"/>
          <w:highlight w:val="none"/>
        </w:rPr>
        <w:t>重大违法记录是指供应商因违法经营受到刑事处罚或者责令停产停业、吊销许可证或者执照、较大数额罚款等行政处罚）（自行承诺</w:t>
      </w:r>
      <w:r>
        <w:rPr>
          <w:rFonts w:hint="eastAsia" w:ascii="仿宋" w:hAnsi="仿宋" w:eastAsia="仿宋" w:cs="仿宋"/>
          <w:color w:val="auto"/>
          <w:kern w:val="0"/>
          <w:szCs w:val="20"/>
          <w:highlight w:val="none"/>
        </w:rPr>
        <w:t>）；</w:t>
      </w:r>
    </w:p>
    <w:p>
      <w:pPr>
        <w:keepNext/>
        <w:keepLines/>
        <w:autoSpaceDE w:val="0"/>
        <w:autoSpaceDN w:val="0"/>
        <w:adjustRightInd w:val="0"/>
        <w:spacing w:line="360" w:lineRule="auto"/>
        <w:jc w:val="center"/>
        <w:rPr>
          <w:rFonts w:hint="eastAsia" w:ascii="仿宋" w:hAnsi="仿宋" w:eastAsia="仿宋" w:cs="仿宋"/>
          <w:b/>
          <w:color w:val="auto"/>
          <w:sz w:val="28"/>
          <w:szCs w:val="20"/>
          <w:highlight w:val="none"/>
        </w:rPr>
      </w:pPr>
    </w:p>
    <w:p>
      <w:pPr>
        <w:spacing w:line="360" w:lineRule="auto"/>
        <w:ind w:firstLine="840" w:firstLineChars="4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 电子签章) </w:t>
      </w:r>
    </w:p>
    <w:p>
      <w:pPr>
        <w:tabs>
          <w:tab w:val="left" w:pos="7560"/>
        </w:tabs>
        <w:spacing w:line="360" w:lineRule="auto"/>
        <w:ind w:firstLine="840" w:firstLineChars="400"/>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 </w:t>
      </w:r>
    </w:p>
    <w:p>
      <w:pPr>
        <w:keepNext/>
        <w:keepLines/>
        <w:autoSpaceDE w:val="0"/>
        <w:autoSpaceDN w:val="0"/>
        <w:adjustRightInd w:val="0"/>
        <w:spacing w:line="360" w:lineRule="auto"/>
        <w:jc w:val="center"/>
        <w:rPr>
          <w:rFonts w:hint="eastAsia" w:ascii="仿宋" w:hAnsi="仿宋" w:eastAsia="仿宋" w:cs="仿宋"/>
          <w:b/>
          <w:color w:val="auto"/>
          <w:sz w:val="28"/>
          <w:szCs w:val="20"/>
          <w:highlight w:val="none"/>
        </w:rPr>
      </w:pPr>
    </w:p>
    <w:p>
      <w:pPr>
        <w:rPr>
          <w:rFonts w:hint="eastAsia" w:ascii="仿宋" w:hAnsi="仿宋" w:eastAsia="仿宋" w:cs="仿宋"/>
          <w:b/>
          <w:color w:val="auto"/>
          <w:sz w:val="28"/>
          <w:szCs w:val="20"/>
          <w:highlight w:val="none"/>
        </w:rPr>
      </w:pPr>
    </w:p>
    <w:p>
      <w:pPr>
        <w:pStyle w:val="34"/>
        <w:ind w:left="0" w:leftChars="0" w:firstLine="0" w:firstLineChars="0"/>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18"/>
        <w:rPr>
          <w:rFonts w:hint="eastAsia" w:ascii="仿宋" w:hAnsi="仿宋" w:eastAsia="仿宋" w:cs="仿宋"/>
          <w:color w:val="auto"/>
          <w:highlight w:val="none"/>
        </w:rPr>
      </w:pPr>
    </w:p>
    <w:p>
      <w:pPr>
        <w:pStyle w:val="118"/>
        <w:rPr>
          <w:rFonts w:hint="eastAsia" w:ascii="仿宋" w:hAnsi="仿宋" w:eastAsia="仿宋" w:cs="仿宋"/>
          <w:color w:val="auto"/>
          <w:highlight w:val="none"/>
        </w:rPr>
      </w:pPr>
    </w:p>
    <w:p>
      <w:pPr>
        <w:pStyle w:val="14"/>
        <w:rPr>
          <w:rFonts w:hint="eastAsia" w:ascii="仿宋" w:hAnsi="仿宋" w:eastAsia="仿宋" w:cs="仿宋"/>
          <w:color w:val="auto"/>
          <w:highlight w:val="none"/>
        </w:rPr>
      </w:pPr>
    </w:p>
    <w:p>
      <w:pPr>
        <w:keepNext/>
        <w:keepLines/>
        <w:autoSpaceDE w:val="0"/>
        <w:autoSpaceDN w:val="0"/>
        <w:adjustRightInd w:val="0"/>
        <w:spacing w:line="360" w:lineRule="auto"/>
        <w:jc w:val="center"/>
        <w:outlineLvl w:val="2"/>
        <w:rPr>
          <w:rFonts w:hint="eastAsia" w:ascii="仿宋" w:hAnsi="仿宋" w:eastAsia="仿宋" w:cs="仿宋"/>
          <w:b/>
          <w:color w:val="auto"/>
          <w:sz w:val="28"/>
          <w:szCs w:val="20"/>
          <w:highlight w:val="none"/>
        </w:rPr>
      </w:pPr>
      <w:bookmarkStart w:id="903" w:name="_Toc20966"/>
      <w:bookmarkStart w:id="904" w:name="_Toc12691"/>
      <w:bookmarkStart w:id="905" w:name="_Toc2133"/>
      <w:bookmarkStart w:id="906" w:name="_Toc24315"/>
      <w:bookmarkStart w:id="907" w:name="_Toc31377"/>
      <w:bookmarkStart w:id="908" w:name="_Toc12944"/>
      <w:bookmarkStart w:id="909" w:name="_Toc18451"/>
      <w:bookmarkStart w:id="910" w:name="_Toc16478"/>
      <w:bookmarkStart w:id="911" w:name="_Toc1098"/>
      <w:bookmarkStart w:id="912" w:name="_Toc16704"/>
      <w:bookmarkStart w:id="913" w:name="_Toc14114"/>
      <w:bookmarkStart w:id="914" w:name="_Toc17123"/>
      <w:bookmarkStart w:id="915" w:name="_Toc21482"/>
      <w:bookmarkStart w:id="916" w:name="_Toc12315"/>
      <w:bookmarkStart w:id="917" w:name="_Toc30753"/>
      <w:bookmarkStart w:id="918" w:name="_Toc23911"/>
      <w:bookmarkStart w:id="919" w:name="_Toc23494"/>
      <w:bookmarkStart w:id="920" w:name="_Toc20733"/>
      <w:bookmarkStart w:id="921" w:name="_Toc14756"/>
      <w:bookmarkStart w:id="922" w:name="_Toc1682"/>
      <w:bookmarkStart w:id="923" w:name="_Toc12523"/>
      <w:bookmarkStart w:id="924" w:name="_Toc22156"/>
      <w:bookmarkStart w:id="925" w:name="_Toc21172"/>
      <w:r>
        <w:rPr>
          <w:rFonts w:hint="eastAsia" w:ascii="仿宋" w:hAnsi="仿宋" w:eastAsia="仿宋" w:cs="仿宋"/>
          <w:b/>
          <w:color w:val="auto"/>
          <w:sz w:val="28"/>
          <w:szCs w:val="20"/>
          <w:highlight w:val="none"/>
        </w:rPr>
        <w:t>6、</w:t>
      </w:r>
      <w:bookmarkEnd w:id="877"/>
      <w:bookmarkEnd w:id="878"/>
      <w:bookmarkEnd w:id="879"/>
      <w:bookmarkEnd w:id="903"/>
      <w:bookmarkEnd w:id="904"/>
      <w:r>
        <w:rPr>
          <w:rFonts w:hint="eastAsia" w:ascii="仿宋" w:hAnsi="仿宋" w:eastAsia="仿宋" w:cs="仿宋"/>
          <w:b/>
          <w:color w:val="auto"/>
          <w:sz w:val="28"/>
          <w:szCs w:val="20"/>
          <w:highlight w:val="none"/>
        </w:rPr>
        <w:t>法律、行政法规规定的其他条件</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p>
    <w:p>
      <w:pPr>
        <w:pStyle w:val="18"/>
        <w:spacing w:line="360" w:lineRule="auto"/>
        <w:ind w:firstLine="220" w:firstLineChars="100"/>
        <w:rPr>
          <w:rFonts w:hint="eastAsia" w:ascii="仿宋" w:hAnsi="仿宋" w:eastAsia="仿宋" w:cs="仿宋"/>
          <w:b w:val="0"/>
          <w:bCs/>
          <w:color w:val="auto"/>
          <w:sz w:val="22"/>
          <w:szCs w:val="20"/>
          <w:highlight w:val="none"/>
        </w:rPr>
      </w:pPr>
      <w:r>
        <w:rPr>
          <w:rFonts w:hint="eastAsia" w:ascii="仿宋" w:hAnsi="仿宋" w:eastAsia="仿宋" w:cs="仿宋"/>
          <w:b w:val="0"/>
          <w:bCs/>
          <w:color w:val="auto"/>
          <w:sz w:val="22"/>
          <w:szCs w:val="20"/>
          <w:highlight w:val="none"/>
        </w:rPr>
        <w:t>具备法律、行政法规规定的其他条件证明材料或提供声明</w:t>
      </w:r>
    </w:p>
    <w:p>
      <w:pPr>
        <w:rPr>
          <w:rFonts w:hint="eastAsia" w:ascii="仿宋" w:hAnsi="仿宋" w:eastAsia="仿宋" w:cs="仿宋"/>
          <w:color w:val="auto"/>
          <w:kern w:val="0"/>
          <w:szCs w:val="20"/>
          <w:highlight w:val="none"/>
        </w:rPr>
      </w:pPr>
    </w:p>
    <w:p>
      <w:pPr>
        <w:pStyle w:val="118"/>
        <w:rPr>
          <w:rFonts w:hint="eastAsia" w:ascii="仿宋" w:hAnsi="仿宋" w:eastAsia="仿宋" w:cs="仿宋"/>
          <w:color w:val="auto"/>
          <w:kern w:val="0"/>
          <w:szCs w:val="20"/>
          <w:highlight w:val="none"/>
        </w:rPr>
      </w:pPr>
    </w:p>
    <w:p>
      <w:pPr>
        <w:pStyle w:val="118"/>
        <w:rPr>
          <w:rFonts w:hint="eastAsia" w:ascii="仿宋" w:hAnsi="仿宋" w:eastAsia="仿宋" w:cs="仿宋"/>
          <w:color w:val="auto"/>
          <w:kern w:val="0"/>
          <w:szCs w:val="20"/>
          <w:highlight w:val="none"/>
        </w:rPr>
      </w:pPr>
    </w:p>
    <w:p>
      <w:pPr>
        <w:pStyle w:val="118"/>
        <w:rPr>
          <w:rFonts w:hint="eastAsia" w:ascii="仿宋" w:hAnsi="仿宋" w:eastAsia="仿宋" w:cs="仿宋"/>
          <w:color w:val="auto"/>
          <w:kern w:val="0"/>
          <w:szCs w:val="20"/>
          <w:highlight w:val="none"/>
        </w:rPr>
      </w:pPr>
    </w:p>
    <w:p>
      <w:pPr>
        <w:pStyle w:val="118"/>
        <w:rPr>
          <w:rFonts w:hint="eastAsia" w:ascii="仿宋" w:hAnsi="仿宋" w:eastAsia="仿宋" w:cs="仿宋"/>
          <w:color w:val="auto"/>
          <w:kern w:val="0"/>
          <w:szCs w:val="20"/>
          <w:highlight w:val="none"/>
        </w:rPr>
      </w:pPr>
    </w:p>
    <w:p>
      <w:pPr>
        <w:rPr>
          <w:rFonts w:hint="eastAsia" w:ascii="仿宋" w:hAnsi="仿宋" w:eastAsia="仿宋" w:cs="仿宋"/>
          <w:b/>
          <w:color w:val="auto"/>
          <w:sz w:val="28"/>
          <w:szCs w:val="20"/>
          <w:highlight w:val="none"/>
          <w:lang w:val="en-US" w:eastAsia="zh-CN"/>
        </w:rPr>
      </w:pPr>
      <w:r>
        <w:rPr>
          <w:rFonts w:hint="eastAsia" w:ascii="仿宋" w:hAnsi="仿宋" w:eastAsia="仿宋" w:cs="仿宋"/>
          <w:b/>
          <w:color w:val="auto"/>
          <w:sz w:val="28"/>
          <w:szCs w:val="20"/>
          <w:highlight w:val="none"/>
          <w:lang w:val="en-US" w:eastAsia="zh-CN"/>
        </w:rPr>
        <w:br w:type="page"/>
      </w:r>
    </w:p>
    <w:p>
      <w:pPr>
        <w:keepNext/>
        <w:keepLines/>
        <w:autoSpaceDE w:val="0"/>
        <w:autoSpaceDN w:val="0"/>
        <w:adjustRightInd w:val="0"/>
        <w:spacing w:line="360" w:lineRule="auto"/>
        <w:jc w:val="center"/>
        <w:outlineLvl w:val="2"/>
        <w:rPr>
          <w:rFonts w:hint="eastAsia" w:ascii="仿宋" w:hAnsi="仿宋" w:eastAsia="仿宋" w:cs="仿宋"/>
          <w:b/>
          <w:color w:val="auto"/>
          <w:sz w:val="28"/>
          <w:szCs w:val="20"/>
          <w:highlight w:val="none"/>
        </w:rPr>
      </w:pPr>
      <w:bookmarkStart w:id="926" w:name="_Toc1408"/>
      <w:bookmarkStart w:id="927" w:name="_Toc32675"/>
      <w:bookmarkStart w:id="928" w:name="_Toc6762"/>
      <w:bookmarkStart w:id="929" w:name="_Toc4010"/>
      <w:bookmarkStart w:id="930" w:name="_Toc13658"/>
      <w:bookmarkStart w:id="931" w:name="_Toc23030"/>
      <w:bookmarkStart w:id="932" w:name="_Toc22152"/>
      <w:bookmarkStart w:id="933" w:name="_Toc2831"/>
      <w:bookmarkStart w:id="934" w:name="_Toc24766"/>
      <w:bookmarkStart w:id="935" w:name="_Toc28154"/>
      <w:bookmarkStart w:id="936" w:name="_Toc13625"/>
      <w:bookmarkStart w:id="937" w:name="_Toc5785"/>
      <w:bookmarkStart w:id="938" w:name="_Toc6725"/>
      <w:bookmarkStart w:id="939" w:name="_Toc22954"/>
      <w:bookmarkStart w:id="940" w:name="_Toc9716"/>
      <w:bookmarkStart w:id="941" w:name="_Toc15656"/>
      <w:bookmarkStart w:id="942" w:name="_Toc31725"/>
      <w:bookmarkStart w:id="943" w:name="_Toc32562"/>
      <w:bookmarkStart w:id="944" w:name="_Toc6116"/>
      <w:bookmarkStart w:id="945" w:name="_Toc5417"/>
      <w:bookmarkStart w:id="946" w:name="_Toc26870"/>
      <w:r>
        <w:rPr>
          <w:rFonts w:hint="eastAsia" w:ascii="仿宋" w:hAnsi="仿宋" w:eastAsia="仿宋" w:cs="仿宋"/>
          <w:b/>
          <w:color w:val="auto"/>
          <w:kern w:val="2"/>
          <w:sz w:val="28"/>
          <w:szCs w:val="20"/>
          <w:highlight w:val="none"/>
          <w:lang w:val="en-US" w:eastAsia="zh-CN" w:bidi="ar-SA"/>
        </w:rPr>
        <w:t>7、</w:t>
      </w:r>
      <w:r>
        <w:rPr>
          <w:rFonts w:hint="eastAsia" w:ascii="仿宋" w:hAnsi="仿宋" w:eastAsia="仿宋" w:cs="仿宋"/>
          <w:b/>
          <w:color w:val="auto"/>
          <w:sz w:val="28"/>
          <w:szCs w:val="20"/>
          <w:highlight w:val="none"/>
        </w:rPr>
        <w:t>投标人认为有必要提供的其他资格证明材料</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pPr>
        <w:jc w:val="left"/>
        <w:rPr>
          <w:rFonts w:hint="eastAsia" w:ascii="仿宋" w:hAnsi="仿宋" w:eastAsia="仿宋" w:cs="仿宋"/>
          <w:color w:val="auto"/>
          <w:highlight w:val="none"/>
        </w:rPr>
      </w:pPr>
    </w:p>
    <w:p>
      <w:pPr>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color w:val="auto"/>
          <w:sz w:val="28"/>
          <w:szCs w:val="28"/>
          <w:highlight w:val="none"/>
        </w:rPr>
      </w:pPr>
      <w:r>
        <w:rPr>
          <w:rFonts w:hint="eastAsia" w:ascii="仿宋" w:hAnsi="仿宋" w:eastAsia="仿宋" w:cs="仿宋"/>
          <w:color w:val="auto"/>
          <w:sz w:val="32"/>
          <w:szCs w:val="32"/>
          <w:highlight w:val="none"/>
        </w:rPr>
        <w:br w:type="page"/>
      </w:r>
      <w:bookmarkEnd w:id="802"/>
      <w:bookmarkEnd w:id="943"/>
      <w:bookmarkEnd w:id="944"/>
      <w:bookmarkEnd w:id="945"/>
      <w:bookmarkEnd w:id="946"/>
      <w:bookmarkStart w:id="947" w:name="_Toc380611586"/>
      <w:bookmarkStart w:id="948" w:name="_Toc22252"/>
      <w:bookmarkStart w:id="949" w:name="_Toc17501"/>
      <w:bookmarkStart w:id="950" w:name="_Toc14642"/>
      <w:bookmarkStart w:id="951" w:name="_Toc12429"/>
      <w:bookmarkStart w:id="952" w:name="_Toc24231"/>
      <w:bookmarkStart w:id="953" w:name="_Toc10931"/>
      <w:bookmarkStart w:id="954" w:name="_Toc4318"/>
      <w:bookmarkStart w:id="955" w:name="_Toc19129"/>
      <w:bookmarkStart w:id="956" w:name="_Toc1081"/>
      <w:bookmarkStart w:id="957" w:name="_Toc8233"/>
      <w:bookmarkStart w:id="958" w:name="_Toc14322"/>
      <w:bookmarkStart w:id="959" w:name="_Toc27713"/>
      <w:bookmarkStart w:id="960" w:name="_Toc17693"/>
      <w:bookmarkStart w:id="961" w:name="_Toc18358"/>
      <w:bookmarkStart w:id="962" w:name="_Toc4574"/>
      <w:bookmarkStart w:id="963" w:name="_Toc17223"/>
      <w:bookmarkStart w:id="964" w:name="_Toc14804"/>
      <w:bookmarkStart w:id="965" w:name="_Toc18096"/>
      <w:bookmarkStart w:id="966" w:name="_Toc14695"/>
      <w:bookmarkStart w:id="967" w:name="_Toc3715"/>
      <w:bookmarkStart w:id="968" w:name="_Toc15997"/>
      <w:bookmarkStart w:id="969" w:name="_Toc30816"/>
      <w:r>
        <w:rPr>
          <w:rFonts w:hint="eastAsia" w:ascii="仿宋" w:hAnsi="仿宋" w:eastAsia="仿宋" w:cs="仿宋"/>
          <w:b/>
          <w:bCs/>
          <w:color w:val="auto"/>
          <w:kern w:val="44"/>
          <w:sz w:val="28"/>
          <w:szCs w:val="28"/>
          <w:highlight w:val="none"/>
        </w:rPr>
        <w:t>第二部分  商务部分</w:t>
      </w:r>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p>
      <w:pPr>
        <w:spacing w:line="360" w:lineRule="auto"/>
        <w:jc w:val="center"/>
        <w:outlineLvl w:val="2"/>
        <w:rPr>
          <w:rFonts w:hint="eastAsia" w:ascii="仿宋" w:hAnsi="仿宋" w:eastAsia="仿宋" w:cs="仿宋"/>
          <w:b/>
          <w:color w:val="auto"/>
          <w:sz w:val="28"/>
          <w:szCs w:val="28"/>
          <w:highlight w:val="none"/>
          <w:lang w:val="en-US" w:eastAsia="zh-CN"/>
        </w:rPr>
      </w:pPr>
      <w:bookmarkStart w:id="970" w:name="_Toc8462"/>
      <w:bookmarkStart w:id="971" w:name="_Toc14131"/>
      <w:bookmarkStart w:id="972" w:name="_Toc4447"/>
      <w:bookmarkStart w:id="973" w:name="_Toc15625"/>
      <w:bookmarkStart w:id="974" w:name="_Toc31526"/>
      <w:bookmarkStart w:id="975" w:name="_Toc3755"/>
      <w:bookmarkStart w:id="976" w:name="_Toc32464"/>
      <w:bookmarkStart w:id="977" w:name="_Toc30158"/>
      <w:bookmarkStart w:id="978" w:name="_Toc18824"/>
      <w:bookmarkStart w:id="979" w:name="_Toc8324"/>
      <w:bookmarkStart w:id="980" w:name="_Toc20504"/>
      <w:bookmarkStart w:id="981" w:name="_Toc3585"/>
      <w:bookmarkStart w:id="982" w:name="_Toc27407"/>
      <w:bookmarkStart w:id="983" w:name="_Toc17576"/>
      <w:bookmarkStart w:id="984" w:name="_Toc43228543"/>
      <w:r>
        <w:rPr>
          <w:rFonts w:hint="eastAsia" w:ascii="仿宋" w:hAnsi="仿宋" w:eastAsia="仿宋" w:cs="仿宋"/>
          <w:b/>
          <w:color w:val="auto"/>
          <w:sz w:val="28"/>
          <w:szCs w:val="28"/>
          <w:highlight w:val="none"/>
          <w:lang w:val="en-US" w:eastAsia="zh-CN"/>
        </w:rPr>
        <w:t>1.开标一览表</w:t>
      </w:r>
      <w:bookmarkEnd w:id="970"/>
      <w:bookmarkEnd w:id="971"/>
      <w:bookmarkEnd w:id="972"/>
      <w:bookmarkEnd w:id="973"/>
      <w:bookmarkEnd w:id="974"/>
      <w:bookmarkEnd w:id="975"/>
      <w:bookmarkEnd w:id="976"/>
      <w:bookmarkEnd w:id="977"/>
      <w:bookmarkEnd w:id="978"/>
      <w:bookmarkEnd w:id="979"/>
    </w:p>
    <w:p>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项目名称：                             项目编号：                     标段号：</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8"/>
        <w:gridCol w:w="6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spacing w:val="-20"/>
                <w:highlight w:val="none"/>
              </w:rPr>
            </w:pPr>
            <w:r>
              <w:rPr>
                <w:rFonts w:hint="eastAsia" w:ascii="仿宋" w:hAnsi="仿宋" w:eastAsia="仿宋" w:cs="仿宋"/>
                <w:color w:val="auto"/>
                <w:highlight w:val="none"/>
              </w:rPr>
              <w:t>投标人名称</w:t>
            </w:r>
          </w:p>
        </w:tc>
        <w:tc>
          <w:tcPr>
            <w:tcW w:w="3620"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投标报价（元）</w:t>
            </w:r>
          </w:p>
        </w:tc>
        <w:tc>
          <w:tcPr>
            <w:tcW w:w="3620"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小写：</w:t>
            </w:r>
          </w:p>
          <w:p>
            <w:pPr>
              <w:pStyle w:val="18"/>
              <w:spacing w:line="36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交货期</w:t>
            </w:r>
          </w:p>
        </w:tc>
        <w:tc>
          <w:tcPr>
            <w:tcW w:w="3620"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交货地点</w:t>
            </w:r>
          </w:p>
        </w:tc>
        <w:tc>
          <w:tcPr>
            <w:tcW w:w="3620" w:type="pct"/>
            <w:tcBorders>
              <w:top w:val="single" w:color="auto" w:sz="4" w:space="0"/>
              <w:left w:val="single" w:color="auto" w:sz="4" w:space="0"/>
              <w:bottom w:val="single" w:color="auto" w:sz="4" w:space="0"/>
              <w:right w:val="single" w:color="auto" w:sz="4" w:space="0"/>
            </w:tcBorders>
          </w:tcPr>
          <w:p>
            <w:pPr>
              <w:pStyle w:val="18"/>
              <w:spacing w:line="360" w:lineRule="auto"/>
              <w:jc w:val="lef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质保期</w:t>
            </w:r>
          </w:p>
        </w:tc>
        <w:tc>
          <w:tcPr>
            <w:tcW w:w="3620" w:type="pct"/>
            <w:tcBorders>
              <w:top w:val="single" w:color="auto" w:sz="4" w:space="0"/>
              <w:left w:val="single" w:color="auto" w:sz="4" w:space="0"/>
              <w:bottom w:val="single" w:color="auto" w:sz="4" w:space="0"/>
              <w:right w:val="single" w:color="auto" w:sz="4" w:space="0"/>
            </w:tcBorders>
          </w:tcPr>
          <w:p>
            <w:pPr>
              <w:pStyle w:val="18"/>
              <w:spacing w:line="360" w:lineRule="auto"/>
              <w:jc w:val="lef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质量要求</w:t>
            </w:r>
          </w:p>
        </w:tc>
        <w:tc>
          <w:tcPr>
            <w:tcW w:w="3620" w:type="pct"/>
            <w:tcBorders>
              <w:top w:val="single" w:color="auto" w:sz="4" w:space="0"/>
              <w:left w:val="single" w:color="auto" w:sz="4" w:space="0"/>
              <w:bottom w:val="single" w:color="auto" w:sz="4" w:space="0"/>
              <w:right w:val="single" w:color="auto" w:sz="4" w:space="0"/>
            </w:tcBorders>
          </w:tcPr>
          <w:p>
            <w:pPr>
              <w:pStyle w:val="18"/>
              <w:spacing w:line="360" w:lineRule="auto"/>
              <w:jc w:val="lef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投标保证金</w:t>
            </w:r>
            <w:r>
              <w:rPr>
                <w:rFonts w:hint="eastAsia" w:ascii="仿宋" w:hAnsi="仿宋" w:eastAsia="仿宋" w:cs="仿宋"/>
                <w:color w:val="auto"/>
                <w:highlight w:val="none"/>
                <w:lang w:val="en-US" w:eastAsia="zh-CN"/>
              </w:rPr>
              <w:t>及</w:t>
            </w:r>
            <w:r>
              <w:rPr>
                <w:rFonts w:hint="eastAsia" w:ascii="仿宋" w:hAnsi="仿宋" w:eastAsia="仿宋" w:cs="仿宋"/>
                <w:color w:val="auto"/>
                <w:highlight w:val="none"/>
              </w:rPr>
              <w:t>形式</w:t>
            </w:r>
          </w:p>
        </w:tc>
        <w:tc>
          <w:tcPr>
            <w:tcW w:w="3620"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379"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3620" w:type="pct"/>
            <w:tcBorders>
              <w:top w:val="single" w:color="auto" w:sz="4" w:space="0"/>
              <w:left w:val="single" w:color="auto" w:sz="4" w:space="0"/>
              <w:bottom w:val="single" w:color="auto" w:sz="4" w:space="0"/>
              <w:right w:val="single" w:color="auto" w:sz="4" w:space="0"/>
            </w:tcBorders>
            <w:vAlign w:val="center"/>
          </w:tcPr>
          <w:p>
            <w:pPr>
              <w:pStyle w:val="18"/>
              <w:spacing w:line="360" w:lineRule="auto"/>
              <w:jc w:val="center"/>
              <w:rPr>
                <w:rFonts w:hint="eastAsia" w:ascii="仿宋" w:hAnsi="仿宋" w:eastAsia="仿宋" w:cs="仿宋"/>
                <w:color w:val="auto"/>
                <w:highlight w:val="none"/>
              </w:rPr>
            </w:pPr>
          </w:p>
        </w:tc>
      </w:tr>
    </w:tbl>
    <w:p>
      <w:pPr>
        <w:autoSpaceDE w:val="0"/>
        <w:autoSpaceDN w:val="0"/>
        <w:adjustRightInd w:val="0"/>
        <w:spacing w:line="360" w:lineRule="auto"/>
        <w:jc w:val="left"/>
        <w:rPr>
          <w:rFonts w:hint="eastAsia" w:ascii="仿宋" w:hAnsi="仿宋" w:eastAsia="仿宋" w:cs="仿宋"/>
          <w:color w:val="auto"/>
          <w:kern w:val="0"/>
          <w:sz w:val="24"/>
          <w:highlight w:val="none"/>
        </w:rPr>
      </w:pPr>
    </w:p>
    <w:p>
      <w:pPr>
        <w:spacing w:line="360" w:lineRule="auto"/>
        <w:ind w:firstLine="4859" w:firstLineChars="2314"/>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tabs>
          <w:tab w:val="left" w:pos="7560"/>
        </w:tabs>
        <w:spacing w:line="360" w:lineRule="auto"/>
        <w:ind w:firstLine="840" w:firstLineChars="400"/>
        <w:rPr>
          <w:rFonts w:hint="eastAsia" w:ascii="仿宋" w:hAnsi="仿宋" w:eastAsia="仿宋" w:cs="仿宋"/>
          <w:color w:val="auto"/>
          <w:szCs w:val="21"/>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pPr>
        <w:numPr>
          <w:ilvl w:val="0"/>
          <w:numId w:val="4"/>
        </w:numPr>
        <w:spacing w:line="360" w:lineRule="auto"/>
        <w:ind w:left="0" w:leftChars="0" w:firstLine="0" w:firstLineChars="0"/>
        <w:jc w:val="center"/>
        <w:outlineLvl w:val="2"/>
        <w:rPr>
          <w:rFonts w:hint="eastAsia" w:ascii="仿宋" w:hAnsi="仿宋" w:eastAsia="仿宋" w:cs="仿宋"/>
          <w:b/>
          <w:color w:val="auto"/>
          <w:sz w:val="28"/>
          <w:szCs w:val="28"/>
          <w:highlight w:val="none"/>
        </w:rPr>
      </w:pPr>
      <w:bookmarkStart w:id="985" w:name="_Toc29417"/>
      <w:r>
        <w:rPr>
          <w:rFonts w:hint="eastAsia" w:ascii="仿宋" w:hAnsi="仿宋" w:eastAsia="仿宋" w:cs="仿宋"/>
          <w:b/>
          <w:color w:val="auto"/>
          <w:sz w:val="28"/>
          <w:szCs w:val="28"/>
          <w:highlight w:val="none"/>
          <w:lang w:val="en-US" w:eastAsia="zh-CN"/>
        </w:rPr>
        <w:t>分项报价</w:t>
      </w:r>
      <w:r>
        <w:rPr>
          <w:rFonts w:hint="eastAsia" w:ascii="仿宋" w:hAnsi="仿宋" w:eastAsia="仿宋" w:cs="仿宋"/>
          <w:b/>
          <w:color w:val="auto"/>
          <w:sz w:val="28"/>
          <w:szCs w:val="28"/>
          <w:highlight w:val="none"/>
        </w:rPr>
        <w:t>表</w:t>
      </w:r>
      <w:bookmarkEnd w:id="985"/>
    </w:p>
    <w:p>
      <w:pPr>
        <w:numPr>
          <w:ilvl w:val="0"/>
          <w:numId w:val="0"/>
        </w:numPr>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项目名称：                             项目编号：                     标段号：</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768"/>
        <w:gridCol w:w="1375"/>
        <w:gridCol w:w="654"/>
        <w:gridCol w:w="654"/>
        <w:gridCol w:w="1711"/>
        <w:gridCol w:w="1012"/>
        <w:gridCol w:w="987"/>
        <w:gridCol w:w="641"/>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序号</w:t>
            </w:r>
          </w:p>
        </w:tc>
        <w:tc>
          <w:tcPr>
            <w:tcW w:w="958"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货物名称</w:t>
            </w:r>
          </w:p>
        </w:tc>
        <w:tc>
          <w:tcPr>
            <w:tcW w:w="745"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型号和规格</w:t>
            </w:r>
          </w:p>
        </w:tc>
        <w:tc>
          <w:tcPr>
            <w:tcW w:w="355"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数量</w:t>
            </w:r>
          </w:p>
        </w:tc>
        <w:tc>
          <w:tcPr>
            <w:tcW w:w="355"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lang w:val="en-US" w:eastAsia="zh-CN"/>
              </w:rPr>
            </w:pPr>
            <w:r>
              <w:rPr>
                <w:rFonts w:hint="eastAsia" w:ascii="仿宋" w:hAnsi="仿宋" w:eastAsia="仿宋" w:cs="仿宋"/>
                <w:i w:val="0"/>
                <w:iCs w:val="0"/>
                <w:color w:val="auto"/>
                <w:szCs w:val="21"/>
                <w:highlight w:val="none"/>
                <w:lang w:val="en-US" w:eastAsia="zh-CN"/>
              </w:rPr>
              <w:t>单位</w:t>
            </w:r>
          </w:p>
        </w:tc>
        <w:tc>
          <w:tcPr>
            <w:tcW w:w="927"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制造商/生产厂商名称</w:t>
            </w:r>
          </w:p>
        </w:tc>
        <w:tc>
          <w:tcPr>
            <w:tcW w:w="546"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单价</w:t>
            </w:r>
          </w:p>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（元）</w:t>
            </w:r>
          </w:p>
        </w:tc>
        <w:tc>
          <w:tcPr>
            <w:tcW w:w="535"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总价</w:t>
            </w:r>
          </w:p>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（元）</w:t>
            </w:r>
          </w:p>
        </w:tc>
        <w:tc>
          <w:tcPr>
            <w:tcW w:w="353" w:type="pct"/>
            <w:gridSpan w:val="2"/>
            <w:vAlign w:val="center"/>
          </w:tcPr>
          <w:p>
            <w:pPr>
              <w:pageBreakBefore w:val="0"/>
              <w:widowControl w:val="0"/>
              <w:shd w:val="clear"/>
              <w:wordWrap/>
              <w:bidi w:val="0"/>
              <w:spacing w:line="360" w:lineRule="auto"/>
              <w:ind w:left="72"/>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c>
          <w:tcPr>
            <w:tcW w:w="958"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74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927"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46"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3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3" w:type="pct"/>
            <w:gridSpan w:val="2"/>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c>
          <w:tcPr>
            <w:tcW w:w="958"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74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927"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46"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3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3" w:type="pct"/>
            <w:gridSpan w:val="2"/>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c>
          <w:tcPr>
            <w:tcW w:w="958"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74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927"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46"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3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3" w:type="pct"/>
            <w:gridSpan w:val="2"/>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c>
          <w:tcPr>
            <w:tcW w:w="958"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74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927"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46"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3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3" w:type="pct"/>
            <w:gridSpan w:val="2"/>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c>
          <w:tcPr>
            <w:tcW w:w="958"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74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927"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46"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3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3" w:type="pct"/>
            <w:gridSpan w:val="2"/>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21" w:type="pct"/>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c>
          <w:tcPr>
            <w:tcW w:w="958"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74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927"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46"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535" w:type="pct"/>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c>
          <w:tcPr>
            <w:tcW w:w="353" w:type="pct"/>
            <w:gridSpan w:val="2"/>
            <w:vAlign w:val="center"/>
          </w:tcPr>
          <w:p>
            <w:pPr>
              <w:pageBreakBefore w:val="0"/>
              <w:widowControl w:val="0"/>
              <w:shd w:val="clear"/>
              <w:wordWrap/>
              <w:bidi w:val="0"/>
              <w:spacing w:line="360" w:lineRule="auto"/>
              <w:rPr>
                <w:rFonts w:hint="eastAsia" w:ascii="仿宋" w:hAnsi="仿宋" w:eastAsia="仿宋" w:cs="仿宋"/>
                <w:i w:val="0"/>
                <w:i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cantSplit/>
          <w:trHeight w:val="516" w:hRule="atLeast"/>
          <w:jc w:val="center"/>
        </w:trPr>
        <w:tc>
          <w:tcPr>
            <w:tcW w:w="4110" w:type="pct"/>
            <w:gridSpan w:val="7"/>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合   计（投标总价）</w:t>
            </w:r>
          </w:p>
        </w:tc>
        <w:tc>
          <w:tcPr>
            <w:tcW w:w="883" w:type="pct"/>
            <w:gridSpan w:val="2"/>
            <w:vAlign w:val="center"/>
          </w:tcPr>
          <w:p>
            <w:pPr>
              <w:pageBreakBefore w:val="0"/>
              <w:widowControl w:val="0"/>
              <w:shd w:val="clear"/>
              <w:wordWrap/>
              <w:bidi w:val="0"/>
              <w:spacing w:line="360" w:lineRule="auto"/>
              <w:jc w:val="center"/>
              <w:rPr>
                <w:rFonts w:hint="eastAsia" w:ascii="仿宋" w:hAnsi="仿宋" w:eastAsia="仿宋" w:cs="仿宋"/>
                <w:i w:val="0"/>
                <w:iCs w:val="0"/>
                <w:color w:val="auto"/>
                <w:szCs w:val="21"/>
                <w:highlight w:val="none"/>
              </w:rPr>
            </w:pPr>
          </w:p>
        </w:tc>
      </w:tr>
    </w:tbl>
    <w:p>
      <w:pPr>
        <w:tabs>
          <w:tab w:val="left" w:pos="7560"/>
        </w:tabs>
        <w:spacing w:line="360" w:lineRule="auto"/>
        <w:jc w:val="center"/>
        <w:rPr>
          <w:rFonts w:hint="eastAsia" w:ascii="仿宋" w:hAnsi="仿宋" w:eastAsia="仿宋" w:cs="仿宋"/>
          <w:color w:val="auto"/>
          <w:kern w:val="0"/>
          <w:sz w:val="32"/>
          <w:szCs w:val="32"/>
          <w:highlight w:val="none"/>
        </w:rPr>
      </w:pPr>
    </w:p>
    <w:p>
      <w:pPr>
        <w:pStyle w:val="14"/>
        <w:rPr>
          <w:rFonts w:hint="eastAsia" w:ascii="仿宋" w:hAnsi="仿宋" w:eastAsia="仿宋" w:cs="仿宋"/>
          <w:color w:val="auto"/>
          <w:kern w:val="0"/>
          <w:sz w:val="32"/>
          <w:szCs w:val="32"/>
          <w:highlight w:val="none"/>
        </w:rPr>
      </w:pPr>
    </w:p>
    <w:p>
      <w:pPr>
        <w:rPr>
          <w:rFonts w:hint="eastAsia" w:ascii="仿宋" w:hAnsi="仿宋" w:eastAsia="仿宋" w:cs="仿宋"/>
          <w:color w:val="auto"/>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outlineLvl w:val="2"/>
        <w:rPr>
          <w:rFonts w:hint="eastAsia" w:ascii="仿宋" w:hAnsi="仿宋" w:eastAsia="仿宋" w:cs="仿宋"/>
          <w:b/>
          <w:color w:val="auto"/>
          <w:sz w:val="28"/>
          <w:szCs w:val="28"/>
          <w:highlight w:val="none"/>
        </w:rPr>
      </w:pPr>
      <w:bookmarkStart w:id="986" w:name="_Toc23185"/>
      <w:bookmarkStart w:id="987" w:name="_Toc10600"/>
      <w:bookmarkStart w:id="988" w:name="_Toc23765"/>
      <w:r>
        <w:rPr>
          <w:rFonts w:hint="eastAsia" w:ascii="仿宋" w:hAnsi="仿宋" w:eastAsia="仿宋" w:cs="仿宋"/>
          <w:b/>
          <w:color w:val="auto"/>
          <w:sz w:val="28"/>
          <w:szCs w:val="28"/>
          <w:highlight w:val="none"/>
        </w:rPr>
        <w:br w:type="page"/>
      </w:r>
      <w:bookmarkStart w:id="989" w:name="_Toc9902"/>
      <w:bookmarkStart w:id="990" w:name="_Toc28630"/>
      <w:bookmarkStart w:id="991" w:name="_Toc15690"/>
      <w:bookmarkStart w:id="992" w:name="_Toc10913"/>
      <w:bookmarkStart w:id="993" w:name="_Toc6297"/>
      <w:bookmarkStart w:id="994" w:name="_Toc21358"/>
      <w:bookmarkStart w:id="995" w:name="_Toc7780"/>
      <w:r>
        <w:rPr>
          <w:rFonts w:hint="eastAsia" w:ascii="仿宋" w:hAnsi="仿宋" w:eastAsia="仿宋" w:cs="仿宋"/>
          <w:b/>
          <w:color w:val="auto"/>
          <w:sz w:val="28"/>
          <w:szCs w:val="28"/>
          <w:highlight w:val="none"/>
          <w:lang w:val="en-US" w:eastAsia="zh-CN"/>
        </w:rPr>
        <w:t>3.</w:t>
      </w:r>
      <w:r>
        <w:rPr>
          <w:rFonts w:hint="eastAsia" w:ascii="仿宋" w:hAnsi="仿宋" w:eastAsia="仿宋" w:cs="仿宋"/>
          <w:b/>
          <w:color w:val="auto"/>
          <w:sz w:val="28"/>
          <w:szCs w:val="28"/>
          <w:highlight w:val="none"/>
        </w:rPr>
        <w:t>投标函</w:t>
      </w:r>
      <w:bookmarkEnd w:id="986"/>
      <w:bookmarkEnd w:id="987"/>
      <w:bookmarkEnd w:id="988"/>
      <w:bookmarkEnd w:id="989"/>
      <w:bookmarkEnd w:id="990"/>
      <w:bookmarkEnd w:id="991"/>
      <w:bookmarkEnd w:id="992"/>
      <w:bookmarkEnd w:id="993"/>
      <w:bookmarkEnd w:id="994"/>
      <w:bookmarkEnd w:id="995"/>
    </w:p>
    <w:p>
      <w:pPr>
        <w:spacing w:line="360" w:lineRule="auto"/>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rPr>
        <w:t>致:</w:t>
      </w:r>
      <w:r>
        <w:rPr>
          <w:rFonts w:hint="eastAsia" w:ascii="仿宋" w:hAnsi="仿宋" w:eastAsia="仿宋" w:cs="仿宋"/>
          <w:b/>
          <w:color w:val="auto"/>
          <w:szCs w:val="21"/>
          <w:highlight w:val="none"/>
          <w:lang w:eastAsia="zh-CN"/>
        </w:rPr>
        <w:t>嵩明县公安局</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我公司</w:t>
      </w:r>
      <w:r>
        <w:rPr>
          <w:rFonts w:hint="eastAsia" w:ascii="仿宋" w:hAnsi="仿宋" w:eastAsia="仿宋" w:cs="仿宋"/>
          <w:color w:val="auto"/>
          <w:kern w:val="0"/>
          <w:szCs w:val="20"/>
          <w:highlight w:val="none"/>
          <w:lang w:bidi="ar"/>
        </w:rPr>
        <w:t>仔细</w:t>
      </w:r>
      <w:r>
        <w:rPr>
          <w:rFonts w:hint="eastAsia" w:ascii="仿宋" w:hAnsi="仿宋" w:eastAsia="仿宋" w:cs="仿宋"/>
          <w:color w:val="auto"/>
          <w:szCs w:val="21"/>
          <w:highlight w:val="none"/>
        </w:rPr>
        <w:t>研究了</w:t>
      </w:r>
      <w:r>
        <w:rPr>
          <w:rFonts w:hint="eastAsia" w:ascii="仿宋" w:hAnsi="仿宋" w:eastAsia="仿宋" w:cs="仿宋"/>
          <w:color w:val="auto"/>
          <w:szCs w:val="21"/>
          <w:highlight w:val="none"/>
          <w:u w:val="single"/>
        </w:rPr>
        <w:t>（项目名称）</w:t>
      </w:r>
      <w:r>
        <w:rPr>
          <w:rFonts w:hint="eastAsia" w:ascii="仿宋" w:hAnsi="仿宋" w:eastAsia="仿宋" w:cs="仿宋"/>
          <w:color w:val="auto"/>
          <w:szCs w:val="21"/>
          <w:highlight w:val="none"/>
        </w:rPr>
        <w:t>（项目编号：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w:t>
      </w:r>
      <w:r>
        <w:rPr>
          <w:rFonts w:hint="eastAsia" w:ascii="仿宋" w:hAnsi="仿宋" w:eastAsia="仿宋" w:cs="仿宋"/>
          <w:color w:val="auto"/>
          <w:spacing w:val="-10"/>
          <w:szCs w:val="21"/>
          <w:highlight w:val="none"/>
        </w:rPr>
        <w:t>招标文件的全部内容，正式授权</w:t>
      </w:r>
      <w:r>
        <w:rPr>
          <w:rFonts w:hint="eastAsia" w:ascii="仿宋" w:hAnsi="仿宋" w:eastAsia="仿宋" w:cs="仿宋"/>
          <w:color w:val="auto"/>
          <w:szCs w:val="21"/>
          <w:highlight w:val="none"/>
          <w:u w:val="single"/>
        </w:rPr>
        <w:t>（姓名和职务）</w:t>
      </w:r>
      <w:r>
        <w:rPr>
          <w:rFonts w:hint="eastAsia" w:ascii="仿宋" w:hAnsi="仿宋" w:eastAsia="仿宋" w:cs="仿宋"/>
          <w:color w:val="auto"/>
          <w:kern w:val="0"/>
          <w:szCs w:val="20"/>
          <w:highlight w:val="none"/>
          <w:lang w:bidi="ar"/>
        </w:rPr>
        <w:t>全权代表</w:t>
      </w:r>
      <w:r>
        <w:rPr>
          <w:rFonts w:hint="eastAsia" w:ascii="仿宋" w:hAnsi="仿宋" w:eastAsia="仿宋" w:cs="仿宋"/>
          <w:color w:val="auto"/>
          <w:spacing w:val="-10"/>
          <w:szCs w:val="21"/>
          <w:highlight w:val="none"/>
        </w:rPr>
        <w:t>投</w:t>
      </w:r>
      <w:r>
        <w:rPr>
          <w:rFonts w:hint="eastAsia" w:ascii="仿宋" w:hAnsi="仿宋" w:eastAsia="仿宋" w:cs="仿宋"/>
          <w:color w:val="auto"/>
          <w:szCs w:val="21"/>
          <w:highlight w:val="none"/>
        </w:rPr>
        <w:t>标人</w:t>
      </w:r>
      <w:r>
        <w:rPr>
          <w:rFonts w:hint="eastAsia" w:ascii="仿宋" w:hAnsi="仿宋" w:eastAsia="仿宋" w:cs="仿宋"/>
          <w:color w:val="auto"/>
          <w:szCs w:val="21"/>
          <w:highlight w:val="none"/>
          <w:u w:val="single"/>
        </w:rPr>
        <w:t>（投标人全称）</w:t>
      </w:r>
      <w:r>
        <w:rPr>
          <w:rFonts w:hint="eastAsia" w:ascii="仿宋" w:hAnsi="仿宋" w:eastAsia="仿宋" w:cs="仿宋"/>
          <w:color w:val="auto"/>
          <w:spacing w:val="-10"/>
          <w:szCs w:val="21"/>
          <w:highlight w:val="none"/>
        </w:rPr>
        <w:t>参加投标</w:t>
      </w:r>
      <w:r>
        <w:rPr>
          <w:rFonts w:hint="eastAsia" w:ascii="仿宋" w:hAnsi="仿宋" w:eastAsia="仿宋" w:cs="仿宋"/>
          <w:color w:val="auto"/>
          <w:szCs w:val="21"/>
          <w:highlight w:val="none"/>
        </w:rPr>
        <w:t>。</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据此函，</w:t>
      </w:r>
      <w:r>
        <w:rPr>
          <w:rFonts w:hint="eastAsia" w:ascii="仿宋" w:hAnsi="仿宋" w:eastAsia="仿宋" w:cs="仿宋"/>
          <w:color w:val="auto"/>
          <w:kern w:val="0"/>
          <w:szCs w:val="20"/>
          <w:highlight w:val="none"/>
          <w:lang w:bidi="ar"/>
        </w:rPr>
        <w:t>我方</w:t>
      </w:r>
      <w:r>
        <w:rPr>
          <w:rFonts w:hint="eastAsia" w:ascii="仿宋" w:hAnsi="仿宋" w:eastAsia="仿宋" w:cs="仿宋"/>
          <w:color w:val="auto"/>
          <w:spacing w:val="-10"/>
          <w:szCs w:val="21"/>
          <w:highlight w:val="none"/>
        </w:rPr>
        <w:t>宣布</w:t>
      </w:r>
      <w:r>
        <w:rPr>
          <w:rFonts w:hint="eastAsia" w:ascii="仿宋" w:hAnsi="仿宋" w:eastAsia="仿宋" w:cs="仿宋"/>
          <w:color w:val="auto"/>
          <w:szCs w:val="21"/>
          <w:highlight w:val="none"/>
        </w:rPr>
        <w:t>同意如下：</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pacing w:val="-10"/>
          <w:szCs w:val="21"/>
          <w:highlight w:val="none"/>
        </w:rPr>
        <w:t>、</w:t>
      </w:r>
      <w:r>
        <w:rPr>
          <w:rFonts w:hint="eastAsia" w:ascii="仿宋" w:hAnsi="仿宋" w:eastAsia="仿宋" w:cs="仿宋"/>
          <w:color w:val="auto"/>
          <w:szCs w:val="21"/>
          <w:highlight w:val="none"/>
        </w:rPr>
        <w:t>按</w:t>
      </w:r>
      <w:r>
        <w:rPr>
          <w:rFonts w:hint="eastAsia" w:ascii="仿宋" w:hAnsi="仿宋" w:eastAsia="仿宋" w:cs="仿宋"/>
          <w:color w:val="auto"/>
          <w:spacing w:val="-10"/>
          <w:szCs w:val="21"/>
          <w:highlight w:val="none"/>
        </w:rPr>
        <w:t>招标</w:t>
      </w:r>
      <w:r>
        <w:rPr>
          <w:rFonts w:hint="eastAsia" w:ascii="仿宋" w:hAnsi="仿宋" w:eastAsia="仿宋" w:cs="仿宋"/>
          <w:color w:val="auto"/>
          <w:szCs w:val="21"/>
          <w:highlight w:val="none"/>
        </w:rPr>
        <w:t>文件</w:t>
      </w:r>
      <w:r>
        <w:rPr>
          <w:rFonts w:hint="eastAsia" w:ascii="仿宋" w:hAnsi="仿宋" w:eastAsia="仿宋" w:cs="仿宋"/>
          <w:color w:val="auto"/>
          <w:kern w:val="0"/>
          <w:szCs w:val="20"/>
          <w:highlight w:val="none"/>
          <w:lang w:bidi="ar"/>
        </w:rPr>
        <w:t>招标</w:t>
      </w:r>
      <w:r>
        <w:rPr>
          <w:rFonts w:hint="eastAsia" w:ascii="仿宋" w:hAnsi="仿宋" w:eastAsia="仿宋" w:cs="仿宋"/>
          <w:color w:val="auto"/>
          <w:szCs w:val="21"/>
          <w:highlight w:val="none"/>
        </w:rPr>
        <w:t>内容及</w:t>
      </w:r>
      <w:r>
        <w:rPr>
          <w:rFonts w:hint="eastAsia" w:ascii="仿宋" w:hAnsi="仿宋" w:eastAsia="仿宋" w:cs="仿宋"/>
          <w:color w:val="auto"/>
          <w:spacing w:val="-10"/>
          <w:szCs w:val="21"/>
          <w:highlight w:val="none"/>
        </w:rPr>
        <w:t>要求</w:t>
      </w:r>
      <w:r>
        <w:rPr>
          <w:rFonts w:hint="eastAsia" w:ascii="仿宋" w:hAnsi="仿宋" w:eastAsia="仿宋" w:cs="仿宋"/>
          <w:color w:val="auto"/>
          <w:szCs w:val="21"/>
          <w:highlight w:val="none"/>
        </w:rPr>
        <w:t>和投标</w:t>
      </w:r>
      <w:r>
        <w:rPr>
          <w:rFonts w:hint="eastAsia" w:ascii="仿宋" w:hAnsi="仿宋" w:eastAsia="仿宋" w:cs="仿宋"/>
          <w:color w:val="auto"/>
          <w:spacing w:val="-10"/>
          <w:szCs w:val="21"/>
          <w:highlight w:val="none"/>
        </w:rPr>
        <w:t>报价</w:t>
      </w:r>
      <w:r>
        <w:rPr>
          <w:rFonts w:hint="eastAsia" w:ascii="仿宋" w:hAnsi="仿宋" w:eastAsia="仿宋" w:cs="仿宋"/>
          <w:color w:val="auto"/>
          <w:szCs w:val="21"/>
          <w:highlight w:val="none"/>
        </w:rPr>
        <w:t>一览表，</w:t>
      </w:r>
      <w:r>
        <w:rPr>
          <w:rFonts w:hint="eastAsia" w:ascii="仿宋" w:hAnsi="仿宋" w:eastAsia="仿宋" w:cs="仿宋"/>
          <w:color w:val="auto"/>
          <w:spacing w:val="-10"/>
          <w:szCs w:val="21"/>
          <w:highlight w:val="none"/>
        </w:rPr>
        <w:t>投标</w:t>
      </w:r>
      <w:r>
        <w:rPr>
          <w:rFonts w:hint="eastAsia" w:ascii="仿宋" w:hAnsi="仿宋" w:eastAsia="仿宋" w:cs="仿宋"/>
          <w:color w:val="auto"/>
          <w:szCs w:val="21"/>
          <w:highlight w:val="none"/>
        </w:rPr>
        <w:t>报价人民币</w:t>
      </w:r>
      <w:r>
        <w:rPr>
          <w:rFonts w:hint="eastAsia" w:ascii="仿宋" w:hAnsi="仿宋" w:eastAsia="仿宋" w:cs="仿宋"/>
          <w:color w:val="auto"/>
          <w:szCs w:val="21"/>
          <w:highlight w:val="none"/>
          <w:u w:val="single"/>
        </w:rPr>
        <w:t xml:space="preserve">（大写）   </w:t>
      </w:r>
      <w:r>
        <w:rPr>
          <w:rFonts w:hint="eastAsia" w:ascii="仿宋" w:hAnsi="仿宋" w:eastAsia="仿宋" w:cs="仿宋"/>
          <w:color w:val="auto"/>
          <w:szCs w:val="21"/>
          <w:highlight w:val="none"/>
        </w:rPr>
        <w:t>元，(￥</w:t>
      </w:r>
      <w:r>
        <w:rPr>
          <w:rFonts w:hint="eastAsia" w:ascii="仿宋" w:hAnsi="仿宋" w:eastAsia="仿宋" w:cs="仿宋"/>
          <w:color w:val="auto"/>
          <w:szCs w:val="21"/>
          <w:highlight w:val="none"/>
          <w:u w:val="single"/>
        </w:rPr>
        <w:t xml:space="preserve">   元</w:t>
      </w:r>
      <w:r>
        <w:rPr>
          <w:rFonts w:hint="eastAsia" w:ascii="仿宋" w:hAnsi="仿宋" w:eastAsia="仿宋" w:cs="仿宋"/>
          <w:color w:val="auto"/>
          <w:szCs w:val="21"/>
          <w:highlight w:val="none"/>
        </w:rPr>
        <w:t>)，在</w:t>
      </w:r>
      <w:r>
        <w:rPr>
          <w:rFonts w:hint="eastAsia" w:ascii="仿宋" w:hAnsi="仿宋" w:eastAsia="仿宋" w:cs="仿宋"/>
          <w:color w:val="auto"/>
          <w:szCs w:val="21"/>
          <w:highlight w:val="none"/>
          <w:u w:val="single"/>
        </w:rPr>
        <w:t>（</w:t>
      </w:r>
      <w:r>
        <w:rPr>
          <w:rFonts w:hint="eastAsia" w:ascii="仿宋" w:hAnsi="仿宋" w:eastAsia="仿宋" w:cs="仿宋"/>
          <w:color w:val="auto"/>
          <w:szCs w:val="21"/>
          <w:highlight w:val="none"/>
          <w:u w:val="single"/>
          <w:lang w:eastAsia="zh-CN"/>
        </w:rPr>
        <w:t>交货期</w:t>
      </w:r>
      <w:r>
        <w:rPr>
          <w:rFonts w:hint="eastAsia" w:ascii="仿宋" w:hAnsi="仿宋" w:eastAsia="仿宋" w:cs="仿宋"/>
          <w:color w:val="auto"/>
          <w:szCs w:val="21"/>
          <w:highlight w:val="none"/>
          <w:u w:val="single"/>
        </w:rPr>
        <w:t>）</w:t>
      </w:r>
      <w:r>
        <w:rPr>
          <w:rFonts w:hint="eastAsia" w:ascii="仿宋" w:hAnsi="仿宋" w:eastAsia="仿宋" w:cs="仿宋"/>
          <w:color w:val="auto"/>
          <w:szCs w:val="21"/>
          <w:highlight w:val="none"/>
        </w:rPr>
        <w:t>完成所有服务</w:t>
      </w:r>
      <w:r>
        <w:rPr>
          <w:rFonts w:hint="eastAsia" w:ascii="仿宋" w:hAnsi="仿宋" w:eastAsia="仿宋" w:cs="仿宋"/>
          <w:color w:val="auto"/>
          <w:spacing w:val="-10"/>
          <w:szCs w:val="21"/>
          <w:highlight w:val="none"/>
        </w:rPr>
        <w:t>内容</w:t>
      </w:r>
      <w:r>
        <w:rPr>
          <w:rFonts w:hint="eastAsia" w:ascii="仿宋" w:hAnsi="仿宋" w:eastAsia="仿宋" w:cs="仿宋"/>
          <w:color w:val="auto"/>
          <w:szCs w:val="21"/>
          <w:highlight w:val="none"/>
        </w:rPr>
        <w:t>并承担合同规定的责任义务。</w:t>
      </w:r>
    </w:p>
    <w:p>
      <w:pPr>
        <w:topLinePunct/>
        <w:autoSpaceDE w:val="0"/>
        <w:autoSpaceDN w:val="0"/>
        <w:adjustRightInd w:val="0"/>
        <w:spacing w:line="360" w:lineRule="auto"/>
        <w:ind w:firstLine="420" w:firstLineChars="200"/>
        <w:jc w:val="left"/>
        <w:rPr>
          <w:rFonts w:hint="eastAsia" w:ascii="仿宋" w:hAnsi="仿宋" w:eastAsia="仿宋" w:cs="仿宋"/>
          <w:color w:val="auto"/>
          <w:spacing w:val="-10"/>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pacing w:val="-10"/>
          <w:szCs w:val="21"/>
          <w:highlight w:val="none"/>
        </w:rPr>
        <w:t>、我方</w:t>
      </w:r>
      <w:r>
        <w:rPr>
          <w:rFonts w:hint="eastAsia" w:ascii="仿宋" w:hAnsi="仿宋" w:eastAsia="仿宋" w:cs="仿宋"/>
          <w:color w:val="auto"/>
          <w:szCs w:val="21"/>
          <w:highlight w:val="none"/>
        </w:rPr>
        <w:t>已详细</w:t>
      </w:r>
      <w:r>
        <w:rPr>
          <w:rFonts w:hint="eastAsia" w:ascii="仿宋" w:hAnsi="仿宋" w:eastAsia="仿宋" w:cs="仿宋"/>
          <w:color w:val="auto"/>
          <w:kern w:val="0"/>
          <w:szCs w:val="20"/>
          <w:highlight w:val="none"/>
          <w:lang w:bidi="ar"/>
        </w:rPr>
        <w:t>审查</w:t>
      </w:r>
      <w:r>
        <w:rPr>
          <w:rFonts w:hint="eastAsia" w:ascii="仿宋" w:hAnsi="仿宋" w:eastAsia="仿宋" w:cs="仿宋"/>
          <w:color w:val="auto"/>
          <w:szCs w:val="21"/>
          <w:highlight w:val="none"/>
        </w:rPr>
        <w:t>全部招标文</w:t>
      </w:r>
      <w:r>
        <w:rPr>
          <w:rFonts w:hint="eastAsia" w:ascii="仿宋" w:hAnsi="仿宋" w:eastAsia="仿宋" w:cs="仿宋"/>
          <w:color w:val="auto"/>
          <w:spacing w:val="-10"/>
          <w:szCs w:val="21"/>
          <w:highlight w:val="none"/>
        </w:rPr>
        <w:t>件，包括</w:t>
      </w:r>
      <w:r>
        <w:rPr>
          <w:rFonts w:hint="eastAsia" w:ascii="仿宋" w:hAnsi="仿宋" w:eastAsia="仿宋" w:cs="仿宋"/>
          <w:color w:val="auto"/>
          <w:spacing w:val="-10"/>
          <w:szCs w:val="21"/>
          <w:highlight w:val="none"/>
          <w:u w:val="single"/>
        </w:rPr>
        <w:t>（澄清文件）(如果有的话)</w:t>
      </w:r>
      <w:r>
        <w:rPr>
          <w:rFonts w:hint="eastAsia" w:ascii="仿宋" w:hAnsi="仿宋" w:eastAsia="仿宋" w:cs="仿宋"/>
          <w:color w:val="auto"/>
          <w:spacing w:val="-10"/>
          <w:szCs w:val="21"/>
          <w:highlight w:val="none"/>
          <w:u w:val="none"/>
          <w:lang w:eastAsia="zh-CN"/>
        </w:rPr>
        <w:t>，参考资料及有关附件，确认无误，</w:t>
      </w:r>
      <w:r>
        <w:rPr>
          <w:rFonts w:hint="eastAsia" w:ascii="仿宋" w:hAnsi="仿宋" w:eastAsia="仿宋" w:cs="仿宋"/>
          <w:color w:val="auto"/>
          <w:kern w:val="0"/>
          <w:szCs w:val="20"/>
          <w:highlight w:val="none"/>
          <w:lang w:bidi="ar"/>
        </w:rPr>
        <w:t>没有任何缺页、少页的现象</w:t>
      </w:r>
      <w:r>
        <w:rPr>
          <w:rFonts w:hint="eastAsia" w:ascii="仿宋" w:hAnsi="仿宋" w:eastAsia="仿宋" w:cs="仿宋"/>
          <w:color w:val="auto"/>
          <w:spacing w:val="-10"/>
          <w:szCs w:val="21"/>
          <w:highlight w:val="none"/>
        </w:rPr>
        <w:t>。我方完全理解相关文件要求，并承担对这方面有不明及误解的后果。</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3、在投标人须知规定的开标日期起遵循本投标文件，并在投标人须知规定的投标文件有效期满之前均具有约束力。</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4、同意招标文件中关于没收投标保证金的规定。</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5、同意应贵方要求提供与本投标有关的任何数据或资料，并保证数据和资料的完整性和真实性。</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6、完全理解贵方不一定要接受最低报价的投标人为中标人的行为。</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val="en-US" w:eastAsia="zh-CN" w:bidi="ar"/>
        </w:rPr>
        <w:t>7</w:t>
      </w:r>
      <w:r>
        <w:rPr>
          <w:rFonts w:hint="eastAsia" w:ascii="仿宋" w:hAnsi="仿宋" w:eastAsia="仿宋" w:cs="仿宋"/>
          <w:color w:val="auto"/>
          <w:kern w:val="0"/>
          <w:szCs w:val="20"/>
          <w:highlight w:val="none"/>
          <w:lang w:bidi="ar"/>
        </w:rPr>
        <w:t>、我方承诺已具备《中华人民共和国政府采购法》中规定的参加政府采购活动的供应商应当具备的条件：</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（1）具有独立承担民事责任的能力；</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（2）具有良好的商业信誉和健全的财务会计制度；</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（3）具有履行合同所必需的设备和专业技术能力；</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（4）有依法缴纳税收</w:t>
      </w:r>
      <w:r>
        <w:rPr>
          <w:rFonts w:hint="eastAsia" w:ascii="仿宋" w:hAnsi="仿宋" w:eastAsia="仿宋" w:cs="仿宋"/>
          <w:color w:val="auto"/>
          <w:kern w:val="0"/>
          <w:szCs w:val="20"/>
          <w:highlight w:val="none"/>
          <w:lang w:eastAsia="zh-CN" w:bidi="ar"/>
        </w:rPr>
        <w:t>和社会保障资金</w:t>
      </w:r>
      <w:r>
        <w:rPr>
          <w:rFonts w:hint="eastAsia" w:ascii="仿宋" w:hAnsi="仿宋" w:eastAsia="仿宋" w:cs="仿宋"/>
          <w:color w:val="auto"/>
          <w:kern w:val="0"/>
          <w:szCs w:val="20"/>
          <w:highlight w:val="none"/>
          <w:lang w:bidi="ar"/>
        </w:rPr>
        <w:t>的良好记录；</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（5）参加政府采购活动前三年内，在经营活动中没有重大违法记录；</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（6）法律、行政法规及本谈判文件规定的其他条件。</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val="en-US" w:eastAsia="zh-CN" w:bidi="ar"/>
        </w:rPr>
        <w:t>8</w:t>
      </w:r>
      <w:r>
        <w:rPr>
          <w:rFonts w:hint="eastAsia" w:ascii="仿宋" w:hAnsi="仿宋" w:eastAsia="仿宋" w:cs="仿宋"/>
          <w:color w:val="auto"/>
          <w:kern w:val="0"/>
          <w:szCs w:val="20"/>
          <w:highlight w:val="none"/>
          <w:lang w:bidi="ar"/>
        </w:rPr>
        <w:t>、我单位（或公司）同意以下事项：</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1</w:t>
      </w:r>
      <w:r>
        <w:rPr>
          <w:rFonts w:hint="eastAsia" w:ascii="仿宋" w:hAnsi="仿宋" w:eastAsia="仿宋" w:cs="仿宋"/>
          <w:color w:val="auto"/>
          <w:kern w:val="0"/>
          <w:szCs w:val="20"/>
          <w:highlight w:val="none"/>
          <w:lang w:bidi="ar"/>
        </w:rPr>
        <w:t>）遵守</w:t>
      </w:r>
      <w:r>
        <w:rPr>
          <w:rFonts w:hint="eastAsia" w:ascii="仿宋" w:hAnsi="仿宋" w:eastAsia="仿宋" w:cs="仿宋"/>
          <w:color w:val="auto"/>
          <w:kern w:val="0"/>
          <w:szCs w:val="20"/>
          <w:highlight w:val="none"/>
          <w:lang w:val="en-US" w:eastAsia="zh-CN" w:bidi="ar"/>
        </w:rPr>
        <w:t>招标</w:t>
      </w:r>
      <w:r>
        <w:rPr>
          <w:rFonts w:hint="eastAsia" w:ascii="仿宋" w:hAnsi="仿宋" w:eastAsia="仿宋" w:cs="仿宋"/>
          <w:color w:val="auto"/>
          <w:kern w:val="0"/>
          <w:szCs w:val="20"/>
          <w:highlight w:val="none"/>
          <w:lang w:bidi="ar"/>
        </w:rPr>
        <w:t xml:space="preserve">文件的各项条款及一切有关规定；               </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2</w:t>
      </w:r>
      <w:r>
        <w:rPr>
          <w:rFonts w:hint="eastAsia" w:ascii="仿宋" w:hAnsi="仿宋" w:eastAsia="仿宋" w:cs="仿宋"/>
          <w:color w:val="auto"/>
          <w:kern w:val="0"/>
          <w:szCs w:val="20"/>
          <w:highlight w:val="none"/>
          <w:lang w:bidi="ar"/>
        </w:rPr>
        <w:t>）向贵方提供所有与</w:t>
      </w:r>
      <w:r>
        <w:rPr>
          <w:rFonts w:hint="eastAsia" w:ascii="仿宋" w:hAnsi="仿宋" w:eastAsia="仿宋" w:cs="仿宋"/>
          <w:color w:val="auto"/>
          <w:kern w:val="0"/>
          <w:szCs w:val="20"/>
          <w:highlight w:val="none"/>
          <w:lang w:eastAsia="zh-CN" w:bidi="ar"/>
        </w:rPr>
        <w:t>投标</w:t>
      </w:r>
      <w:r>
        <w:rPr>
          <w:rFonts w:hint="eastAsia" w:ascii="仿宋" w:hAnsi="仿宋" w:eastAsia="仿宋" w:cs="仿宋"/>
          <w:color w:val="auto"/>
          <w:kern w:val="0"/>
          <w:szCs w:val="20"/>
          <w:highlight w:val="none"/>
          <w:lang w:bidi="ar"/>
        </w:rPr>
        <w:t>有关的真实有效的数据、情况和技术资料；</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3</w:t>
      </w:r>
      <w:r>
        <w:rPr>
          <w:rFonts w:hint="eastAsia" w:ascii="仿宋" w:hAnsi="仿宋" w:eastAsia="仿宋" w:cs="仿宋"/>
          <w:color w:val="auto"/>
          <w:kern w:val="0"/>
          <w:szCs w:val="20"/>
          <w:highlight w:val="none"/>
          <w:lang w:bidi="ar"/>
        </w:rPr>
        <w:t>）如果我方</w:t>
      </w:r>
      <w:r>
        <w:rPr>
          <w:rFonts w:hint="eastAsia" w:ascii="仿宋" w:hAnsi="仿宋" w:eastAsia="仿宋" w:cs="仿宋"/>
          <w:color w:val="auto"/>
          <w:kern w:val="0"/>
          <w:szCs w:val="20"/>
          <w:highlight w:val="none"/>
          <w:lang w:eastAsia="zh-CN" w:bidi="ar"/>
        </w:rPr>
        <w:t>投标</w:t>
      </w:r>
      <w:r>
        <w:rPr>
          <w:rFonts w:hint="eastAsia" w:ascii="仿宋" w:hAnsi="仿宋" w:eastAsia="仿宋" w:cs="仿宋"/>
          <w:color w:val="auto"/>
          <w:kern w:val="0"/>
          <w:szCs w:val="20"/>
          <w:highlight w:val="none"/>
          <w:lang w:bidi="ar"/>
        </w:rPr>
        <w:t>被接受，则至合同履行完成和质量保证期满为止，本</w:t>
      </w:r>
      <w:r>
        <w:rPr>
          <w:rFonts w:hint="eastAsia" w:ascii="仿宋" w:hAnsi="仿宋" w:eastAsia="仿宋" w:cs="仿宋"/>
          <w:color w:val="auto"/>
          <w:kern w:val="0"/>
          <w:szCs w:val="20"/>
          <w:highlight w:val="none"/>
          <w:lang w:eastAsia="zh-CN" w:bidi="ar"/>
        </w:rPr>
        <w:t>投标</w:t>
      </w:r>
      <w:r>
        <w:rPr>
          <w:rFonts w:hint="eastAsia" w:ascii="仿宋" w:hAnsi="仿宋" w:eastAsia="仿宋" w:cs="仿宋"/>
          <w:color w:val="auto"/>
          <w:kern w:val="0"/>
          <w:szCs w:val="20"/>
          <w:highlight w:val="none"/>
          <w:lang w:bidi="ar"/>
        </w:rPr>
        <w:t>文件保持有效；</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4</w:t>
      </w:r>
      <w:r>
        <w:rPr>
          <w:rFonts w:hint="eastAsia" w:ascii="仿宋" w:hAnsi="仿宋" w:eastAsia="仿宋" w:cs="仿宋"/>
          <w:color w:val="auto"/>
          <w:kern w:val="0"/>
          <w:szCs w:val="20"/>
          <w:highlight w:val="none"/>
          <w:lang w:bidi="ar"/>
        </w:rPr>
        <w:t>）我方愿意向贵方提供任何有关的数据、情况和技术资料</w:t>
      </w: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bidi="ar"/>
        </w:rPr>
        <w:t>若贵方需要，我方愿意提供我方做出承诺的一切证明材料；</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5</w:t>
      </w:r>
      <w:r>
        <w:rPr>
          <w:rFonts w:hint="eastAsia" w:ascii="仿宋" w:hAnsi="仿宋" w:eastAsia="仿宋" w:cs="仿宋"/>
          <w:color w:val="auto"/>
          <w:kern w:val="0"/>
          <w:szCs w:val="20"/>
          <w:highlight w:val="none"/>
          <w:lang w:bidi="ar"/>
        </w:rPr>
        <w:t>）我方承诺：若我方成交，在采购人需要追加设备的情况的时候，在不改变招（投）标文件实质性条款的前提下，按相同或更优惠的折扣保证供货；</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val="en-US" w:eastAsia="zh-CN" w:bidi="ar"/>
        </w:rPr>
        <w:t>8、</w:t>
      </w:r>
      <w:r>
        <w:rPr>
          <w:rFonts w:hint="eastAsia" w:ascii="仿宋" w:hAnsi="仿宋" w:eastAsia="仿宋" w:cs="仿宋"/>
          <w:color w:val="auto"/>
          <w:kern w:val="0"/>
          <w:szCs w:val="20"/>
          <w:highlight w:val="none"/>
          <w:lang w:bidi="ar"/>
        </w:rPr>
        <w:t>我方严格遵守《中华人民共和国政府采购法》的有关规定，若发生下列情形之一的，将愿意由有关部门列入不良行为记录名单，在一至三年内禁止参加政府采购活动；有违法所得的，并处没收违法所得；情节严重的，由工商行政部门吊销营业执照；构成犯罪的，依法追究刑事责任：</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（1）提供虚假材料谋取成交的；</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（2）采取不正当手段诋毁、排挤其他供应商的；</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（3）与采购人、其他供应商恶意串通的；</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（4）向采购人行贿或者提供其他不正当利益的；</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val="en-US" w:eastAsia="zh-CN" w:bidi="ar"/>
        </w:rPr>
        <w:t>5</w:t>
      </w:r>
      <w:r>
        <w:rPr>
          <w:rFonts w:hint="eastAsia" w:ascii="仿宋" w:hAnsi="仿宋" w:eastAsia="仿宋" w:cs="仿宋"/>
          <w:color w:val="auto"/>
          <w:kern w:val="0"/>
          <w:szCs w:val="20"/>
          <w:highlight w:val="none"/>
          <w:lang w:eastAsia="zh-CN" w:bidi="ar"/>
        </w:rPr>
        <w:t>）在招标采购过程中与采购人进行协商谈判的；</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（6）拒绝有关部门监督检查或者提供虚假情况的。</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val="en-US" w:eastAsia="zh-CN" w:bidi="ar"/>
        </w:rPr>
        <w:t>7</w:t>
      </w:r>
      <w:r>
        <w:rPr>
          <w:rFonts w:hint="eastAsia" w:ascii="仿宋" w:hAnsi="仿宋" w:eastAsia="仿宋" w:cs="仿宋"/>
          <w:color w:val="auto"/>
          <w:kern w:val="0"/>
          <w:szCs w:val="20"/>
          <w:highlight w:val="none"/>
          <w:lang w:eastAsia="zh-CN" w:bidi="ar"/>
        </w:rPr>
        <w:t>）中标或者成交后无正当理由拒不与采购人签订政府采购合同；</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val="en-US" w:eastAsia="zh-CN" w:bidi="ar"/>
        </w:rPr>
        <w:t>8</w:t>
      </w:r>
      <w:r>
        <w:rPr>
          <w:rFonts w:hint="eastAsia" w:ascii="仿宋" w:hAnsi="仿宋" w:eastAsia="仿宋" w:cs="仿宋"/>
          <w:color w:val="auto"/>
          <w:kern w:val="0"/>
          <w:szCs w:val="20"/>
          <w:highlight w:val="none"/>
          <w:lang w:eastAsia="zh-CN" w:bidi="ar"/>
        </w:rPr>
        <w:t>）未按照采购文件确定的事项签订政府采购合同；</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bidi="ar"/>
        </w:rPr>
      </w:pP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val="en-US" w:eastAsia="zh-CN" w:bidi="ar"/>
        </w:rPr>
        <w:t>9</w:t>
      </w:r>
      <w:r>
        <w:rPr>
          <w:rFonts w:hint="eastAsia" w:ascii="仿宋" w:hAnsi="仿宋" w:eastAsia="仿宋" w:cs="仿宋"/>
          <w:color w:val="auto"/>
          <w:kern w:val="0"/>
          <w:szCs w:val="20"/>
          <w:highlight w:val="none"/>
          <w:lang w:eastAsia="zh-CN" w:bidi="ar"/>
        </w:rPr>
        <w:t>）将政府采购合同转包；</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val="en-US" w:eastAsia="zh-CN" w:bidi="ar"/>
        </w:rPr>
        <w:t>10</w:t>
      </w:r>
      <w:r>
        <w:rPr>
          <w:rFonts w:hint="eastAsia" w:ascii="仿宋" w:hAnsi="仿宋" w:eastAsia="仿宋" w:cs="仿宋"/>
          <w:color w:val="auto"/>
          <w:kern w:val="0"/>
          <w:szCs w:val="20"/>
          <w:highlight w:val="none"/>
          <w:lang w:eastAsia="zh-CN" w:bidi="ar"/>
        </w:rPr>
        <w:t>）擅自变更、中止或者终止政府采购合同</w:t>
      </w:r>
      <w:r>
        <w:rPr>
          <w:rFonts w:hint="eastAsia" w:ascii="仿宋" w:hAnsi="仿宋" w:eastAsia="仿宋" w:cs="仿宋"/>
          <w:color w:val="auto"/>
          <w:kern w:val="0"/>
          <w:szCs w:val="20"/>
          <w:highlight w:val="none"/>
          <w:lang w:bidi="ar"/>
        </w:rPr>
        <w:t>。</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val="en-US" w:eastAsia="zh-CN" w:bidi="ar"/>
        </w:rPr>
        <w:t>9</w:t>
      </w:r>
      <w:r>
        <w:rPr>
          <w:rFonts w:hint="eastAsia" w:ascii="仿宋" w:hAnsi="仿宋" w:eastAsia="仿宋" w:cs="仿宋"/>
          <w:color w:val="auto"/>
          <w:kern w:val="0"/>
          <w:szCs w:val="20"/>
          <w:highlight w:val="none"/>
          <w:lang w:bidi="ar"/>
        </w:rPr>
        <w:t>、如我方中标：</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（1）如我方</w:t>
      </w:r>
      <w:r>
        <w:rPr>
          <w:rFonts w:hint="eastAsia" w:ascii="仿宋" w:hAnsi="仿宋" w:eastAsia="仿宋" w:cs="仿宋"/>
          <w:color w:val="auto"/>
          <w:kern w:val="0"/>
          <w:szCs w:val="20"/>
          <w:highlight w:val="none"/>
          <w:lang w:eastAsia="zh-CN" w:bidi="ar"/>
        </w:rPr>
        <w:t>投标</w:t>
      </w:r>
      <w:r>
        <w:rPr>
          <w:rFonts w:hint="eastAsia" w:ascii="仿宋" w:hAnsi="仿宋" w:eastAsia="仿宋" w:cs="仿宋"/>
          <w:color w:val="auto"/>
          <w:kern w:val="0"/>
          <w:szCs w:val="20"/>
          <w:highlight w:val="none"/>
          <w:lang w:bidi="ar"/>
        </w:rPr>
        <w:t>被接受</w:t>
      </w:r>
      <w:r>
        <w:rPr>
          <w:rFonts w:hint="eastAsia" w:ascii="仿宋" w:hAnsi="仿宋" w:eastAsia="仿宋" w:cs="仿宋"/>
          <w:color w:val="auto"/>
          <w:kern w:val="0"/>
          <w:szCs w:val="20"/>
          <w:highlight w:val="none"/>
          <w:lang w:eastAsia="zh-CN" w:bidi="ar"/>
        </w:rPr>
        <w:t>，</w:t>
      </w:r>
      <w:r>
        <w:rPr>
          <w:rFonts w:hint="eastAsia" w:ascii="仿宋" w:hAnsi="仿宋" w:eastAsia="仿宋" w:cs="仿宋"/>
          <w:color w:val="auto"/>
          <w:kern w:val="0"/>
          <w:szCs w:val="20"/>
          <w:highlight w:val="none"/>
          <w:lang w:bidi="ar"/>
        </w:rPr>
        <w:t>我方承诺在收到中标通知书后，在中标通知书规定的期限内与你方签订合同，并履行相应的合同责任和义务。</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（2）我方承诺按照招标文件规定向你方递交履约保证金。</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bidi="ar"/>
        </w:rPr>
        <w:t>（3）我方承诺响应招标文件第三章招标内容及要求的全部内容。</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val="en-US" w:eastAsia="zh-CN" w:bidi="ar"/>
        </w:rPr>
        <w:t>10</w:t>
      </w:r>
      <w:r>
        <w:rPr>
          <w:rFonts w:hint="eastAsia" w:ascii="仿宋" w:hAnsi="仿宋" w:eastAsia="仿宋" w:cs="仿宋"/>
          <w:color w:val="auto"/>
          <w:kern w:val="0"/>
          <w:szCs w:val="20"/>
          <w:highlight w:val="none"/>
          <w:lang w:bidi="ar"/>
        </w:rPr>
        <w:t>、我方在此声明，所递交的投标文件及有关资料内容完整、真实和准确。</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bidi="ar"/>
        </w:rPr>
      </w:pPr>
      <w:r>
        <w:rPr>
          <w:rFonts w:hint="eastAsia" w:ascii="仿宋" w:hAnsi="仿宋" w:eastAsia="仿宋" w:cs="仿宋"/>
          <w:color w:val="auto"/>
          <w:kern w:val="0"/>
          <w:szCs w:val="20"/>
          <w:highlight w:val="none"/>
          <w:lang w:val="en-US" w:eastAsia="zh-CN" w:bidi="ar"/>
        </w:rPr>
        <w:t>11</w:t>
      </w:r>
      <w:r>
        <w:rPr>
          <w:rFonts w:hint="eastAsia" w:ascii="仿宋" w:hAnsi="仿宋" w:eastAsia="仿宋" w:cs="仿宋"/>
          <w:color w:val="auto"/>
          <w:kern w:val="0"/>
          <w:szCs w:val="20"/>
          <w:highlight w:val="none"/>
          <w:lang w:bidi="ar"/>
        </w:rPr>
        <w:t>、若我方中标，我方保证按本招标文件规定向招标代理人支付招标代理费。</w:t>
      </w:r>
    </w:p>
    <w:p>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（其他补充说明）。</w:t>
      </w:r>
    </w:p>
    <w:p>
      <w:pPr>
        <w:spacing w:line="360" w:lineRule="auto"/>
        <w:ind w:firstLine="420"/>
        <w:rPr>
          <w:rFonts w:hint="eastAsia" w:ascii="仿宋" w:hAnsi="仿宋" w:eastAsia="仿宋" w:cs="仿宋"/>
          <w:color w:val="auto"/>
          <w:szCs w:val="21"/>
          <w:highlight w:val="none"/>
        </w:rPr>
      </w:pPr>
    </w:p>
    <w:p>
      <w:pPr>
        <w:spacing w:line="360" w:lineRule="auto"/>
        <w:ind w:firstLine="420"/>
        <w:rPr>
          <w:rFonts w:hint="eastAsia" w:ascii="仿宋" w:hAnsi="仿宋" w:eastAsia="仿宋" w:cs="仿宋"/>
          <w:color w:val="auto"/>
          <w:spacing w:val="-10"/>
          <w:szCs w:val="21"/>
          <w:highlight w:val="none"/>
        </w:rPr>
      </w:pPr>
      <w:r>
        <w:rPr>
          <w:rFonts w:hint="eastAsia" w:ascii="仿宋" w:hAnsi="仿宋" w:eastAsia="仿宋" w:cs="仿宋"/>
          <w:color w:val="auto"/>
          <w:spacing w:val="-10"/>
          <w:szCs w:val="21"/>
          <w:highlight w:val="none"/>
        </w:rPr>
        <w:t>与本投标有关的正式通讯地址为：</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kern w:val="0"/>
          <w:szCs w:val="20"/>
          <w:highlight w:val="none"/>
          <w:lang w:bidi="ar"/>
        </w:rPr>
        <w:t>投标</w:t>
      </w:r>
      <w:r>
        <w:rPr>
          <w:rFonts w:hint="eastAsia" w:ascii="仿宋" w:hAnsi="仿宋" w:eastAsia="仿宋" w:cs="仿宋"/>
          <w:color w:val="auto"/>
          <w:szCs w:val="21"/>
          <w:highlight w:val="none"/>
        </w:rPr>
        <w:t>人地址：</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kern w:val="0"/>
          <w:szCs w:val="20"/>
          <w:highlight w:val="none"/>
          <w:lang w:bidi="ar"/>
        </w:rPr>
        <w:t>邮政编码</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kern w:val="0"/>
          <w:szCs w:val="20"/>
          <w:highlight w:val="none"/>
          <w:lang w:bidi="ar"/>
        </w:rPr>
        <w:t>电话</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kern w:val="0"/>
          <w:szCs w:val="20"/>
          <w:highlight w:val="none"/>
          <w:lang w:bidi="ar"/>
        </w:rPr>
        <w:t>传真</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kern w:val="0"/>
          <w:szCs w:val="20"/>
          <w:highlight w:val="none"/>
          <w:lang w:bidi="ar"/>
        </w:rPr>
        <w:t>开户</w:t>
      </w:r>
      <w:r>
        <w:rPr>
          <w:rFonts w:hint="eastAsia" w:ascii="仿宋" w:hAnsi="仿宋" w:eastAsia="仿宋" w:cs="仿宋"/>
          <w:color w:val="auto"/>
          <w:szCs w:val="21"/>
          <w:highlight w:val="none"/>
        </w:rPr>
        <w:t>名称：</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38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spacing w:val="-10"/>
          <w:szCs w:val="21"/>
          <w:highlight w:val="none"/>
        </w:rPr>
        <w:t>开户</w:t>
      </w:r>
      <w:r>
        <w:rPr>
          <w:rFonts w:hint="eastAsia" w:ascii="仿宋" w:hAnsi="仿宋" w:eastAsia="仿宋" w:cs="仿宋"/>
          <w:color w:val="auto"/>
          <w:szCs w:val="21"/>
          <w:highlight w:val="none"/>
        </w:rPr>
        <w:t>银行：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u w:val="single"/>
        </w:rPr>
      </w:pPr>
      <w:r>
        <w:rPr>
          <w:rFonts w:hint="eastAsia" w:ascii="仿宋" w:hAnsi="仿宋" w:eastAsia="仿宋" w:cs="仿宋"/>
          <w:color w:val="auto"/>
          <w:kern w:val="0"/>
          <w:szCs w:val="20"/>
          <w:highlight w:val="none"/>
          <w:lang w:bidi="ar"/>
        </w:rPr>
        <w:t xml:space="preserve">帐   </w:t>
      </w:r>
      <w:r>
        <w:rPr>
          <w:rFonts w:hint="eastAsia" w:ascii="仿宋" w:hAnsi="仿宋" w:eastAsia="仿宋" w:cs="仿宋"/>
          <w:color w:val="auto"/>
          <w:szCs w:val="21"/>
          <w:highlight w:val="none"/>
        </w:rPr>
        <w:t>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none"/>
          <w:lang w:val="en-US" w:eastAsia="zh-CN"/>
        </w:rPr>
        <w:t>电子签章</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none"/>
          <w:lang w:val="en-US" w:eastAsia="zh-CN"/>
        </w:rPr>
        <w:t>电子签章</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topLinePunct/>
        <w:autoSpaceDE w:val="0"/>
        <w:autoSpaceDN w:val="0"/>
        <w:adjustRightInd w:val="0"/>
        <w:spacing w:line="360" w:lineRule="auto"/>
        <w:ind w:firstLine="480" w:firstLineChars="200"/>
        <w:jc w:val="left"/>
        <w:rPr>
          <w:rFonts w:hint="eastAsia" w:ascii="仿宋" w:hAnsi="仿宋" w:eastAsia="仿宋" w:cs="仿宋"/>
          <w:color w:val="auto"/>
          <w:sz w:val="24"/>
          <w:highlight w:val="none"/>
        </w:rPr>
      </w:pPr>
    </w:p>
    <w:p>
      <w:pPr>
        <w:spacing w:line="360" w:lineRule="auto"/>
        <w:ind w:firstLine="210" w:firstLineChars="100"/>
        <w:rPr>
          <w:rFonts w:hint="eastAsia" w:ascii="仿宋" w:hAnsi="仿宋" w:eastAsia="仿宋" w:cs="仿宋"/>
          <w:color w:val="auto"/>
          <w:szCs w:val="21"/>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outlineLvl w:val="2"/>
        <w:rPr>
          <w:rFonts w:hint="eastAsia" w:ascii="仿宋" w:hAnsi="仿宋" w:eastAsia="仿宋" w:cs="仿宋"/>
          <w:color w:val="auto"/>
          <w:highlight w:val="none"/>
        </w:rPr>
      </w:pPr>
      <w:bookmarkStart w:id="996" w:name="_Toc983"/>
      <w:bookmarkStart w:id="997" w:name="_Toc7799"/>
      <w:r>
        <w:rPr>
          <w:rFonts w:hint="eastAsia" w:ascii="仿宋" w:hAnsi="仿宋" w:eastAsia="仿宋" w:cs="仿宋"/>
          <w:b/>
          <w:color w:val="auto"/>
          <w:sz w:val="28"/>
          <w:szCs w:val="28"/>
          <w:highlight w:val="none"/>
        </w:rPr>
        <w:br w:type="page"/>
      </w:r>
      <w:bookmarkStart w:id="998" w:name="_Toc29153"/>
      <w:bookmarkStart w:id="999" w:name="_Toc11939"/>
      <w:bookmarkStart w:id="1000" w:name="_Toc19236"/>
      <w:bookmarkStart w:id="1001" w:name="_Toc3345"/>
      <w:bookmarkStart w:id="1002" w:name="_Toc7937"/>
      <w:bookmarkStart w:id="1003" w:name="_Toc29848"/>
      <w:bookmarkStart w:id="1004" w:name="_Toc966"/>
      <w:bookmarkStart w:id="1005" w:name="_Toc23675"/>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rPr>
        <w:t>法定代表人身份证明书</w:t>
      </w:r>
      <w:bookmarkEnd w:id="996"/>
      <w:bookmarkEnd w:id="997"/>
      <w:bookmarkEnd w:id="998"/>
      <w:bookmarkEnd w:id="999"/>
      <w:bookmarkEnd w:id="1000"/>
      <w:bookmarkEnd w:id="1001"/>
      <w:bookmarkEnd w:id="1002"/>
      <w:bookmarkEnd w:id="1003"/>
      <w:bookmarkEnd w:id="1004"/>
      <w:bookmarkEnd w:id="1005"/>
    </w:p>
    <w:p>
      <w:pPr>
        <w:keepLines/>
        <w:spacing w:line="360" w:lineRule="auto"/>
        <w:rPr>
          <w:rFonts w:hint="eastAsia" w:ascii="仿宋" w:hAnsi="仿宋" w:eastAsia="仿宋" w:cs="仿宋"/>
          <w:b/>
          <w:color w:val="auto"/>
          <w:highlight w:val="none"/>
        </w:rPr>
      </w:pPr>
    </w:p>
    <w:p>
      <w:pPr>
        <w:autoSpaceDN w:val="0"/>
        <w:spacing w:line="360" w:lineRule="auto"/>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lang w:bidi="ar"/>
        </w:rPr>
        <w:t>投标人名称：</w:t>
      </w:r>
      <w:r>
        <w:rPr>
          <w:rFonts w:hint="eastAsia" w:ascii="仿宋" w:hAnsi="仿宋" w:eastAsia="仿宋" w:cs="仿宋"/>
          <w:color w:val="auto"/>
          <w:szCs w:val="20"/>
          <w:highlight w:val="none"/>
          <w:u w:val="single"/>
          <w:lang w:bidi="ar"/>
        </w:rPr>
        <w:t xml:space="preserve">                               </w:t>
      </w:r>
    </w:p>
    <w:p>
      <w:pPr>
        <w:autoSpaceDN w:val="0"/>
        <w:spacing w:line="360" w:lineRule="auto"/>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lang w:bidi="ar"/>
        </w:rPr>
        <w:t>单位性质：</w:t>
      </w:r>
      <w:r>
        <w:rPr>
          <w:rFonts w:hint="eastAsia" w:ascii="仿宋" w:hAnsi="仿宋" w:eastAsia="仿宋" w:cs="仿宋"/>
          <w:color w:val="auto"/>
          <w:szCs w:val="20"/>
          <w:highlight w:val="none"/>
          <w:u w:val="single"/>
          <w:lang w:bidi="ar"/>
        </w:rPr>
        <w:t xml:space="preserve">                                 </w:t>
      </w:r>
    </w:p>
    <w:p>
      <w:pPr>
        <w:autoSpaceDN w:val="0"/>
        <w:spacing w:line="360" w:lineRule="auto"/>
        <w:rPr>
          <w:rFonts w:hint="eastAsia" w:ascii="仿宋" w:hAnsi="仿宋" w:eastAsia="仿宋" w:cs="仿宋"/>
          <w:color w:val="auto"/>
          <w:szCs w:val="20"/>
          <w:highlight w:val="none"/>
        </w:rPr>
      </w:pPr>
      <w:r>
        <w:rPr>
          <w:rFonts w:hint="eastAsia" w:ascii="仿宋" w:hAnsi="仿宋" w:eastAsia="仿宋" w:cs="仿宋"/>
          <w:color w:val="auto"/>
          <w:szCs w:val="20"/>
          <w:highlight w:val="none"/>
          <w:lang w:bidi="ar"/>
        </w:rPr>
        <w:t>成立时间：</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lang w:bidi="ar"/>
        </w:rPr>
        <w:t>年</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lang w:bidi="ar"/>
        </w:rPr>
        <w:t>月</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lang w:bidi="ar"/>
        </w:rPr>
        <w:t>日</w:t>
      </w:r>
    </w:p>
    <w:p>
      <w:pPr>
        <w:autoSpaceDN w:val="0"/>
        <w:spacing w:line="360" w:lineRule="auto"/>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lang w:bidi="ar"/>
        </w:rPr>
        <w:t>经营期限：</w:t>
      </w:r>
      <w:r>
        <w:rPr>
          <w:rFonts w:hint="eastAsia" w:ascii="仿宋" w:hAnsi="仿宋" w:eastAsia="仿宋" w:cs="仿宋"/>
          <w:color w:val="auto"/>
          <w:szCs w:val="20"/>
          <w:highlight w:val="none"/>
          <w:u w:val="single"/>
          <w:lang w:bidi="ar"/>
        </w:rPr>
        <w:t xml:space="preserve">                                 </w:t>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Cs w:val="20"/>
          <w:highlight w:val="none"/>
          <w:lang w:bidi="ar"/>
        </w:rPr>
        <w:t>姓名：</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lang w:bidi="ar"/>
        </w:rPr>
        <w:t xml:space="preserve"> 性别：</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lang w:bidi="ar"/>
        </w:rPr>
        <w:t xml:space="preserve"> 年龄：</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lang w:bidi="ar"/>
        </w:rPr>
        <w:t xml:space="preserve">  职务：</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u w:val="none"/>
          <w:lang w:val="en-US" w:eastAsia="zh-CN" w:bidi="ar"/>
        </w:rPr>
        <w:t xml:space="preserve"> </w:t>
      </w: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p>
    <w:p>
      <w:pPr>
        <w:autoSpaceDN w:val="0"/>
        <w:spacing w:line="360" w:lineRule="auto"/>
        <w:rPr>
          <w:rFonts w:hint="eastAsia" w:ascii="仿宋" w:hAnsi="仿宋" w:eastAsia="仿宋" w:cs="仿宋"/>
          <w:color w:val="auto"/>
          <w:szCs w:val="20"/>
          <w:highlight w:val="none"/>
        </w:rPr>
      </w:pPr>
      <w:r>
        <w:rPr>
          <w:rFonts w:hint="eastAsia" w:ascii="仿宋" w:hAnsi="仿宋" w:eastAsia="仿宋" w:cs="仿宋"/>
          <w:color w:val="auto"/>
          <w:sz w:val="21"/>
          <w:szCs w:val="21"/>
          <w:highlight w:val="none"/>
        </w:rPr>
        <w:t>身份证号：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lang w:bidi="ar"/>
        </w:rPr>
        <w:t>系</w:t>
      </w:r>
      <w:r>
        <w:rPr>
          <w:rFonts w:hint="eastAsia" w:ascii="仿宋" w:hAnsi="仿宋" w:eastAsia="仿宋" w:cs="仿宋"/>
          <w:color w:val="auto"/>
          <w:szCs w:val="20"/>
          <w:highlight w:val="none"/>
          <w:u w:val="single"/>
          <w:lang w:bidi="ar"/>
        </w:rPr>
        <w:t xml:space="preserve">（投标人名称）  </w:t>
      </w:r>
      <w:r>
        <w:rPr>
          <w:rFonts w:hint="eastAsia" w:ascii="仿宋" w:hAnsi="仿宋" w:eastAsia="仿宋" w:cs="仿宋"/>
          <w:color w:val="auto"/>
          <w:szCs w:val="20"/>
          <w:highlight w:val="none"/>
          <w:lang w:bidi="ar"/>
        </w:rPr>
        <w:t>的法定代表人。</w:t>
      </w:r>
    </w:p>
    <w:p>
      <w:pPr>
        <w:autoSpaceDN w:val="0"/>
        <w:spacing w:line="360" w:lineRule="auto"/>
        <w:ind w:firstLine="420" w:firstLineChars="200"/>
        <w:rPr>
          <w:rFonts w:hint="eastAsia" w:ascii="仿宋" w:hAnsi="仿宋" w:eastAsia="仿宋" w:cs="仿宋"/>
          <w:color w:val="auto"/>
          <w:szCs w:val="20"/>
          <w:highlight w:val="none"/>
        </w:rPr>
      </w:pPr>
    </w:p>
    <w:p>
      <w:pPr>
        <w:autoSpaceDN w:val="0"/>
        <w:spacing w:line="360" w:lineRule="auto"/>
        <w:rPr>
          <w:rFonts w:hint="eastAsia" w:ascii="仿宋" w:hAnsi="仿宋" w:eastAsia="仿宋" w:cs="仿宋"/>
          <w:color w:val="auto"/>
          <w:szCs w:val="20"/>
          <w:highlight w:val="none"/>
        </w:rPr>
      </w:pPr>
      <w:r>
        <w:rPr>
          <w:rFonts w:hint="eastAsia" w:ascii="仿宋" w:hAnsi="仿宋" w:eastAsia="仿宋" w:cs="仿宋"/>
          <w:color w:val="auto"/>
          <w:szCs w:val="20"/>
          <w:highlight w:val="none"/>
          <w:lang w:bidi="ar"/>
        </w:rPr>
        <w:t>特此证明。</w:t>
      </w:r>
    </w:p>
    <w:p>
      <w:pPr>
        <w:autoSpaceDN w:val="0"/>
        <w:spacing w:line="360" w:lineRule="auto"/>
        <w:rPr>
          <w:rFonts w:hint="eastAsia" w:ascii="仿宋" w:hAnsi="仿宋" w:eastAsia="仿宋" w:cs="仿宋"/>
          <w:b/>
          <w:color w:val="auto"/>
          <w:szCs w:val="20"/>
          <w:highlight w:val="none"/>
        </w:rPr>
      </w:pPr>
    </w:p>
    <w:p>
      <w:pPr>
        <w:autoSpaceDN w:val="0"/>
        <w:spacing w:line="360" w:lineRule="auto"/>
        <w:rPr>
          <w:rFonts w:hint="eastAsia" w:ascii="仿宋" w:hAnsi="仿宋" w:eastAsia="仿宋" w:cs="仿宋"/>
          <w:color w:val="auto"/>
          <w:szCs w:val="20"/>
          <w:highlight w:val="none"/>
        </w:rPr>
      </w:pPr>
      <w:r>
        <w:rPr>
          <w:rFonts w:hint="eastAsia" w:ascii="仿宋" w:hAnsi="仿宋" w:eastAsia="仿宋" w:cs="仿宋"/>
          <w:b/>
          <w:color w:val="auto"/>
          <w:szCs w:val="20"/>
          <w:highlight w:val="none"/>
          <w:lang w:bidi="ar"/>
        </w:rPr>
        <w:t>注:后附法定代表人身份证</w:t>
      </w:r>
      <w:r>
        <w:rPr>
          <w:rFonts w:hint="eastAsia" w:ascii="仿宋" w:hAnsi="仿宋" w:eastAsia="仿宋" w:cs="仿宋"/>
          <w:b/>
          <w:color w:val="auto"/>
          <w:kern w:val="0"/>
          <w:szCs w:val="20"/>
          <w:highlight w:val="none"/>
          <w:lang w:bidi="ar"/>
        </w:rPr>
        <w:t>复印件</w:t>
      </w:r>
      <w:r>
        <w:rPr>
          <w:rFonts w:hint="eastAsia" w:ascii="仿宋" w:hAnsi="仿宋" w:eastAsia="仿宋" w:cs="仿宋"/>
          <w:b/>
          <w:color w:val="auto"/>
          <w:szCs w:val="20"/>
          <w:highlight w:val="none"/>
          <w:lang w:bidi="ar"/>
        </w:rPr>
        <w:t>。</w:t>
      </w:r>
    </w:p>
    <w:p>
      <w:pPr>
        <w:autoSpaceDN w:val="0"/>
        <w:spacing w:line="360" w:lineRule="auto"/>
        <w:rPr>
          <w:rFonts w:hint="eastAsia" w:ascii="仿宋" w:hAnsi="仿宋" w:eastAsia="仿宋" w:cs="仿宋"/>
          <w:color w:val="auto"/>
          <w:szCs w:val="20"/>
          <w:highlight w:val="none"/>
        </w:rPr>
      </w:pPr>
    </w:p>
    <w:p>
      <w:pPr>
        <w:autoSpaceDN w:val="0"/>
        <w:spacing w:line="360" w:lineRule="auto"/>
        <w:rPr>
          <w:rFonts w:hint="eastAsia" w:ascii="仿宋" w:hAnsi="仿宋" w:eastAsia="仿宋" w:cs="仿宋"/>
          <w:color w:val="auto"/>
          <w:szCs w:val="20"/>
          <w:highlight w:val="none"/>
        </w:rPr>
      </w:pPr>
    </w:p>
    <w:p>
      <w:pPr>
        <w:autoSpaceDN w:val="0"/>
        <w:spacing w:line="360" w:lineRule="auto"/>
        <w:rPr>
          <w:rFonts w:hint="eastAsia" w:ascii="仿宋" w:hAnsi="仿宋" w:eastAsia="仿宋" w:cs="仿宋"/>
          <w:color w:val="auto"/>
          <w:szCs w:val="20"/>
          <w:highlight w:val="none"/>
        </w:rPr>
      </w:pPr>
    </w:p>
    <w:p>
      <w:pPr>
        <w:autoSpaceDN w:val="0"/>
        <w:spacing w:line="360" w:lineRule="auto"/>
        <w:rPr>
          <w:rFonts w:hint="eastAsia" w:ascii="仿宋" w:hAnsi="仿宋" w:eastAsia="仿宋" w:cs="仿宋"/>
          <w:color w:val="auto"/>
          <w:szCs w:val="20"/>
          <w:highlight w:val="none"/>
        </w:rPr>
      </w:pPr>
    </w:p>
    <w:p>
      <w:pPr>
        <w:pStyle w:val="20"/>
        <w:spacing w:after="0" w:line="360" w:lineRule="auto"/>
        <w:ind w:left="0" w:leftChars="0" w:firstLine="358"/>
        <w:rPr>
          <w:rFonts w:hint="eastAsia" w:ascii="仿宋" w:hAnsi="仿宋" w:eastAsia="仿宋" w:cs="仿宋"/>
          <w:color w:val="auto"/>
          <w:sz w:val="28"/>
          <w:highlight w:val="none"/>
        </w:rPr>
      </w:pPr>
    </w:p>
    <w:p>
      <w:pPr>
        <w:autoSpaceDN w:val="0"/>
        <w:spacing w:line="360" w:lineRule="auto"/>
        <w:rPr>
          <w:rFonts w:hint="eastAsia" w:ascii="仿宋" w:hAnsi="仿宋" w:eastAsia="仿宋" w:cs="仿宋"/>
          <w:color w:val="auto"/>
          <w:szCs w:val="20"/>
          <w:highlight w:val="none"/>
          <w:u w:val="single"/>
          <w:lang w:bidi="ar"/>
        </w:rPr>
      </w:pPr>
      <w:r>
        <w:rPr>
          <w:rFonts w:hint="eastAsia" w:ascii="仿宋" w:hAnsi="仿宋" w:eastAsia="仿宋" w:cs="仿宋"/>
          <w:color w:val="auto"/>
          <w:szCs w:val="20"/>
          <w:highlight w:val="none"/>
          <w:lang w:bidi="ar"/>
        </w:rPr>
        <w:t>投标人：</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u w:val="single"/>
          <w:lang w:val="en-US" w:eastAsia="zh-CN" w:bidi="ar"/>
        </w:rPr>
        <w:t xml:space="preserve">   </w:t>
      </w:r>
      <w:r>
        <w:rPr>
          <w:rFonts w:hint="eastAsia" w:ascii="仿宋" w:hAnsi="仿宋" w:eastAsia="仿宋" w:cs="仿宋"/>
          <w:color w:val="auto"/>
          <w:szCs w:val="20"/>
          <w:highlight w:val="none"/>
          <w:u w:val="single"/>
          <w:lang w:bidi="ar"/>
        </w:rPr>
        <w:t xml:space="preserve">   (</w:t>
      </w:r>
      <w:r>
        <w:rPr>
          <w:rFonts w:hint="eastAsia" w:ascii="仿宋" w:hAnsi="仿宋" w:eastAsia="仿宋" w:cs="仿宋"/>
          <w:color w:val="auto"/>
          <w:szCs w:val="20"/>
          <w:highlight w:val="none"/>
          <w:u w:val="single"/>
          <w:lang w:val="en-US" w:eastAsia="zh-CN" w:bidi="ar"/>
        </w:rPr>
        <w:t>电子签章</w:t>
      </w:r>
      <w:r>
        <w:rPr>
          <w:rFonts w:hint="eastAsia" w:ascii="仿宋" w:hAnsi="仿宋" w:eastAsia="仿宋" w:cs="仿宋"/>
          <w:color w:val="auto"/>
          <w:szCs w:val="20"/>
          <w:highlight w:val="none"/>
          <w:u w:val="single"/>
          <w:lang w:bidi="ar"/>
        </w:rPr>
        <w:t>)</w:t>
      </w:r>
    </w:p>
    <w:p>
      <w:pPr>
        <w:autoSpaceDN w:val="0"/>
        <w:spacing w:line="360" w:lineRule="auto"/>
        <w:rPr>
          <w:rFonts w:hint="eastAsia" w:ascii="仿宋" w:hAnsi="仿宋" w:eastAsia="仿宋" w:cs="仿宋"/>
          <w:color w:val="auto"/>
          <w:szCs w:val="20"/>
          <w:highlight w:val="none"/>
          <w:u w:val="single"/>
          <w:lang w:bidi="ar"/>
        </w:rPr>
      </w:pPr>
      <w:r>
        <w:rPr>
          <w:rFonts w:hint="eastAsia" w:ascii="仿宋" w:hAnsi="仿宋" w:eastAsia="仿宋" w:cs="仿宋"/>
          <w:color w:val="auto"/>
          <w:kern w:val="0"/>
          <w:szCs w:val="20"/>
          <w:highlight w:val="none"/>
          <w:lang w:bidi="ar"/>
        </w:rPr>
        <w:t>法定代表人：</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电子签章</w:t>
      </w:r>
      <w:r>
        <w:rPr>
          <w:rFonts w:hint="eastAsia" w:ascii="仿宋" w:hAnsi="仿宋" w:eastAsia="仿宋" w:cs="仿宋"/>
          <w:color w:val="auto"/>
          <w:kern w:val="0"/>
          <w:szCs w:val="20"/>
          <w:highlight w:val="none"/>
          <w:lang w:bidi="ar"/>
        </w:rPr>
        <w:t>）</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rPr>
          <w:rFonts w:hint="eastAsia" w:ascii="仿宋" w:hAnsi="仿宋" w:eastAsia="仿宋" w:cs="仿宋"/>
          <w:b/>
          <w:color w:val="auto"/>
          <w:kern w:val="0"/>
          <w:sz w:val="32"/>
          <w:szCs w:val="20"/>
          <w:highlight w:val="none"/>
        </w:rPr>
      </w:pPr>
    </w:p>
    <w:p>
      <w:pPr>
        <w:spacing w:line="360" w:lineRule="auto"/>
        <w:jc w:val="center"/>
        <w:rPr>
          <w:rFonts w:hint="eastAsia" w:ascii="仿宋" w:hAnsi="仿宋" w:eastAsia="仿宋" w:cs="仿宋"/>
          <w:b/>
          <w:color w:val="auto"/>
          <w:sz w:val="28"/>
          <w:szCs w:val="28"/>
          <w:highlight w:val="none"/>
        </w:rPr>
      </w:pPr>
      <w:bookmarkStart w:id="1006" w:name="_Toc245723171"/>
    </w:p>
    <w:p>
      <w:pPr>
        <w:spacing w:line="360" w:lineRule="auto"/>
        <w:jc w:val="center"/>
        <w:outlineLvl w:val="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bookmarkStart w:id="1007" w:name="_Toc5575"/>
      <w:bookmarkStart w:id="1008" w:name="_Toc6696"/>
      <w:bookmarkStart w:id="1009" w:name="_Toc27343"/>
      <w:bookmarkStart w:id="1010" w:name="_Toc16623"/>
      <w:bookmarkStart w:id="1011" w:name="_Toc15511"/>
      <w:bookmarkStart w:id="1012" w:name="_Toc13942"/>
      <w:bookmarkStart w:id="1013" w:name="_Toc10130"/>
      <w:bookmarkStart w:id="1014" w:name="_Toc25735"/>
      <w:bookmarkStart w:id="1015" w:name="_Toc31083"/>
      <w:bookmarkStart w:id="1016" w:name="_Toc17878"/>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rPr>
        <w:t>法定代表人授权委托书</w:t>
      </w:r>
      <w:bookmarkEnd w:id="1006"/>
      <w:bookmarkEnd w:id="1007"/>
      <w:bookmarkEnd w:id="1008"/>
      <w:bookmarkEnd w:id="1009"/>
      <w:bookmarkEnd w:id="1010"/>
      <w:bookmarkEnd w:id="1011"/>
      <w:bookmarkEnd w:id="1012"/>
      <w:bookmarkEnd w:id="1013"/>
      <w:bookmarkEnd w:id="1014"/>
      <w:bookmarkEnd w:id="1015"/>
      <w:bookmarkEnd w:id="1016"/>
    </w:p>
    <w:p>
      <w:pPr>
        <w:spacing w:line="360" w:lineRule="auto"/>
        <w:jc w:val="center"/>
        <w:rPr>
          <w:rFonts w:hint="eastAsia" w:ascii="仿宋" w:hAnsi="仿宋" w:eastAsia="仿宋" w:cs="仿宋"/>
          <w:color w:val="auto"/>
          <w:sz w:val="30"/>
          <w:highlight w:val="none"/>
        </w:rPr>
      </w:pPr>
    </w:p>
    <w:p>
      <w:pPr>
        <w:spacing w:line="360" w:lineRule="auto"/>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rPr>
        <w:t>致:</w:t>
      </w:r>
      <w:r>
        <w:rPr>
          <w:rFonts w:hint="eastAsia" w:ascii="仿宋" w:hAnsi="仿宋" w:eastAsia="仿宋" w:cs="仿宋"/>
          <w:b/>
          <w:color w:val="auto"/>
          <w:szCs w:val="21"/>
          <w:highlight w:val="none"/>
          <w:lang w:eastAsia="zh-CN"/>
        </w:rPr>
        <w:t>嵩明县公安局</w:t>
      </w:r>
    </w:p>
    <w:p>
      <w:pPr>
        <w:spacing w:line="360" w:lineRule="auto"/>
        <w:ind w:firstLine="333" w:firstLineChars="159"/>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本授权委托书声明：本人</w:t>
      </w:r>
      <w:r>
        <w:rPr>
          <w:rFonts w:hint="eastAsia" w:ascii="仿宋" w:hAnsi="仿宋" w:eastAsia="仿宋" w:cs="仿宋"/>
          <w:color w:val="auto"/>
          <w:sz w:val="21"/>
          <w:szCs w:val="21"/>
          <w:highlight w:val="none"/>
          <w:u w:val="single"/>
        </w:rPr>
        <w:t xml:space="preserve">       （姓名）   </w:t>
      </w:r>
      <w:r>
        <w:rPr>
          <w:rFonts w:hint="eastAsia" w:ascii="仿宋" w:hAnsi="仿宋" w:eastAsia="仿宋" w:cs="仿宋"/>
          <w:color w:val="auto"/>
          <w:sz w:val="21"/>
          <w:szCs w:val="21"/>
          <w:highlight w:val="none"/>
        </w:rPr>
        <w:t>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投标人</w:t>
      </w:r>
      <w:r>
        <w:rPr>
          <w:rFonts w:hint="eastAsia" w:ascii="仿宋" w:hAnsi="仿宋" w:eastAsia="仿宋" w:cs="仿宋"/>
          <w:color w:val="auto"/>
          <w:sz w:val="21"/>
          <w:szCs w:val="21"/>
          <w:highlight w:val="none"/>
          <w:u w:val="single"/>
        </w:rPr>
        <w:t xml:space="preserve">名称）   </w:t>
      </w:r>
      <w:r>
        <w:rPr>
          <w:rFonts w:hint="eastAsia" w:ascii="仿宋" w:hAnsi="仿宋" w:eastAsia="仿宋" w:cs="仿宋"/>
          <w:color w:val="auto"/>
          <w:sz w:val="21"/>
          <w:szCs w:val="21"/>
          <w:highlight w:val="none"/>
        </w:rPr>
        <w:t>的法定代表人，现授权委</w:t>
      </w:r>
      <w:r>
        <w:rPr>
          <w:rFonts w:hint="eastAsia" w:ascii="仿宋" w:hAnsi="仿宋" w:eastAsia="仿宋" w:cs="仿宋"/>
          <w:color w:val="auto"/>
          <w:sz w:val="21"/>
          <w:szCs w:val="21"/>
          <w:highlight w:val="none"/>
          <w:lang w:eastAsia="zh-CN"/>
        </w:rPr>
        <w:t>托</w:t>
      </w:r>
      <w:r>
        <w:rPr>
          <w:rFonts w:hint="eastAsia" w:ascii="仿宋" w:hAnsi="仿宋" w:eastAsia="仿宋" w:cs="仿宋"/>
          <w:color w:val="auto"/>
          <w:sz w:val="21"/>
          <w:szCs w:val="21"/>
          <w:highlight w:val="none"/>
          <w:u w:val="single"/>
        </w:rPr>
        <w:t xml:space="preserve">    （姓名）  </w:t>
      </w:r>
      <w:r>
        <w:rPr>
          <w:rFonts w:hint="eastAsia" w:ascii="仿宋" w:hAnsi="仿宋" w:eastAsia="仿宋" w:cs="仿宋"/>
          <w:color w:val="auto"/>
          <w:sz w:val="21"/>
          <w:szCs w:val="21"/>
          <w:highlight w:val="none"/>
        </w:rPr>
        <w:t>为我的代理人，以本公司的名义携带数字证书参加</w:t>
      </w:r>
      <w:r>
        <w:rPr>
          <w:rFonts w:hint="eastAsia" w:ascii="仿宋" w:hAnsi="仿宋" w:eastAsia="仿宋" w:cs="仿宋"/>
          <w:color w:val="auto"/>
          <w:sz w:val="21"/>
          <w:szCs w:val="21"/>
          <w:highlight w:val="none"/>
          <w:lang w:val="en-US" w:eastAsia="zh-CN"/>
        </w:rPr>
        <w:t>云南宏实项目管理有限公司</w:t>
      </w:r>
      <w:r>
        <w:rPr>
          <w:rFonts w:hint="eastAsia" w:ascii="仿宋" w:hAnsi="仿宋" w:eastAsia="仿宋" w:cs="仿宋"/>
          <w:color w:val="auto"/>
          <w:sz w:val="21"/>
          <w:szCs w:val="21"/>
          <w:highlight w:val="none"/>
        </w:rPr>
        <w:t>组织的</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kern w:val="2"/>
          <w:sz w:val="21"/>
          <w:szCs w:val="21"/>
          <w:highlight w:val="none"/>
          <w:u w:val="single"/>
          <w:lang w:val="en-US" w:eastAsia="zh-CN" w:bidi="ar-SA"/>
        </w:rPr>
        <w:t xml:space="preserve">嵩明县公安局民辅警服装装备采购 </w:t>
      </w:r>
      <w:r>
        <w:rPr>
          <w:rFonts w:hint="eastAsia" w:ascii="仿宋" w:hAnsi="仿宋" w:eastAsia="仿宋" w:cs="仿宋"/>
          <w:color w:val="auto"/>
          <w:kern w:val="2"/>
          <w:sz w:val="21"/>
          <w:szCs w:val="21"/>
          <w:highlight w:val="none"/>
          <w:u w:val="none"/>
          <w:lang w:val="en-US" w:eastAsia="zh-CN" w:bidi="ar-SA"/>
        </w:rPr>
        <w:t>政府采购活动，</w:t>
      </w:r>
      <w:r>
        <w:rPr>
          <w:rFonts w:hint="eastAsia" w:ascii="仿宋" w:hAnsi="仿宋" w:eastAsia="仿宋" w:cs="仿宋"/>
          <w:color w:val="auto"/>
          <w:sz w:val="21"/>
          <w:szCs w:val="21"/>
          <w:highlight w:val="none"/>
        </w:rPr>
        <w:t>委托代理人所签署的一切文件及处理与之有关的一切事务，我均予以承认。</w:t>
      </w:r>
    </w:p>
    <w:p>
      <w:pPr>
        <w:spacing w:line="360" w:lineRule="auto"/>
        <w:ind w:firstLine="525" w:firstLine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委托代理人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性别</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年龄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职务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none"/>
          <w:lang w:val="en-US" w:eastAsia="zh-CN"/>
        </w:rPr>
        <w:t xml:space="preserve"> </w:t>
      </w: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            </w:t>
      </w:r>
    </w:p>
    <w:p>
      <w:pPr>
        <w:spacing w:line="360" w:lineRule="auto"/>
        <w:ind w:firstLine="525" w:firstLine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授权委托期限为：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日至</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pPr>
        <w:spacing w:line="360" w:lineRule="auto"/>
        <w:ind w:firstLine="525" w:firstLine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同时，本人承诺所提供的所有资料均为真实有效的，否则，承担由此而产生的一切不良后果。</w:t>
      </w:r>
    </w:p>
    <w:p>
      <w:pPr>
        <w:spacing w:line="360" w:lineRule="auto"/>
        <w:ind w:firstLine="525" w:firstLine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代理人无权再委托第三方，特此委托。</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rPr>
      </w:pP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rPr>
      </w:pPr>
      <w:r>
        <w:rPr>
          <w:rFonts w:hint="eastAsia" w:ascii="仿宋" w:hAnsi="仿宋" w:eastAsia="仿宋" w:cs="仿宋"/>
          <w:color w:val="auto"/>
          <w:kern w:val="0"/>
          <w:szCs w:val="20"/>
          <w:highlight w:val="none"/>
          <w:lang w:bidi="ar"/>
        </w:rPr>
        <w:t>投标人：</w:t>
      </w:r>
      <w:r>
        <w:rPr>
          <w:rFonts w:hint="eastAsia" w:ascii="仿宋" w:hAnsi="仿宋" w:eastAsia="仿宋" w:cs="仿宋"/>
          <w:color w:val="auto"/>
          <w:kern w:val="0"/>
          <w:szCs w:val="20"/>
          <w:highlight w:val="none"/>
          <w:u w:val="single"/>
          <w:lang w:bidi="ar"/>
        </w:rPr>
        <w:t xml:space="preserve">（全称）   </w:t>
      </w:r>
      <w:r>
        <w:rPr>
          <w:rFonts w:hint="eastAsia" w:ascii="仿宋" w:hAnsi="仿宋" w:eastAsia="仿宋" w:cs="仿宋"/>
          <w:color w:val="auto"/>
          <w:kern w:val="0"/>
          <w:szCs w:val="20"/>
          <w:highlight w:val="none"/>
          <w:u w:val="single"/>
          <w:lang w:val="en-US" w:eastAsia="zh-CN" w:bidi="ar"/>
        </w:rPr>
        <w:t xml:space="preserve">    </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电子签章</w:t>
      </w:r>
      <w:r>
        <w:rPr>
          <w:rFonts w:hint="eastAsia" w:ascii="仿宋" w:hAnsi="仿宋" w:eastAsia="仿宋" w:cs="仿宋"/>
          <w:color w:val="auto"/>
          <w:kern w:val="0"/>
          <w:szCs w:val="20"/>
          <w:highlight w:val="none"/>
          <w:lang w:bidi="ar"/>
        </w:rPr>
        <w:t>)</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rPr>
      </w:pPr>
      <w:r>
        <w:rPr>
          <w:rFonts w:hint="eastAsia" w:ascii="仿宋" w:hAnsi="仿宋" w:eastAsia="仿宋" w:cs="仿宋"/>
          <w:color w:val="auto"/>
          <w:kern w:val="0"/>
          <w:szCs w:val="20"/>
          <w:highlight w:val="none"/>
          <w:lang w:bidi="ar"/>
        </w:rPr>
        <w:t>法定代表人：</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u w:val="single"/>
          <w:lang w:val="en-US" w:eastAsia="zh-CN" w:bidi="ar"/>
        </w:rPr>
        <w:t xml:space="preserve">    </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lang w:bidi="ar"/>
        </w:rPr>
        <w:t>（</w:t>
      </w:r>
      <w:r>
        <w:rPr>
          <w:rFonts w:hint="eastAsia" w:ascii="仿宋" w:hAnsi="仿宋" w:eastAsia="仿宋" w:cs="仿宋"/>
          <w:color w:val="auto"/>
          <w:kern w:val="0"/>
          <w:szCs w:val="20"/>
          <w:highlight w:val="none"/>
          <w:lang w:val="en-US" w:eastAsia="zh-CN" w:bidi="ar"/>
        </w:rPr>
        <w:t>电子签章</w:t>
      </w:r>
      <w:r>
        <w:rPr>
          <w:rFonts w:hint="eastAsia" w:ascii="仿宋" w:hAnsi="仿宋" w:eastAsia="仿宋" w:cs="仿宋"/>
          <w:color w:val="auto"/>
          <w:kern w:val="0"/>
          <w:szCs w:val="20"/>
          <w:highlight w:val="none"/>
          <w:lang w:bidi="ar"/>
        </w:rPr>
        <w:t>）</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u w:val="single"/>
        </w:rPr>
      </w:pPr>
      <w:r>
        <w:rPr>
          <w:rFonts w:hint="eastAsia" w:ascii="仿宋" w:hAnsi="仿宋" w:eastAsia="仿宋" w:cs="仿宋"/>
          <w:color w:val="auto"/>
          <w:kern w:val="0"/>
          <w:szCs w:val="20"/>
          <w:highlight w:val="none"/>
          <w:lang w:bidi="ar"/>
        </w:rPr>
        <w:t>法定代表人身份证号码：</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u w:val="single"/>
          <w:lang w:val="en-US" w:eastAsia="zh-CN" w:bidi="ar"/>
        </w:rPr>
        <w:t xml:space="preserve"> </w:t>
      </w:r>
      <w:r>
        <w:rPr>
          <w:rFonts w:hint="eastAsia" w:ascii="仿宋" w:hAnsi="仿宋" w:eastAsia="仿宋" w:cs="仿宋"/>
          <w:color w:val="auto"/>
          <w:kern w:val="0"/>
          <w:szCs w:val="20"/>
          <w:highlight w:val="none"/>
          <w:u w:val="single"/>
          <w:lang w:bidi="ar"/>
        </w:rPr>
        <w:t xml:space="preserve">       </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rPr>
      </w:pPr>
      <w:r>
        <w:rPr>
          <w:rFonts w:hint="eastAsia" w:ascii="仿宋" w:hAnsi="仿宋" w:eastAsia="仿宋" w:cs="仿宋"/>
          <w:color w:val="auto"/>
          <w:kern w:val="0"/>
          <w:szCs w:val="20"/>
          <w:highlight w:val="none"/>
          <w:lang w:bidi="ar"/>
        </w:rPr>
        <w:t>委托代理人：</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u w:val="single"/>
          <w:lang w:val="en-US" w:eastAsia="zh-CN" w:bidi="ar"/>
        </w:rPr>
        <w:t xml:space="preserve">               </w:t>
      </w:r>
      <w:r>
        <w:rPr>
          <w:rFonts w:hint="eastAsia" w:ascii="仿宋" w:hAnsi="仿宋" w:eastAsia="仿宋" w:cs="仿宋"/>
          <w:color w:val="auto"/>
          <w:kern w:val="0"/>
          <w:szCs w:val="20"/>
          <w:highlight w:val="none"/>
          <w:u w:val="single"/>
          <w:lang w:bidi="ar"/>
        </w:rPr>
        <w:t xml:space="preserve">      </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u w:val="single"/>
        </w:rPr>
      </w:pPr>
      <w:r>
        <w:rPr>
          <w:rFonts w:hint="eastAsia" w:ascii="仿宋" w:hAnsi="仿宋" w:eastAsia="仿宋" w:cs="仿宋"/>
          <w:color w:val="auto"/>
          <w:kern w:val="0"/>
          <w:szCs w:val="20"/>
          <w:highlight w:val="none"/>
          <w:lang w:bidi="ar"/>
        </w:rPr>
        <w:t>职务：</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u w:val="single"/>
          <w:lang w:val="en-US" w:eastAsia="zh-CN" w:bidi="ar"/>
        </w:rPr>
        <w:t xml:space="preserve">                </w:t>
      </w:r>
      <w:r>
        <w:rPr>
          <w:rFonts w:hint="eastAsia" w:ascii="仿宋" w:hAnsi="仿宋" w:eastAsia="仿宋" w:cs="仿宋"/>
          <w:color w:val="auto"/>
          <w:kern w:val="0"/>
          <w:szCs w:val="20"/>
          <w:highlight w:val="none"/>
          <w:u w:val="single"/>
          <w:lang w:bidi="ar"/>
        </w:rPr>
        <w:t xml:space="preserve">     </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u w:val="single"/>
        </w:rPr>
      </w:pPr>
      <w:r>
        <w:rPr>
          <w:rFonts w:hint="eastAsia" w:ascii="仿宋" w:hAnsi="仿宋" w:eastAsia="仿宋" w:cs="仿宋"/>
          <w:color w:val="auto"/>
          <w:kern w:val="0"/>
          <w:szCs w:val="20"/>
          <w:highlight w:val="none"/>
          <w:lang w:bidi="ar"/>
        </w:rPr>
        <w:t>代理人身份证号码：</w:t>
      </w:r>
      <w:r>
        <w:rPr>
          <w:rFonts w:hint="eastAsia" w:ascii="仿宋" w:hAnsi="仿宋" w:eastAsia="仿宋" w:cs="仿宋"/>
          <w:color w:val="auto"/>
          <w:kern w:val="0"/>
          <w:szCs w:val="20"/>
          <w:highlight w:val="none"/>
          <w:u w:val="single"/>
          <w:lang w:bidi="ar"/>
        </w:rPr>
        <w:t xml:space="preserve">    </w:t>
      </w:r>
      <w:r>
        <w:rPr>
          <w:rFonts w:hint="eastAsia" w:ascii="仿宋" w:hAnsi="仿宋" w:eastAsia="仿宋" w:cs="仿宋"/>
          <w:color w:val="auto"/>
          <w:kern w:val="0"/>
          <w:szCs w:val="20"/>
          <w:highlight w:val="none"/>
          <w:u w:val="single"/>
          <w:lang w:val="en-US" w:eastAsia="zh-CN" w:bidi="ar"/>
        </w:rPr>
        <w:t xml:space="preserve">   </w:t>
      </w:r>
      <w:r>
        <w:rPr>
          <w:rFonts w:hint="eastAsia" w:ascii="仿宋" w:hAnsi="仿宋" w:eastAsia="仿宋" w:cs="仿宋"/>
          <w:color w:val="auto"/>
          <w:kern w:val="0"/>
          <w:szCs w:val="20"/>
          <w:highlight w:val="none"/>
          <w:u w:val="single"/>
          <w:lang w:bidi="ar"/>
        </w:rPr>
        <w:t xml:space="preserve">            </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rPr>
          <w:rFonts w:hint="eastAsia" w:ascii="仿宋" w:hAnsi="仿宋" w:eastAsia="仿宋" w:cs="仿宋"/>
          <w:color w:val="auto"/>
          <w:highlight w:val="none"/>
        </w:rPr>
      </w:pP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u w:val="single"/>
        </w:rPr>
      </w:pPr>
      <w:r>
        <w:rPr>
          <w:rFonts w:hint="eastAsia" w:ascii="仿宋" w:hAnsi="仿宋" w:eastAsia="仿宋" w:cs="仿宋"/>
          <w:color w:val="auto"/>
          <w:kern w:val="0"/>
          <w:szCs w:val="20"/>
          <w:highlight w:val="none"/>
          <w:lang w:bidi="ar"/>
        </w:rPr>
        <w:t>附：委托代理人详细地址：</w:t>
      </w:r>
      <w:r>
        <w:rPr>
          <w:rFonts w:hint="eastAsia" w:ascii="仿宋" w:hAnsi="仿宋" w:eastAsia="仿宋" w:cs="仿宋"/>
          <w:color w:val="auto"/>
          <w:kern w:val="0"/>
          <w:szCs w:val="20"/>
          <w:highlight w:val="none"/>
          <w:u w:val="single"/>
          <w:lang w:bidi="ar"/>
        </w:rPr>
        <w:t xml:space="preserve">              </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u w:val="single"/>
        </w:rPr>
      </w:pPr>
      <w:r>
        <w:rPr>
          <w:rFonts w:hint="eastAsia" w:ascii="仿宋" w:hAnsi="仿宋" w:eastAsia="仿宋" w:cs="仿宋"/>
          <w:color w:val="auto"/>
          <w:kern w:val="0"/>
          <w:szCs w:val="20"/>
          <w:highlight w:val="none"/>
          <w:lang w:bidi="ar"/>
        </w:rPr>
        <w:t>电话：</w:t>
      </w:r>
      <w:r>
        <w:rPr>
          <w:rFonts w:hint="eastAsia" w:ascii="仿宋" w:hAnsi="仿宋" w:eastAsia="仿宋" w:cs="仿宋"/>
          <w:color w:val="auto"/>
          <w:kern w:val="0"/>
          <w:szCs w:val="20"/>
          <w:highlight w:val="none"/>
          <w:u w:val="single"/>
          <w:lang w:bidi="ar"/>
        </w:rPr>
        <w:t xml:space="preserve">                                </w:t>
      </w:r>
    </w:p>
    <w:p>
      <w:pPr>
        <w:autoSpaceDE w:val="0"/>
        <w:autoSpaceDN w:val="0"/>
        <w:adjustRightInd w:val="0"/>
        <w:spacing w:line="360" w:lineRule="auto"/>
        <w:ind w:firstLine="420" w:firstLineChars="200"/>
        <w:jc w:val="left"/>
        <w:rPr>
          <w:rFonts w:hint="eastAsia" w:ascii="仿宋" w:hAnsi="仿宋" w:eastAsia="仿宋" w:cs="仿宋"/>
          <w:color w:val="auto"/>
          <w:szCs w:val="20"/>
          <w:highlight w:val="none"/>
        </w:rPr>
      </w:pPr>
    </w:p>
    <w:p>
      <w:pPr>
        <w:autoSpaceDE w:val="0"/>
        <w:autoSpaceDN w:val="0"/>
        <w:adjustRightInd w:val="0"/>
        <w:spacing w:line="360" w:lineRule="auto"/>
        <w:ind w:firstLine="422" w:firstLineChars="200"/>
        <w:jc w:val="left"/>
        <w:rPr>
          <w:rFonts w:hint="eastAsia" w:ascii="仿宋" w:hAnsi="仿宋" w:eastAsia="仿宋" w:cs="仿宋"/>
          <w:b/>
          <w:color w:val="auto"/>
          <w:szCs w:val="20"/>
          <w:highlight w:val="none"/>
        </w:rPr>
      </w:pPr>
      <w:r>
        <w:rPr>
          <w:rFonts w:hint="eastAsia" w:ascii="仿宋" w:hAnsi="仿宋" w:eastAsia="仿宋" w:cs="仿宋"/>
          <w:b/>
          <w:color w:val="auto"/>
          <w:kern w:val="0"/>
          <w:szCs w:val="20"/>
          <w:highlight w:val="none"/>
          <w:lang w:bidi="ar"/>
        </w:rPr>
        <w:t>注：后附委托代理人身份证复印件。</w:t>
      </w:r>
    </w:p>
    <w:p>
      <w:pPr>
        <w:spacing w:line="360" w:lineRule="auto"/>
        <w:jc w:val="center"/>
        <w:outlineLvl w:val="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bookmarkStart w:id="1017" w:name="_Toc5319"/>
      <w:bookmarkStart w:id="1018" w:name="_Toc213141100"/>
      <w:bookmarkStart w:id="1019" w:name="_Toc7159"/>
      <w:bookmarkStart w:id="1020" w:name="_Toc12196"/>
      <w:bookmarkStart w:id="1021" w:name="_Toc29128"/>
      <w:bookmarkStart w:id="1022" w:name="_Toc9894"/>
      <w:bookmarkStart w:id="1023" w:name="_Toc11131"/>
      <w:bookmarkStart w:id="1024" w:name="_Toc43228540"/>
      <w:bookmarkStart w:id="1025" w:name="_Toc348009997"/>
      <w:bookmarkStart w:id="1026" w:name="_Toc28509"/>
      <w:bookmarkStart w:id="1027" w:name="_Toc453174136"/>
      <w:bookmarkStart w:id="1028" w:name="_Toc26363"/>
      <w:bookmarkStart w:id="1029" w:name="_Toc10620"/>
      <w:bookmarkStart w:id="1030" w:name="_Toc20883"/>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商务条款偏离表</w:t>
      </w:r>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pPr>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投标人应逐条对应招标文件中“</w:t>
      </w:r>
      <w:r>
        <w:rPr>
          <w:rFonts w:hint="eastAsia" w:ascii="仿宋" w:hAnsi="仿宋" w:eastAsia="仿宋" w:cs="仿宋"/>
          <w:b/>
          <w:color w:val="auto"/>
          <w:highlight w:val="none"/>
        </w:rPr>
        <w:t>招标内容及要求</w:t>
      </w:r>
      <w:r>
        <w:rPr>
          <w:rFonts w:hint="eastAsia" w:ascii="仿宋" w:hAnsi="仿宋" w:eastAsia="仿宋" w:cs="仿宋"/>
          <w:color w:val="auto"/>
          <w:highlight w:val="none"/>
        </w:rPr>
        <w:t>”和“</w:t>
      </w:r>
      <w:r>
        <w:rPr>
          <w:rFonts w:hint="eastAsia" w:ascii="仿宋" w:hAnsi="仿宋" w:eastAsia="仿宋" w:cs="仿宋"/>
          <w:b/>
          <w:bCs/>
          <w:color w:val="auto"/>
          <w:highlight w:val="none"/>
        </w:rPr>
        <w:t>合同条款及格式</w:t>
      </w:r>
      <w:r>
        <w:rPr>
          <w:rFonts w:hint="eastAsia" w:ascii="仿宋" w:hAnsi="仿宋" w:eastAsia="仿宋" w:cs="仿宋"/>
          <w:color w:val="auto"/>
          <w:highlight w:val="none"/>
        </w:rPr>
        <w:t>”中要求的商务条件，包括交货期、付款方式、交货地点、履约保证金等内容，并根据实际投标情况如实填写本表格。</w:t>
      </w:r>
    </w:p>
    <w:p>
      <w:pPr>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项目名称：                             项目编号：                    </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A、□我公司已详细阅读招标文件中各项商务要求，所有商务要求均无偏离，中标后我公司将严格遵照执行。</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B、□我公司已详细阅读招标文件中各项商务要求，除下述条款有偏离外，其余条款我公司均予以认可，中标后将严格遵照执行。</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194"/>
        <w:gridCol w:w="2238"/>
        <w:gridCol w:w="2257"/>
        <w:gridCol w:w="1493"/>
        <w:gridCol w:w="15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602" w:type="dxa"/>
            <w:vAlign w:val="center"/>
          </w:tcPr>
          <w:p>
            <w:pPr>
              <w:pStyle w:val="18"/>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序号</w:t>
            </w:r>
          </w:p>
        </w:tc>
        <w:tc>
          <w:tcPr>
            <w:tcW w:w="1194" w:type="dxa"/>
            <w:vAlign w:val="center"/>
          </w:tcPr>
          <w:p>
            <w:pPr>
              <w:pStyle w:val="18"/>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招标文件页码及条目号</w:t>
            </w:r>
          </w:p>
        </w:tc>
        <w:tc>
          <w:tcPr>
            <w:tcW w:w="2238" w:type="dxa"/>
            <w:vAlign w:val="center"/>
          </w:tcPr>
          <w:p>
            <w:pPr>
              <w:pStyle w:val="18"/>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招标文件的商务条款</w:t>
            </w:r>
          </w:p>
        </w:tc>
        <w:tc>
          <w:tcPr>
            <w:tcW w:w="2257" w:type="dxa"/>
            <w:vAlign w:val="center"/>
          </w:tcPr>
          <w:p>
            <w:pPr>
              <w:pStyle w:val="18"/>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投标文件的商务条款</w:t>
            </w:r>
          </w:p>
        </w:tc>
        <w:tc>
          <w:tcPr>
            <w:tcW w:w="1493" w:type="dxa"/>
            <w:vAlign w:val="center"/>
          </w:tcPr>
          <w:p>
            <w:pPr>
              <w:pStyle w:val="18"/>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响应情况说明</w:t>
            </w:r>
          </w:p>
        </w:tc>
        <w:tc>
          <w:tcPr>
            <w:tcW w:w="1502" w:type="dxa"/>
            <w:vAlign w:val="center"/>
          </w:tcPr>
          <w:p>
            <w:pPr>
              <w:pStyle w:val="18"/>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商务条件支持资料索引</w:t>
            </w:r>
          </w:p>
          <w:p>
            <w:pPr>
              <w:pStyle w:val="18"/>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（页码及条目号等）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tcPr>
          <w:p>
            <w:pPr>
              <w:pStyle w:val="18"/>
              <w:spacing w:line="360" w:lineRule="auto"/>
              <w:rPr>
                <w:rFonts w:hint="eastAsia" w:ascii="仿宋" w:hAnsi="仿宋" w:eastAsia="仿宋" w:cs="仿宋"/>
                <w:color w:val="auto"/>
                <w:highlight w:val="none"/>
              </w:rPr>
            </w:pPr>
          </w:p>
        </w:tc>
        <w:tc>
          <w:tcPr>
            <w:tcW w:w="1194" w:type="dxa"/>
          </w:tcPr>
          <w:p>
            <w:pPr>
              <w:pStyle w:val="18"/>
              <w:spacing w:line="360" w:lineRule="auto"/>
              <w:rPr>
                <w:rFonts w:hint="eastAsia" w:ascii="仿宋" w:hAnsi="仿宋" w:eastAsia="仿宋" w:cs="仿宋"/>
                <w:color w:val="auto"/>
                <w:highlight w:val="none"/>
              </w:rPr>
            </w:pPr>
          </w:p>
        </w:tc>
        <w:tc>
          <w:tcPr>
            <w:tcW w:w="2238" w:type="dxa"/>
          </w:tcPr>
          <w:p>
            <w:pPr>
              <w:pStyle w:val="18"/>
              <w:spacing w:line="360" w:lineRule="auto"/>
              <w:rPr>
                <w:rFonts w:hint="eastAsia" w:ascii="仿宋" w:hAnsi="仿宋" w:eastAsia="仿宋" w:cs="仿宋"/>
                <w:color w:val="auto"/>
                <w:highlight w:val="none"/>
              </w:rPr>
            </w:pPr>
          </w:p>
        </w:tc>
        <w:tc>
          <w:tcPr>
            <w:tcW w:w="2257" w:type="dxa"/>
          </w:tcPr>
          <w:p>
            <w:pPr>
              <w:pStyle w:val="18"/>
              <w:spacing w:line="360" w:lineRule="auto"/>
              <w:rPr>
                <w:rFonts w:hint="eastAsia" w:ascii="仿宋" w:hAnsi="仿宋" w:eastAsia="仿宋" w:cs="仿宋"/>
                <w:color w:val="auto"/>
                <w:highlight w:val="none"/>
              </w:rPr>
            </w:pPr>
          </w:p>
        </w:tc>
        <w:tc>
          <w:tcPr>
            <w:tcW w:w="1493" w:type="dxa"/>
          </w:tcPr>
          <w:p>
            <w:pPr>
              <w:pStyle w:val="18"/>
              <w:spacing w:line="360" w:lineRule="auto"/>
              <w:rPr>
                <w:rFonts w:hint="eastAsia" w:ascii="仿宋" w:hAnsi="仿宋" w:eastAsia="仿宋" w:cs="仿宋"/>
                <w:color w:val="auto"/>
                <w:highlight w:val="none"/>
              </w:rPr>
            </w:pPr>
          </w:p>
        </w:tc>
        <w:tc>
          <w:tcPr>
            <w:tcW w:w="1502" w:type="dxa"/>
          </w:tcPr>
          <w:p>
            <w:pPr>
              <w:pStyle w:val="18"/>
              <w:spacing w:line="360" w:lineRule="auto"/>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tcPr>
          <w:p>
            <w:pPr>
              <w:pStyle w:val="18"/>
              <w:spacing w:line="360" w:lineRule="auto"/>
              <w:rPr>
                <w:rFonts w:hint="eastAsia" w:ascii="仿宋" w:hAnsi="仿宋" w:eastAsia="仿宋" w:cs="仿宋"/>
                <w:color w:val="auto"/>
                <w:highlight w:val="none"/>
              </w:rPr>
            </w:pPr>
          </w:p>
        </w:tc>
        <w:tc>
          <w:tcPr>
            <w:tcW w:w="1194" w:type="dxa"/>
          </w:tcPr>
          <w:p>
            <w:pPr>
              <w:pStyle w:val="18"/>
              <w:spacing w:line="360" w:lineRule="auto"/>
              <w:rPr>
                <w:rFonts w:hint="eastAsia" w:ascii="仿宋" w:hAnsi="仿宋" w:eastAsia="仿宋" w:cs="仿宋"/>
                <w:color w:val="auto"/>
                <w:highlight w:val="none"/>
              </w:rPr>
            </w:pPr>
          </w:p>
        </w:tc>
        <w:tc>
          <w:tcPr>
            <w:tcW w:w="2238" w:type="dxa"/>
          </w:tcPr>
          <w:p>
            <w:pPr>
              <w:pStyle w:val="18"/>
              <w:spacing w:line="360" w:lineRule="auto"/>
              <w:rPr>
                <w:rFonts w:hint="eastAsia" w:ascii="仿宋" w:hAnsi="仿宋" w:eastAsia="仿宋" w:cs="仿宋"/>
                <w:color w:val="auto"/>
                <w:highlight w:val="none"/>
              </w:rPr>
            </w:pPr>
          </w:p>
        </w:tc>
        <w:tc>
          <w:tcPr>
            <w:tcW w:w="2257" w:type="dxa"/>
          </w:tcPr>
          <w:p>
            <w:pPr>
              <w:pStyle w:val="18"/>
              <w:spacing w:line="360" w:lineRule="auto"/>
              <w:rPr>
                <w:rFonts w:hint="eastAsia" w:ascii="仿宋" w:hAnsi="仿宋" w:eastAsia="仿宋" w:cs="仿宋"/>
                <w:color w:val="auto"/>
                <w:highlight w:val="none"/>
              </w:rPr>
            </w:pPr>
          </w:p>
        </w:tc>
        <w:tc>
          <w:tcPr>
            <w:tcW w:w="1493" w:type="dxa"/>
          </w:tcPr>
          <w:p>
            <w:pPr>
              <w:pStyle w:val="18"/>
              <w:spacing w:line="360" w:lineRule="auto"/>
              <w:rPr>
                <w:rFonts w:hint="eastAsia" w:ascii="仿宋" w:hAnsi="仿宋" w:eastAsia="仿宋" w:cs="仿宋"/>
                <w:color w:val="auto"/>
                <w:highlight w:val="none"/>
              </w:rPr>
            </w:pPr>
          </w:p>
        </w:tc>
        <w:tc>
          <w:tcPr>
            <w:tcW w:w="1502" w:type="dxa"/>
          </w:tcPr>
          <w:p>
            <w:pPr>
              <w:pStyle w:val="18"/>
              <w:spacing w:line="360" w:lineRule="auto"/>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tcPr>
          <w:p>
            <w:pPr>
              <w:pStyle w:val="18"/>
              <w:spacing w:line="360" w:lineRule="auto"/>
              <w:rPr>
                <w:rFonts w:hint="eastAsia" w:ascii="仿宋" w:hAnsi="仿宋" w:eastAsia="仿宋" w:cs="仿宋"/>
                <w:color w:val="auto"/>
                <w:highlight w:val="none"/>
              </w:rPr>
            </w:pPr>
          </w:p>
        </w:tc>
        <w:tc>
          <w:tcPr>
            <w:tcW w:w="1194" w:type="dxa"/>
          </w:tcPr>
          <w:p>
            <w:pPr>
              <w:pStyle w:val="18"/>
              <w:spacing w:line="360" w:lineRule="auto"/>
              <w:rPr>
                <w:rFonts w:hint="eastAsia" w:ascii="仿宋" w:hAnsi="仿宋" w:eastAsia="仿宋" w:cs="仿宋"/>
                <w:color w:val="auto"/>
                <w:highlight w:val="none"/>
              </w:rPr>
            </w:pPr>
          </w:p>
        </w:tc>
        <w:tc>
          <w:tcPr>
            <w:tcW w:w="2238" w:type="dxa"/>
          </w:tcPr>
          <w:p>
            <w:pPr>
              <w:pStyle w:val="18"/>
              <w:spacing w:line="360" w:lineRule="auto"/>
              <w:rPr>
                <w:rFonts w:hint="eastAsia" w:ascii="仿宋" w:hAnsi="仿宋" w:eastAsia="仿宋" w:cs="仿宋"/>
                <w:color w:val="auto"/>
                <w:highlight w:val="none"/>
              </w:rPr>
            </w:pPr>
          </w:p>
        </w:tc>
        <w:tc>
          <w:tcPr>
            <w:tcW w:w="2257" w:type="dxa"/>
          </w:tcPr>
          <w:p>
            <w:pPr>
              <w:pStyle w:val="18"/>
              <w:spacing w:line="360" w:lineRule="auto"/>
              <w:rPr>
                <w:rFonts w:hint="eastAsia" w:ascii="仿宋" w:hAnsi="仿宋" w:eastAsia="仿宋" w:cs="仿宋"/>
                <w:color w:val="auto"/>
                <w:highlight w:val="none"/>
              </w:rPr>
            </w:pPr>
          </w:p>
        </w:tc>
        <w:tc>
          <w:tcPr>
            <w:tcW w:w="1493" w:type="dxa"/>
          </w:tcPr>
          <w:p>
            <w:pPr>
              <w:pStyle w:val="18"/>
              <w:spacing w:line="360" w:lineRule="auto"/>
              <w:rPr>
                <w:rFonts w:hint="eastAsia" w:ascii="仿宋" w:hAnsi="仿宋" w:eastAsia="仿宋" w:cs="仿宋"/>
                <w:color w:val="auto"/>
                <w:highlight w:val="none"/>
              </w:rPr>
            </w:pPr>
          </w:p>
        </w:tc>
        <w:tc>
          <w:tcPr>
            <w:tcW w:w="1502" w:type="dxa"/>
          </w:tcPr>
          <w:p>
            <w:pPr>
              <w:pStyle w:val="18"/>
              <w:spacing w:line="360" w:lineRule="auto"/>
              <w:rPr>
                <w:rFonts w:hint="eastAsia" w:ascii="仿宋" w:hAnsi="仿宋" w:eastAsia="仿宋" w:cs="仿宋"/>
                <w:color w:val="auto"/>
                <w:highlight w:val="none"/>
              </w:rPr>
            </w:pPr>
          </w:p>
        </w:tc>
      </w:tr>
    </w:tbl>
    <w:p>
      <w:pPr>
        <w:pStyle w:val="18"/>
        <w:spacing w:line="360" w:lineRule="auto"/>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表格填写说明：</w:t>
      </w:r>
    </w:p>
    <w:p>
      <w:pPr>
        <w:pStyle w:val="18"/>
        <w:numPr>
          <w:ilvl w:val="0"/>
          <w:numId w:val="8"/>
        </w:numPr>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投标人根据应根据实际投标情况，填写本表格，若无偏离，则勾选A项，签字盖章即可。</w:t>
      </w:r>
    </w:p>
    <w:p>
      <w:pPr>
        <w:pStyle w:val="18"/>
        <w:numPr>
          <w:ilvl w:val="0"/>
          <w:numId w:val="8"/>
        </w:numPr>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投标人根据应根据实际投标情况，填写本表格，若有偏离，则勾选B项，按表格要求及实际情况填写后，签字盖章。</w:t>
      </w:r>
    </w:p>
    <w:p>
      <w:pPr>
        <w:pStyle w:val="18"/>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①表格中“招标文件的商务条款要求”在填写时应注明该条款在招标文件的页码及条款号。</w:t>
      </w:r>
    </w:p>
    <w:p>
      <w:pPr>
        <w:pStyle w:val="18"/>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②表格中“投标文件的商务条款”请投标人根据实际投标情况如实、完整、准确的填写。</w:t>
      </w:r>
    </w:p>
    <w:p>
      <w:pPr>
        <w:pStyle w:val="18"/>
        <w:spacing w:line="360" w:lineRule="auto"/>
        <w:rPr>
          <w:rFonts w:hint="eastAsia" w:ascii="仿宋" w:hAnsi="仿宋" w:eastAsia="仿宋" w:cs="仿宋"/>
          <w:b/>
          <w:color w:val="auto"/>
          <w:szCs w:val="24"/>
          <w:highlight w:val="none"/>
        </w:rPr>
      </w:pPr>
      <w:r>
        <w:rPr>
          <w:rFonts w:hint="eastAsia" w:ascii="仿宋" w:hAnsi="仿宋" w:eastAsia="仿宋" w:cs="仿宋"/>
          <w:color w:val="auto"/>
          <w:szCs w:val="24"/>
          <w:highlight w:val="none"/>
        </w:rPr>
        <w:t>3、</w:t>
      </w:r>
      <w:r>
        <w:rPr>
          <w:rFonts w:hint="eastAsia" w:ascii="仿宋" w:hAnsi="仿宋" w:eastAsia="仿宋" w:cs="仿宋"/>
          <w:b/>
          <w:color w:val="auto"/>
          <w:szCs w:val="24"/>
          <w:highlight w:val="none"/>
        </w:rPr>
        <w:t>本表格中内容与投标文件其余部分不一致的，以本表格为准。</w:t>
      </w:r>
    </w:p>
    <w:p>
      <w:pPr>
        <w:pStyle w:val="18"/>
        <w:spacing w:line="360" w:lineRule="auto"/>
        <w:rPr>
          <w:rFonts w:hint="eastAsia" w:ascii="仿宋" w:hAnsi="仿宋" w:eastAsia="仿宋" w:cs="仿宋"/>
          <w:color w:val="auto"/>
          <w:highlight w:val="none"/>
        </w:rPr>
      </w:pPr>
    </w:p>
    <w:p>
      <w:pPr>
        <w:spacing w:line="360" w:lineRule="auto"/>
        <w:ind w:firstLine="840" w:firstLineChars="400"/>
        <w:rPr>
          <w:rFonts w:hint="eastAsia" w:ascii="仿宋" w:hAnsi="仿宋" w:eastAsia="仿宋" w:cs="仿宋"/>
          <w:color w:val="auto"/>
          <w:szCs w:val="21"/>
          <w:highlight w:val="none"/>
        </w:rPr>
      </w:pPr>
      <w:bookmarkStart w:id="1031" w:name="_Toc5586"/>
      <w:bookmarkStart w:id="1032" w:name="_Toc267654109"/>
      <w:bookmarkStart w:id="1033" w:name="_Toc30002"/>
      <w:bookmarkStart w:id="1034" w:name="_Toc43228548"/>
      <w:bookmarkStart w:id="1035" w:name="_Toc11562"/>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jc w:val="center"/>
        <w:outlineLvl w:val="2"/>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br w:type="page"/>
      </w:r>
      <w:bookmarkEnd w:id="1031"/>
      <w:bookmarkEnd w:id="1032"/>
      <w:bookmarkEnd w:id="1033"/>
      <w:bookmarkEnd w:id="1034"/>
      <w:bookmarkEnd w:id="1035"/>
      <w:bookmarkStart w:id="1036" w:name="_Toc11920"/>
      <w:bookmarkStart w:id="1037" w:name="_Toc7726"/>
      <w:bookmarkStart w:id="1038" w:name="_Toc7636"/>
      <w:bookmarkStart w:id="1039" w:name="_Toc7991"/>
      <w:bookmarkStart w:id="1040" w:name="_Toc5261"/>
      <w:bookmarkStart w:id="1041" w:name="_Toc30472"/>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投标质量保证书</w:t>
      </w:r>
      <w:bookmarkEnd w:id="1036"/>
      <w:bookmarkEnd w:id="1037"/>
      <w:bookmarkEnd w:id="1038"/>
      <w:bookmarkEnd w:id="1039"/>
      <w:bookmarkEnd w:id="1040"/>
      <w:bookmarkEnd w:id="1041"/>
    </w:p>
    <w:p>
      <w:pPr>
        <w:spacing w:line="360" w:lineRule="auto"/>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rPr>
        <w:t>致:</w:t>
      </w:r>
      <w:r>
        <w:rPr>
          <w:rFonts w:hint="eastAsia" w:ascii="仿宋" w:hAnsi="仿宋" w:eastAsia="仿宋" w:cs="仿宋"/>
          <w:b/>
          <w:color w:val="auto"/>
          <w:szCs w:val="21"/>
          <w:highlight w:val="none"/>
          <w:lang w:eastAsia="zh-CN"/>
        </w:rPr>
        <w:t>嵩明县公安局</w:t>
      </w:r>
    </w:p>
    <w:p>
      <w:pPr>
        <w:spacing w:line="360" w:lineRule="auto"/>
        <w:ind w:firstLine="525" w:firstLineChars="25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本书作为（投标人）对贵单位组织的：</w:t>
      </w:r>
      <w:r>
        <w:rPr>
          <w:rFonts w:hint="eastAsia" w:ascii="仿宋" w:hAnsi="仿宋" w:eastAsia="仿宋" w:cs="仿宋"/>
          <w:color w:val="auto"/>
          <w:szCs w:val="21"/>
          <w:highlight w:val="none"/>
          <w:lang w:eastAsia="zh-CN"/>
        </w:rPr>
        <w:t>嵩明县公安局民辅警服装装备采购</w:t>
      </w:r>
      <w:r>
        <w:rPr>
          <w:rFonts w:hint="eastAsia" w:ascii="仿宋" w:hAnsi="仿宋" w:eastAsia="仿宋" w:cs="仿宋"/>
          <w:color w:val="auto"/>
          <w:szCs w:val="21"/>
          <w:highlight w:val="none"/>
        </w:rPr>
        <w:t>提供的质量保证的证明。</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我方承诺提供以下质量保证并承担相应的法律责任：</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1、提供的产品是全新的、符合国家质量标准、中国有关部门手续完备，保证项目交货完成符合国家有关安全防范标准；</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2、能按</w:t>
      </w:r>
      <w:r>
        <w:rPr>
          <w:rFonts w:hint="eastAsia" w:ascii="仿宋" w:hAnsi="仿宋" w:eastAsia="仿宋" w:cs="仿宋"/>
          <w:color w:val="auto"/>
          <w:szCs w:val="24"/>
          <w:highlight w:val="none"/>
          <w:lang w:eastAsia="zh-CN"/>
        </w:rPr>
        <w:t>采购人</w:t>
      </w:r>
      <w:r>
        <w:rPr>
          <w:rFonts w:hint="eastAsia" w:ascii="仿宋" w:hAnsi="仿宋" w:eastAsia="仿宋" w:cs="仿宋"/>
          <w:color w:val="auto"/>
          <w:szCs w:val="24"/>
          <w:highlight w:val="none"/>
        </w:rPr>
        <w:t>要求的提供服务；</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3、保证“投标服务承诺”全部内容的满足。</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本保证书自开标日起</w:t>
      </w:r>
      <w:r>
        <w:rPr>
          <w:rFonts w:hint="eastAsia" w:ascii="仿宋" w:hAnsi="仿宋" w:eastAsia="仿宋" w:cs="仿宋"/>
          <w:color w:val="auto"/>
          <w:szCs w:val="24"/>
          <w:highlight w:val="none"/>
          <w:lang w:val="en-US" w:eastAsia="zh-CN"/>
        </w:rPr>
        <w:t>90</w:t>
      </w:r>
      <w:r>
        <w:rPr>
          <w:rFonts w:hint="eastAsia" w:ascii="仿宋" w:hAnsi="仿宋" w:eastAsia="仿宋" w:cs="仿宋"/>
          <w:color w:val="auto"/>
          <w:szCs w:val="24"/>
          <w:highlight w:val="none"/>
        </w:rPr>
        <w:t>日内有效，如我方为成交商则至合同产品保质期满及服务期满为止有效。</w:t>
      </w: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rPr>
          <w:rFonts w:hint="eastAsia" w:ascii="仿宋" w:hAnsi="仿宋" w:eastAsia="仿宋" w:cs="仿宋"/>
          <w:b/>
          <w:color w:val="auto"/>
          <w:kern w:val="0"/>
          <w:sz w:val="28"/>
          <w:szCs w:val="28"/>
          <w:highlight w:val="none"/>
        </w:rPr>
      </w:pPr>
    </w:p>
    <w:p>
      <w:pPr>
        <w:spacing w:line="360" w:lineRule="auto"/>
        <w:jc w:val="center"/>
        <w:outlineLvl w:val="2"/>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br w:type="page"/>
      </w:r>
      <w:bookmarkStart w:id="1042" w:name="_Toc13057"/>
      <w:r>
        <w:rPr>
          <w:rFonts w:hint="eastAsia" w:ascii="仿宋" w:hAnsi="仿宋" w:eastAsia="仿宋" w:cs="仿宋"/>
          <w:b/>
          <w:color w:val="auto"/>
          <w:sz w:val="28"/>
          <w:szCs w:val="28"/>
          <w:highlight w:val="none"/>
          <w:lang w:val="en-US" w:eastAsia="zh-CN"/>
        </w:rPr>
        <w:t>8.承诺</w:t>
      </w:r>
      <w:r>
        <w:rPr>
          <w:rFonts w:hint="eastAsia" w:ascii="仿宋" w:hAnsi="仿宋" w:eastAsia="仿宋" w:cs="仿宋"/>
          <w:b/>
          <w:color w:val="auto"/>
          <w:sz w:val="28"/>
          <w:szCs w:val="28"/>
          <w:highlight w:val="none"/>
        </w:rPr>
        <w:t>书</w:t>
      </w:r>
      <w:bookmarkEnd w:id="1042"/>
    </w:p>
    <w:p>
      <w:pPr>
        <w:spacing w:line="360" w:lineRule="auto"/>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rPr>
        <w:t>致:</w:t>
      </w:r>
      <w:r>
        <w:rPr>
          <w:rFonts w:hint="eastAsia" w:ascii="仿宋" w:hAnsi="仿宋" w:eastAsia="仿宋" w:cs="仿宋"/>
          <w:b/>
          <w:color w:val="auto"/>
          <w:szCs w:val="21"/>
          <w:highlight w:val="none"/>
          <w:lang w:eastAsia="zh-CN"/>
        </w:rPr>
        <w:t>嵩明县公安局</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本企业作为参与</w:t>
      </w:r>
      <w:r>
        <w:rPr>
          <w:rFonts w:hint="eastAsia" w:ascii="仿宋" w:hAnsi="仿宋" w:eastAsia="仿宋" w:cs="仿宋"/>
          <w:color w:val="auto"/>
          <w:szCs w:val="24"/>
          <w:highlight w:val="none"/>
          <w:u w:val="single"/>
          <w:lang w:val="en-US" w:eastAsia="zh-CN"/>
        </w:rPr>
        <w:t>嵩明县公安局民辅警服装装备采购</w:t>
      </w:r>
      <w:r>
        <w:rPr>
          <w:rFonts w:hint="eastAsia" w:ascii="仿宋" w:hAnsi="仿宋" w:eastAsia="仿宋" w:cs="仿宋"/>
          <w:color w:val="auto"/>
          <w:szCs w:val="24"/>
          <w:highlight w:val="none"/>
        </w:rPr>
        <w:t>的供应商，现作如下承诺：</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1、所提供的一切材料都是真实、有效、合法的。</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2、不与其他供应商串通投标，不损害采购人或其他供应商的合法权益。</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3、不转让、出租、出借资质证书、人员岗位证书或以其他方式允许他人以本企业名义参加本采购项目的</w:t>
      </w:r>
      <w:r>
        <w:rPr>
          <w:rFonts w:hint="eastAsia" w:ascii="仿宋" w:hAnsi="仿宋" w:eastAsia="仿宋" w:cs="仿宋"/>
          <w:color w:val="auto"/>
          <w:szCs w:val="24"/>
          <w:highlight w:val="none"/>
          <w:lang w:eastAsia="zh-CN"/>
        </w:rPr>
        <w:t>投标报价</w:t>
      </w:r>
      <w:r>
        <w:rPr>
          <w:rFonts w:hint="eastAsia" w:ascii="仿宋" w:hAnsi="仿宋" w:eastAsia="仿宋" w:cs="仿宋"/>
          <w:color w:val="auto"/>
          <w:szCs w:val="24"/>
          <w:highlight w:val="none"/>
        </w:rPr>
        <w:t>。</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4、不与采购人或集中采购机构串通谈判，损害国家利益、社会公共利益或者他人的合法权益。</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5、不向采购人、</w:t>
      </w:r>
      <w:r>
        <w:rPr>
          <w:rFonts w:hint="eastAsia" w:ascii="仿宋" w:hAnsi="仿宋" w:eastAsia="仿宋" w:cs="仿宋"/>
          <w:color w:val="auto"/>
          <w:szCs w:val="24"/>
          <w:highlight w:val="none"/>
          <w:lang w:val="en-US" w:eastAsia="zh-CN"/>
        </w:rPr>
        <w:t>评标委员会</w:t>
      </w:r>
      <w:r>
        <w:rPr>
          <w:rFonts w:hint="eastAsia" w:ascii="仿宋" w:hAnsi="仿宋" w:eastAsia="仿宋" w:cs="仿宋"/>
          <w:color w:val="auto"/>
          <w:szCs w:val="24"/>
          <w:highlight w:val="none"/>
        </w:rPr>
        <w:t>成员、监督人员行贿。</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6、不扰乱</w:t>
      </w:r>
      <w:r>
        <w:rPr>
          <w:rFonts w:hint="eastAsia" w:ascii="仿宋" w:hAnsi="仿宋" w:eastAsia="仿宋" w:cs="仿宋"/>
          <w:color w:val="auto"/>
          <w:szCs w:val="24"/>
          <w:highlight w:val="none"/>
          <w:lang w:eastAsia="zh-CN"/>
        </w:rPr>
        <w:t>政府采购</w:t>
      </w:r>
      <w:r>
        <w:rPr>
          <w:rFonts w:hint="eastAsia" w:ascii="仿宋" w:hAnsi="仿宋" w:eastAsia="仿宋" w:cs="仿宋"/>
          <w:color w:val="auto"/>
          <w:szCs w:val="24"/>
          <w:highlight w:val="none"/>
        </w:rPr>
        <w:t>活动正常秩序。</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7、不进行虚假恶意投诉。</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8、因违反法律、法规、规章被查处的，不干预案件查处。</w:t>
      </w:r>
    </w:p>
    <w:p>
      <w:pPr>
        <w:pStyle w:val="18"/>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如出现上述行为，本供应商自愿承担相关责任，接受</w:t>
      </w:r>
      <w:r>
        <w:rPr>
          <w:rFonts w:hint="eastAsia" w:ascii="仿宋" w:hAnsi="仿宋" w:eastAsia="仿宋" w:cs="仿宋"/>
          <w:color w:val="auto"/>
          <w:szCs w:val="24"/>
          <w:highlight w:val="none"/>
          <w:lang w:eastAsia="zh-CN"/>
        </w:rPr>
        <w:t>政府采购</w:t>
      </w:r>
      <w:r>
        <w:rPr>
          <w:rFonts w:hint="eastAsia" w:ascii="仿宋" w:hAnsi="仿宋" w:eastAsia="仿宋" w:cs="仿宋"/>
          <w:color w:val="auto"/>
          <w:szCs w:val="24"/>
          <w:highlight w:val="none"/>
        </w:rPr>
        <w:t>监督管理部门、纪检监察部门或司法机关调查处理。造成损失的，依法承担赔偿责任。</w:t>
      </w: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jc w:val="center"/>
        <w:outlineLvl w:val="2"/>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br w:type="page"/>
      </w:r>
      <w:bookmarkStart w:id="1043" w:name="_Toc4175"/>
      <w:r>
        <w:rPr>
          <w:rFonts w:hint="eastAsia" w:ascii="仿宋" w:hAnsi="仿宋" w:eastAsia="仿宋" w:cs="仿宋"/>
          <w:b/>
          <w:color w:val="auto"/>
          <w:sz w:val="28"/>
          <w:szCs w:val="28"/>
          <w:highlight w:val="none"/>
          <w:lang w:val="en-US" w:eastAsia="zh-CN"/>
        </w:rPr>
        <w:t>9.</w:t>
      </w:r>
      <w:r>
        <w:rPr>
          <w:rFonts w:hint="eastAsia" w:ascii="仿宋" w:hAnsi="仿宋" w:eastAsia="仿宋" w:cs="仿宋"/>
          <w:b/>
          <w:color w:val="auto"/>
          <w:sz w:val="28"/>
          <w:szCs w:val="28"/>
          <w:highlight w:val="none"/>
        </w:rPr>
        <w:t>同意采购文件条款声明</w:t>
      </w:r>
      <w:bookmarkEnd w:id="1043"/>
    </w:p>
    <w:p>
      <w:pPr>
        <w:spacing w:line="360" w:lineRule="auto"/>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rPr>
        <w:t>致:</w:t>
      </w:r>
      <w:r>
        <w:rPr>
          <w:rFonts w:hint="eastAsia" w:ascii="仿宋" w:hAnsi="仿宋" w:eastAsia="仿宋" w:cs="仿宋"/>
          <w:b/>
          <w:color w:val="auto"/>
          <w:szCs w:val="21"/>
          <w:highlight w:val="none"/>
          <w:lang w:eastAsia="zh-CN"/>
        </w:rPr>
        <w:t>嵩明县公安局</w:t>
      </w:r>
    </w:p>
    <w:p>
      <w:pPr>
        <w:pStyle w:val="18"/>
        <w:spacing w:line="360" w:lineRule="auto"/>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为响应你方组织的</w:t>
      </w:r>
      <w:r>
        <w:rPr>
          <w:rFonts w:hint="eastAsia" w:ascii="仿宋" w:hAnsi="仿宋" w:eastAsia="仿宋" w:cs="仿宋"/>
          <w:color w:val="auto"/>
          <w:szCs w:val="24"/>
          <w:highlight w:val="none"/>
          <w:u w:val="single"/>
          <w:lang w:val="en-US" w:eastAsia="zh-CN"/>
        </w:rPr>
        <w:t>嵩明县公安局民辅警服装装备采购</w:t>
      </w:r>
      <w:r>
        <w:rPr>
          <w:rFonts w:hint="eastAsia" w:ascii="仿宋" w:hAnsi="仿宋" w:eastAsia="仿宋" w:cs="仿宋"/>
          <w:color w:val="auto"/>
          <w:szCs w:val="24"/>
          <w:highlight w:val="none"/>
          <w:lang w:eastAsia="zh-CN"/>
        </w:rPr>
        <w:t>采购活动，我方已详细研究了采购文件的所有内容，包括修改文件（如果有的话）和所有已提供的参考资料以及有关附件，我方完全明白并认为此采购文件没有倾向性，也没有存在排斥潜在供应商的内容，我方同意采购文件的全部条款。</w:t>
      </w:r>
    </w:p>
    <w:p>
      <w:pPr>
        <w:pStyle w:val="18"/>
        <w:spacing w:line="360" w:lineRule="auto"/>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特此声明。</w:t>
      </w: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pStyle w:val="14"/>
        <w:rPr>
          <w:rFonts w:hint="eastAsia" w:ascii="仿宋" w:hAnsi="仿宋" w:eastAsia="仿宋" w:cs="仿宋"/>
          <w:color w:val="auto"/>
          <w:szCs w:val="21"/>
          <w:highlight w:val="none"/>
        </w:rPr>
      </w:pPr>
    </w:p>
    <w:p>
      <w:pPr>
        <w:pStyle w:val="19"/>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numPr>
          <w:ilvl w:val="0"/>
          <w:numId w:val="0"/>
        </w:numPr>
        <w:spacing w:line="360" w:lineRule="auto"/>
        <w:jc w:val="center"/>
        <w:outlineLvl w:val="2"/>
        <w:rPr>
          <w:rFonts w:hint="eastAsia" w:ascii="仿宋" w:hAnsi="仿宋" w:eastAsia="仿宋" w:cs="仿宋"/>
          <w:b/>
          <w:color w:val="auto"/>
          <w:sz w:val="28"/>
          <w:szCs w:val="28"/>
          <w:highlight w:val="none"/>
        </w:rPr>
      </w:pPr>
      <w:bookmarkStart w:id="1044" w:name="_Toc18909"/>
      <w:bookmarkStart w:id="1045" w:name="_Toc26685"/>
      <w:bookmarkStart w:id="1046" w:name="_Toc21711"/>
      <w:bookmarkStart w:id="1047" w:name="_Toc17318"/>
      <w:bookmarkStart w:id="1048" w:name="_Toc10128"/>
      <w:r>
        <w:rPr>
          <w:rFonts w:hint="eastAsia" w:ascii="仿宋" w:hAnsi="仿宋" w:eastAsia="仿宋" w:cs="仿宋"/>
          <w:b/>
          <w:color w:val="auto"/>
          <w:kern w:val="0"/>
          <w:sz w:val="28"/>
          <w:szCs w:val="28"/>
          <w:highlight w:val="none"/>
          <w:lang w:val="en-US" w:eastAsia="zh-CN"/>
        </w:rPr>
        <w:t>10.</w:t>
      </w:r>
      <w:r>
        <w:rPr>
          <w:rFonts w:hint="eastAsia" w:ascii="仿宋" w:hAnsi="仿宋" w:eastAsia="仿宋" w:cs="仿宋"/>
          <w:b/>
          <w:color w:val="auto"/>
          <w:sz w:val="28"/>
          <w:szCs w:val="28"/>
          <w:highlight w:val="none"/>
        </w:rPr>
        <w:t>投标人认为有</w:t>
      </w:r>
      <w:r>
        <w:rPr>
          <w:rFonts w:hint="eastAsia" w:ascii="仿宋" w:hAnsi="仿宋" w:eastAsia="仿宋" w:cs="仿宋"/>
          <w:b/>
          <w:color w:val="auto"/>
          <w:kern w:val="0"/>
          <w:sz w:val="28"/>
          <w:szCs w:val="28"/>
          <w:highlight w:val="none"/>
        </w:rPr>
        <w:t>必要</w:t>
      </w:r>
      <w:r>
        <w:rPr>
          <w:rFonts w:hint="eastAsia" w:ascii="仿宋" w:hAnsi="仿宋" w:eastAsia="仿宋" w:cs="仿宋"/>
          <w:b/>
          <w:color w:val="auto"/>
          <w:sz w:val="28"/>
          <w:szCs w:val="28"/>
          <w:highlight w:val="none"/>
        </w:rPr>
        <w:t>提供的其他资料</w:t>
      </w:r>
      <w:bookmarkEnd w:id="1044"/>
      <w:bookmarkEnd w:id="1045"/>
      <w:bookmarkEnd w:id="1046"/>
      <w:bookmarkEnd w:id="1047"/>
      <w:bookmarkEnd w:id="1048"/>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color w:val="auto"/>
          <w:highlight w:val="none"/>
        </w:rPr>
      </w:pPr>
    </w:p>
    <w:p>
      <w:pPr>
        <w:rPr>
          <w:rFonts w:hint="eastAsia" w:ascii="仿宋" w:hAnsi="仿宋" w:eastAsia="仿宋" w:cs="仿宋"/>
          <w:b/>
          <w:color w:val="auto"/>
          <w:kern w:val="0"/>
          <w:sz w:val="28"/>
          <w:szCs w:val="28"/>
          <w:highlight w:val="none"/>
        </w:rPr>
      </w:pPr>
    </w:p>
    <w:p>
      <w:pPr>
        <w:keepNext/>
        <w:keepLines/>
        <w:spacing w:line="360" w:lineRule="auto"/>
        <w:jc w:val="center"/>
        <w:outlineLvl w:val="1"/>
        <w:rPr>
          <w:rFonts w:hint="eastAsia" w:ascii="仿宋" w:hAnsi="仿宋" w:eastAsia="仿宋" w:cs="仿宋"/>
          <w:b/>
          <w:bCs/>
          <w:color w:val="auto"/>
          <w:kern w:val="44"/>
          <w:sz w:val="28"/>
          <w:szCs w:val="28"/>
          <w:highlight w:val="none"/>
        </w:rPr>
      </w:pPr>
      <w:r>
        <w:rPr>
          <w:rFonts w:hint="eastAsia" w:ascii="仿宋" w:hAnsi="仿宋" w:eastAsia="仿宋" w:cs="仿宋"/>
          <w:b/>
          <w:color w:val="auto"/>
          <w:kern w:val="0"/>
          <w:sz w:val="28"/>
          <w:szCs w:val="28"/>
          <w:highlight w:val="none"/>
        </w:rPr>
        <w:br w:type="page"/>
      </w:r>
      <w:bookmarkEnd w:id="980"/>
      <w:bookmarkEnd w:id="981"/>
      <w:bookmarkEnd w:id="982"/>
      <w:bookmarkEnd w:id="983"/>
      <w:bookmarkEnd w:id="984"/>
      <w:bookmarkStart w:id="1049" w:name="_Toc23457"/>
      <w:bookmarkStart w:id="1050" w:name="_Toc13514"/>
      <w:bookmarkStart w:id="1051" w:name="_Toc27755"/>
      <w:bookmarkStart w:id="1052" w:name="_Toc380611587"/>
      <w:bookmarkStart w:id="1053" w:name="_Toc25079"/>
      <w:bookmarkStart w:id="1054" w:name="_Toc7570"/>
      <w:bookmarkStart w:id="1055" w:name="_Toc29573"/>
      <w:bookmarkStart w:id="1056" w:name="_Toc4304"/>
      <w:bookmarkStart w:id="1057" w:name="_Toc368"/>
      <w:bookmarkStart w:id="1058" w:name="_Toc6532"/>
      <w:bookmarkStart w:id="1059" w:name="_Toc31061"/>
      <w:bookmarkStart w:id="1060" w:name="_Toc28569"/>
      <w:bookmarkStart w:id="1061" w:name="_Toc10391"/>
      <w:bookmarkStart w:id="1062" w:name="_Toc29400"/>
      <w:bookmarkStart w:id="1063" w:name="_Toc19794"/>
      <w:bookmarkStart w:id="1064" w:name="_Toc14332"/>
      <w:bookmarkStart w:id="1065" w:name="_Toc3104"/>
      <w:bookmarkStart w:id="1066" w:name="_Toc18453"/>
      <w:bookmarkStart w:id="1067" w:name="_Toc7401"/>
      <w:bookmarkStart w:id="1068" w:name="_Toc22507"/>
      <w:bookmarkStart w:id="1069" w:name="_Toc15020"/>
      <w:bookmarkStart w:id="1070" w:name="_Toc9015"/>
      <w:bookmarkStart w:id="1071" w:name="_Toc10429"/>
      <w:bookmarkStart w:id="1072" w:name="_Toc216510967"/>
      <w:bookmarkStart w:id="1073" w:name="_Toc216511102"/>
      <w:bookmarkStart w:id="1074" w:name="_Toc209837328"/>
      <w:bookmarkStart w:id="1075" w:name="_Toc244590516"/>
      <w:bookmarkStart w:id="1076" w:name="_Toc245202242"/>
      <w:bookmarkStart w:id="1077" w:name="_Toc209836993"/>
      <w:r>
        <w:rPr>
          <w:rFonts w:hint="eastAsia" w:ascii="仿宋" w:hAnsi="仿宋" w:eastAsia="仿宋" w:cs="仿宋"/>
          <w:b/>
          <w:bCs/>
          <w:color w:val="auto"/>
          <w:kern w:val="44"/>
          <w:sz w:val="28"/>
          <w:szCs w:val="28"/>
          <w:highlight w:val="none"/>
        </w:rPr>
        <w:t>第三部分  技术部分</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bookmarkEnd w:id="1072"/>
    <w:bookmarkEnd w:id="1073"/>
    <w:bookmarkEnd w:id="1074"/>
    <w:bookmarkEnd w:id="1075"/>
    <w:bookmarkEnd w:id="1076"/>
    <w:bookmarkEnd w:id="1077"/>
    <w:p>
      <w:pPr>
        <w:spacing w:line="360" w:lineRule="auto"/>
        <w:jc w:val="center"/>
        <w:outlineLvl w:val="2"/>
        <w:rPr>
          <w:rFonts w:hint="eastAsia" w:ascii="仿宋" w:hAnsi="仿宋" w:eastAsia="仿宋" w:cs="仿宋"/>
          <w:color w:val="auto"/>
          <w:highlight w:val="none"/>
        </w:rPr>
      </w:pPr>
      <w:bookmarkStart w:id="1078" w:name="_Toc16524"/>
      <w:bookmarkStart w:id="1079" w:name="_Toc4884"/>
      <w:bookmarkStart w:id="1080" w:name="_Toc19031"/>
      <w:bookmarkStart w:id="1081" w:name="_Toc13283"/>
      <w:bookmarkStart w:id="1082" w:name="_Toc21715"/>
      <w:bookmarkStart w:id="1083" w:name="_Toc29920"/>
      <w:bookmarkStart w:id="1084" w:name="_Toc11754"/>
      <w:bookmarkStart w:id="1085" w:name="_Toc25974"/>
      <w:bookmarkStart w:id="1086" w:name="_Toc652"/>
      <w:bookmarkStart w:id="1087" w:name="_Toc21948"/>
      <w:bookmarkStart w:id="1088" w:name="_Toc5239"/>
      <w:bookmarkStart w:id="1089" w:name="_Toc244590523"/>
      <w:r>
        <w:rPr>
          <w:rFonts w:hint="eastAsia" w:ascii="仿宋" w:hAnsi="仿宋" w:eastAsia="仿宋" w:cs="仿宋"/>
          <w:b/>
          <w:color w:val="auto"/>
          <w:sz w:val="28"/>
          <w:szCs w:val="28"/>
          <w:highlight w:val="none"/>
          <w:lang w:val="en-US" w:eastAsia="zh-CN"/>
        </w:rPr>
        <w:t>1.</w:t>
      </w:r>
      <w:r>
        <w:rPr>
          <w:rFonts w:hint="eastAsia" w:ascii="仿宋" w:hAnsi="仿宋" w:eastAsia="仿宋" w:cs="仿宋"/>
          <w:b/>
          <w:color w:val="auto"/>
          <w:sz w:val="28"/>
          <w:szCs w:val="28"/>
          <w:highlight w:val="none"/>
        </w:rPr>
        <w:t>技术规格偏离表</w:t>
      </w:r>
      <w:bookmarkEnd w:id="1078"/>
      <w:bookmarkEnd w:id="1079"/>
      <w:bookmarkEnd w:id="1080"/>
      <w:bookmarkEnd w:id="1081"/>
      <w:bookmarkEnd w:id="1082"/>
      <w:bookmarkEnd w:id="1083"/>
      <w:bookmarkEnd w:id="1084"/>
      <w:bookmarkEnd w:id="1085"/>
      <w:bookmarkEnd w:id="1086"/>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投标人应按所能提供的各种服务及技术要求，逐条对应招标文件的第三章“</w:t>
      </w:r>
      <w:r>
        <w:rPr>
          <w:rFonts w:hint="eastAsia" w:ascii="仿宋" w:hAnsi="仿宋" w:eastAsia="仿宋" w:cs="仿宋"/>
          <w:b/>
          <w:color w:val="auto"/>
          <w:highlight w:val="none"/>
        </w:rPr>
        <w:t>招标内容及要求</w:t>
      </w:r>
      <w:r>
        <w:rPr>
          <w:rFonts w:hint="eastAsia" w:ascii="仿宋" w:hAnsi="仿宋" w:eastAsia="仿宋" w:cs="仿宋"/>
          <w:color w:val="auto"/>
          <w:highlight w:val="none"/>
        </w:rPr>
        <w:t>”中要求的技术规范如实、完整、准确的填写该表。</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b/>
          <w:color w:val="auto"/>
          <w:highlight w:val="none"/>
        </w:rPr>
        <w:t>本表格将作为评标委员会对投标人技术部分的评审依据，未填写本表格的投标人将不能通过初步评审。</w:t>
      </w:r>
    </w:p>
    <w:p>
      <w:pPr>
        <w:spacing w:line="360" w:lineRule="auto"/>
        <w:rPr>
          <w:rFonts w:hint="eastAsia" w:ascii="仿宋" w:hAnsi="仿宋" w:eastAsia="仿宋" w:cs="仿宋"/>
          <w:b/>
          <w:bCs/>
          <w:color w:val="auto"/>
          <w:highlight w:val="none"/>
          <w:u w:val="single"/>
        </w:rPr>
      </w:pPr>
      <w:r>
        <w:rPr>
          <w:rFonts w:hint="eastAsia" w:ascii="仿宋" w:hAnsi="仿宋" w:eastAsia="仿宋" w:cs="仿宋"/>
          <w:b/>
          <w:bCs/>
          <w:color w:val="auto"/>
          <w:highlight w:val="none"/>
          <w:lang w:val="en-US" w:eastAsia="zh-CN"/>
        </w:rPr>
        <w:t>项目名称：                             项目编号：                     标段号：</w:t>
      </w:r>
    </w:p>
    <w:tbl>
      <w:tblPr>
        <w:tblStyle w:val="127"/>
        <w:tblW w:w="0" w:type="auto"/>
        <w:tblInd w:w="-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0"/>
        <w:gridCol w:w="675"/>
        <w:gridCol w:w="643"/>
        <w:gridCol w:w="1098"/>
        <w:gridCol w:w="4056"/>
        <w:gridCol w:w="678"/>
        <w:gridCol w:w="1219"/>
        <w:gridCol w:w="498"/>
        <w:gridCol w:w="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2" w:hRule="atLeast"/>
        </w:trPr>
        <w:tc>
          <w:tcPr>
            <w:tcW w:w="0" w:type="auto"/>
            <w:vAlign w:val="center"/>
          </w:tcPr>
          <w:p>
            <w:pPr>
              <w:pStyle w:val="128"/>
              <w:spacing w:before="68" w:line="222" w:lineRule="auto"/>
              <w:jc w:val="center"/>
              <w:rPr>
                <w:rFonts w:hint="eastAsia" w:ascii="仿宋" w:hAnsi="仿宋" w:eastAsia="仿宋" w:cs="仿宋"/>
                <w:b w:val="0"/>
                <w:bCs w:val="0"/>
                <w:color w:val="auto"/>
                <w:sz w:val="21"/>
                <w:szCs w:val="21"/>
              </w:rPr>
            </w:pPr>
            <w:r>
              <w:rPr>
                <w:rFonts w:hint="eastAsia" w:ascii="仿宋" w:hAnsi="仿宋" w:eastAsia="仿宋" w:cs="仿宋"/>
                <w:b w:val="0"/>
                <w:bCs w:val="0"/>
                <w:color w:val="auto"/>
                <w:spacing w:val="-3"/>
                <w:sz w:val="21"/>
                <w:szCs w:val="21"/>
              </w:rPr>
              <w:t>序号</w:t>
            </w:r>
          </w:p>
        </w:tc>
        <w:tc>
          <w:tcPr>
            <w:tcW w:w="0" w:type="auto"/>
            <w:vAlign w:val="center"/>
          </w:tcPr>
          <w:p>
            <w:pPr>
              <w:pStyle w:val="128"/>
              <w:spacing w:before="68" w:line="220" w:lineRule="auto"/>
              <w:ind w:left="154"/>
              <w:jc w:val="center"/>
              <w:rPr>
                <w:rFonts w:hint="eastAsia" w:ascii="仿宋" w:hAnsi="仿宋" w:eastAsia="仿宋" w:cs="仿宋"/>
                <w:b w:val="0"/>
                <w:bCs w:val="0"/>
                <w:color w:val="auto"/>
                <w:spacing w:val="-2"/>
                <w:sz w:val="21"/>
                <w:szCs w:val="21"/>
              </w:rPr>
            </w:pPr>
            <w:r>
              <w:rPr>
                <w:rFonts w:hint="eastAsia" w:ascii="仿宋" w:hAnsi="仿宋" w:eastAsia="仿宋" w:cs="仿宋"/>
                <w:b w:val="0"/>
                <w:bCs w:val="0"/>
                <w:color w:val="auto"/>
                <w:spacing w:val="-2"/>
                <w:sz w:val="21"/>
                <w:szCs w:val="21"/>
              </w:rPr>
              <w:t>产品名称</w:t>
            </w:r>
          </w:p>
        </w:tc>
        <w:tc>
          <w:tcPr>
            <w:tcW w:w="0" w:type="auto"/>
            <w:vAlign w:val="center"/>
          </w:tcPr>
          <w:p>
            <w:pPr>
              <w:pStyle w:val="128"/>
              <w:spacing w:before="68" w:line="220" w:lineRule="auto"/>
              <w:ind w:left="154"/>
              <w:jc w:val="center"/>
              <w:rPr>
                <w:rFonts w:hint="eastAsia" w:ascii="仿宋" w:hAnsi="仿宋" w:eastAsia="仿宋" w:cs="仿宋"/>
                <w:b w:val="0"/>
                <w:bCs w:val="0"/>
                <w:color w:val="auto"/>
                <w:spacing w:val="-2"/>
                <w:sz w:val="21"/>
                <w:szCs w:val="21"/>
              </w:rPr>
            </w:pPr>
            <w:r>
              <w:rPr>
                <w:rFonts w:hint="eastAsia" w:ascii="仿宋" w:hAnsi="仿宋" w:eastAsia="仿宋" w:cs="仿宋"/>
                <w:b w:val="0"/>
                <w:bCs w:val="0"/>
                <w:color w:val="auto"/>
                <w:spacing w:val="-2"/>
                <w:sz w:val="21"/>
                <w:szCs w:val="21"/>
              </w:rPr>
              <w:t>规格型号</w:t>
            </w:r>
          </w:p>
        </w:tc>
        <w:tc>
          <w:tcPr>
            <w:tcW w:w="0" w:type="auto"/>
            <w:vAlign w:val="center"/>
          </w:tcPr>
          <w:p>
            <w:pPr>
              <w:pStyle w:val="128"/>
              <w:spacing w:before="68" w:line="220" w:lineRule="auto"/>
              <w:ind w:left="154"/>
              <w:jc w:val="center"/>
              <w:rPr>
                <w:rFonts w:hint="eastAsia" w:ascii="仿宋" w:hAnsi="仿宋" w:eastAsia="仿宋" w:cs="仿宋"/>
                <w:b w:val="0"/>
                <w:bCs w:val="0"/>
                <w:color w:val="auto"/>
                <w:spacing w:val="-2"/>
                <w:sz w:val="21"/>
                <w:szCs w:val="21"/>
                <w:lang w:val="en-US" w:eastAsia="zh-CN"/>
              </w:rPr>
            </w:pPr>
            <w:r>
              <w:rPr>
                <w:rFonts w:hint="eastAsia" w:ascii="仿宋" w:hAnsi="仿宋" w:eastAsia="仿宋" w:cs="仿宋"/>
                <w:b w:val="0"/>
                <w:bCs w:val="0"/>
                <w:color w:val="auto"/>
                <w:spacing w:val="-2"/>
                <w:sz w:val="21"/>
                <w:szCs w:val="21"/>
                <w:lang w:val="en-US" w:eastAsia="zh-CN"/>
              </w:rPr>
              <w:t>原产地及制造商名称</w:t>
            </w:r>
          </w:p>
        </w:tc>
        <w:tc>
          <w:tcPr>
            <w:tcW w:w="0" w:type="auto"/>
            <w:vAlign w:val="center"/>
          </w:tcPr>
          <w:p>
            <w:pPr>
              <w:pStyle w:val="128"/>
              <w:spacing w:before="68" w:line="220" w:lineRule="auto"/>
              <w:jc w:val="center"/>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rPr>
              <w:t>招标文件要求技术参数</w:t>
            </w:r>
          </w:p>
        </w:tc>
        <w:tc>
          <w:tcPr>
            <w:tcW w:w="0" w:type="auto"/>
            <w:vAlign w:val="center"/>
          </w:tcPr>
          <w:p>
            <w:pPr>
              <w:pStyle w:val="128"/>
              <w:spacing w:before="68" w:line="220" w:lineRule="auto"/>
              <w:jc w:val="center"/>
              <w:rPr>
                <w:rFonts w:hint="eastAsia" w:ascii="仿宋" w:hAnsi="仿宋" w:eastAsia="仿宋" w:cs="仿宋"/>
                <w:b w:val="0"/>
                <w:bCs w:val="0"/>
                <w:color w:val="auto"/>
                <w:sz w:val="21"/>
                <w:szCs w:val="21"/>
              </w:rPr>
            </w:pPr>
            <w:r>
              <w:rPr>
                <w:rFonts w:hint="eastAsia" w:ascii="仿宋" w:hAnsi="仿宋" w:eastAsia="仿宋" w:cs="仿宋"/>
                <w:b w:val="0"/>
                <w:bCs w:val="0"/>
                <w:color w:val="auto"/>
                <w:spacing w:val="-1"/>
                <w:sz w:val="21"/>
                <w:szCs w:val="21"/>
              </w:rPr>
              <w:t>投标技术参数</w:t>
            </w:r>
          </w:p>
        </w:tc>
        <w:tc>
          <w:tcPr>
            <w:tcW w:w="0" w:type="auto"/>
            <w:vAlign w:val="center"/>
          </w:tcPr>
          <w:p>
            <w:pPr>
              <w:pStyle w:val="128"/>
              <w:spacing w:before="68" w:line="220" w:lineRule="auto"/>
              <w:jc w:val="center"/>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rPr>
              <w:t>偏离情况</w:t>
            </w:r>
            <w:r>
              <w:rPr>
                <w:rFonts w:hint="eastAsia" w:ascii="仿宋" w:hAnsi="仿宋" w:eastAsia="仿宋" w:cs="仿宋"/>
                <w:b w:val="0"/>
                <w:bCs w:val="0"/>
                <w:color w:val="auto"/>
                <w:sz w:val="21"/>
                <w:szCs w:val="21"/>
                <w:lang w:eastAsia="zh-CN"/>
              </w:rPr>
              <w:t>（</w:t>
            </w:r>
            <w:r>
              <w:rPr>
                <w:rFonts w:hint="eastAsia" w:ascii="仿宋" w:hAnsi="仿宋" w:eastAsia="仿宋" w:cs="仿宋"/>
                <w:b w:val="0"/>
                <w:bCs w:val="0"/>
                <w:color w:val="auto"/>
                <w:sz w:val="21"/>
                <w:szCs w:val="21"/>
                <w:lang w:val="en-US" w:eastAsia="zh-CN"/>
              </w:rPr>
              <w:t>偏离/符合）</w:t>
            </w:r>
          </w:p>
        </w:tc>
        <w:tc>
          <w:tcPr>
            <w:tcW w:w="0" w:type="auto"/>
            <w:vAlign w:val="center"/>
          </w:tcPr>
          <w:p>
            <w:pPr>
              <w:pStyle w:val="128"/>
              <w:spacing w:before="68" w:line="220" w:lineRule="auto"/>
              <w:jc w:val="center"/>
              <w:rPr>
                <w:rFonts w:hint="eastAsia" w:ascii="仿宋" w:hAnsi="仿宋" w:eastAsia="仿宋" w:cs="仿宋"/>
                <w:b w:val="0"/>
                <w:bCs w:val="0"/>
                <w:color w:val="auto"/>
                <w:sz w:val="21"/>
                <w:szCs w:val="21"/>
                <w:lang w:eastAsia="zh-CN"/>
              </w:rPr>
            </w:pPr>
            <w:r>
              <w:rPr>
                <w:rFonts w:hint="eastAsia" w:ascii="仿宋" w:hAnsi="仿宋" w:eastAsia="仿宋" w:cs="仿宋"/>
                <w:b w:val="0"/>
                <w:bCs w:val="0"/>
                <w:color w:val="auto"/>
                <w:sz w:val="21"/>
                <w:szCs w:val="21"/>
                <w:lang w:val="en-US" w:eastAsia="zh-CN"/>
              </w:rPr>
              <w:t>偏离</w:t>
            </w:r>
            <w:r>
              <w:rPr>
                <w:rFonts w:hint="eastAsia" w:ascii="仿宋" w:hAnsi="仿宋" w:eastAsia="仿宋" w:cs="仿宋"/>
                <w:b w:val="0"/>
                <w:bCs w:val="0"/>
                <w:color w:val="auto"/>
                <w:sz w:val="21"/>
                <w:szCs w:val="21"/>
              </w:rPr>
              <w:t>说明</w:t>
            </w:r>
          </w:p>
        </w:tc>
        <w:tc>
          <w:tcPr>
            <w:tcW w:w="0" w:type="auto"/>
            <w:vAlign w:val="center"/>
          </w:tcPr>
          <w:p>
            <w:pPr>
              <w:pStyle w:val="128"/>
              <w:spacing w:before="68" w:line="220" w:lineRule="auto"/>
              <w:jc w:val="center"/>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rPr>
              <w:t>证明材</w:t>
            </w:r>
          </w:p>
          <w:p>
            <w:pPr>
              <w:pStyle w:val="128"/>
              <w:spacing w:before="68" w:line="220" w:lineRule="auto"/>
              <w:jc w:val="center"/>
              <w:rPr>
                <w:rFonts w:hint="eastAsia" w:ascii="仿宋" w:hAnsi="仿宋" w:eastAsia="仿宋" w:cs="仿宋"/>
                <w:b w:val="0"/>
                <w:bCs w:val="0"/>
                <w:color w:val="auto"/>
                <w:sz w:val="21"/>
                <w:szCs w:val="21"/>
              </w:rPr>
            </w:pPr>
            <w:r>
              <w:rPr>
                <w:rFonts w:hint="eastAsia" w:ascii="仿宋" w:hAnsi="仿宋" w:eastAsia="仿宋" w:cs="仿宋"/>
                <w:b w:val="0"/>
                <w:bCs w:val="0"/>
                <w:color w:val="auto"/>
                <w:sz w:val="21"/>
                <w:szCs w:val="21"/>
              </w:rPr>
              <w:t>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trPr>
        <w:tc>
          <w:tcPr>
            <w:tcW w:w="0" w:type="auto"/>
            <w:vMerge w:val="restart"/>
            <w:vAlign w:val="center"/>
          </w:tcPr>
          <w:p>
            <w:pPr>
              <w:pStyle w:val="128"/>
              <w:spacing w:before="75" w:line="189" w:lineRule="auto"/>
              <w:jc w:val="center"/>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示例</w:t>
            </w:r>
          </w:p>
        </w:tc>
        <w:tc>
          <w:tcPr>
            <w:tcW w:w="0" w:type="auto"/>
            <w:vMerge w:val="restart"/>
            <w:vAlign w:val="center"/>
          </w:tcPr>
          <w:p>
            <w:pPr>
              <w:bidi w:val="0"/>
              <w:ind w:left="0" w:leftChars="0" w:right="0" w:rightChars="0" w:firstLine="0" w:firstLineChars="0"/>
              <w:jc w:val="center"/>
              <w:rPr>
                <w:rFonts w:hint="eastAsia" w:ascii="仿宋" w:hAnsi="仿宋" w:eastAsia="仿宋" w:cs="仿宋"/>
                <w:b w:val="0"/>
                <w:bCs w:val="0"/>
                <w:color w:val="auto"/>
                <w:sz w:val="21"/>
                <w:szCs w:val="21"/>
              </w:rPr>
            </w:pPr>
            <w:r>
              <w:rPr>
                <w:rFonts w:hint="eastAsia" w:ascii="仿宋" w:hAnsi="仿宋" w:eastAsia="仿宋" w:cs="仿宋"/>
                <w:color w:val="auto"/>
                <w:sz w:val="21"/>
                <w:szCs w:val="21"/>
                <w:lang w:val="en-US" w:eastAsia="zh-CN"/>
              </w:rPr>
              <w:t>春秋执勤服</w:t>
            </w:r>
          </w:p>
        </w:tc>
        <w:tc>
          <w:tcPr>
            <w:tcW w:w="0" w:type="auto"/>
            <w:vMerge w:val="restart"/>
            <w:vAlign w:val="center"/>
          </w:tcPr>
          <w:p>
            <w:pPr>
              <w:jc w:val="center"/>
              <w:rPr>
                <w:rFonts w:hint="eastAsia" w:ascii="仿宋" w:hAnsi="仿宋" w:eastAsia="仿宋" w:cs="仿宋"/>
                <w:b w:val="0"/>
                <w:bCs w:val="0"/>
                <w:color w:val="auto"/>
                <w:sz w:val="21"/>
                <w:szCs w:val="21"/>
              </w:rPr>
            </w:pPr>
          </w:p>
        </w:tc>
        <w:tc>
          <w:tcPr>
            <w:tcW w:w="0" w:type="auto"/>
            <w:vMerge w:val="restart"/>
            <w:vAlign w:val="center"/>
          </w:tcPr>
          <w:p>
            <w:pPr>
              <w:jc w:val="center"/>
              <w:rPr>
                <w:rFonts w:hint="eastAsia" w:ascii="仿宋" w:hAnsi="仿宋" w:eastAsia="仿宋" w:cs="仿宋"/>
                <w:b w:val="0"/>
                <w:bCs w:val="0"/>
                <w:color w:val="auto"/>
                <w:sz w:val="21"/>
                <w:szCs w:val="21"/>
              </w:rPr>
            </w:pPr>
          </w:p>
        </w:tc>
        <w:tc>
          <w:tcPr>
            <w:tcW w:w="0" w:type="auto"/>
            <w:vAlign w:val="center"/>
          </w:tcPr>
          <w:p>
            <w:pPr>
              <w:pStyle w:val="128"/>
              <w:spacing w:before="28" w:line="237" w:lineRule="auto"/>
              <w:ind w:left="107" w:right="97" w:firstLine="15"/>
              <w:jc w:val="left"/>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执行标准GA563-2009</w:t>
            </w: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lang w:val="en-US" w:eastAsia="zh-CN"/>
              </w:rPr>
            </w:pPr>
          </w:p>
        </w:tc>
        <w:tc>
          <w:tcPr>
            <w:tcW w:w="0" w:type="auto"/>
            <w:vAlign w:val="center"/>
          </w:tcPr>
          <w:p>
            <w:pPr>
              <w:jc w:val="cente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Align w:val="center"/>
          </w:tcPr>
          <w:p>
            <w:pPr>
              <w:pStyle w:val="128"/>
              <w:spacing w:before="31" w:line="235" w:lineRule="auto"/>
              <w:ind w:left="114" w:right="97" w:hanging="6"/>
              <w:jc w:val="left"/>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1.面料：毛70%，涤26%(含导电纤维)（Nm 80/2×Nm80/2），氨纶4%。</w:t>
            </w: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trPr>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Align w:val="center"/>
          </w:tcPr>
          <w:p>
            <w:pPr>
              <w:pStyle w:val="128"/>
              <w:spacing w:before="101" w:line="228" w:lineRule="auto"/>
              <w:ind w:left="110"/>
              <w:jc w:val="left"/>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2.幅宽：≥90cm；</w:t>
            </w: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trPr>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Align w:val="center"/>
          </w:tcPr>
          <w:p>
            <w:pPr>
              <w:pStyle w:val="128"/>
              <w:spacing w:before="101" w:line="228" w:lineRule="auto"/>
              <w:ind w:left="110"/>
              <w:jc w:val="left"/>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3.质量：≥166g/㎡</w:t>
            </w: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trPr>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Merge w:val="continue"/>
            <w:vAlign w:val="center"/>
          </w:tcPr>
          <w:p>
            <w:pPr>
              <w:jc w:val="center"/>
              <w:rPr>
                <w:rFonts w:hint="eastAsia" w:ascii="仿宋" w:hAnsi="仿宋" w:eastAsia="仿宋" w:cs="仿宋"/>
                <w:b w:val="0"/>
                <w:bCs w:val="0"/>
                <w:color w:val="auto"/>
                <w:sz w:val="21"/>
                <w:szCs w:val="21"/>
              </w:rPr>
            </w:pPr>
          </w:p>
        </w:tc>
        <w:tc>
          <w:tcPr>
            <w:tcW w:w="0" w:type="auto"/>
            <w:vAlign w:val="center"/>
          </w:tcPr>
          <w:p>
            <w:pPr>
              <w:pStyle w:val="128"/>
              <w:spacing w:before="102" w:line="340" w:lineRule="exact"/>
              <w:ind w:left="120"/>
              <w:jc w:val="left"/>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w:t>
            </w: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c>
          <w:tcPr>
            <w:tcW w:w="0" w:type="auto"/>
            <w:vAlign w:val="center"/>
          </w:tcPr>
          <w:p>
            <w:pPr>
              <w:jc w:val="cente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rPr>
        <w:tc>
          <w:tcPr>
            <w:tcW w:w="0" w:type="auto"/>
            <w:vAlign w:val="center"/>
          </w:tcPr>
          <w:p>
            <w:pPr>
              <w:pStyle w:val="128"/>
              <w:spacing w:before="33" w:line="372" w:lineRule="exact"/>
              <w:ind w:left="122"/>
              <w:jc w:val="center"/>
              <w:rPr>
                <w:rFonts w:hint="eastAsia" w:ascii="仿宋" w:hAnsi="仿宋" w:eastAsia="仿宋" w:cs="仿宋"/>
                <w:b w:val="0"/>
                <w:bCs w:val="0"/>
                <w:color w:val="auto"/>
                <w:sz w:val="21"/>
                <w:szCs w:val="21"/>
              </w:rPr>
            </w:pPr>
            <w:r>
              <w:rPr>
                <w:rFonts w:hint="eastAsia" w:ascii="仿宋" w:hAnsi="仿宋" w:eastAsia="仿宋" w:cs="仿宋"/>
                <w:b w:val="0"/>
                <w:bCs w:val="0"/>
                <w:color w:val="auto"/>
                <w:spacing w:val="-3"/>
                <w:position w:val="3"/>
                <w:sz w:val="21"/>
                <w:szCs w:val="21"/>
              </w:rPr>
              <w:t>……</w:t>
            </w: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rPr>
        <w:tc>
          <w:tcPr>
            <w:tcW w:w="0" w:type="auto"/>
            <w:vAlign w:val="center"/>
          </w:tcPr>
          <w:p>
            <w:pPr>
              <w:pStyle w:val="128"/>
              <w:spacing w:before="33" w:line="372" w:lineRule="exact"/>
              <w:ind w:left="122"/>
              <w:jc w:val="center"/>
              <w:rPr>
                <w:rFonts w:hint="eastAsia" w:ascii="仿宋" w:hAnsi="仿宋" w:eastAsia="仿宋" w:cs="仿宋"/>
                <w:b w:val="0"/>
                <w:bCs w:val="0"/>
                <w:color w:val="auto"/>
                <w:spacing w:val="-3"/>
                <w:position w:val="3"/>
                <w:sz w:val="21"/>
                <w:szCs w:val="21"/>
              </w:rPr>
            </w:pPr>
            <w:r>
              <w:rPr>
                <w:rFonts w:hint="eastAsia" w:ascii="仿宋" w:hAnsi="仿宋" w:eastAsia="仿宋" w:cs="仿宋"/>
                <w:b w:val="0"/>
                <w:bCs w:val="0"/>
                <w:color w:val="auto"/>
                <w:spacing w:val="-3"/>
                <w:position w:val="3"/>
                <w:sz w:val="21"/>
                <w:szCs w:val="21"/>
              </w:rPr>
              <w:t>……</w:t>
            </w: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rPr>
        <w:tc>
          <w:tcPr>
            <w:tcW w:w="0" w:type="auto"/>
            <w:vAlign w:val="center"/>
          </w:tcPr>
          <w:p>
            <w:pPr>
              <w:pStyle w:val="128"/>
              <w:spacing w:before="33" w:line="372" w:lineRule="exact"/>
              <w:ind w:left="122"/>
              <w:jc w:val="center"/>
              <w:rPr>
                <w:rFonts w:hint="eastAsia" w:ascii="仿宋" w:hAnsi="仿宋" w:eastAsia="仿宋" w:cs="仿宋"/>
                <w:b w:val="0"/>
                <w:bCs w:val="0"/>
                <w:color w:val="auto"/>
                <w:spacing w:val="-3"/>
                <w:position w:val="3"/>
                <w:sz w:val="21"/>
                <w:szCs w:val="21"/>
              </w:rPr>
            </w:pPr>
            <w:r>
              <w:rPr>
                <w:rFonts w:hint="eastAsia" w:ascii="仿宋" w:hAnsi="仿宋" w:eastAsia="仿宋" w:cs="仿宋"/>
                <w:b w:val="0"/>
                <w:bCs w:val="0"/>
                <w:color w:val="auto"/>
                <w:spacing w:val="-3"/>
                <w:position w:val="3"/>
                <w:sz w:val="21"/>
                <w:szCs w:val="21"/>
              </w:rPr>
              <w:t>……</w:t>
            </w: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c>
          <w:tcPr>
            <w:tcW w:w="0" w:type="auto"/>
            <w:vAlign w:val="top"/>
          </w:tcPr>
          <w:p>
            <w:pPr>
              <w:rPr>
                <w:rFonts w:hint="eastAsia" w:ascii="仿宋" w:hAnsi="仿宋" w:eastAsia="仿宋" w:cs="仿宋"/>
                <w:b w:val="0"/>
                <w:bCs w:val="0"/>
                <w:color w:val="auto"/>
                <w:sz w:val="21"/>
                <w:szCs w:val="21"/>
              </w:rPr>
            </w:pPr>
          </w:p>
        </w:tc>
      </w:tr>
    </w:tbl>
    <w:p>
      <w:pPr>
        <w:pStyle w:val="18"/>
        <w:spacing w:line="360" w:lineRule="auto"/>
        <w:rPr>
          <w:rFonts w:hint="eastAsia" w:ascii="仿宋" w:hAnsi="仿宋" w:eastAsia="仿宋" w:cs="仿宋"/>
          <w:b/>
          <w:color w:val="auto"/>
          <w:highlight w:val="none"/>
        </w:rPr>
      </w:pPr>
    </w:p>
    <w:p>
      <w:pPr>
        <w:pStyle w:val="18"/>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表格填写说明：</w:t>
      </w:r>
    </w:p>
    <w:p>
      <w:pPr>
        <w:pStyle w:val="18"/>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1、表格中“招标文件中配置要求及参数”可按“招标内容及相关要求”内容复制。</w:t>
      </w:r>
    </w:p>
    <w:p>
      <w:pPr>
        <w:pStyle w:val="18"/>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2、表格中“</w:t>
      </w:r>
      <w:r>
        <w:rPr>
          <w:rFonts w:hint="eastAsia" w:ascii="仿宋" w:hAnsi="仿宋" w:eastAsia="仿宋" w:cs="仿宋"/>
          <w:b w:val="0"/>
          <w:bCs w:val="0"/>
          <w:color w:val="auto"/>
          <w:spacing w:val="-1"/>
          <w:sz w:val="21"/>
          <w:szCs w:val="21"/>
        </w:rPr>
        <w:t>投标技术参数</w:t>
      </w:r>
      <w:r>
        <w:rPr>
          <w:rFonts w:hint="eastAsia" w:ascii="仿宋" w:hAnsi="仿宋" w:eastAsia="仿宋" w:cs="仿宋"/>
          <w:color w:val="auto"/>
          <w:highlight w:val="none"/>
        </w:rPr>
        <w:t>”请根据实际所报产品情况如实、完整、准确地填写。</w:t>
      </w:r>
      <w:r>
        <w:rPr>
          <w:rFonts w:hint="eastAsia" w:ascii="仿宋" w:hAnsi="仿宋" w:eastAsia="仿宋" w:cs="仿宋"/>
          <w:b/>
          <w:color w:val="auto"/>
          <w:highlight w:val="none"/>
        </w:rPr>
        <w:t>若由于疏忽大意或未能完整、如实填写，导致的一切后果由参加投标的投标人自行承担。</w:t>
      </w:r>
    </w:p>
    <w:p>
      <w:pPr>
        <w:pStyle w:val="18"/>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3、表格中“</w:t>
      </w:r>
      <w:r>
        <w:rPr>
          <w:rFonts w:hint="eastAsia" w:ascii="仿宋" w:hAnsi="仿宋" w:eastAsia="仿宋" w:cs="仿宋"/>
          <w:b w:val="0"/>
          <w:bCs w:val="0"/>
          <w:color w:val="auto"/>
          <w:sz w:val="21"/>
          <w:szCs w:val="21"/>
        </w:rPr>
        <w:t>偏离情况</w:t>
      </w:r>
      <w:r>
        <w:rPr>
          <w:rFonts w:hint="eastAsia" w:ascii="仿宋" w:hAnsi="仿宋" w:eastAsia="仿宋" w:cs="仿宋"/>
          <w:color w:val="auto"/>
          <w:highlight w:val="none"/>
        </w:rPr>
        <w:t>”部分，只能如实填写“偏离”或“</w:t>
      </w:r>
      <w:r>
        <w:rPr>
          <w:rFonts w:hint="eastAsia" w:ascii="仿宋" w:hAnsi="仿宋" w:eastAsia="仿宋" w:cs="仿宋"/>
          <w:color w:val="auto"/>
          <w:highlight w:val="none"/>
          <w:lang w:val="en-US" w:eastAsia="zh-CN"/>
        </w:rPr>
        <w:t>符合</w:t>
      </w:r>
      <w:r>
        <w:rPr>
          <w:rFonts w:hint="eastAsia" w:ascii="仿宋" w:hAnsi="仿宋" w:eastAsia="仿宋" w:cs="仿宋"/>
          <w:color w:val="auto"/>
          <w:highlight w:val="none"/>
        </w:rPr>
        <w:t>”。凡响应内容与招标文件要求有区别的均按“偏离”填写，并在</w:t>
      </w:r>
      <w:r>
        <w:rPr>
          <w:rFonts w:hint="eastAsia" w:ascii="仿宋" w:hAnsi="仿宋" w:eastAsia="仿宋" w:cs="仿宋"/>
          <w:b w:val="0"/>
          <w:bCs w:val="0"/>
          <w:color w:val="auto"/>
          <w:sz w:val="21"/>
          <w:szCs w:val="21"/>
          <w:lang w:val="en-US" w:eastAsia="zh-CN"/>
        </w:rPr>
        <w:t>偏离</w:t>
      </w:r>
      <w:r>
        <w:rPr>
          <w:rFonts w:hint="eastAsia" w:ascii="仿宋" w:hAnsi="仿宋" w:eastAsia="仿宋" w:cs="仿宋"/>
          <w:b w:val="0"/>
          <w:bCs w:val="0"/>
          <w:color w:val="auto"/>
          <w:sz w:val="21"/>
          <w:szCs w:val="21"/>
        </w:rPr>
        <w:t>说明</w:t>
      </w:r>
      <w:r>
        <w:rPr>
          <w:rFonts w:hint="eastAsia" w:ascii="仿宋" w:hAnsi="仿宋" w:eastAsia="仿宋" w:cs="仿宋"/>
          <w:color w:val="auto"/>
          <w:highlight w:val="none"/>
        </w:rPr>
        <w:t>栏中写明技术指标。</w:t>
      </w:r>
    </w:p>
    <w:p>
      <w:pPr>
        <w:pStyle w:val="18"/>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4、表格中“</w:t>
      </w:r>
      <w:r>
        <w:rPr>
          <w:rFonts w:hint="eastAsia" w:ascii="仿宋" w:hAnsi="仿宋" w:eastAsia="仿宋" w:cs="仿宋"/>
          <w:b w:val="0"/>
          <w:bCs w:val="0"/>
          <w:color w:val="auto"/>
          <w:sz w:val="21"/>
          <w:szCs w:val="21"/>
          <w:lang w:val="en-US" w:eastAsia="zh-CN"/>
        </w:rPr>
        <w:t>偏离</w:t>
      </w:r>
      <w:r>
        <w:rPr>
          <w:rFonts w:hint="eastAsia" w:ascii="仿宋" w:hAnsi="仿宋" w:eastAsia="仿宋" w:cs="仿宋"/>
          <w:b w:val="0"/>
          <w:bCs w:val="0"/>
          <w:color w:val="auto"/>
          <w:sz w:val="21"/>
          <w:szCs w:val="21"/>
        </w:rPr>
        <w:t>说明</w:t>
      </w:r>
      <w:r>
        <w:rPr>
          <w:rFonts w:hint="eastAsia" w:ascii="仿宋" w:hAnsi="仿宋" w:eastAsia="仿宋" w:cs="仿宋"/>
          <w:color w:val="auto"/>
          <w:highlight w:val="none"/>
        </w:rPr>
        <w:t>”部分，若有偏离，则填写偏离指标。若无偏离，则不填写内容。</w:t>
      </w:r>
    </w:p>
    <w:p>
      <w:pPr>
        <w:pStyle w:val="18"/>
        <w:spacing w:line="360" w:lineRule="auto"/>
        <w:rPr>
          <w:rFonts w:hint="eastAsia" w:ascii="仿宋" w:hAnsi="仿宋" w:eastAsia="仿宋" w:cs="仿宋"/>
          <w:b/>
          <w:color w:val="auto"/>
          <w:highlight w:val="none"/>
        </w:rPr>
      </w:pPr>
      <w:r>
        <w:rPr>
          <w:rFonts w:hint="eastAsia" w:ascii="仿宋" w:hAnsi="仿宋" w:eastAsia="仿宋" w:cs="仿宋"/>
          <w:b/>
          <w:bCs/>
          <w:color w:val="auto"/>
          <w:highlight w:val="none"/>
        </w:rPr>
        <w:t>5、</w:t>
      </w:r>
      <w:r>
        <w:rPr>
          <w:rFonts w:hint="eastAsia" w:ascii="仿宋" w:hAnsi="仿宋" w:eastAsia="仿宋" w:cs="仿宋"/>
          <w:b/>
          <w:color w:val="auto"/>
          <w:highlight w:val="none"/>
        </w:rPr>
        <w:t>本表格中内容与投标文件其余部分不一致的，以本表格为准。</w:t>
      </w:r>
    </w:p>
    <w:p>
      <w:pPr>
        <w:pStyle w:val="18"/>
        <w:spacing w:line="360" w:lineRule="auto"/>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6、</w:t>
      </w:r>
      <w:r>
        <w:rPr>
          <w:rFonts w:hint="eastAsia" w:ascii="仿宋" w:hAnsi="仿宋" w:eastAsia="仿宋" w:cs="仿宋"/>
          <w:b/>
          <w:color w:val="auto"/>
          <w:highlight w:val="none"/>
        </w:rPr>
        <w:t>各投标人必须对招标文件“</w:t>
      </w:r>
      <w:r>
        <w:rPr>
          <w:rFonts w:hint="eastAsia" w:ascii="仿宋" w:hAnsi="仿宋" w:eastAsia="仿宋" w:cs="仿宋"/>
          <w:b/>
          <w:color w:val="auto"/>
          <w:highlight w:val="none"/>
          <w:lang w:val="en-US" w:eastAsia="zh-CN"/>
        </w:rPr>
        <w:t>技术参数需求表</w:t>
      </w:r>
      <w:r>
        <w:rPr>
          <w:rFonts w:hint="eastAsia" w:ascii="仿宋" w:hAnsi="仿宋" w:eastAsia="仿宋" w:cs="仿宋"/>
          <w:b/>
          <w:color w:val="auto"/>
          <w:highlight w:val="none"/>
        </w:rPr>
        <w:t>”中的技术参数要求作出全面、真实的反映，投标人除如实填写技术规格偏离表外，投标文件中必须提供满足产品需求的技术证明材料(包括但不限于产品</w:t>
      </w:r>
      <w:r>
        <w:rPr>
          <w:rFonts w:hint="eastAsia" w:ascii="仿宋" w:hAnsi="仿宋" w:eastAsia="仿宋" w:cs="仿宋"/>
          <w:b/>
          <w:color w:val="auto"/>
          <w:highlight w:val="none"/>
          <w:lang w:val="en-US" w:eastAsia="zh-CN"/>
        </w:rPr>
        <w:t>检测或检验报告、</w:t>
      </w:r>
      <w:r>
        <w:rPr>
          <w:rFonts w:hint="eastAsia" w:ascii="仿宋" w:hAnsi="仿宋" w:eastAsia="仿宋" w:cs="仿宋"/>
          <w:b/>
          <w:color w:val="auto"/>
          <w:highlight w:val="none"/>
        </w:rPr>
        <w:t>彩页或白皮书)、说明书以及配置清单等资料以证明其产品的技术指标参数和具体配置情况的真实性，采购人也可根据制造厂商官方网站资料以证明投标人产品的技术指标参数和具体配置情况的真实性。若投标文件中最新技术支持资料参数与技术规格偏离表应答不符或无技术资料应答，而投标人又未在投标文件中作出说明和解释的，视为不响应该条技术参数要求。</w:t>
      </w:r>
    </w:p>
    <w:p>
      <w:pPr>
        <w:pStyle w:val="18"/>
        <w:spacing w:line="360" w:lineRule="auto"/>
        <w:rPr>
          <w:rFonts w:hint="eastAsia" w:ascii="仿宋" w:hAnsi="仿宋" w:eastAsia="仿宋" w:cs="仿宋"/>
          <w:b/>
          <w:color w:val="auto"/>
          <w:highlight w:val="none"/>
        </w:rPr>
      </w:pPr>
    </w:p>
    <w:p>
      <w:pPr>
        <w:spacing w:line="360" w:lineRule="auto"/>
        <w:ind w:firstLine="840" w:firstLineChars="400"/>
        <w:rPr>
          <w:rFonts w:hint="eastAsia" w:ascii="仿宋" w:hAnsi="仿宋" w:eastAsia="仿宋" w:cs="仿宋"/>
          <w:color w:val="auto"/>
          <w:szCs w:val="21"/>
          <w:highlight w:val="none"/>
        </w:rPr>
      </w:pPr>
      <w:bookmarkStart w:id="1090" w:name="_Toc26161"/>
      <w:bookmarkStart w:id="1091" w:name="_Toc6324"/>
    </w:p>
    <w:p>
      <w:pPr>
        <w:spacing w:line="360" w:lineRule="auto"/>
        <w:ind w:firstLine="840" w:firstLineChars="400"/>
        <w:rPr>
          <w:rFonts w:hint="eastAsia" w:ascii="仿宋" w:hAnsi="仿宋" w:eastAsia="仿宋" w:cs="仿宋"/>
          <w:color w:val="auto"/>
          <w:szCs w:val="21"/>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jc w:val="center"/>
        <w:outlineLvl w:val="2"/>
        <w:rPr>
          <w:rFonts w:hint="eastAsia" w:ascii="仿宋" w:hAnsi="仿宋" w:eastAsia="仿宋" w:cs="仿宋"/>
          <w:b/>
          <w:color w:val="auto"/>
          <w:sz w:val="28"/>
          <w:szCs w:val="28"/>
          <w:highlight w:val="none"/>
        </w:rPr>
      </w:pPr>
      <w:r>
        <w:rPr>
          <w:rFonts w:hint="eastAsia" w:ascii="仿宋" w:hAnsi="仿宋" w:eastAsia="仿宋" w:cs="仿宋"/>
          <w:b/>
          <w:color w:val="auto"/>
          <w:sz w:val="28"/>
          <w:highlight w:val="none"/>
          <w:lang w:bidi="ar"/>
        </w:rPr>
        <w:br w:type="page"/>
      </w:r>
      <w:bookmarkEnd w:id="1090"/>
      <w:bookmarkEnd w:id="1091"/>
      <w:bookmarkStart w:id="1092" w:name="_Toc617"/>
      <w:r>
        <w:rPr>
          <w:rFonts w:hint="eastAsia" w:ascii="仿宋" w:hAnsi="仿宋" w:eastAsia="仿宋" w:cs="仿宋"/>
          <w:b/>
          <w:color w:val="auto"/>
          <w:kern w:val="0"/>
          <w:sz w:val="28"/>
          <w:szCs w:val="28"/>
          <w:highlight w:val="none"/>
          <w:lang w:val="en-US" w:eastAsia="zh-CN"/>
        </w:rPr>
        <w:t>2.</w:t>
      </w:r>
      <w:r>
        <w:rPr>
          <w:rFonts w:hint="eastAsia" w:ascii="仿宋" w:hAnsi="仿宋" w:eastAsia="仿宋" w:cs="仿宋"/>
          <w:b/>
          <w:color w:val="auto"/>
          <w:sz w:val="28"/>
          <w:szCs w:val="28"/>
          <w:highlight w:val="none"/>
        </w:rPr>
        <w:t>质量保证及承诺</w:t>
      </w:r>
      <w:bookmarkEnd w:id="1092"/>
    </w:p>
    <w:p>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格式自拟</w:t>
      </w:r>
    </w:p>
    <w:p>
      <w:pPr>
        <w:rPr>
          <w:rFonts w:hint="eastAsia" w:ascii="仿宋" w:hAnsi="仿宋" w:eastAsia="仿宋" w:cs="仿宋"/>
          <w:b/>
          <w:color w:val="auto"/>
          <w:kern w:val="0"/>
          <w:sz w:val="28"/>
          <w:szCs w:val="28"/>
          <w:highlight w:val="none"/>
        </w:rPr>
      </w:pPr>
    </w:p>
    <w:p>
      <w:pPr>
        <w:rPr>
          <w:rFonts w:hint="eastAsia" w:ascii="仿宋" w:hAnsi="仿宋" w:eastAsia="仿宋" w:cs="仿宋"/>
          <w:b/>
          <w:color w:val="auto"/>
          <w:kern w:val="0"/>
          <w:sz w:val="28"/>
          <w:szCs w:val="28"/>
          <w:highlight w:val="none"/>
        </w:rPr>
      </w:pPr>
    </w:p>
    <w:p>
      <w:pPr>
        <w:rPr>
          <w:rFonts w:hint="eastAsia" w:ascii="仿宋" w:hAnsi="仿宋" w:eastAsia="仿宋" w:cs="仿宋"/>
          <w:b/>
          <w:color w:val="auto"/>
          <w:kern w:val="0"/>
          <w:sz w:val="28"/>
          <w:szCs w:val="28"/>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rPr>
          <w:rFonts w:hint="eastAsia" w:ascii="仿宋" w:hAnsi="仿宋" w:eastAsia="仿宋" w:cs="仿宋"/>
          <w:color w:val="auto"/>
          <w:highlight w:val="none"/>
        </w:rPr>
      </w:pPr>
    </w:p>
    <w:p>
      <w:pPr>
        <w:pStyle w:val="8"/>
        <w:rPr>
          <w:rFonts w:hint="eastAsia" w:ascii="仿宋" w:hAnsi="仿宋" w:eastAsia="仿宋" w:cs="仿宋"/>
          <w:color w:val="auto"/>
          <w:highlight w:val="none"/>
        </w:rPr>
      </w:pPr>
    </w:p>
    <w:bookmarkEnd w:id="1087"/>
    <w:p>
      <w:pPr>
        <w:spacing w:line="360" w:lineRule="auto"/>
        <w:jc w:val="center"/>
        <w:outlineLvl w:val="2"/>
        <w:rPr>
          <w:rFonts w:hint="eastAsia" w:ascii="仿宋" w:hAnsi="仿宋" w:eastAsia="仿宋" w:cs="仿宋"/>
          <w:b/>
          <w:color w:val="auto"/>
          <w:sz w:val="28"/>
          <w:szCs w:val="28"/>
          <w:highlight w:val="none"/>
        </w:rPr>
      </w:pPr>
      <w:bookmarkStart w:id="1093" w:name="_Toc400"/>
      <w:r>
        <w:rPr>
          <w:rFonts w:hint="eastAsia" w:ascii="仿宋" w:hAnsi="仿宋" w:eastAsia="仿宋" w:cs="仿宋"/>
          <w:b/>
          <w:color w:val="auto"/>
          <w:kern w:val="0"/>
          <w:sz w:val="28"/>
          <w:szCs w:val="28"/>
          <w:highlight w:val="none"/>
          <w:lang w:val="en-US" w:eastAsia="zh-CN"/>
        </w:rPr>
        <w:t>3.</w:t>
      </w:r>
      <w:r>
        <w:rPr>
          <w:rFonts w:hint="eastAsia" w:ascii="仿宋" w:hAnsi="仿宋" w:eastAsia="仿宋" w:cs="仿宋"/>
          <w:b/>
          <w:color w:val="auto"/>
          <w:sz w:val="28"/>
          <w:szCs w:val="28"/>
          <w:highlight w:val="none"/>
        </w:rPr>
        <w:t>售后服务方案</w:t>
      </w:r>
      <w:bookmarkEnd w:id="1093"/>
    </w:p>
    <w:p>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格式自拟</w:t>
      </w:r>
    </w:p>
    <w:p>
      <w:pPr>
        <w:rPr>
          <w:rFonts w:hint="eastAsia" w:ascii="仿宋" w:hAnsi="仿宋" w:eastAsia="仿宋" w:cs="仿宋"/>
          <w:b/>
          <w:color w:val="auto"/>
          <w:kern w:val="0"/>
          <w:sz w:val="28"/>
          <w:szCs w:val="28"/>
          <w:highlight w:val="none"/>
        </w:rPr>
      </w:pPr>
    </w:p>
    <w:p>
      <w:pPr>
        <w:rPr>
          <w:rFonts w:hint="eastAsia" w:ascii="仿宋" w:hAnsi="仿宋" w:eastAsia="仿宋" w:cs="仿宋"/>
          <w:b/>
          <w:color w:val="auto"/>
          <w:kern w:val="0"/>
          <w:sz w:val="28"/>
          <w:szCs w:val="28"/>
          <w:highlight w:val="none"/>
        </w:rPr>
      </w:pPr>
    </w:p>
    <w:p>
      <w:pPr>
        <w:rPr>
          <w:rFonts w:hint="eastAsia" w:ascii="仿宋" w:hAnsi="仿宋" w:eastAsia="仿宋" w:cs="仿宋"/>
          <w:b/>
          <w:color w:val="auto"/>
          <w:kern w:val="0"/>
          <w:sz w:val="28"/>
          <w:szCs w:val="28"/>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ind w:firstLine="630" w:firstLineChars="300"/>
        <w:rPr>
          <w:rFonts w:hint="eastAsia" w:ascii="仿宋" w:hAnsi="仿宋" w:eastAsia="仿宋" w:cs="仿宋"/>
          <w:bCs/>
          <w:color w:val="auto"/>
          <w:szCs w:val="21"/>
          <w:highlight w:val="none"/>
          <w:lang w:bidi="ar"/>
        </w:rPr>
      </w:pPr>
    </w:p>
    <w:p>
      <w:pPr>
        <w:spacing w:line="360" w:lineRule="auto"/>
        <w:jc w:val="center"/>
        <w:outlineLvl w:val="2"/>
        <w:rPr>
          <w:rFonts w:hint="eastAsia" w:ascii="仿宋" w:hAnsi="仿宋" w:eastAsia="仿宋" w:cs="仿宋"/>
          <w:b/>
          <w:color w:val="auto"/>
          <w:sz w:val="28"/>
          <w:szCs w:val="28"/>
          <w:highlight w:val="none"/>
        </w:rPr>
      </w:pPr>
      <w:bookmarkStart w:id="1094" w:name="_Toc21527"/>
      <w:r>
        <w:rPr>
          <w:rFonts w:hint="eastAsia" w:ascii="仿宋" w:hAnsi="仿宋" w:eastAsia="仿宋" w:cs="仿宋"/>
          <w:b/>
          <w:color w:val="auto"/>
          <w:kern w:val="0"/>
          <w:sz w:val="28"/>
          <w:szCs w:val="28"/>
          <w:highlight w:val="none"/>
          <w:lang w:val="en-US" w:eastAsia="zh-CN"/>
        </w:rPr>
        <w:t>4.</w:t>
      </w:r>
      <w:r>
        <w:rPr>
          <w:rFonts w:hint="eastAsia" w:ascii="仿宋" w:hAnsi="仿宋" w:eastAsia="仿宋" w:cs="仿宋"/>
          <w:b/>
          <w:color w:val="auto"/>
          <w:sz w:val="28"/>
          <w:szCs w:val="28"/>
          <w:highlight w:val="none"/>
        </w:rPr>
        <w:t>交货方案及时间进度计划安排</w:t>
      </w:r>
      <w:bookmarkEnd w:id="1094"/>
    </w:p>
    <w:p>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格式自拟</w:t>
      </w:r>
    </w:p>
    <w:p>
      <w:pPr>
        <w:rPr>
          <w:rFonts w:hint="eastAsia" w:ascii="仿宋" w:hAnsi="仿宋" w:eastAsia="仿宋" w:cs="仿宋"/>
          <w:b/>
          <w:color w:val="auto"/>
          <w:kern w:val="0"/>
          <w:sz w:val="28"/>
          <w:szCs w:val="28"/>
          <w:highlight w:val="none"/>
        </w:rPr>
      </w:pPr>
    </w:p>
    <w:p>
      <w:pPr>
        <w:rPr>
          <w:rFonts w:hint="eastAsia" w:ascii="仿宋" w:hAnsi="仿宋" w:eastAsia="仿宋" w:cs="仿宋"/>
          <w:b/>
          <w:color w:val="auto"/>
          <w:kern w:val="0"/>
          <w:sz w:val="28"/>
          <w:szCs w:val="28"/>
          <w:highlight w:val="none"/>
        </w:rPr>
      </w:pPr>
    </w:p>
    <w:p>
      <w:pPr>
        <w:rPr>
          <w:rFonts w:hint="eastAsia" w:ascii="仿宋" w:hAnsi="仿宋" w:eastAsia="仿宋" w:cs="仿宋"/>
          <w:b/>
          <w:color w:val="auto"/>
          <w:kern w:val="0"/>
          <w:sz w:val="28"/>
          <w:szCs w:val="28"/>
          <w:highlight w:val="none"/>
        </w:rPr>
      </w:pPr>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(签字或</w:t>
      </w:r>
      <w:r>
        <w:rPr>
          <w:rFonts w:hint="eastAsia" w:ascii="仿宋" w:hAnsi="仿宋" w:eastAsia="仿宋" w:cs="仿宋"/>
          <w:color w:val="auto"/>
          <w:szCs w:val="21"/>
          <w:highlight w:val="none"/>
          <w:u w:val="single"/>
          <w:lang w:val="en-US" w:eastAsia="zh-CN"/>
        </w:rPr>
        <w:t>电子签章</w:t>
      </w:r>
      <w:r>
        <w:rPr>
          <w:rFonts w:hint="eastAsia" w:ascii="仿宋" w:hAnsi="仿宋" w:eastAsia="仿宋" w:cs="仿宋"/>
          <w:color w:val="auto"/>
          <w:szCs w:val="21"/>
          <w:highlight w:val="none"/>
          <w:u w:val="single"/>
        </w:rPr>
        <w:t>)</w:t>
      </w:r>
    </w:p>
    <w:p>
      <w:pPr>
        <w:tabs>
          <w:tab w:val="left" w:pos="7560"/>
        </w:tabs>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keepNext w:val="0"/>
        <w:keepLines w:val="0"/>
        <w:pageBreakBefore w:val="0"/>
        <w:widowControl w:val="0"/>
        <w:tabs>
          <w:tab w:val="left" w:pos="7560"/>
        </w:tabs>
        <w:kinsoku/>
        <w:wordWrap/>
        <w:overflowPunct/>
        <w:topLinePunct w:val="0"/>
        <w:autoSpaceDE/>
        <w:autoSpaceDN/>
        <w:bidi w:val="0"/>
        <w:adjustRightInd/>
        <w:snapToGrid/>
        <w:spacing w:line="360" w:lineRule="auto"/>
        <w:jc w:val="center"/>
        <w:textAlignment w:val="auto"/>
        <w:outlineLvl w:val="2"/>
        <w:rPr>
          <w:rFonts w:hint="eastAsia" w:ascii="仿宋" w:hAnsi="仿宋" w:eastAsia="仿宋" w:cs="仿宋"/>
          <w:b/>
          <w:color w:val="auto"/>
          <w:sz w:val="28"/>
          <w:szCs w:val="28"/>
          <w:highlight w:val="none"/>
        </w:rPr>
      </w:pPr>
      <w:r>
        <w:rPr>
          <w:rFonts w:hint="eastAsia" w:ascii="仿宋" w:hAnsi="仿宋" w:eastAsia="仿宋" w:cs="仿宋"/>
          <w:color w:val="auto"/>
          <w:szCs w:val="21"/>
          <w:highlight w:val="none"/>
          <w:lang w:val="zh-CN"/>
        </w:rPr>
        <w:br w:type="page"/>
      </w:r>
      <w:bookmarkStart w:id="1095" w:name="_Toc28964"/>
      <w:bookmarkStart w:id="1096" w:name="_Toc3835"/>
      <w:bookmarkStart w:id="1097" w:name="_Toc20800"/>
      <w:bookmarkStart w:id="1098" w:name="_Toc6139"/>
      <w:bookmarkStart w:id="1099" w:name="_Toc23067"/>
      <w:bookmarkStart w:id="1100" w:name="_Toc3970"/>
      <w:bookmarkStart w:id="1101" w:name="_Toc26009"/>
      <w:bookmarkStart w:id="1102" w:name="_Toc8870"/>
      <w:bookmarkStart w:id="1103" w:name="_Toc24741"/>
      <w:bookmarkStart w:id="1104" w:name="_Toc1601"/>
      <w:bookmarkStart w:id="1105" w:name="_Toc9711"/>
      <w:r>
        <w:rPr>
          <w:rFonts w:hint="eastAsia" w:ascii="仿宋" w:hAnsi="仿宋" w:eastAsia="仿宋" w:cs="仿宋"/>
          <w:b/>
          <w:color w:val="auto"/>
          <w:kern w:val="0"/>
          <w:sz w:val="28"/>
          <w:szCs w:val="28"/>
          <w:highlight w:val="none"/>
          <w:lang w:val="en-US" w:eastAsia="zh-CN"/>
        </w:rPr>
        <w:t>5.</w:t>
      </w:r>
      <w:r>
        <w:rPr>
          <w:rFonts w:hint="eastAsia" w:ascii="仿宋" w:hAnsi="仿宋" w:eastAsia="仿宋" w:cs="仿宋"/>
          <w:b/>
          <w:color w:val="auto"/>
          <w:sz w:val="28"/>
          <w:highlight w:val="none"/>
        </w:rPr>
        <w:t>构成</w:t>
      </w:r>
      <w:r>
        <w:rPr>
          <w:rFonts w:hint="eastAsia" w:ascii="仿宋" w:hAnsi="仿宋" w:eastAsia="仿宋" w:cs="仿宋"/>
          <w:b/>
          <w:color w:val="auto"/>
          <w:kern w:val="0"/>
          <w:sz w:val="28"/>
          <w:szCs w:val="28"/>
          <w:highlight w:val="none"/>
          <w:lang w:val="en-US" w:eastAsia="zh-CN"/>
        </w:rPr>
        <w:t>投标</w:t>
      </w:r>
      <w:r>
        <w:rPr>
          <w:rFonts w:hint="eastAsia" w:ascii="仿宋" w:hAnsi="仿宋" w:eastAsia="仿宋" w:cs="仿宋"/>
          <w:b/>
          <w:color w:val="auto"/>
          <w:sz w:val="28"/>
          <w:highlight w:val="none"/>
        </w:rPr>
        <w:t>文件的其他资料</w:t>
      </w:r>
      <w:bookmarkEnd w:id="1088"/>
      <w:bookmarkEnd w:id="1095"/>
      <w:bookmarkEnd w:id="1096"/>
      <w:bookmarkEnd w:id="1097"/>
      <w:bookmarkEnd w:id="1098"/>
      <w:bookmarkEnd w:id="1099"/>
      <w:bookmarkEnd w:id="1100"/>
      <w:bookmarkEnd w:id="1101"/>
      <w:bookmarkEnd w:id="1102"/>
      <w:bookmarkEnd w:id="1103"/>
      <w:bookmarkEnd w:id="1104"/>
      <w:bookmarkEnd w:id="1105"/>
    </w:p>
    <w:p>
      <w:pPr>
        <w:keepNext w:val="0"/>
        <w:keepLines w:val="0"/>
        <w:widowControl/>
        <w:suppressLineNumbers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中小企业声明函（货物）</w:t>
      </w:r>
    </w:p>
    <w:p>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本公司（联合体）郑重声明，根据《政府采购促进中小企业发展管理办法》（财库﹝2020﹞46 号）的规定，本公司（联合体）参加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（单位名称）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的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（项目名称）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采购活动，提供的货物全部由符合政策要求的中小企业制造。相关企业（含联合体中的中小企业、签订分包意向协议的中小企业）的具体情况如下：</w:t>
      </w:r>
    </w:p>
    <w:p>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u w:val="single"/>
        </w:rPr>
        <w:t xml:space="preserve">（标的名称） </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 xml:space="preserve"> （采购文件中明确的所属行业）</w:t>
      </w:r>
      <w:r>
        <w:rPr>
          <w:rFonts w:hint="eastAsia" w:ascii="仿宋" w:hAnsi="仿宋" w:eastAsia="仿宋" w:cs="仿宋"/>
          <w:color w:val="auto"/>
          <w:sz w:val="21"/>
          <w:szCs w:val="21"/>
          <w:highlight w:val="none"/>
        </w:rPr>
        <w:t xml:space="preserve">行业 ；制造商为 </w:t>
      </w:r>
      <w:r>
        <w:rPr>
          <w:rFonts w:hint="eastAsia" w:ascii="仿宋" w:hAnsi="仿宋" w:eastAsia="仿宋" w:cs="仿宋"/>
          <w:color w:val="auto"/>
          <w:sz w:val="21"/>
          <w:szCs w:val="21"/>
          <w:highlight w:val="none"/>
          <w:u w:val="single"/>
        </w:rPr>
        <w:t xml:space="preserve">（企业名称） </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万元 ，属于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（中型企业、小型企业、微型企业） ；</w:t>
      </w:r>
    </w:p>
    <w:p>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w:t>
      </w:r>
      <w:r>
        <w:rPr>
          <w:rFonts w:hint="eastAsia" w:ascii="仿宋" w:hAnsi="仿宋" w:eastAsia="仿宋" w:cs="仿宋"/>
          <w:color w:val="auto"/>
          <w:sz w:val="21"/>
          <w:szCs w:val="21"/>
          <w:highlight w:val="none"/>
          <w:u w:val="single"/>
        </w:rPr>
        <w:t xml:space="preserve">（标的名称） </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 xml:space="preserve"> （采购文件中明确的所属行业）</w:t>
      </w:r>
      <w:r>
        <w:rPr>
          <w:rFonts w:hint="eastAsia" w:ascii="仿宋" w:hAnsi="仿宋" w:eastAsia="仿宋" w:cs="仿宋"/>
          <w:color w:val="auto"/>
          <w:sz w:val="21"/>
          <w:szCs w:val="21"/>
          <w:highlight w:val="none"/>
        </w:rPr>
        <w:t xml:space="preserve">行业 ；制造商为 </w:t>
      </w:r>
      <w:r>
        <w:rPr>
          <w:rFonts w:hint="eastAsia" w:ascii="仿宋" w:hAnsi="仿宋" w:eastAsia="仿宋" w:cs="仿宋"/>
          <w:color w:val="auto"/>
          <w:sz w:val="21"/>
          <w:szCs w:val="21"/>
          <w:highlight w:val="none"/>
          <w:u w:val="single"/>
        </w:rPr>
        <w:t xml:space="preserve">（企业名称） </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万元 ，属于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（中型企业、小型企业、微型企业） ；</w:t>
      </w:r>
    </w:p>
    <w:p>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p>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以上企业，不属于大企业的分支机构，不存在控股股东为大企业的情形，也不存在与大企业的负责人为同一人的情形。</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color w:val="auto"/>
          <w:sz w:val="21"/>
          <w:szCs w:val="21"/>
          <w:highlight w:val="none"/>
        </w:rPr>
        <w:t>本企业对上述声明内容的真实性负责。如有虚假，将依法承担相应责任。</w:t>
      </w:r>
      <w:r>
        <w:rPr>
          <w:rFonts w:hint="eastAsia" w:ascii="仿宋" w:hAnsi="仿宋" w:eastAsia="仿宋" w:cs="仿宋"/>
          <w:i w:val="0"/>
          <w:iCs w:val="0"/>
          <w:color w:val="auto"/>
          <w:kern w:val="0"/>
          <w:sz w:val="21"/>
          <w:szCs w:val="21"/>
          <w:highlight w:val="none"/>
          <w:lang w:val="en-US" w:eastAsia="zh-CN" w:bidi="ar"/>
        </w:rPr>
        <w:t xml:space="preserve"> </w:t>
      </w:r>
    </w:p>
    <w:p>
      <w:pPr>
        <w:keepNext w:val="0"/>
        <w:keepLines w:val="0"/>
        <w:widowControl/>
        <w:suppressLineNumbers w:val="0"/>
        <w:spacing w:line="360" w:lineRule="auto"/>
        <w:jc w:val="left"/>
        <w:rPr>
          <w:rFonts w:hint="eastAsia" w:ascii="仿宋" w:hAnsi="仿宋" w:eastAsia="仿宋" w:cs="仿宋"/>
          <w:color w:val="auto"/>
          <w:kern w:val="0"/>
          <w:sz w:val="21"/>
          <w:szCs w:val="21"/>
          <w:highlight w:val="none"/>
          <w:lang w:val="en-US" w:eastAsia="zh-CN" w:bidi="ar"/>
        </w:rPr>
      </w:pPr>
    </w:p>
    <w:p>
      <w:pPr>
        <w:keepNext w:val="0"/>
        <w:keepLines w:val="0"/>
        <w:widowControl/>
        <w:suppressLineNumbers w:val="0"/>
        <w:spacing w:line="360" w:lineRule="auto"/>
        <w:jc w:val="left"/>
        <w:rPr>
          <w:rFonts w:hint="eastAsia" w:ascii="仿宋" w:hAnsi="仿宋" w:eastAsia="仿宋" w:cs="仿宋"/>
          <w:color w:val="auto"/>
          <w:kern w:val="0"/>
          <w:sz w:val="21"/>
          <w:szCs w:val="21"/>
          <w:highlight w:val="none"/>
          <w:lang w:val="en-US" w:eastAsia="zh-CN" w:bidi="ar"/>
        </w:rPr>
      </w:pPr>
    </w:p>
    <w:p>
      <w:pPr>
        <w:spacing w:line="360" w:lineRule="auto"/>
        <w:ind w:firstLine="840" w:firstLineChars="4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(电子签章)     </w:t>
      </w:r>
    </w:p>
    <w:p>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color w:val="auto"/>
          <w:szCs w:val="21"/>
          <w:highlight w:val="none"/>
        </w:rPr>
        <w:t xml:space="preserve">              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jc w:val="center"/>
        <w:rPr>
          <w:rFonts w:hint="eastAsia" w:ascii="仿宋" w:hAnsi="仿宋" w:eastAsia="仿宋" w:cs="仿宋"/>
          <w:b/>
          <w:color w:val="auto"/>
          <w:sz w:val="28"/>
          <w:szCs w:val="28"/>
          <w:highlight w:val="none"/>
        </w:rPr>
      </w:pPr>
    </w:p>
    <w:p>
      <w:pPr>
        <w:keepNext w:val="0"/>
        <w:keepLines w:val="0"/>
        <w:pageBreakBefore w:val="0"/>
        <w:widowControl w:val="0"/>
        <w:shd w:val="clear" w:color="auto" w:fill="auto"/>
        <w:kinsoku w:val="0"/>
        <w:wordWrap/>
        <w:overflowPunct/>
        <w:topLinePunct w:val="0"/>
        <w:autoSpaceDE w:val="0"/>
        <w:autoSpaceDN w:val="0"/>
        <w:bidi w:val="0"/>
        <w:adjustRightInd w:val="0"/>
        <w:snapToGrid w:val="0"/>
        <w:spacing w:line="360" w:lineRule="auto"/>
        <w:ind w:left="0" w:right="0"/>
        <w:jc w:val="left"/>
        <w:textAlignment w:val="baseline"/>
        <w:rPr>
          <w:rFonts w:hint="eastAsia" w:ascii="仿宋" w:hAnsi="仿宋" w:eastAsia="仿宋" w:cs="仿宋"/>
          <w:b/>
          <w:bCs/>
          <w:snapToGrid w:val="0"/>
          <w:color w:val="auto"/>
          <w:kern w:val="0"/>
          <w:sz w:val="21"/>
          <w:szCs w:val="21"/>
          <w:highlight w:val="none"/>
        </w:rPr>
      </w:pPr>
      <w:r>
        <w:rPr>
          <w:rFonts w:hint="eastAsia" w:ascii="仿宋" w:hAnsi="仿宋" w:eastAsia="仿宋" w:cs="仿宋"/>
          <w:b/>
          <w:bCs/>
          <w:snapToGrid w:val="0"/>
          <w:color w:val="auto"/>
          <w:spacing w:val="-17"/>
          <w:kern w:val="0"/>
          <w:sz w:val="21"/>
          <w:szCs w:val="21"/>
          <w:highlight w:val="none"/>
        </w:rPr>
        <w:t>注</w:t>
      </w:r>
      <w:r>
        <w:rPr>
          <w:rFonts w:hint="eastAsia" w:ascii="仿宋" w:hAnsi="仿宋" w:eastAsia="仿宋" w:cs="仿宋"/>
          <w:b/>
          <w:bCs/>
          <w:snapToGrid w:val="0"/>
          <w:color w:val="auto"/>
          <w:spacing w:val="-15"/>
          <w:kern w:val="0"/>
          <w:sz w:val="21"/>
          <w:szCs w:val="21"/>
          <w:highlight w:val="none"/>
        </w:rPr>
        <w:t>：</w:t>
      </w:r>
    </w:p>
    <w:p>
      <w:pPr>
        <w:keepNext w:val="0"/>
        <w:keepLines w:val="0"/>
        <w:pageBreakBefore w:val="0"/>
        <w:widowControl w:val="0"/>
        <w:shd w:val="clear" w:color="auto" w:fill="auto"/>
        <w:kinsoku w:val="0"/>
        <w:wordWrap/>
        <w:overflowPunct/>
        <w:topLinePunct w:val="0"/>
        <w:autoSpaceDE w:val="0"/>
        <w:autoSpaceDN w:val="0"/>
        <w:bidi w:val="0"/>
        <w:adjustRightInd w:val="0"/>
        <w:snapToGrid w:val="0"/>
        <w:spacing w:line="360" w:lineRule="auto"/>
        <w:ind w:left="0" w:right="0" w:firstLine="485"/>
        <w:jc w:val="left"/>
        <w:textAlignment w:val="baseline"/>
        <w:rPr>
          <w:rFonts w:hint="eastAsia" w:ascii="仿宋" w:hAnsi="仿宋" w:eastAsia="仿宋" w:cs="仿宋"/>
          <w:b/>
          <w:bCs/>
          <w:snapToGrid w:val="0"/>
          <w:color w:val="auto"/>
          <w:kern w:val="0"/>
          <w:sz w:val="21"/>
          <w:szCs w:val="21"/>
          <w:highlight w:val="none"/>
        </w:rPr>
      </w:pPr>
      <w:r>
        <w:rPr>
          <w:rFonts w:hint="eastAsia" w:ascii="仿宋" w:hAnsi="仿宋" w:eastAsia="仿宋" w:cs="仿宋"/>
          <w:b/>
          <w:bCs/>
          <w:snapToGrid w:val="0"/>
          <w:color w:val="auto"/>
          <w:spacing w:val="-4"/>
          <w:kern w:val="0"/>
          <w:sz w:val="21"/>
          <w:szCs w:val="21"/>
          <w:highlight w:val="none"/>
        </w:rPr>
        <w:t>上表中从业人员、营业</w:t>
      </w:r>
      <w:r>
        <w:rPr>
          <w:rFonts w:hint="eastAsia" w:ascii="仿宋" w:hAnsi="仿宋" w:eastAsia="仿宋" w:cs="仿宋"/>
          <w:b/>
          <w:bCs/>
          <w:snapToGrid w:val="0"/>
          <w:color w:val="auto"/>
          <w:spacing w:val="-3"/>
          <w:kern w:val="0"/>
          <w:sz w:val="21"/>
          <w:szCs w:val="21"/>
          <w:highlight w:val="none"/>
        </w:rPr>
        <w:t>收</w:t>
      </w:r>
      <w:r>
        <w:rPr>
          <w:rFonts w:hint="eastAsia" w:ascii="仿宋" w:hAnsi="仿宋" w:eastAsia="仿宋" w:cs="仿宋"/>
          <w:b/>
          <w:bCs/>
          <w:snapToGrid w:val="0"/>
          <w:color w:val="auto"/>
          <w:spacing w:val="-2"/>
          <w:kern w:val="0"/>
          <w:sz w:val="21"/>
          <w:szCs w:val="21"/>
          <w:highlight w:val="none"/>
        </w:rPr>
        <w:t>入、资产总额填报上一年度数据，无上一年度数据的新成立企</w:t>
      </w:r>
      <w:r>
        <w:rPr>
          <w:rFonts w:hint="eastAsia" w:ascii="仿宋" w:hAnsi="仿宋" w:eastAsia="仿宋" w:cs="仿宋"/>
          <w:b/>
          <w:bCs/>
          <w:snapToGrid w:val="0"/>
          <w:color w:val="auto"/>
          <w:spacing w:val="-8"/>
          <w:kern w:val="0"/>
          <w:sz w:val="21"/>
          <w:szCs w:val="21"/>
          <w:highlight w:val="none"/>
        </w:rPr>
        <w:t>业</w:t>
      </w:r>
      <w:r>
        <w:rPr>
          <w:rFonts w:hint="eastAsia" w:ascii="仿宋" w:hAnsi="仿宋" w:eastAsia="仿宋" w:cs="仿宋"/>
          <w:b/>
          <w:bCs/>
          <w:snapToGrid w:val="0"/>
          <w:color w:val="auto"/>
          <w:spacing w:val="-5"/>
          <w:kern w:val="0"/>
          <w:sz w:val="21"/>
          <w:szCs w:val="21"/>
          <w:highlight w:val="none"/>
        </w:rPr>
        <w:t>可</w:t>
      </w:r>
      <w:r>
        <w:rPr>
          <w:rFonts w:hint="eastAsia" w:ascii="仿宋" w:hAnsi="仿宋" w:eastAsia="仿宋" w:cs="仿宋"/>
          <w:b/>
          <w:bCs/>
          <w:snapToGrid w:val="0"/>
          <w:color w:val="auto"/>
          <w:spacing w:val="-4"/>
          <w:kern w:val="0"/>
          <w:sz w:val="21"/>
          <w:szCs w:val="21"/>
          <w:highlight w:val="none"/>
        </w:rPr>
        <w:t>不填报。</w:t>
      </w:r>
    </w:p>
    <w:p>
      <w:pPr>
        <w:keepNext w:val="0"/>
        <w:keepLines w:val="0"/>
        <w:pageBreakBefore w:val="0"/>
        <w:widowControl w:val="0"/>
        <w:shd w:val="clear" w:color="auto" w:fill="auto"/>
        <w:kinsoku w:val="0"/>
        <w:wordWrap/>
        <w:overflowPunct/>
        <w:topLinePunct w:val="0"/>
        <w:autoSpaceDE w:val="0"/>
        <w:autoSpaceDN w:val="0"/>
        <w:bidi w:val="0"/>
        <w:adjustRightInd w:val="0"/>
        <w:snapToGrid w:val="0"/>
        <w:spacing w:line="360" w:lineRule="auto"/>
        <w:ind w:left="0" w:right="0" w:firstLine="414" w:firstLineChars="200"/>
        <w:jc w:val="left"/>
        <w:textAlignment w:val="baseline"/>
        <w:rPr>
          <w:rFonts w:hint="eastAsia" w:ascii="仿宋" w:hAnsi="仿宋" w:eastAsia="仿宋" w:cs="仿宋"/>
          <w:b/>
          <w:bCs/>
          <w:snapToGrid w:val="0"/>
          <w:color w:val="auto"/>
          <w:kern w:val="0"/>
          <w:sz w:val="21"/>
          <w:szCs w:val="21"/>
          <w:highlight w:val="none"/>
        </w:rPr>
      </w:pPr>
      <w:r>
        <w:rPr>
          <w:rFonts w:hint="eastAsia" w:ascii="仿宋" w:hAnsi="仿宋" w:eastAsia="仿宋" w:cs="仿宋"/>
          <w:b/>
          <w:bCs/>
          <w:snapToGrid w:val="0"/>
          <w:color w:val="auto"/>
          <w:spacing w:val="-2"/>
          <w:kern w:val="0"/>
          <w:sz w:val="21"/>
          <w:szCs w:val="21"/>
          <w:highlight w:val="none"/>
        </w:rPr>
        <w:t>1</w:t>
      </w:r>
      <w:r>
        <w:rPr>
          <w:rFonts w:hint="eastAsia" w:ascii="仿宋" w:hAnsi="仿宋" w:eastAsia="仿宋" w:cs="仿宋"/>
          <w:b/>
          <w:bCs/>
          <w:snapToGrid w:val="0"/>
          <w:color w:val="auto"/>
          <w:spacing w:val="-2"/>
          <w:kern w:val="0"/>
          <w:sz w:val="21"/>
          <w:szCs w:val="21"/>
          <w:highlight w:val="none"/>
          <w:lang w:val="en-US" w:eastAsia="zh-CN"/>
        </w:rPr>
        <w:t>.货物</w:t>
      </w:r>
      <w:r>
        <w:rPr>
          <w:rFonts w:hint="eastAsia" w:ascii="仿宋" w:hAnsi="仿宋" w:eastAsia="仿宋" w:cs="仿宋"/>
          <w:b/>
          <w:bCs/>
          <w:snapToGrid w:val="0"/>
          <w:color w:val="auto"/>
          <w:spacing w:val="-2"/>
          <w:kern w:val="0"/>
          <w:sz w:val="21"/>
          <w:szCs w:val="21"/>
          <w:highlight w:val="none"/>
        </w:rPr>
        <w:t>由中小企业</w:t>
      </w:r>
      <w:r>
        <w:rPr>
          <w:rFonts w:hint="eastAsia" w:ascii="仿宋" w:hAnsi="仿宋" w:eastAsia="仿宋" w:cs="仿宋"/>
          <w:b/>
          <w:bCs/>
          <w:snapToGrid w:val="0"/>
          <w:color w:val="auto"/>
          <w:spacing w:val="-2"/>
          <w:kern w:val="0"/>
          <w:sz w:val="21"/>
          <w:szCs w:val="21"/>
          <w:highlight w:val="none"/>
          <w:lang w:val="en-US" w:eastAsia="zh-CN"/>
        </w:rPr>
        <w:t>制造</w:t>
      </w:r>
      <w:r>
        <w:rPr>
          <w:rFonts w:hint="eastAsia" w:ascii="仿宋" w:hAnsi="仿宋" w:eastAsia="仿宋" w:cs="仿宋"/>
          <w:b/>
          <w:bCs/>
          <w:snapToGrid w:val="0"/>
          <w:color w:val="auto"/>
          <w:spacing w:val="-1"/>
          <w:kern w:val="0"/>
          <w:sz w:val="21"/>
          <w:szCs w:val="21"/>
          <w:highlight w:val="none"/>
        </w:rPr>
        <w:t>；</w:t>
      </w:r>
    </w:p>
    <w:p>
      <w:pPr>
        <w:keepNext w:val="0"/>
        <w:keepLines w:val="0"/>
        <w:pageBreakBefore w:val="0"/>
        <w:widowControl w:val="0"/>
        <w:shd w:val="clear" w:color="auto" w:fill="auto"/>
        <w:kinsoku w:val="0"/>
        <w:wordWrap/>
        <w:overflowPunct/>
        <w:topLinePunct w:val="0"/>
        <w:autoSpaceDE w:val="0"/>
        <w:autoSpaceDN w:val="0"/>
        <w:bidi w:val="0"/>
        <w:adjustRightInd w:val="0"/>
        <w:snapToGrid w:val="0"/>
        <w:spacing w:line="360" w:lineRule="auto"/>
        <w:ind w:right="0" w:firstLine="446" w:firstLineChars="200"/>
        <w:jc w:val="left"/>
        <w:textAlignment w:val="baseline"/>
        <w:rPr>
          <w:rFonts w:hint="eastAsia" w:ascii="仿宋" w:hAnsi="仿宋" w:eastAsia="仿宋" w:cs="仿宋"/>
          <w:b/>
          <w:bCs/>
          <w:snapToGrid w:val="0"/>
          <w:color w:val="auto"/>
          <w:kern w:val="0"/>
          <w:sz w:val="21"/>
          <w:szCs w:val="21"/>
          <w:highlight w:val="none"/>
        </w:rPr>
      </w:pPr>
      <w:r>
        <w:rPr>
          <w:rFonts w:hint="eastAsia" w:ascii="仿宋" w:hAnsi="仿宋" w:eastAsia="仿宋" w:cs="仿宋"/>
          <w:b/>
          <w:bCs/>
          <w:snapToGrid w:val="0"/>
          <w:color w:val="auto"/>
          <w:spacing w:val="6"/>
          <w:kern w:val="0"/>
          <w:sz w:val="21"/>
          <w:szCs w:val="21"/>
          <w:highlight w:val="none"/>
        </w:rPr>
        <w:t>2</w:t>
      </w:r>
      <w:r>
        <w:rPr>
          <w:rFonts w:hint="eastAsia" w:ascii="仿宋" w:hAnsi="仿宋" w:eastAsia="仿宋" w:cs="仿宋"/>
          <w:b/>
          <w:bCs/>
          <w:snapToGrid w:val="0"/>
          <w:color w:val="auto"/>
          <w:spacing w:val="6"/>
          <w:kern w:val="0"/>
          <w:sz w:val="21"/>
          <w:szCs w:val="21"/>
          <w:highlight w:val="none"/>
          <w:lang w:val="en-US" w:eastAsia="zh-CN"/>
        </w:rPr>
        <w:t>.</w:t>
      </w:r>
      <w:r>
        <w:rPr>
          <w:rFonts w:hint="eastAsia" w:ascii="仿宋" w:hAnsi="仿宋" w:eastAsia="仿宋" w:cs="仿宋"/>
          <w:b/>
          <w:bCs/>
          <w:snapToGrid w:val="0"/>
          <w:color w:val="auto"/>
          <w:spacing w:val="6"/>
          <w:kern w:val="0"/>
          <w:sz w:val="21"/>
          <w:szCs w:val="21"/>
          <w:highlight w:val="none"/>
          <w:u w:val="single" w:color="auto"/>
        </w:rPr>
        <w:t>中小企业，是指</w:t>
      </w:r>
      <w:r>
        <w:rPr>
          <w:rFonts w:hint="eastAsia" w:ascii="仿宋" w:hAnsi="仿宋" w:eastAsia="仿宋" w:cs="仿宋"/>
          <w:b/>
          <w:bCs/>
          <w:snapToGrid w:val="0"/>
          <w:color w:val="auto"/>
          <w:spacing w:val="5"/>
          <w:kern w:val="0"/>
          <w:sz w:val="21"/>
          <w:szCs w:val="21"/>
          <w:highlight w:val="none"/>
          <w:u w:val="single" w:color="auto"/>
        </w:rPr>
        <w:t>在</w:t>
      </w:r>
      <w:r>
        <w:rPr>
          <w:rFonts w:hint="eastAsia" w:ascii="仿宋" w:hAnsi="仿宋" w:eastAsia="仿宋" w:cs="仿宋"/>
          <w:b/>
          <w:bCs/>
          <w:snapToGrid w:val="0"/>
          <w:color w:val="auto"/>
          <w:spacing w:val="3"/>
          <w:kern w:val="0"/>
          <w:sz w:val="21"/>
          <w:szCs w:val="21"/>
          <w:highlight w:val="none"/>
          <w:u w:val="single" w:color="auto"/>
        </w:rPr>
        <w:t>中华人民共和国境内依法设立，依据国务院批准的中小企业划分</w:t>
      </w:r>
      <w:r>
        <w:rPr>
          <w:rFonts w:hint="eastAsia" w:ascii="仿宋" w:hAnsi="仿宋" w:eastAsia="仿宋" w:cs="仿宋"/>
          <w:b/>
          <w:bCs/>
          <w:snapToGrid w:val="0"/>
          <w:color w:val="auto"/>
          <w:spacing w:val="1"/>
          <w:kern w:val="0"/>
          <w:sz w:val="21"/>
          <w:szCs w:val="21"/>
          <w:highlight w:val="none"/>
          <w:u w:val="single" w:color="auto"/>
        </w:rPr>
        <w:t>标准确定的中型企业、小型企业和微型企业，但与大企业的</w:t>
      </w:r>
      <w:r>
        <w:rPr>
          <w:rFonts w:hint="eastAsia" w:ascii="仿宋" w:hAnsi="仿宋" w:eastAsia="仿宋" w:cs="仿宋"/>
          <w:b/>
          <w:bCs/>
          <w:snapToGrid w:val="0"/>
          <w:color w:val="auto"/>
          <w:kern w:val="0"/>
          <w:sz w:val="21"/>
          <w:szCs w:val="21"/>
          <w:highlight w:val="none"/>
          <w:u w:val="single" w:color="auto"/>
        </w:rPr>
        <w:t>负责人为同一人，或者与大企业</w:t>
      </w:r>
      <w:r>
        <w:rPr>
          <w:rFonts w:hint="eastAsia" w:ascii="仿宋" w:hAnsi="仿宋" w:eastAsia="仿宋" w:cs="仿宋"/>
          <w:b/>
          <w:bCs/>
          <w:snapToGrid w:val="0"/>
          <w:color w:val="auto"/>
          <w:spacing w:val="1"/>
          <w:kern w:val="0"/>
          <w:sz w:val="21"/>
          <w:szCs w:val="21"/>
          <w:highlight w:val="none"/>
          <w:u w:val="single" w:color="auto"/>
        </w:rPr>
        <w:t>存在直接控股、管理关系的除外。符合中小企业划分标准的</w:t>
      </w:r>
      <w:r>
        <w:rPr>
          <w:rFonts w:hint="eastAsia" w:ascii="仿宋" w:hAnsi="仿宋" w:eastAsia="仿宋" w:cs="仿宋"/>
          <w:b/>
          <w:bCs/>
          <w:snapToGrid w:val="0"/>
          <w:color w:val="auto"/>
          <w:kern w:val="0"/>
          <w:sz w:val="21"/>
          <w:szCs w:val="21"/>
          <w:highlight w:val="none"/>
          <w:u w:val="single" w:color="auto"/>
        </w:rPr>
        <w:t>个体工商户，在政府采购活动中</w:t>
      </w:r>
      <w:r>
        <w:rPr>
          <w:rFonts w:hint="eastAsia" w:ascii="仿宋" w:hAnsi="仿宋" w:eastAsia="仿宋" w:cs="仿宋"/>
          <w:b/>
          <w:bCs/>
          <w:snapToGrid w:val="0"/>
          <w:color w:val="auto"/>
          <w:spacing w:val="-1"/>
          <w:kern w:val="0"/>
          <w:sz w:val="21"/>
          <w:szCs w:val="21"/>
          <w:highlight w:val="none"/>
          <w:u w:val="single" w:color="auto"/>
        </w:rPr>
        <w:t>视同中小企</w:t>
      </w:r>
      <w:r>
        <w:rPr>
          <w:rFonts w:hint="eastAsia" w:ascii="仿宋" w:hAnsi="仿宋" w:eastAsia="仿宋" w:cs="仿宋"/>
          <w:b/>
          <w:bCs/>
          <w:snapToGrid w:val="0"/>
          <w:color w:val="auto"/>
          <w:kern w:val="0"/>
          <w:sz w:val="21"/>
          <w:szCs w:val="21"/>
          <w:highlight w:val="none"/>
          <w:u w:val="single" w:color="auto"/>
        </w:rPr>
        <w:t>业</w:t>
      </w:r>
      <w:r>
        <w:rPr>
          <w:rFonts w:hint="eastAsia" w:ascii="仿宋" w:hAnsi="仿宋" w:eastAsia="仿宋" w:cs="仿宋"/>
          <w:b/>
          <w:bCs/>
          <w:snapToGrid w:val="0"/>
          <w:color w:val="auto"/>
          <w:kern w:val="0"/>
          <w:sz w:val="21"/>
          <w:szCs w:val="21"/>
          <w:highlight w:val="none"/>
        </w:rPr>
        <w:t>。</w:t>
      </w:r>
    </w:p>
    <w:p>
      <w:pPr>
        <w:keepNext w:val="0"/>
        <w:keepLines w:val="0"/>
        <w:pageBreakBefore w:val="0"/>
        <w:widowControl w:val="0"/>
        <w:shd w:val="clear" w:color="auto" w:fill="auto"/>
        <w:kinsoku w:val="0"/>
        <w:wordWrap/>
        <w:overflowPunct/>
        <w:topLinePunct w:val="0"/>
        <w:autoSpaceDE w:val="0"/>
        <w:autoSpaceDN w:val="0"/>
        <w:bidi w:val="0"/>
        <w:adjustRightInd w:val="0"/>
        <w:snapToGrid w:val="0"/>
        <w:spacing w:line="360" w:lineRule="auto"/>
        <w:ind w:left="0" w:right="0" w:firstLine="472" w:firstLineChars="201"/>
        <w:jc w:val="left"/>
        <w:textAlignment w:val="baseline"/>
        <w:rPr>
          <w:rFonts w:hint="eastAsia" w:ascii="仿宋" w:hAnsi="仿宋" w:eastAsia="仿宋" w:cs="仿宋"/>
          <w:b/>
          <w:bCs/>
          <w:snapToGrid w:val="0"/>
          <w:color w:val="auto"/>
          <w:kern w:val="0"/>
          <w:sz w:val="21"/>
          <w:szCs w:val="21"/>
          <w:highlight w:val="none"/>
        </w:rPr>
      </w:pPr>
      <w:r>
        <w:rPr>
          <w:rFonts w:hint="eastAsia" w:ascii="仿宋" w:hAnsi="仿宋" w:eastAsia="仿宋" w:cs="仿宋"/>
          <w:b/>
          <w:bCs/>
          <w:snapToGrid w:val="0"/>
          <w:color w:val="auto"/>
          <w:spacing w:val="12"/>
          <w:kern w:val="0"/>
          <w:sz w:val="21"/>
          <w:szCs w:val="21"/>
          <w:highlight w:val="none"/>
        </w:rPr>
        <w:t>3</w:t>
      </w:r>
      <w:r>
        <w:rPr>
          <w:rFonts w:hint="eastAsia" w:ascii="仿宋" w:hAnsi="仿宋" w:eastAsia="仿宋" w:cs="仿宋"/>
          <w:b/>
          <w:bCs/>
          <w:snapToGrid w:val="0"/>
          <w:color w:val="auto"/>
          <w:spacing w:val="12"/>
          <w:kern w:val="0"/>
          <w:sz w:val="21"/>
          <w:szCs w:val="21"/>
          <w:highlight w:val="none"/>
          <w:lang w:val="en-US" w:eastAsia="zh-CN"/>
        </w:rPr>
        <w:t>.</w:t>
      </w:r>
      <w:r>
        <w:rPr>
          <w:rFonts w:hint="eastAsia" w:ascii="仿宋" w:hAnsi="仿宋" w:eastAsia="仿宋" w:cs="仿宋"/>
          <w:b/>
          <w:bCs/>
          <w:snapToGrid w:val="0"/>
          <w:color w:val="auto"/>
          <w:spacing w:val="12"/>
          <w:kern w:val="0"/>
          <w:sz w:val="21"/>
          <w:szCs w:val="21"/>
          <w:highlight w:val="none"/>
        </w:rPr>
        <w:t>供</w:t>
      </w:r>
      <w:r>
        <w:rPr>
          <w:rFonts w:hint="eastAsia" w:ascii="仿宋" w:hAnsi="仿宋" w:eastAsia="仿宋" w:cs="仿宋"/>
          <w:b/>
          <w:bCs/>
          <w:snapToGrid w:val="0"/>
          <w:color w:val="auto"/>
          <w:spacing w:val="10"/>
          <w:kern w:val="0"/>
          <w:sz w:val="21"/>
          <w:szCs w:val="21"/>
          <w:highlight w:val="none"/>
        </w:rPr>
        <w:t>应</w:t>
      </w:r>
      <w:r>
        <w:rPr>
          <w:rFonts w:hint="eastAsia" w:ascii="仿宋" w:hAnsi="仿宋" w:eastAsia="仿宋" w:cs="仿宋"/>
          <w:b/>
          <w:bCs/>
          <w:snapToGrid w:val="0"/>
          <w:color w:val="auto"/>
          <w:spacing w:val="6"/>
          <w:kern w:val="0"/>
          <w:sz w:val="21"/>
          <w:szCs w:val="21"/>
          <w:highlight w:val="none"/>
        </w:rPr>
        <w:t>商须核对《关于印发中小企业划型标准规定的通知》(工信部联企业〔2011〕</w:t>
      </w:r>
      <w:r>
        <w:rPr>
          <w:rFonts w:hint="eastAsia" w:ascii="仿宋" w:hAnsi="仿宋" w:eastAsia="仿宋" w:cs="仿宋"/>
          <w:b/>
          <w:bCs/>
          <w:snapToGrid w:val="0"/>
          <w:color w:val="auto"/>
          <w:spacing w:val="1"/>
          <w:kern w:val="0"/>
          <w:sz w:val="21"/>
          <w:szCs w:val="21"/>
          <w:highlight w:val="none"/>
        </w:rPr>
        <w:t>300 号</w:t>
      </w:r>
      <w:r>
        <w:rPr>
          <w:rFonts w:hint="eastAsia" w:ascii="仿宋" w:hAnsi="仿宋" w:eastAsia="仿宋" w:cs="仿宋"/>
          <w:b/>
          <w:bCs/>
          <w:snapToGrid w:val="0"/>
          <w:color w:val="auto"/>
          <w:spacing w:val="1"/>
          <w:kern w:val="0"/>
          <w:sz w:val="21"/>
          <w:szCs w:val="21"/>
          <w:highlight w:val="none"/>
          <w:lang w:eastAsia="zh-CN"/>
        </w:rPr>
        <w:t>）</w:t>
      </w:r>
      <w:r>
        <w:rPr>
          <w:rFonts w:hint="eastAsia" w:ascii="仿宋" w:hAnsi="仿宋" w:eastAsia="仿宋" w:cs="仿宋"/>
          <w:b/>
          <w:bCs/>
          <w:snapToGrid w:val="0"/>
          <w:color w:val="auto"/>
          <w:spacing w:val="1"/>
          <w:kern w:val="0"/>
          <w:sz w:val="21"/>
          <w:szCs w:val="21"/>
          <w:highlight w:val="none"/>
        </w:rPr>
        <w:t>规定的中小企业划型标准，如实</w:t>
      </w:r>
      <w:r>
        <w:rPr>
          <w:rFonts w:hint="eastAsia" w:ascii="仿宋" w:hAnsi="仿宋" w:eastAsia="仿宋" w:cs="仿宋"/>
          <w:b/>
          <w:bCs/>
          <w:snapToGrid w:val="0"/>
          <w:color w:val="auto"/>
          <w:kern w:val="0"/>
          <w:sz w:val="21"/>
          <w:szCs w:val="21"/>
          <w:highlight w:val="none"/>
        </w:rPr>
        <w:t>填写声明函。所声明的从业人员人数或营业收入金</w:t>
      </w:r>
      <w:r>
        <w:rPr>
          <w:rFonts w:hint="eastAsia" w:ascii="仿宋" w:hAnsi="仿宋" w:eastAsia="仿宋" w:cs="仿宋"/>
          <w:b/>
          <w:bCs/>
          <w:snapToGrid w:val="0"/>
          <w:color w:val="auto"/>
          <w:spacing w:val="1"/>
          <w:kern w:val="0"/>
          <w:sz w:val="21"/>
          <w:szCs w:val="21"/>
          <w:highlight w:val="none"/>
        </w:rPr>
        <w:t>额不符合中小企业划型标准规定或未按磋商文件明确的所属行</w:t>
      </w:r>
      <w:r>
        <w:rPr>
          <w:rFonts w:hint="eastAsia" w:ascii="仿宋" w:hAnsi="仿宋" w:eastAsia="仿宋" w:cs="仿宋"/>
          <w:b/>
          <w:bCs/>
          <w:snapToGrid w:val="0"/>
          <w:color w:val="auto"/>
          <w:kern w:val="0"/>
          <w:sz w:val="21"/>
          <w:szCs w:val="21"/>
          <w:highlight w:val="none"/>
        </w:rPr>
        <w:t>业填写的，评标委员会将不予</w:t>
      </w:r>
      <w:r>
        <w:rPr>
          <w:rFonts w:hint="eastAsia" w:ascii="仿宋" w:hAnsi="仿宋" w:eastAsia="仿宋" w:cs="仿宋"/>
          <w:b/>
          <w:bCs/>
          <w:snapToGrid w:val="0"/>
          <w:color w:val="auto"/>
          <w:spacing w:val="-4"/>
          <w:kern w:val="0"/>
          <w:sz w:val="21"/>
          <w:szCs w:val="21"/>
          <w:highlight w:val="none"/>
        </w:rPr>
        <w:t>进行价</w:t>
      </w:r>
      <w:r>
        <w:rPr>
          <w:rFonts w:hint="eastAsia" w:ascii="仿宋" w:hAnsi="仿宋" w:eastAsia="仿宋" w:cs="仿宋"/>
          <w:b/>
          <w:bCs/>
          <w:snapToGrid w:val="0"/>
          <w:color w:val="auto"/>
          <w:spacing w:val="-3"/>
          <w:kern w:val="0"/>
          <w:sz w:val="21"/>
          <w:szCs w:val="21"/>
          <w:highlight w:val="none"/>
        </w:rPr>
        <w:t>格</w:t>
      </w:r>
      <w:r>
        <w:rPr>
          <w:rFonts w:hint="eastAsia" w:ascii="仿宋" w:hAnsi="仿宋" w:eastAsia="仿宋" w:cs="仿宋"/>
          <w:b/>
          <w:bCs/>
          <w:snapToGrid w:val="0"/>
          <w:color w:val="auto"/>
          <w:spacing w:val="-2"/>
          <w:kern w:val="0"/>
          <w:sz w:val="21"/>
          <w:szCs w:val="21"/>
          <w:highlight w:val="none"/>
        </w:rPr>
        <w:t>扣除。根据政府采购主管部门关于政府采购信息公示的相关要求，如成交单位为小</w:t>
      </w:r>
      <w:r>
        <w:rPr>
          <w:rFonts w:hint="eastAsia" w:ascii="仿宋" w:hAnsi="仿宋" w:eastAsia="仿宋" w:cs="仿宋"/>
          <w:b/>
          <w:bCs/>
          <w:snapToGrid w:val="0"/>
          <w:color w:val="auto"/>
          <w:kern w:val="0"/>
          <w:sz w:val="21"/>
          <w:szCs w:val="21"/>
          <w:highlight w:val="none"/>
        </w:rPr>
        <w:t xml:space="preserve"> </w:t>
      </w:r>
      <w:r>
        <w:rPr>
          <w:rFonts w:hint="eastAsia" w:ascii="仿宋" w:hAnsi="仿宋" w:eastAsia="仿宋" w:cs="仿宋"/>
          <w:b/>
          <w:bCs/>
          <w:snapToGrid w:val="0"/>
          <w:color w:val="auto"/>
          <w:spacing w:val="6"/>
          <w:kern w:val="0"/>
          <w:sz w:val="21"/>
          <w:szCs w:val="21"/>
          <w:highlight w:val="none"/>
        </w:rPr>
        <w:t>型(或微型</w:t>
      </w:r>
      <w:r>
        <w:rPr>
          <w:rFonts w:hint="eastAsia" w:ascii="仿宋" w:hAnsi="仿宋" w:eastAsia="仿宋" w:cs="仿宋"/>
          <w:b/>
          <w:bCs/>
          <w:snapToGrid w:val="0"/>
          <w:color w:val="auto"/>
          <w:spacing w:val="6"/>
          <w:kern w:val="0"/>
          <w:sz w:val="21"/>
          <w:szCs w:val="21"/>
          <w:highlight w:val="none"/>
          <w:lang w:eastAsia="zh-CN"/>
        </w:rPr>
        <w:t>）</w:t>
      </w:r>
      <w:r>
        <w:rPr>
          <w:rFonts w:hint="eastAsia" w:ascii="仿宋" w:hAnsi="仿宋" w:eastAsia="仿宋" w:cs="仿宋"/>
          <w:b/>
          <w:bCs/>
          <w:snapToGrid w:val="0"/>
          <w:color w:val="auto"/>
          <w:spacing w:val="6"/>
          <w:kern w:val="0"/>
          <w:sz w:val="21"/>
          <w:szCs w:val="21"/>
          <w:highlight w:val="none"/>
        </w:rPr>
        <w:t>企</w:t>
      </w:r>
      <w:r>
        <w:rPr>
          <w:rFonts w:hint="eastAsia" w:ascii="仿宋" w:hAnsi="仿宋" w:eastAsia="仿宋" w:cs="仿宋"/>
          <w:b/>
          <w:bCs/>
          <w:snapToGrid w:val="0"/>
          <w:color w:val="auto"/>
          <w:spacing w:val="3"/>
          <w:kern w:val="0"/>
          <w:sz w:val="21"/>
          <w:szCs w:val="21"/>
          <w:highlight w:val="none"/>
        </w:rPr>
        <w:t>业，其响应文件中所提供的中小企业声明函需在</w:t>
      </w:r>
      <w:r>
        <w:rPr>
          <w:rFonts w:hint="eastAsia" w:ascii="仿宋" w:hAnsi="仿宋" w:eastAsia="仿宋" w:cs="仿宋"/>
          <w:b/>
          <w:bCs/>
          <w:snapToGrid w:val="0"/>
          <w:color w:val="auto"/>
          <w:spacing w:val="3"/>
          <w:kern w:val="0"/>
          <w:sz w:val="21"/>
          <w:szCs w:val="21"/>
          <w:highlight w:val="none"/>
          <w:lang w:val="en-US" w:eastAsia="zh-CN"/>
        </w:rPr>
        <w:t>云南省政府采购网</w:t>
      </w:r>
      <w:r>
        <w:rPr>
          <w:rFonts w:hint="eastAsia" w:ascii="仿宋" w:hAnsi="仿宋" w:eastAsia="仿宋" w:cs="仿宋"/>
          <w:b/>
          <w:bCs/>
          <w:snapToGrid w:val="0"/>
          <w:color w:val="auto"/>
          <w:spacing w:val="3"/>
          <w:kern w:val="0"/>
          <w:sz w:val="21"/>
          <w:szCs w:val="21"/>
          <w:highlight w:val="none"/>
        </w:rPr>
        <w:t>随</w:t>
      </w:r>
      <w:r>
        <w:rPr>
          <w:rFonts w:hint="eastAsia" w:ascii="仿宋" w:hAnsi="仿宋" w:eastAsia="仿宋" w:cs="仿宋"/>
          <w:b/>
          <w:bCs/>
          <w:snapToGrid w:val="0"/>
          <w:color w:val="auto"/>
          <w:spacing w:val="3"/>
          <w:kern w:val="0"/>
          <w:sz w:val="21"/>
          <w:szCs w:val="21"/>
          <w:highlight w:val="none"/>
          <w:lang w:val="en-US" w:eastAsia="zh-CN"/>
        </w:rPr>
        <w:t>中标</w:t>
      </w:r>
      <w:r>
        <w:rPr>
          <w:rFonts w:hint="eastAsia" w:ascii="仿宋" w:hAnsi="仿宋" w:eastAsia="仿宋" w:cs="仿宋"/>
          <w:b/>
          <w:bCs/>
          <w:snapToGrid w:val="0"/>
          <w:color w:val="auto"/>
          <w:spacing w:val="3"/>
          <w:kern w:val="0"/>
          <w:sz w:val="21"/>
          <w:szCs w:val="21"/>
          <w:highlight w:val="none"/>
        </w:rPr>
        <w:t>结</w:t>
      </w:r>
      <w:r>
        <w:rPr>
          <w:rFonts w:hint="eastAsia" w:ascii="仿宋" w:hAnsi="仿宋" w:eastAsia="仿宋" w:cs="仿宋"/>
          <w:b/>
          <w:bCs/>
          <w:snapToGrid w:val="0"/>
          <w:color w:val="auto"/>
          <w:spacing w:val="-5"/>
          <w:kern w:val="0"/>
          <w:sz w:val="21"/>
          <w:szCs w:val="21"/>
          <w:highlight w:val="none"/>
        </w:rPr>
        <w:t>果一并公示，请各供应商如实提供及填写本单位企业情况</w:t>
      </w:r>
      <w:r>
        <w:rPr>
          <w:rFonts w:hint="eastAsia" w:ascii="仿宋" w:hAnsi="仿宋" w:eastAsia="仿宋" w:cs="仿宋"/>
          <w:b/>
          <w:bCs/>
          <w:snapToGrid w:val="0"/>
          <w:color w:val="auto"/>
          <w:kern w:val="0"/>
          <w:sz w:val="21"/>
          <w:szCs w:val="21"/>
          <w:highlight w:val="none"/>
        </w:rPr>
        <w:t>。</w:t>
      </w:r>
    </w:p>
    <w:p>
      <w:pPr>
        <w:keepNext w:val="0"/>
        <w:keepLines w:val="0"/>
        <w:pageBreakBefore w:val="0"/>
        <w:widowControl w:val="0"/>
        <w:shd w:val="clear" w:color="auto" w:fill="auto"/>
        <w:kinsoku w:val="0"/>
        <w:wordWrap/>
        <w:overflowPunct/>
        <w:topLinePunct w:val="0"/>
        <w:autoSpaceDE w:val="0"/>
        <w:autoSpaceDN w:val="0"/>
        <w:bidi w:val="0"/>
        <w:adjustRightInd w:val="0"/>
        <w:snapToGrid w:val="0"/>
        <w:spacing w:line="360" w:lineRule="auto"/>
        <w:ind w:left="0" w:right="0" w:firstLine="481"/>
        <w:jc w:val="left"/>
        <w:textAlignment w:val="baseline"/>
        <w:rPr>
          <w:rFonts w:hint="eastAsia" w:ascii="仿宋" w:hAnsi="仿宋" w:eastAsia="仿宋" w:cs="仿宋"/>
          <w:b/>
          <w:bCs/>
          <w:snapToGrid w:val="0"/>
          <w:color w:val="auto"/>
          <w:kern w:val="0"/>
          <w:sz w:val="21"/>
          <w:szCs w:val="21"/>
          <w:highlight w:val="none"/>
          <w:lang w:eastAsia="zh-CN"/>
        </w:rPr>
      </w:pPr>
      <w:r>
        <w:rPr>
          <w:rFonts w:hint="eastAsia" w:ascii="仿宋" w:hAnsi="仿宋" w:eastAsia="仿宋" w:cs="仿宋"/>
          <w:b/>
          <w:bCs/>
          <w:snapToGrid w:val="0"/>
          <w:color w:val="auto"/>
          <w:spacing w:val="4"/>
          <w:kern w:val="0"/>
          <w:sz w:val="21"/>
          <w:szCs w:val="21"/>
          <w:highlight w:val="none"/>
        </w:rPr>
        <w:t>4</w:t>
      </w:r>
      <w:r>
        <w:rPr>
          <w:rFonts w:hint="eastAsia" w:ascii="仿宋" w:hAnsi="仿宋" w:eastAsia="仿宋" w:cs="仿宋"/>
          <w:b/>
          <w:bCs/>
          <w:snapToGrid w:val="0"/>
          <w:color w:val="auto"/>
          <w:spacing w:val="4"/>
          <w:kern w:val="0"/>
          <w:sz w:val="21"/>
          <w:szCs w:val="21"/>
          <w:highlight w:val="none"/>
          <w:lang w:val="en-US" w:eastAsia="zh-CN"/>
        </w:rPr>
        <w:t>.</w:t>
      </w:r>
      <w:r>
        <w:rPr>
          <w:rFonts w:hint="eastAsia" w:ascii="仿宋" w:hAnsi="仿宋" w:eastAsia="仿宋" w:cs="仿宋"/>
          <w:b/>
          <w:bCs/>
          <w:snapToGrid w:val="0"/>
          <w:color w:val="auto"/>
          <w:spacing w:val="4"/>
          <w:kern w:val="0"/>
          <w:sz w:val="21"/>
          <w:szCs w:val="21"/>
          <w:highlight w:val="none"/>
        </w:rPr>
        <w:t>本项目标的所属《关于印发中</w:t>
      </w:r>
      <w:r>
        <w:rPr>
          <w:rFonts w:hint="eastAsia" w:ascii="仿宋" w:hAnsi="仿宋" w:eastAsia="仿宋" w:cs="仿宋"/>
          <w:b/>
          <w:bCs/>
          <w:snapToGrid w:val="0"/>
          <w:color w:val="auto"/>
          <w:spacing w:val="2"/>
          <w:kern w:val="0"/>
          <w:sz w:val="21"/>
          <w:szCs w:val="21"/>
          <w:highlight w:val="none"/>
        </w:rPr>
        <w:t>小企业划型标准规定的通知》(工信部联企业〔2011〕</w:t>
      </w:r>
      <w:r>
        <w:rPr>
          <w:rFonts w:hint="eastAsia" w:ascii="仿宋" w:hAnsi="仿宋" w:eastAsia="仿宋" w:cs="仿宋"/>
          <w:b/>
          <w:bCs/>
          <w:snapToGrid w:val="0"/>
          <w:color w:val="auto"/>
          <w:spacing w:val="10"/>
          <w:kern w:val="0"/>
          <w:sz w:val="21"/>
          <w:szCs w:val="21"/>
          <w:highlight w:val="none"/>
        </w:rPr>
        <w:t xml:space="preserve">300 </w:t>
      </w:r>
      <w:r>
        <w:rPr>
          <w:rFonts w:hint="eastAsia" w:ascii="仿宋" w:hAnsi="仿宋" w:eastAsia="仿宋" w:cs="仿宋"/>
          <w:b/>
          <w:bCs/>
          <w:snapToGrid w:val="0"/>
          <w:color w:val="auto"/>
          <w:spacing w:val="5"/>
          <w:kern w:val="0"/>
          <w:sz w:val="21"/>
          <w:szCs w:val="21"/>
          <w:highlight w:val="none"/>
        </w:rPr>
        <w:t>号</w:t>
      </w:r>
      <w:r>
        <w:rPr>
          <w:rFonts w:hint="eastAsia" w:ascii="仿宋" w:hAnsi="仿宋" w:eastAsia="仿宋" w:cs="仿宋"/>
          <w:b/>
          <w:bCs/>
          <w:snapToGrid w:val="0"/>
          <w:color w:val="auto"/>
          <w:spacing w:val="5"/>
          <w:kern w:val="0"/>
          <w:sz w:val="21"/>
          <w:szCs w:val="21"/>
          <w:highlight w:val="none"/>
          <w:lang w:eastAsia="zh-CN"/>
        </w:rPr>
        <w:t>）</w:t>
      </w:r>
      <w:r>
        <w:rPr>
          <w:rFonts w:hint="eastAsia" w:ascii="仿宋" w:hAnsi="仿宋" w:eastAsia="仿宋" w:cs="仿宋"/>
          <w:b/>
          <w:bCs/>
          <w:snapToGrid w:val="0"/>
          <w:color w:val="auto"/>
          <w:spacing w:val="5"/>
          <w:kern w:val="0"/>
          <w:sz w:val="21"/>
          <w:szCs w:val="21"/>
          <w:highlight w:val="none"/>
        </w:rPr>
        <w:t>中所列“</w:t>
      </w:r>
      <w:r>
        <w:rPr>
          <w:rFonts w:hint="eastAsia" w:ascii="仿宋" w:hAnsi="仿宋" w:eastAsia="仿宋" w:cs="仿宋"/>
          <w:b/>
          <w:bCs/>
          <w:snapToGrid w:val="0"/>
          <w:color w:val="auto"/>
          <w:spacing w:val="5"/>
          <w:kern w:val="0"/>
          <w:sz w:val="21"/>
          <w:szCs w:val="21"/>
          <w:highlight w:val="none"/>
          <w:lang w:val="en-US" w:eastAsia="zh-CN"/>
        </w:rPr>
        <w:t>（二）工业</w:t>
      </w:r>
      <w:r>
        <w:rPr>
          <w:rFonts w:hint="eastAsia" w:ascii="仿宋" w:hAnsi="仿宋" w:eastAsia="仿宋" w:cs="仿宋"/>
          <w:b/>
          <w:bCs/>
          <w:snapToGrid w:val="0"/>
          <w:color w:val="auto"/>
          <w:spacing w:val="5"/>
          <w:kern w:val="0"/>
          <w:sz w:val="21"/>
          <w:szCs w:val="21"/>
          <w:highlight w:val="none"/>
        </w:rPr>
        <w:t>”的行业。(注：(</w:t>
      </w:r>
      <w:r>
        <w:rPr>
          <w:rFonts w:hint="eastAsia" w:ascii="仿宋" w:hAnsi="仿宋" w:eastAsia="仿宋" w:cs="仿宋"/>
          <w:b/>
          <w:bCs/>
          <w:snapToGrid w:val="0"/>
          <w:color w:val="auto"/>
          <w:spacing w:val="5"/>
          <w:kern w:val="0"/>
          <w:sz w:val="21"/>
          <w:szCs w:val="21"/>
          <w:highlight w:val="none"/>
          <w:lang w:val="en-US"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snapToGrid w:val="0"/>
          <w:color w:val="auto"/>
          <w:spacing w:val="-5"/>
          <w:kern w:val="0"/>
          <w:sz w:val="21"/>
          <w:szCs w:val="21"/>
          <w:highlight w:val="none"/>
        </w:rPr>
        <w:t>。</w:t>
      </w:r>
      <w:r>
        <w:rPr>
          <w:rFonts w:hint="eastAsia" w:ascii="仿宋" w:hAnsi="仿宋" w:eastAsia="仿宋" w:cs="仿宋"/>
          <w:b/>
          <w:bCs/>
          <w:snapToGrid w:val="0"/>
          <w:color w:val="auto"/>
          <w:spacing w:val="-5"/>
          <w:kern w:val="0"/>
          <w:sz w:val="21"/>
          <w:szCs w:val="21"/>
          <w:highlight w:val="none"/>
          <w:lang w:eastAsia="zh-CN"/>
        </w:rPr>
        <w:t>）</w:t>
      </w:r>
    </w:p>
    <w:p>
      <w:pPr>
        <w:rPr>
          <w:rFonts w:hint="eastAsia" w:ascii="仿宋" w:hAnsi="仿宋" w:eastAsia="仿宋" w:cs="仿宋"/>
          <w:color w:val="auto"/>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残疾人福利性单位声明函</w:t>
      </w:r>
    </w:p>
    <w:p>
      <w:pPr>
        <w:topLinePunct/>
        <w:autoSpaceDE w:val="0"/>
        <w:autoSpaceDN w:val="0"/>
        <w:adjustRightInd w:val="0"/>
        <w:spacing w:line="360" w:lineRule="auto"/>
        <w:ind w:firstLine="420" w:firstLineChars="200"/>
        <w:jc w:val="left"/>
        <w:rPr>
          <w:rFonts w:hint="eastAsia" w:ascii="仿宋" w:hAnsi="仿宋" w:eastAsia="仿宋" w:cs="仿宋"/>
          <w:color w:val="auto"/>
          <w:spacing w:val="6"/>
          <w:szCs w:val="20"/>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pacing w:val="6"/>
          <w:kern w:val="0"/>
          <w:szCs w:val="20"/>
          <w:highlight w:val="none"/>
        </w:rPr>
        <w:t>本单位郑重声明，根据《财政部 民政部 中国残疾人联合会关于促进残疾人就业政府采购政策的通知》（财库</w:t>
      </w:r>
      <w:r>
        <w:rPr>
          <w:rFonts w:hint="eastAsia" w:ascii="仿宋" w:hAnsi="仿宋" w:eastAsia="仿宋" w:cs="仿宋"/>
          <w:color w:val="auto"/>
          <w:kern w:val="0"/>
          <w:szCs w:val="20"/>
          <w:highlight w:val="none"/>
        </w:rPr>
        <w:t>〔2017〕 141</w:t>
      </w:r>
      <w:r>
        <w:rPr>
          <w:rFonts w:hint="eastAsia" w:ascii="仿宋" w:hAnsi="仿宋" w:eastAsia="仿宋" w:cs="仿宋"/>
          <w:color w:val="auto"/>
          <w:spacing w:val="6"/>
          <w:kern w:val="0"/>
          <w:szCs w:val="20"/>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opLinePunct/>
        <w:autoSpaceDE w:val="0"/>
        <w:autoSpaceDN w:val="0"/>
        <w:adjustRightInd w:val="0"/>
        <w:spacing w:line="360" w:lineRule="auto"/>
        <w:ind w:firstLine="444" w:firstLineChars="200"/>
        <w:jc w:val="left"/>
        <w:rPr>
          <w:rFonts w:hint="eastAsia" w:ascii="仿宋" w:hAnsi="仿宋" w:eastAsia="仿宋" w:cs="仿宋"/>
          <w:color w:val="auto"/>
          <w:spacing w:val="6"/>
          <w:szCs w:val="20"/>
          <w:highlight w:val="none"/>
        </w:rPr>
      </w:pPr>
      <w:r>
        <w:rPr>
          <w:rFonts w:hint="eastAsia" w:ascii="仿宋" w:hAnsi="仿宋" w:eastAsia="仿宋" w:cs="仿宋"/>
          <w:color w:val="auto"/>
          <w:spacing w:val="6"/>
          <w:kern w:val="0"/>
          <w:szCs w:val="20"/>
          <w:highlight w:val="none"/>
        </w:rPr>
        <w:t>本单位对上述声明的真实性负责。如有虚假，将依法承担相应责任。</w:t>
      </w:r>
    </w:p>
    <w:p>
      <w:pPr>
        <w:spacing w:line="360" w:lineRule="auto"/>
        <w:rPr>
          <w:rFonts w:hint="eastAsia" w:ascii="仿宋" w:hAnsi="仿宋" w:eastAsia="仿宋" w:cs="仿宋"/>
          <w:color w:val="auto"/>
          <w:szCs w:val="21"/>
          <w:highlight w:val="none"/>
        </w:rPr>
      </w:pPr>
    </w:p>
    <w:p>
      <w:pPr>
        <w:spacing w:line="360" w:lineRule="auto"/>
        <w:jc w:val="center"/>
        <w:rPr>
          <w:rFonts w:hint="eastAsia" w:ascii="仿宋" w:hAnsi="仿宋" w:eastAsia="仿宋" w:cs="仿宋"/>
          <w:color w:val="auto"/>
          <w:szCs w:val="21"/>
          <w:highlight w:val="none"/>
        </w:rPr>
      </w:pPr>
    </w:p>
    <w:p>
      <w:pPr>
        <w:spacing w:line="360" w:lineRule="auto"/>
        <w:jc w:val="center"/>
        <w:rPr>
          <w:rFonts w:hint="eastAsia" w:ascii="仿宋" w:hAnsi="仿宋" w:eastAsia="仿宋" w:cs="仿宋"/>
          <w:color w:val="auto"/>
          <w:szCs w:val="21"/>
          <w:highlight w:val="none"/>
        </w:rPr>
      </w:pPr>
    </w:p>
    <w:p>
      <w:pPr>
        <w:spacing w:line="360" w:lineRule="auto"/>
        <w:jc w:val="center"/>
        <w:rPr>
          <w:rFonts w:hint="eastAsia" w:ascii="仿宋" w:hAnsi="仿宋" w:eastAsia="仿宋" w:cs="仿宋"/>
          <w:color w:val="auto"/>
          <w:szCs w:val="21"/>
          <w:highlight w:val="none"/>
        </w:rPr>
      </w:pPr>
    </w:p>
    <w:p>
      <w:pPr>
        <w:spacing w:line="360" w:lineRule="auto"/>
        <w:ind w:firstLine="840" w:firstLineChars="4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投标人：</w:t>
      </w:r>
      <w:r>
        <w:rPr>
          <w:rFonts w:hint="eastAsia" w:ascii="仿宋" w:hAnsi="仿宋" w:eastAsia="仿宋" w:cs="仿宋"/>
          <w:color w:val="auto"/>
          <w:szCs w:val="21"/>
          <w:highlight w:val="none"/>
          <w:u w:val="single"/>
        </w:rPr>
        <w:t xml:space="preserve">           (电子签章)     </w:t>
      </w:r>
    </w:p>
    <w:p>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color w:val="auto"/>
          <w:szCs w:val="21"/>
          <w:highlight w:val="none"/>
        </w:rPr>
        <w:t xml:space="preserve">                                                  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pPr>
        <w:spacing w:line="360" w:lineRule="auto"/>
        <w:jc w:val="center"/>
        <w:rPr>
          <w:rFonts w:hint="eastAsia" w:ascii="仿宋" w:hAnsi="仿宋" w:eastAsia="仿宋" w:cs="仿宋"/>
          <w:b/>
          <w:color w:val="auto"/>
          <w:sz w:val="28"/>
          <w:szCs w:val="28"/>
          <w:highlight w:val="none"/>
        </w:rPr>
      </w:pPr>
    </w:p>
    <w:p>
      <w:pPr>
        <w:pStyle w:val="34"/>
        <w:ind w:left="0" w:leftChars="0" w:firstLine="0" w:firstLineChars="0"/>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topLinePunct/>
        <w:autoSpaceDE w:val="0"/>
        <w:autoSpaceDN w:val="0"/>
        <w:adjustRightInd w:val="0"/>
        <w:jc w:val="center"/>
        <w:rPr>
          <w:rFonts w:hint="eastAsia" w:ascii="仿宋" w:hAnsi="仿宋" w:eastAsia="仿宋" w:cs="仿宋"/>
          <w:color w:val="auto"/>
          <w:szCs w:val="20"/>
          <w:highlight w:val="none"/>
        </w:rPr>
      </w:pPr>
      <w:r>
        <w:rPr>
          <w:rFonts w:hint="eastAsia" w:ascii="仿宋" w:hAnsi="仿宋" w:eastAsia="仿宋" w:cs="仿宋"/>
          <w:b/>
          <w:color w:val="auto"/>
          <w:kern w:val="0"/>
          <w:sz w:val="28"/>
          <w:szCs w:val="20"/>
          <w:highlight w:val="none"/>
        </w:rPr>
        <w:t>监狱企业证明文件</w:t>
      </w:r>
    </w:p>
    <w:p>
      <w:pPr>
        <w:topLinePunct/>
        <w:autoSpaceDE w:val="0"/>
        <w:autoSpaceDN w:val="0"/>
        <w:adjustRightInd w:val="0"/>
        <w:spacing w:line="360" w:lineRule="auto"/>
        <w:ind w:firstLine="420" w:firstLineChars="200"/>
        <w:jc w:val="left"/>
        <w:rPr>
          <w:rFonts w:hint="eastAsia" w:ascii="仿宋" w:hAnsi="仿宋" w:eastAsia="仿宋" w:cs="仿宋"/>
          <w:color w:val="auto"/>
          <w:szCs w:val="20"/>
          <w:highlight w:val="none"/>
        </w:rPr>
      </w:pPr>
      <w:r>
        <w:rPr>
          <w:rFonts w:hint="eastAsia" w:ascii="仿宋" w:hAnsi="仿宋" w:eastAsia="仿宋" w:cs="仿宋"/>
          <w:color w:val="auto"/>
          <w:kern w:val="0"/>
          <w:szCs w:val="20"/>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topLinePunct/>
        <w:autoSpaceDE w:val="0"/>
        <w:autoSpaceDN w:val="0"/>
        <w:adjustRightInd w:val="0"/>
        <w:spacing w:line="360" w:lineRule="auto"/>
        <w:ind w:firstLine="420" w:firstLineChars="200"/>
        <w:jc w:val="left"/>
        <w:rPr>
          <w:rFonts w:hint="eastAsia" w:ascii="仿宋" w:hAnsi="仿宋" w:eastAsia="仿宋" w:cs="仿宋"/>
          <w:color w:val="auto"/>
          <w:kern w:val="0"/>
          <w:szCs w:val="20"/>
          <w:highlight w:val="none"/>
          <w:lang w:eastAsia="zh-CN"/>
        </w:rPr>
      </w:pPr>
      <w:r>
        <w:rPr>
          <w:rFonts w:hint="eastAsia" w:ascii="仿宋" w:hAnsi="仿宋" w:eastAsia="仿宋" w:cs="仿宋"/>
          <w:color w:val="auto"/>
          <w:kern w:val="0"/>
          <w:szCs w:val="20"/>
          <w:highlight w:val="none"/>
        </w:rPr>
        <w:t>监狱企业参加政府采购活动时，应当提供由省级以上监狱管理局、戒毒管理局（含新疆生产建设兵团）出具的属于监狱企业的证明文件</w:t>
      </w:r>
      <w:r>
        <w:rPr>
          <w:rFonts w:hint="eastAsia" w:ascii="仿宋" w:hAnsi="仿宋" w:eastAsia="仿宋" w:cs="仿宋"/>
          <w:color w:val="auto"/>
          <w:kern w:val="0"/>
          <w:szCs w:val="20"/>
          <w:highlight w:val="none"/>
          <w:lang w:eastAsia="zh-CN"/>
        </w:rPr>
        <w:t>。</w:t>
      </w:r>
    </w:p>
    <w:p>
      <w:pPr>
        <w:rPr>
          <w:rFonts w:hint="eastAsia" w:ascii="仿宋" w:hAnsi="仿宋" w:eastAsia="仿宋" w:cs="仿宋"/>
          <w:color w:val="auto"/>
          <w:kern w:val="0"/>
          <w:szCs w:val="20"/>
          <w:highlight w:val="none"/>
          <w:lang w:eastAsia="zh-CN"/>
        </w:rPr>
      </w:pPr>
      <w:r>
        <w:rPr>
          <w:rFonts w:hint="eastAsia" w:ascii="仿宋" w:hAnsi="仿宋" w:eastAsia="仿宋" w:cs="仿宋"/>
          <w:color w:val="auto"/>
          <w:kern w:val="0"/>
          <w:szCs w:val="20"/>
          <w:highlight w:val="none"/>
          <w:lang w:eastAsia="zh-CN"/>
        </w:rPr>
        <w:br w:type="page"/>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
          <w:color w:val="auto"/>
          <w:sz w:val="21"/>
          <w:szCs w:val="21"/>
          <w:highlight w:val="none"/>
        </w:rPr>
        <w:t>附1：</w:t>
      </w:r>
      <w:r>
        <w:rPr>
          <w:rFonts w:hint="eastAsia" w:ascii="仿宋" w:hAnsi="仿宋" w:eastAsia="仿宋" w:cs="仿宋"/>
          <w:bCs/>
          <w:color w:val="auto"/>
          <w:sz w:val="21"/>
          <w:szCs w:val="21"/>
          <w:highlight w:val="none"/>
        </w:rPr>
        <w:t xml:space="preserve">根据《政府采购促进中小企业发展管理办法》（财库﹝2020﹞46 号）、工业和信息化部、国家统计局、国家发展改革委、财政部《关于印发中小企业划型标准规定的通知》（工信部联企业〔2011〕300号）、国家统计局关于印发《统计上大中小微型企业划分办法（2017）》的通知的规定，各行业划型标准为： </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427"/>
        <w:gridCol w:w="778"/>
        <w:gridCol w:w="1131"/>
        <w:gridCol w:w="1854"/>
        <w:gridCol w:w="1780"/>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noWrap w:val="0"/>
            <w:vAlign w:val="center"/>
          </w:tcPr>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行业名称</w:t>
            </w:r>
          </w:p>
        </w:tc>
        <w:tc>
          <w:tcPr>
            <w:tcW w:w="772" w:type="pct"/>
            <w:noWrap w:val="0"/>
            <w:vAlign w:val="center"/>
          </w:tcPr>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指标名称</w:t>
            </w:r>
          </w:p>
        </w:tc>
        <w:tc>
          <w:tcPr>
            <w:tcW w:w="421" w:type="pct"/>
            <w:noWrap w:val="0"/>
            <w:vAlign w:val="center"/>
          </w:tcPr>
          <w:p>
            <w:pPr>
              <w:widowControl/>
              <w:spacing w:line="240" w:lineRule="auto"/>
              <w:jc w:val="center"/>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rPr>
              <w:t>计量</w:t>
            </w:r>
          </w:p>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单位</w:t>
            </w:r>
          </w:p>
        </w:tc>
        <w:tc>
          <w:tcPr>
            <w:tcW w:w="612" w:type="pct"/>
            <w:noWrap w:val="0"/>
            <w:vAlign w:val="center"/>
          </w:tcPr>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大型</w:t>
            </w:r>
          </w:p>
        </w:tc>
        <w:tc>
          <w:tcPr>
            <w:tcW w:w="1003" w:type="pct"/>
            <w:noWrap w:val="0"/>
            <w:vAlign w:val="center"/>
          </w:tcPr>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中型</w:t>
            </w:r>
          </w:p>
        </w:tc>
        <w:tc>
          <w:tcPr>
            <w:tcW w:w="963" w:type="pct"/>
            <w:noWrap w:val="0"/>
            <w:vAlign w:val="center"/>
          </w:tcPr>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小型</w:t>
            </w:r>
          </w:p>
        </w:tc>
        <w:tc>
          <w:tcPr>
            <w:tcW w:w="525" w:type="pct"/>
            <w:noWrap w:val="0"/>
            <w:vAlign w:val="center"/>
          </w:tcPr>
          <w:p>
            <w:pPr>
              <w:widowControl/>
              <w:spacing w:line="24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农、林、牧、渔业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50≤Y＜500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工业 *</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Y≥40000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2000≤Y＜40000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300≤Y＜2000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建筑业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Y≥80000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6000≤Y＜80000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300≤Y＜6000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Z≥80000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5000≤Z＜80000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300≤Z＜5000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批发业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20≤X＜200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5≤X＜20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Y≥40000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5000≤Y＜40000</w:t>
            </w:r>
          </w:p>
        </w:tc>
        <w:tc>
          <w:tcPr>
            <w:tcW w:w="963" w:type="pct"/>
            <w:noWrap w:val="0"/>
            <w:vAlign w:val="center"/>
          </w:tcPr>
          <w:p>
            <w:pPr>
              <w:widowControl/>
              <w:spacing w:line="240" w:lineRule="auto"/>
              <w:ind w:left="-1" w:leftChars="-1" w:hanging="1"/>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零售业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X≥300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50≤X＜300</w:t>
            </w:r>
          </w:p>
        </w:tc>
        <w:tc>
          <w:tcPr>
            <w:tcW w:w="963" w:type="pct"/>
            <w:noWrap w:val="0"/>
            <w:vAlign w:val="center"/>
          </w:tcPr>
          <w:p>
            <w:pPr>
              <w:widowControl/>
              <w:spacing w:line="240" w:lineRule="auto"/>
              <w:ind w:left="-1" w:leftChars="-1" w:hanging="1"/>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10≤X＜50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963" w:type="pct"/>
            <w:noWrap w:val="0"/>
            <w:vAlign w:val="center"/>
          </w:tcPr>
          <w:p>
            <w:pPr>
              <w:widowControl/>
              <w:spacing w:line="240" w:lineRule="auto"/>
              <w:ind w:left="-1" w:leftChars="-1" w:hanging="1"/>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100≤Y＜500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交通运输业 *</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3000≤Y＜30000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200≤Y＜3000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仓储业*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X≥200</w:t>
            </w:r>
          </w:p>
        </w:tc>
        <w:tc>
          <w:tcPr>
            <w:tcW w:w="1003" w:type="pct"/>
            <w:noWrap w:val="0"/>
            <w:vAlign w:val="center"/>
          </w:tcPr>
          <w:p>
            <w:pPr>
              <w:widowControl/>
              <w:spacing w:line="240" w:lineRule="auto"/>
              <w:ind w:left="19" w:leftChars="-51" w:hanging="126" w:hangingChars="6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100≤X＜200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20≤X＜100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1000≤Y＜30000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邮政业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2000≤Y＜30000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住宿业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X≥300</w:t>
            </w:r>
          </w:p>
        </w:tc>
        <w:tc>
          <w:tcPr>
            <w:tcW w:w="1003" w:type="pct"/>
            <w:noWrap w:val="0"/>
            <w:vAlign w:val="center"/>
          </w:tcPr>
          <w:p>
            <w:pPr>
              <w:widowControl/>
              <w:spacing w:line="240" w:lineRule="auto"/>
              <w:ind w:left="19" w:leftChars="-51" w:hanging="126" w:hangingChars="6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餐饮业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X≥300</w:t>
            </w:r>
          </w:p>
        </w:tc>
        <w:tc>
          <w:tcPr>
            <w:tcW w:w="1003" w:type="pct"/>
            <w:noWrap w:val="0"/>
            <w:vAlign w:val="center"/>
          </w:tcPr>
          <w:p>
            <w:pPr>
              <w:widowControl/>
              <w:spacing w:line="240" w:lineRule="auto"/>
              <w:ind w:left="19" w:leftChars="-51" w:hanging="126" w:hangingChars="6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信息传输业 *</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100≤X＜2000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1000≤Y＜100000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spacing w:val="-12"/>
                <w:kern w:val="0"/>
                <w:sz w:val="21"/>
                <w:szCs w:val="21"/>
                <w:highlight w:val="none"/>
              </w:rPr>
            </w:pPr>
            <w:r>
              <w:rPr>
                <w:rFonts w:hint="eastAsia" w:ascii="仿宋" w:hAnsi="仿宋" w:eastAsia="仿宋" w:cs="仿宋"/>
                <w:color w:val="auto"/>
                <w:spacing w:val="-12"/>
                <w:kern w:val="0"/>
                <w:sz w:val="21"/>
                <w:szCs w:val="21"/>
                <w:highlight w:val="none"/>
              </w:rPr>
              <w:t>软件和信息技术服</w:t>
            </w:r>
            <w:r>
              <w:rPr>
                <w:rFonts w:hint="eastAsia" w:ascii="仿宋" w:hAnsi="仿宋" w:eastAsia="仿宋" w:cs="仿宋"/>
                <w:color w:val="auto"/>
                <w:kern w:val="0"/>
                <w:sz w:val="21"/>
                <w:szCs w:val="21"/>
                <w:highlight w:val="none"/>
              </w:rPr>
              <w:t>务业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X≥300</w:t>
            </w:r>
          </w:p>
        </w:tc>
        <w:tc>
          <w:tcPr>
            <w:tcW w:w="1003" w:type="pct"/>
            <w:noWrap w:val="0"/>
            <w:vAlign w:val="center"/>
          </w:tcPr>
          <w:p>
            <w:pPr>
              <w:widowControl/>
              <w:spacing w:line="240" w:lineRule="auto"/>
              <w:ind w:left="19" w:leftChars="-51" w:hanging="126" w:hangingChars="6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spacing w:val="-12"/>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1000≤Y＜10000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50≤Y＜1000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房地产开发经营</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1000≤Y＜200000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Z≥10000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5000≤Z＜10000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2000≤Z＜5000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物业管理</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Y≥5000</w:t>
            </w:r>
          </w:p>
        </w:tc>
        <w:tc>
          <w:tcPr>
            <w:tcW w:w="1003" w:type="pct"/>
            <w:noWrap w:val="0"/>
            <w:vAlign w:val="center"/>
          </w:tcPr>
          <w:p>
            <w:pPr>
              <w:widowControl/>
              <w:spacing w:line="240" w:lineRule="auto"/>
              <w:ind w:left="19" w:leftChars="-51" w:hanging="126" w:hangingChars="6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500≤Y＜1000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restar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租赁和商务服务业</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X≥300</w:t>
            </w:r>
          </w:p>
        </w:tc>
        <w:tc>
          <w:tcPr>
            <w:tcW w:w="1003" w:type="pct"/>
            <w:noWrap w:val="0"/>
            <w:vAlign w:val="center"/>
          </w:tcPr>
          <w:p>
            <w:pPr>
              <w:widowControl/>
              <w:spacing w:line="240" w:lineRule="auto"/>
              <w:ind w:left="19" w:leftChars="-51" w:hanging="126" w:hangingChars="6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vMerge w:val="continue"/>
            <w:noWrap w:val="0"/>
            <w:vAlign w:val="center"/>
          </w:tcPr>
          <w:p>
            <w:pPr>
              <w:widowControl/>
              <w:spacing w:line="240" w:lineRule="auto"/>
              <w:jc w:val="center"/>
              <w:rPr>
                <w:rFonts w:hint="eastAsia" w:ascii="仿宋" w:hAnsi="仿宋" w:eastAsia="仿宋" w:cs="仿宋"/>
                <w:color w:val="auto"/>
                <w:kern w:val="0"/>
                <w:sz w:val="21"/>
                <w:szCs w:val="21"/>
                <w:highlight w:val="none"/>
              </w:rPr>
            </w:pP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42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61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Z≥120000</w:t>
            </w:r>
          </w:p>
        </w:tc>
        <w:tc>
          <w:tcPr>
            <w:tcW w:w="100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8000≤Z＜120000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100≤Z＜8000</w:t>
            </w:r>
          </w:p>
        </w:tc>
        <w:tc>
          <w:tcPr>
            <w:tcW w:w="525"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1"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其他未列明行业 *</w:t>
            </w:r>
          </w:p>
        </w:tc>
        <w:tc>
          <w:tcPr>
            <w:tcW w:w="772"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421" w:type="pct"/>
            <w:noWrap w:val="0"/>
            <w:vAlign w:val="center"/>
          </w:tcPr>
          <w:p>
            <w:pPr>
              <w:widowControl/>
              <w:spacing w:line="240" w:lineRule="auto"/>
              <w:ind w:firstLine="210" w:firstLineChars="10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612" w:type="pct"/>
            <w:noWrap w:val="0"/>
            <w:vAlign w:val="center"/>
          </w:tcPr>
          <w:p>
            <w:pPr>
              <w:widowControl/>
              <w:spacing w:line="240" w:lineRule="auto"/>
              <w:ind w:firstLine="210" w:firstLineChars="10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X≥300</w:t>
            </w:r>
          </w:p>
        </w:tc>
        <w:tc>
          <w:tcPr>
            <w:tcW w:w="1003" w:type="pct"/>
            <w:noWrap w:val="0"/>
            <w:vAlign w:val="center"/>
          </w:tcPr>
          <w:p>
            <w:pPr>
              <w:widowControl/>
              <w:spacing w:line="240" w:lineRule="auto"/>
              <w:ind w:firstLine="210" w:firstLineChars="10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963" w:type="pct"/>
            <w:noWrap w:val="0"/>
            <w:vAlign w:val="center"/>
          </w:tcPr>
          <w:p>
            <w:pPr>
              <w:widowControl/>
              <w:spacing w:line="24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525" w:type="pct"/>
            <w:noWrap w:val="0"/>
            <w:vAlign w:val="center"/>
          </w:tcPr>
          <w:p>
            <w:pPr>
              <w:widowControl/>
              <w:spacing w:line="240" w:lineRule="auto"/>
              <w:ind w:firstLine="210" w:firstLineChars="10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bl>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说明：</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1.大型、中型和小型企业须同时满足所列指标的下限，否则下划一档；微型企业只须满足所列指标中的一项即可。</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spacing w:line="360" w:lineRule="auto"/>
        <w:ind w:firstLine="422" w:firstLineChars="200"/>
        <w:rPr>
          <w:rFonts w:hint="eastAsia" w:ascii="仿宋" w:hAnsi="仿宋" w:eastAsia="仿宋" w:cs="仿宋"/>
          <w:b/>
          <w:color w:val="auto"/>
          <w:sz w:val="21"/>
          <w:szCs w:val="21"/>
          <w:highlight w:val="none"/>
        </w:rPr>
      </w:pPr>
    </w:p>
    <w:p>
      <w:pPr>
        <w:spacing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附2：《财政部  税务总局关于进一步实施小微企业所得税优惠政策的公告》（2023年第6号）</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从业人数，包括与企业建立劳动关系的职工人数和企业接受的劳务派遣用工人数。所称从业人数和资产总额指标，应按企业全年的季度平均值确定。</w:t>
      </w:r>
    </w:p>
    <w:p>
      <w:pPr>
        <w:spacing w:line="360" w:lineRule="auto"/>
        <w:ind w:firstLine="422" w:firstLineChars="200"/>
        <w:rPr>
          <w:rFonts w:hint="eastAsia" w:ascii="仿宋" w:hAnsi="仿宋" w:eastAsia="仿宋" w:cs="仿宋"/>
          <w:b/>
          <w:color w:val="auto"/>
          <w:sz w:val="21"/>
          <w:szCs w:val="21"/>
          <w:highlight w:val="none"/>
        </w:rPr>
      </w:pPr>
    </w:p>
    <w:p>
      <w:pPr>
        <w:spacing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附3：如何填写《中小企业声明函》从业人员数量？</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工信部在答复“关于中小企业认定标准不明确问题的咨询”问题时，对“从业人员”做了解释，主要依据的是国家统计局发布的《劳动工资统计报表制度》（2021），今天给大家总结一下：</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第一，单位从业人员主要包括在岗职工、劳务派遣人员以及其他就业人员；</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从业人员不包括：（1）离开本单位仍保留劳动关系，并定期领取生活费的人员；（2）在本单位实习的各类在校学生；（3）本单位以劳务外包形式使用的人员。这里要注意劳务外包和劳务派遣的不同，劳务派遣是从劳务派遣公司聘用的人员，属于接受劳务派遣一方的从业人员；而劳务外包是把一部分工作包给别的公司去做，比如建筑公司把一部分工程包给其他公司去做，那么这个接受分包的公司的人员就不属于建筑公司的从业人员。</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三，在岗职工是什么意思呢？指在本单位工作且与本单位签订劳动合同，并由单位支付各项工资和社会保险、住房公积金的人员，以及上述人员中由于学习、病伤、产假等原因暂未工作仍由单位支付工资的人员。在岗职工还包括：（1）应订立劳动合同而未订立劳动合同人员（如使用的农村户籍人员）；（2）处于试用期人员；（3）编制外招用的人员，如临时人员；（4）派往外单位工作，但工资仍由本单位发放的人员（如挂职锻炼、外派工作等情况）。</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第四，企业划型时，应将分公司的从业人员、营业收入纳入合并计算。</w:t>
      </w:r>
    </w:p>
    <w:p>
      <w:pPr>
        <w:pStyle w:val="14"/>
        <w:rPr>
          <w:rFonts w:hint="eastAsia" w:ascii="仿宋" w:hAnsi="仿宋" w:eastAsia="仿宋" w:cs="仿宋"/>
          <w:color w:val="auto"/>
          <w:sz w:val="21"/>
          <w:szCs w:val="21"/>
          <w:highlight w:val="none"/>
        </w:rPr>
      </w:pPr>
    </w:p>
    <w:p>
      <w:pPr>
        <w:pStyle w:val="19"/>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14"/>
        <w:rPr>
          <w:rFonts w:hint="eastAsia" w:ascii="仿宋" w:hAnsi="仿宋" w:eastAsia="仿宋" w:cs="仿宋"/>
          <w:color w:val="auto"/>
          <w:sz w:val="21"/>
          <w:szCs w:val="21"/>
          <w:highlight w:val="none"/>
        </w:rPr>
      </w:pPr>
    </w:p>
    <w:p>
      <w:pPr>
        <w:pStyle w:val="19"/>
        <w:rPr>
          <w:rFonts w:hint="eastAsia" w:ascii="仿宋" w:hAnsi="仿宋" w:eastAsia="仿宋" w:cs="仿宋"/>
          <w:color w:val="auto"/>
          <w:highlight w:val="none"/>
          <w:lang w:eastAsia="zh-CN"/>
        </w:rPr>
      </w:pPr>
    </w:p>
    <w:p>
      <w:pPr>
        <w:spacing w:line="360" w:lineRule="auto"/>
        <w:jc w:val="center"/>
        <w:outlineLvl w:val="2"/>
        <w:rPr>
          <w:rFonts w:hint="eastAsia" w:ascii="仿宋" w:hAnsi="仿宋" w:eastAsia="仿宋" w:cs="仿宋"/>
          <w:b/>
          <w:color w:val="auto"/>
          <w:sz w:val="28"/>
          <w:szCs w:val="28"/>
          <w:highlight w:val="none"/>
        </w:rPr>
      </w:pPr>
      <w:bookmarkStart w:id="1106" w:name="_Toc25490"/>
      <w:bookmarkStart w:id="1107" w:name="_Toc22732"/>
      <w:bookmarkStart w:id="1108" w:name="_Toc20045"/>
      <w:bookmarkStart w:id="1109" w:name="_Toc2131"/>
      <w:bookmarkStart w:id="1110" w:name="_Toc19548"/>
      <w:bookmarkStart w:id="1111" w:name="_Toc21353"/>
      <w:bookmarkStart w:id="1112" w:name="_Toc129"/>
      <w:bookmarkStart w:id="1113" w:name="_Toc20061"/>
      <w:bookmarkStart w:id="1114" w:name="_Toc25969"/>
      <w:bookmarkStart w:id="1115" w:name="_Toc10006"/>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其他招标文件要求提交或有必要提交的资料</w:t>
      </w:r>
      <w:bookmarkEnd w:id="1106"/>
      <w:bookmarkEnd w:id="1107"/>
      <w:bookmarkEnd w:id="1108"/>
      <w:bookmarkEnd w:id="1109"/>
      <w:bookmarkEnd w:id="1110"/>
      <w:bookmarkEnd w:id="1111"/>
      <w:bookmarkEnd w:id="1112"/>
      <w:bookmarkEnd w:id="1113"/>
      <w:bookmarkEnd w:id="1114"/>
      <w:bookmarkEnd w:id="1115"/>
    </w:p>
    <w:p>
      <w:pPr>
        <w:pStyle w:val="35"/>
        <w:rPr>
          <w:rFonts w:hint="eastAsia" w:ascii="仿宋" w:hAnsi="仿宋" w:eastAsia="仿宋" w:cs="仿宋"/>
          <w:color w:val="auto"/>
          <w:highlight w:val="none"/>
        </w:rPr>
      </w:pPr>
    </w:p>
    <w:p>
      <w:pPr>
        <w:spacing w:line="360" w:lineRule="auto"/>
        <w:jc w:val="center"/>
        <w:rPr>
          <w:rFonts w:hint="eastAsia" w:ascii="仿宋" w:hAnsi="仿宋" w:eastAsia="仿宋" w:cs="仿宋"/>
          <w:b/>
          <w:color w:val="auto"/>
          <w:sz w:val="28"/>
          <w:szCs w:val="28"/>
          <w:highlight w:val="none"/>
        </w:rPr>
      </w:pPr>
    </w:p>
    <w:p>
      <w:pPr>
        <w:spacing w:line="360" w:lineRule="auto"/>
        <w:jc w:val="center"/>
        <w:rPr>
          <w:rFonts w:hint="eastAsia" w:ascii="仿宋" w:hAnsi="仿宋" w:eastAsia="仿宋" w:cs="仿宋"/>
          <w:b/>
          <w:color w:val="auto"/>
          <w:sz w:val="28"/>
          <w:szCs w:val="28"/>
          <w:highlight w:val="none"/>
        </w:rPr>
      </w:pPr>
    </w:p>
    <w:bookmarkEnd w:id="751"/>
    <w:bookmarkEnd w:id="752"/>
    <w:bookmarkEnd w:id="753"/>
    <w:bookmarkEnd w:id="754"/>
    <w:bookmarkEnd w:id="1089"/>
    <w:p>
      <w:pPr>
        <w:spacing w:line="360" w:lineRule="auto"/>
        <w:jc w:val="center"/>
        <w:rPr>
          <w:rFonts w:hint="eastAsia" w:ascii="仿宋" w:hAnsi="仿宋" w:eastAsia="仿宋" w:cs="仿宋"/>
          <w:b/>
          <w:color w:val="auto"/>
          <w:sz w:val="28"/>
          <w:szCs w:val="28"/>
          <w:highlight w:val="none"/>
        </w:rPr>
      </w:pPr>
    </w:p>
    <w:p>
      <w:pPr>
        <w:rPr>
          <w:rFonts w:hint="eastAsia" w:ascii="仿宋" w:hAnsi="仿宋" w:eastAsia="仿宋" w:cs="仿宋"/>
          <w:color w:val="auto"/>
          <w:highlight w:val="none"/>
        </w:rPr>
      </w:pPr>
    </w:p>
    <w:sectPr>
      <w:footerReference r:id="rId13" w:type="default"/>
      <w:footerReference r:id="rId14" w:type="even"/>
      <w:pgSz w:w="11906" w:h="16838"/>
      <w:pgMar w:top="1440" w:right="1440" w:bottom="1440" w:left="1440" w:header="1077" w:footer="992" w:gutter="0"/>
      <w:pgBorders>
        <w:top w:val="none" w:sz="0" w:space="0"/>
        <w:left w:val="none" w:sz="0" w:space="0"/>
        <w:bottom w:val="none" w:sz="0" w:space="0"/>
        <w:right w:val="none" w:sz="0" w:space="0"/>
      </w:pgBorders>
      <w:pgNumType w:fmt="decimal"/>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Helvetica">
    <w:altName w:val="Arial"/>
    <w:panose1 w:val="020B0504020202020204"/>
    <w:charset w:val="00"/>
    <w:family w:val="swiss"/>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DFD70000"/>
  </w:font>
  <w:font w:name="Syntax">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ind w:right="98"/>
      <w:rPr>
        <w:rFonts w:ascii="宋体" w:hAnsi="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ind w:right="1123"/>
      <w:rPr>
        <w:rFonts w:ascii="仿宋_GB2312" w:hAnsi="宋体" w:eastAsia="仿宋_GB2312"/>
        <w:sz w:val="18"/>
        <w:szCs w:val="18"/>
        <w:u w:val="singl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ind w:right="98"/>
      <w:rPr>
        <w:rFonts w:ascii="宋体" w:hAnsi="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2"/>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55vbsQBAACQ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iy&#10;ullmhfoANSbeB0xNw1s/4N7MfkBnJj6oaPMXKRGMo77nq75ySETkR+vVel1hSGBsviA+e3geIqR3&#10;0luSjYZGHGDRlZ8+QBpT55Rczfk7bUwZonF/ORAze1jufewxW2nYDxOhvW/PyKfH2TfU4apTYt47&#10;lDavyWzE2dhPRq4B4c0xYeHST0YdoaZiOKjCaFqqvAmP7yXr4Ufa/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155vbsQBAACQAwAADgAAAAAAAAABACAAAAAeAQAAZHJzL2Uyb0RvYy54bWxQ&#10;SwUGAAAAAAYABgBZAQAAVAU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ind w:right="1123"/>
      <w:rPr>
        <w:rFonts w:ascii="仿宋_GB2312" w:hAnsi="宋体" w:eastAsia="仿宋_GB2312"/>
        <w:sz w:val="18"/>
        <w:szCs w:val="18"/>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2"/>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qyEcQBAACQAwAADgAAAGRycy9lMm9Eb2MueG1srVPNjtMwEL4j8Q6W&#10;79RpQ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lW&#10;L1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0hqyEcQBAACQAwAADgAAAAAAAAABACAAAAAeAQAAZHJzL2Uyb0RvYy54bWxQ&#10;SwUGAAAAAAYABgBZAQAAVAU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2"/>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PD7cQBAACQAwAADgAAAGRycy9lMm9Eb2MueG1srVPNjtMwEL4j8Q6W&#10;79RpV6A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fUmJ4xYHfvn+7fLj1+XnV7Ks&#10;bm6yQn2AGhPvA6am4Y0fcG9mP6AzEx9UtPmLlAjGUd/zVV85JCLyo/Vqva4wJDA2XxCfPTwPEdJb&#10;6S3JRkMjDrDoyk/vIY2pc0qu5vydNqYM0bi/HIiZPSz3PvaYrTTsh4nQ3rdn5NPj7BvqcNUpMe8c&#10;SpvXZDbibOwnI9eA8PqYsHDpJ6OOUFMxHFRhNC1V3oQ/7yXr4Ufa/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5KPD7cQBAACQAwAADgAAAAAAAAABACAAAAAeAQAAZHJzL2Uyb0RvYy54bWxQ&#10;SwUGAAAAAAYABgBZAQAAVAU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h/ikLLAQAAnAMAAA4AAAAAAAAAAQAgAAAAHgEAAGRycy9lMm9E&#10;b2MueG1sUEsFBgAAAAAGAAYAWQEAAFsFA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left="105" w:leftChars="50" w:right="-79"/>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q522co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K0octzjwy/dvlx+/Lj+/kmX1&#10;sijUB6gx8SFgahre+AH3JiuX/YDOTHxQ0eYvUiIYR33PV33lkIjIj9ar9brCkMDYfEEcdnseIqS3&#10;0luSjYZGHGDRlZ/eQxpT55Rczfl7bUwZonF/ORAze9itx2ylYT9Mje99e0Y+Pc6+oQ5XnRLzzqG0&#10;eU1mI87GfjaOIepDh60tS18QXh8TNlF6yxVG2KkwDq2wmxYsb8Wf95J1+6m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q522coBAACcAwAADgAAAAAAAAABACAAAAAeAQAAZHJzL2Uyb0Rv&#10;Yy54bWxQSwUGAAAAAAYABgBZAQAAWgU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both"/>
      <w:rPr>
        <w:rFonts w:hint="eastAsia" w:ascii="仿宋" w:hAnsi="仿宋" w:eastAsia="仿宋" w:cs="仿宋"/>
        <w:sz w:val="21"/>
        <w:szCs w:val="21"/>
      </w:rPr>
    </w:pPr>
    <w:r>
      <w:rPr>
        <w:rFonts w:hint="eastAsia" w:ascii="仿宋" w:hAnsi="仿宋" w:eastAsia="仿宋" w:cs="仿宋"/>
        <w:sz w:val="21"/>
        <w:szCs w:val="21"/>
        <w:lang w:eastAsia="zh-CN"/>
      </w:rPr>
      <w:t>嵩明县公安局民辅警服装装备采购</w:t>
    </w:r>
    <w:r>
      <w:rPr>
        <w:rFonts w:hint="eastAsia" w:ascii="仿宋" w:hAnsi="仿宋" w:eastAsia="仿宋" w:cs="仿宋"/>
        <w:sz w:val="21"/>
        <w:szCs w:val="21"/>
        <w:lang w:val="en-US" w:eastAsia="zh-CN"/>
      </w:rPr>
      <w:t xml:space="preserve">                                     </w:t>
    </w:r>
    <w:r>
      <w:rPr>
        <w:rFonts w:hint="eastAsia" w:ascii="仿宋" w:hAnsi="仿宋" w:eastAsia="仿宋" w:cs="仿宋"/>
        <w:sz w:val="21"/>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both"/>
      <w:rPr>
        <w:rFonts w:hint="eastAsia" w:ascii="仿宋" w:hAnsi="仿宋" w:eastAsia="仿宋" w:cs="仿宋"/>
        <w:sz w:val="21"/>
        <w:szCs w:val="21"/>
      </w:rPr>
    </w:pPr>
    <w:r>
      <w:rPr>
        <w:rFonts w:hint="eastAsia" w:ascii="仿宋" w:hAnsi="仿宋" w:eastAsia="仿宋" w:cs="仿宋"/>
        <w:sz w:val="21"/>
        <w:szCs w:val="21"/>
        <w:lang w:eastAsia="zh-CN"/>
      </w:rPr>
      <w:t>嵩明县公安局民辅警服装装备采购</w:t>
    </w:r>
    <w:r>
      <w:rPr>
        <w:rFonts w:hint="eastAsia" w:ascii="仿宋" w:hAnsi="仿宋" w:eastAsia="仿宋" w:cs="仿宋"/>
        <w:sz w:val="21"/>
        <w:szCs w:val="21"/>
        <w:lang w:val="en-US" w:eastAsia="zh-CN"/>
      </w:rPr>
      <w:t xml:space="preserve">                                              </w:t>
    </w:r>
    <w:r>
      <w:rPr>
        <w:rFonts w:hint="eastAsia" w:ascii="仿宋" w:hAnsi="仿宋" w:eastAsia="仿宋" w:cs="仿宋"/>
        <w:sz w:val="21"/>
        <w:szCs w:val="24"/>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both"/>
      <w:rPr>
        <w:rFonts w:hint="eastAsia" w:ascii="仿宋" w:hAnsi="仿宋" w:eastAsia="仿宋" w:cs="仿宋"/>
        <w:sz w:val="21"/>
        <w:szCs w:val="21"/>
      </w:rPr>
    </w:pPr>
    <w:r>
      <w:rPr>
        <w:rFonts w:hint="eastAsia" w:ascii="仿宋" w:hAnsi="仿宋" w:eastAsia="仿宋" w:cs="仿宋"/>
        <w:sz w:val="21"/>
        <w:szCs w:val="21"/>
        <w:lang w:eastAsia="zh-CN"/>
      </w:rPr>
      <w:t>嵩明县公安局民辅警服装装备采购</w:t>
    </w:r>
    <w:r>
      <w:rPr>
        <w:rFonts w:hint="eastAsia" w:ascii="仿宋" w:hAnsi="仿宋" w:eastAsia="仿宋" w:cs="仿宋"/>
        <w:sz w:val="21"/>
        <w:szCs w:val="21"/>
        <w:lang w:val="en-US" w:eastAsia="zh-CN"/>
      </w:rPr>
      <w:t xml:space="preserve">                                             </w:t>
    </w:r>
    <w:r>
      <w:rPr>
        <w:rFonts w:hint="eastAsia" w:ascii="仿宋" w:hAnsi="仿宋" w:eastAsia="仿宋" w:cs="仿宋"/>
        <w:sz w:val="21"/>
        <w:szCs w:val="24"/>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both"/>
      <w:rPr>
        <w:rFonts w:hint="eastAsia" w:ascii="仿宋" w:hAnsi="仿宋" w:eastAsia="仿宋" w:cs="仿宋"/>
      </w:rPr>
    </w:pPr>
    <w:r>
      <w:rPr>
        <w:rFonts w:hint="eastAsia" w:ascii="仿宋" w:hAnsi="仿宋" w:eastAsia="仿宋" w:cs="仿宋"/>
        <w:sz w:val="21"/>
        <w:szCs w:val="21"/>
        <w:lang w:eastAsia="zh-CN"/>
      </w:rPr>
      <w:t>嵩明县公安局民辅警服装装备采购</w:t>
    </w:r>
    <w:r>
      <w:rPr>
        <w:rFonts w:hint="eastAsia" w:ascii="仿宋" w:hAnsi="仿宋" w:eastAsia="仿宋" w:cs="仿宋"/>
        <w:sz w:val="21"/>
        <w:szCs w:val="21"/>
        <w:lang w:val="en-US" w:eastAsia="zh-CN"/>
      </w:rPr>
      <w:t xml:space="preserve">                                               </w:t>
    </w:r>
    <w:r>
      <w:rPr>
        <w:rFonts w:hint="eastAsia" w:ascii="仿宋" w:hAnsi="仿宋" w:eastAsia="仿宋" w:cs="仿宋"/>
        <w:sz w:val="21"/>
        <w:szCs w:val="24"/>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D63EB1"/>
    <w:multiLevelType w:val="singleLevel"/>
    <w:tmpl w:val="A3D63EB1"/>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7"/>
  </w:num>
  <w:num w:numId="2">
    <w:abstractNumId w:val="2"/>
  </w:num>
  <w:num w:numId="3">
    <w:abstractNumId w:val="6"/>
  </w:num>
  <w:num w:numId="4">
    <w:abstractNumId w:val="4"/>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YjUyNTY4MWJhN2Q5Mzc5YmVkYmNmODAwYmE3NzQifQ=="/>
    <w:docVar w:name="KSO_WPS_MARK_KEY" w:val="e9ad20a9-a2c1-462f-8ccf-107d4eb2cabb"/>
  </w:docVars>
  <w:rsids>
    <w:rsidRoot w:val="00172A27"/>
    <w:rsid w:val="00012B1F"/>
    <w:rsid w:val="000137B3"/>
    <w:rsid w:val="00023171"/>
    <w:rsid w:val="00024138"/>
    <w:rsid w:val="00026F50"/>
    <w:rsid w:val="000276E4"/>
    <w:rsid w:val="000340C7"/>
    <w:rsid w:val="00037551"/>
    <w:rsid w:val="000503F5"/>
    <w:rsid w:val="0005118C"/>
    <w:rsid w:val="00051234"/>
    <w:rsid w:val="00051681"/>
    <w:rsid w:val="0005196A"/>
    <w:rsid w:val="0005206E"/>
    <w:rsid w:val="00055E86"/>
    <w:rsid w:val="0005626B"/>
    <w:rsid w:val="00062EEA"/>
    <w:rsid w:val="00063BBF"/>
    <w:rsid w:val="000649E8"/>
    <w:rsid w:val="00067D5D"/>
    <w:rsid w:val="00071506"/>
    <w:rsid w:val="000756D4"/>
    <w:rsid w:val="00081684"/>
    <w:rsid w:val="00086AD3"/>
    <w:rsid w:val="00086F20"/>
    <w:rsid w:val="000962CC"/>
    <w:rsid w:val="00096C1E"/>
    <w:rsid w:val="000A2030"/>
    <w:rsid w:val="000A3B41"/>
    <w:rsid w:val="000B0FC7"/>
    <w:rsid w:val="000B2679"/>
    <w:rsid w:val="000B42EA"/>
    <w:rsid w:val="000C364D"/>
    <w:rsid w:val="000D29C0"/>
    <w:rsid w:val="000D4955"/>
    <w:rsid w:val="000D514B"/>
    <w:rsid w:val="000E76A9"/>
    <w:rsid w:val="000F028F"/>
    <w:rsid w:val="0010107A"/>
    <w:rsid w:val="00105990"/>
    <w:rsid w:val="0011172E"/>
    <w:rsid w:val="00120DF9"/>
    <w:rsid w:val="0012416C"/>
    <w:rsid w:val="001405C9"/>
    <w:rsid w:val="00140F07"/>
    <w:rsid w:val="00141583"/>
    <w:rsid w:val="001426F7"/>
    <w:rsid w:val="00150747"/>
    <w:rsid w:val="00151D43"/>
    <w:rsid w:val="00156079"/>
    <w:rsid w:val="0016069B"/>
    <w:rsid w:val="00162C67"/>
    <w:rsid w:val="0016307E"/>
    <w:rsid w:val="001636A1"/>
    <w:rsid w:val="00164ECF"/>
    <w:rsid w:val="001673EC"/>
    <w:rsid w:val="00170880"/>
    <w:rsid w:val="00172A27"/>
    <w:rsid w:val="00174B9B"/>
    <w:rsid w:val="00186BF0"/>
    <w:rsid w:val="00195FBA"/>
    <w:rsid w:val="00197AAA"/>
    <w:rsid w:val="001A11E3"/>
    <w:rsid w:val="001B1AD7"/>
    <w:rsid w:val="001D0327"/>
    <w:rsid w:val="001D2E5E"/>
    <w:rsid w:val="001D705D"/>
    <w:rsid w:val="001E018D"/>
    <w:rsid w:val="001E02E0"/>
    <w:rsid w:val="001E53EE"/>
    <w:rsid w:val="001E72F5"/>
    <w:rsid w:val="001E7672"/>
    <w:rsid w:val="001F0A78"/>
    <w:rsid w:val="001F2EB8"/>
    <w:rsid w:val="001F6603"/>
    <w:rsid w:val="00203112"/>
    <w:rsid w:val="00203B36"/>
    <w:rsid w:val="00215880"/>
    <w:rsid w:val="002162E3"/>
    <w:rsid w:val="00226A27"/>
    <w:rsid w:val="00227459"/>
    <w:rsid w:val="00231309"/>
    <w:rsid w:val="0023176D"/>
    <w:rsid w:val="0024489A"/>
    <w:rsid w:val="002474CC"/>
    <w:rsid w:val="002555CB"/>
    <w:rsid w:val="002577A3"/>
    <w:rsid w:val="00260BFE"/>
    <w:rsid w:val="002669EF"/>
    <w:rsid w:val="00280B33"/>
    <w:rsid w:val="00285092"/>
    <w:rsid w:val="00286DDC"/>
    <w:rsid w:val="0029541E"/>
    <w:rsid w:val="002964D5"/>
    <w:rsid w:val="002969B0"/>
    <w:rsid w:val="002969FE"/>
    <w:rsid w:val="002A25C5"/>
    <w:rsid w:val="002A6B36"/>
    <w:rsid w:val="002B157D"/>
    <w:rsid w:val="002B7ED7"/>
    <w:rsid w:val="002C7275"/>
    <w:rsid w:val="002D4A64"/>
    <w:rsid w:val="002D7C66"/>
    <w:rsid w:val="002E4B26"/>
    <w:rsid w:val="002F0BB0"/>
    <w:rsid w:val="002F39B9"/>
    <w:rsid w:val="00301FCB"/>
    <w:rsid w:val="00302A9F"/>
    <w:rsid w:val="00303036"/>
    <w:rsid w:val="00306B95"/>
    <w:rsid w:val="0030746A"/>
    <w:rsid w:val="0031447E"/>
    <w:rsid w:val="00315232"/>
    <w:rsid w:val="00317F8C"/>
    <w:rsid w:val="00325524"/>
    <w:rsid w:val="00325A5D"/>
    <w:rsid w:val="00350F33"/>
    <w:rsid w:val="00355060"/>
    <w:rsid w:val="00355093"/>
    <w:rsid w:val="00357EFD"/>
    <w:rsid w:val="003626E4"/>
    <w:rsid w:val="00363714"/>
    <w:rsid w:val="00364171"/>
    <w:rsid w:val="003663D0"/>
    <w:rsid w:val="0036794C"/>
    <w:rsid w:val="00381349"/>
    <w:rsid w:val="00396B68"/>
    <w:rsid w:val="003A51CE"/>
    <w:rsid w:val="003B0A14"/>
    <w:rsid w:val="003B5E51"/>
    <w:rsid w:val="003C39DB"/>
    <w:rsid w:val="003D425C"/>
    <w:rsid w:val="003D67A6"/>
    <w:rsid w:val="003E0AEB"/>
    <w:rsid w:val="003F06DE"/>
    <w:rsid w:val="003F2ABD"/>
    <w:rsid w:val="003F59C2"/>
    <w:rsid w:val="003F6488"/>
    <w:rsid w:val="00404F20"/>
    <w:rsid w:val="004131EA"/>
    <w:rsid w:val="00413842"/>
    <w:rsid w:val="00414673"/>
    <w:rsid w:val="00420C55"/>
    <w:rsid w:val="004215EE"/>
    <w:rsid w:val="00426474"/>
    <w:rsid w:val="0043202C"/>
    <w:rsid w:val="004328C6"/>
    <w:rsid w:val="0043790C"/>
    <w:rsid w:val="00440222"/>
    <w:rsid w:val="0044092F"/>
    <w:rsid w:val="004506B0"/>
    <w:rsid w:val="00455BF9"/>
    <w:rsid w:val="00467434"/>
    <w:rsid w:val="00470BB0"/>
    <w:rsid w:val="00472B4D"/>
    <w:rsid w:val="004850D9"/>
    <w:rsid w:val="00485BE3"/>
    <w:rsid w:val="004868EA"/>
    <w:rsid w:val="00490C59"/>
    <w:rsid w:val="00497393"/>
    <w:rsid w:val="004A1B9F"/>
    <w:rsid w:val="004B248E"/>
    <w:rsid w:val="004B393A"/>
    <w:rsid w:val="004B77C8"/>
    <w:rsid w:val="004C3925"/>
    <w:rsid w:val="004C7889"/>
    <w:rsid w:val="004D39C0"/>
    <w:rsid w:val="004E4DFA"/>
    <w:rsid w:val="004F3D61"/>
    <w:rsid w:val="00505902"/>
    <w:rsid w:val="005064C1"/>
    <w:rsid w:val="005125AB"/>
    <w:rsid w:val="00513FD7"/>
    <w:rsid w:val="00516A94"/>
    <w:rsid w:val="00525209"/>
    <w:rsid w:val="00527DC0"/>
    <w:rsid w:val="00531139"/>
    <w:rsid w:val="005344A4"/>
    <w:rsid w:val="0053784C"/>
    <w:rsid w:val="005461DA"/>
    <w:rsid w:val="00547091"/>
    <w:rsid w:val="00556C6B"/>
    <w:rsid w:val="005623E7"/>
    <w:rsid w:val="005775C9"/>
    <w:rsid w:val="00583477"/>
    <w:rsid w:val="005906DA"/>
    <w:rsid w:val="005925CF"/>
    <w:rsid w:val="00595367"/>
    <w:rsid w:val="005A5C90"/>
    <w:rsid w:val="005C1CB3"/>
    <w:rsid w:val="005D4B8C"/>
    <w:rsid w:val="005D5797"/>
    <w:rsid w:val="005E19FF"/>
    <w:rsid w:val="005E422B"/>
    <w:rsid w:val="0060100C"/>
    <w:rsid w:val="00602FBD"/>
    <w:rsid w:val="0061244E"/>
    <w:rsid w:val="006201FE"/>
    <w:rsid w:val="00632FA0"/>
    <w:rsid w:val="0063303A"/>
    <w:rsid w:val="00634557"/>
    <w:rsid w:val="00635A3F"/>
    <w:rsid w:val="00636E21"/>
    <w:rsid w:val="00657F5F"/>
    <w:rsid w:val="00661308"/>
    <w:rsid w:val="0066574A"/>
    <w:rsid w:val="00666093"/>
    <w:rsid w:val="00670319"/>
    <w:rsid w:val="0067125A"/>
    <w:rsid w:val="00673652"/>
    <w:rsid w:val="00680E75"/>
    <w:rsid w:val="00685332"/>
    <w:rsid w:val="0069384F"/>
    <w:rsid w:val="006A1968"/>
    <w:rsid w:val="006A5AA7"/>
    <w:rsid w:val="006B1582"/>
    <w:rsid w:val="006B2320"/>
    <w:rsid w:val="006B28C5"/>
    <w:rsid w:val="006C1747"/>
    <w:rsid w:val="006C5A56"/>
    <w:rsid w:val="006C63B7"/>
    <w:rsid w:val="006C7F95"/>
    <w:rsid w:val="006D0047"/>
    <w:rsid w:val="006D191C"/>
    <w:rsid w:val="006D48EF"/>
    <w:rsid w:val="006D6482"/>
    <w:rsid w:val="006E219D"/>
    <w:rsid w:val="006E4DA3"/>
    <w:rsid w:val="006F15BC"/>
    <w:rsid w:val="006F7304"/>
    <w:rsid w:val="006F7D67"/>
    <w:rsid w:val="0070221C"/>
    <w:rsid w:val="007067EC"/>
    <w:rsid w:val="00707E99"/>
    <w:rsid w:val="00710D31"/>
    <w:rsid w:val="0071529F"/>
    <w:rsid w:val="00721ED7"/>
    <w:rsid w:val="007249D5"/>
    <w:rsid w:val="00730AC1"/>
    <w:rsid w:val="0073202B"/>
    <w:rsid w:val="00732794"/>
    <w:rsid w:val="00732EAE"/>
    <w:rsid w:val="007336C2"/>
    <w:rsid w:val="00735BD3"/>
    <w:rsid w:val="00735D4C"/>
    <w:rsid w:val="00735FC8"/>
    <w:rsid w:val="00744085"/>
    <w:rsid w:val="00744633"/>
    <w:rsid w:val="00747C69"/>
    <w:rsid w:val="00753941"/>
    <w:rsid w:val="00756B2E"/>
    <w:rsid w:val="00772F00"/>
    <w:rsid w:val="007754E0"/>
    <w:rsid w:val="007845F6"/>
    <w:rsid w:val="007A3C0B"/>
    <w:rsid w:val="007A4B2A"/>
    <w:rsid w:val="007A727D"/>
    <w:rsid w:val="007B0BE0"/>
    <w:rsid w:val="007B4089"/>
    <w:rsid w:val="007C6140"/>
    <w:rsid w:val="007C72E5"/>
    <w:rsid w:val="007D16C6"/>
    <w:rsid w:val="007D27EF"/>
    <w:rsid w:val="007E0547"/>
    <w:rsid w:val="007E1964"/>
    <w:rsid w:val="007F114D"/>
    <w:rsid w:val="007F44CE"/>
    <w:rsid w:val="00802B11"/>
    <w:rsid w:val="00806CFA"/>
    <w:rsid w:val="00816B9C"/>
    <w:rsid w:val="00844F96"/>
    <w:rsid w:val="00845294"/>
    <w:rsid w:val="00850003"/>
    <w:rsid w:val="00850825"/>
    <w:rsid w:val="00860674"/>
    <w:rsid w:val="008638C8"/>
    <w:rsid w:val="008847BC"/>
    <w:rsid w:val="008866B3"/>
    <w:rsid w:val="00890684"/>
    <w:rsid w:val="008913BF"/>
    <w:rsid w:val="0089606E"/>
    <w:rsid w:val="00896CE6"/>
    <w:rsid w:val="008A0037"/>
    <w:rsid w:val="008A2327"/>
    <w:rsid w:val="008A299A"/>
    <w:rsid w:val="008B4B1E"/>
    <w:rsid w:val="008C507B"/>
    <w:rsid w:val="008C5609"/>
    <w:rsid w:val="008D2761"/>
    <w:rsid w:val="008D44E5"/>
    <w:rsid w:val="008E3966"/>
    <w:rsid w:val="008E562F"/>
    <w:rsid w:val="008E6433"/>
    <w:rsid w:val="008F16F5"/>
    <w:rsid w:val="008F43F8"/>
    <w:rsid w:val="009049CD"/>
    <w:rsid w:val="00932CE6"/>
    <w:rsid w:val="009429A5"/>
    <w:rsid w:val="009437DC"/>
    <w:rsid w:val="009459C2"/>
    <w:rsid w:val="00952A04"/>
    <w:rsid w:val="00964C6E"/>
    <w:rsid w:val="009656D2"/>
    <w:rsid w:val="0097003D"/>
    <w:rsid w:val="009742FF"/>
    <w:rsid w:val="009775E2"/>
    <w:rsid w:val="00981539"/>
    <w:rsid w:val="00981BF7"/>
    <w:rsid w:val="00983A2E"/>
    <w:rsid w:val="00994013"/>
    <w:rsid w:val="00994CFD"/>
    <w:rsid w:val="009952DF"/>
    <w:rsid w:val="009956BE"/>
    <w:rsid w:val="00997B39"/>
    <w:rsid w:val="009A4096"/>
    <w:rsid w:val="009C088B"/>
    <w:rsid w:val="009C1B5F"/>
    <w:rsid w:val="009C37F9"/>
    <w:rsid w:val="009C3DB0"/>
    <w:rsid w:val="009C55E0"/>
    <w:rsid w:val="009E7523"/>
    <w:rsid w:val="009F03F1"/>
    <w:rsid w:val="009F05C5"/>
    <w:rsid w:val="009F104C"/>
    <w:rsid w:val="009F5FA9"/>
    <w:rsid w:val="00A00873"/>
    <w:rsid w:val="00A055BB"/>
    <w:rsid w:val="00A107D1"/>
    <w:rsid w:val="00A12B46"/>
    <w:rsid w:val="00A132E4"/>
    <w:rsid w:val="00A14A26"/>
    <w:rsid w:val="00A154E4"/>
    <w:rsid w:val="00A17820"/>
    <w:rsid w:val="00A27114"/>
    <w:rsid w:val="00A27B6D"/>
    <w:rsid w:val="00A30884"/>
    <w:rsid w:val="00A36039"/>
    <w:rsid w:val="00A36A17"/>
    <w:rsid w:val="00A43858"/>
    <w:rsid w:val="00A53CE3"/>
    <w:rsid w:val="00A55412"/>
    <w:rsid w:val="00A56342"/>
    <w:rsid w:val="00A57665"/>
    <w:rsid w:val="00A73B99"/>
    <w:rsid w:val="00A76094"/>
    <w:rsid w:val="00A77790"/>
    <w:rsid w:val="00A777E1"/>
    <w:rsid w:val="00A81428"/>
    <w:rsid w:val="00A91F21"/>
    <w:rsid w:val="00A9756C"/>
    <w:rsid w:val="00AA5647"/>
    <w:rsid w:val="00AB74EE"/>
    <w:rsid w:val="00AC466B"/>
    <w:rsid w:val="00AC6919"/>
    <w:rsid w:val="00AC7D16"/>
    <w:rsid w:val="00AD0B9C"/>
    <w:rsid w:val="00AD1ED6"/>
    <w:rsid w:val="00AE093C"/>
    <w:rsid w:val="00AE2504"/>
    <w:rsid w:val="00AF2D23"/>
    <w:rsid w:val="00AF3CCA"/>
    <w:rsid w:val="00AF3E4E"/>
    <w:rsid w:val="00AF47A7"/>
    <w:rsid w:val="00AF4B31"/>
    <w:rsid w:val="00B037CA"/>
    <w:rsid w:val="00B04731"/>
    <w:rsid w:val="00B05B91"/>
    <w:rsid w:val="00B1210D"/>
    <w:rsid w:val="00B1623D"/>
    <w:rsid w:val="00B1703C"/>
    <w:rsid w:val="00B17682"/>
    <w:rsid w:val="00B22CFE"/>
    <w:rsid w:val="00B2570D"/>
    <w:rsid w:val="00B269DD"/>
    <w:rsid w:val="00B3397F"/>
    <w:rsid w:val="00B37130"/>
    <w:rsid w:val="00B51B89"/>
    <w:rsid w:val="00B5284E"/>
    <w:rsid w:val="00B55FE6"/>
    <w:rsid w:val="00B61ED8"/>
    <w:rsid w:val="00B67A01"/>
    <w:rsid w:val="00B71F8E"/>
    <w:rsid w:val="00B810BC"/>
    <w:rsid w:val="00B848C7"/>
    <w:rsid w:val="00B86A5E"/>
    <w:rsid w:val="00B86D55"/>
    <w:rsid w:val="00BA0B9F"/>
    <w:rsid w:val="00BA309A"/>
    <w:rsid w:val="00BA3803"/>
    <w:rsid w:val="00BB6FDB"/>
    <w:rsid w:val="00BB7D82"/>
    <w:rsid w:val="00BD1327"/>
    <w:rsid w:val="00BD1D14"/>
    <w:rsid w:val="00BD4A32"/>
    <w:rsid w:val="00BE3071"/>
    <w:rsid w:val="00BE7BD7"/>
    <w:rsid w:val="00BF2249"/>
    <w:rsid w:val="00BF647E"/>
    <w:rsid w:val="00C028AD"/>
    <w:rsid w:val="00C05AC0"/>
    <w:rsid w:val="00C2442F"/>
    <w:rsid w:val="00C2737C"/>
    <w:rsid w:val="00C37493"/>
    <w:rsid w:val="00C438ED"/>
    <w:rsid w:val="00C43ACB"/>
    <w:rsid w:val="00C506B7"/>
    <w:rsid w:val="00C515DF"/>
    <w:rsid w:val="00C55014"/>
    <w:rsid w:val="00C60270"/>
    <w:rsid w:val="00C66D6F"/>
    <w:rsid w:val="00C709E3"/>
    <w:rsid w:val="00C75C4E"/>
    <w:rsid w:val="00C80B94"/>
    <w:rsid w:val="00C8281A"/>
    <w:rsid w:val="00C8351E"/>
    <w:rsid w:val="00C916D3"/>
    <w:rsid w:val="00C91856"/>
    <w:rsid w:val="00C92C6C"/>
    <w:rsid w:val="00C951B0"/>
    <w:rsid w:val="00C9671A"/>
    <w:rsid w:val="00C96737"/>
    <w:rsid w:val="00C96E24"/>
    <w:rsid w:val="00CA7EEA"/>
    <w:rsid w:val="00CB0F82"/>
    <w:rsid w:val="00CC627A"/>
    <w:rsid w:val="00CD3319"/>
    <w:rsid w:val="00CD6830"/>
    <w:rsid w:val="00CE53AA"/>
    <w:rsid w:val="00CE79F2"/>
    <w:rsid w:val="00CF278A"/>
    <w:rsid w:val="00CF2E16"/>
    <w:rsid w:val="00CF4629"/>
    <w:rsid w:val="00CF7036"/>
    <w:rsid w:val="00D0004B"/>
    <w:rsid w:val="00D010F9"/>
    <w:rsid w:val="00D03EF1"/>
    <w:rsid w:val="00D05623"/>
    <w:rsid w:val="00D115E9"/>
    <w:rsid w:val="00D11BF8"/>
    <w:rsid w:val="00D3345D"/>
    <w:rsid w:val="00D34C49"/>
    <w:rsid w:val="00D36A9E"/>
    <w:rsid w:val="00D37378"/>
    <w:rsid w:val="00D4571A"/>
    <w:rsid w:val="00D50C34"/>
    <w:rsid w:val="00D54B5F"/>
    <w:rsid w:val="00D56C09"/>
    <w:rsid w:val="00D62D75"/>
    <w:rsid w:val="00D64766"/>
    <w:rsid w:val="00D662AC"/>
    <w:rsid w:val="00D73BC5"/>
    <w:rsid w:val="00D75389"/>
    <w:rsid w:val="00D862F4"/>
    <w:rsid w:val="00D86800"/>
    <w:rsid w:val="00D9153F"/>
    <w:rsid w:val="00D93590"/>
    <w:rsid w:val="00D93D43"/>
    <w:rsid w:val="00D96212"/>
    <w:rsid w:val="00D96386"/>
    <w:rsid w:val="00DA51C7"/>
    <w:rsid w:val="00DA6F58"/>
    <w:rsid w:val="00DC392C"/>
    <w:rsid w:val="00DC7139"/>
    <w:rsid w:val="00DD1C9F"/>
    <w:rsid w:val="00DD488C"/>
    <w:rsid w:val="00DF0654"/>
    <w:rsid w:val="00DF1446"/>
    <w:rsid w:val="00DF2F2F"/>
    <w:rsid w:val="00DF3882"/>
    <w:rsid w:val="00E06A71"/>
    <w:rsid w:val="00E138AA"/>
    <w:rsid w:val="00E13E4B"/>
    <w:rsid w:val="00E15207"/>
    <w:rsid w:val="00E17BB2"/>
    <w:rsid w:val="00E268AA"/>
    <w:rsid w:val="00E3175A"/>
    <w:rsid w:val="00E37135"/>
    <w:rsid w:val="00E452D3"/>
    <w:rsid w:val="00E45A8C"/>
    <w:rsid w:val="00E50995"/>
    <w:rsid w:val="00E526D2"/>
    <w:rsid w:val="00E5469E"/>
    <w:rsid w:val="00E56100"/>
    <w:rsid w:val="00E6038F"/>
    <w:rsid w:val="00E70CED"/>
    <w:rsid w:val="00E83503"/>
    <w:rsid w:val="00E87E2D"/>
    <w:rsid w:val="00E911F7"/>
    <w:rsid w:val="00EA3484"/>
    <w:rsid w:val="00EA6712"/>
    <w:rsid w:val="00EB5D99"/>
    <w:rsid w:val="00EC1F6B"/>
    <w:rsid w:val="00EC69CC"/>
    <w:rsid w:val="00ED3DC0"/>
    <w:rsid w:val="00ED5AB2"/>
    <w:rsid w:val="00EE3528"/>
    <w:rsid w:val="00EE6B1F"/>
    <w:rsid w:val="00EE7A72"/>
    <w:rsid w:val="00EF043B"/>
    <w:rsid w:val="00EF10CE"/>
    <w:rsid w:val="00EF3DBD"/>
    <w:rsid w:val="00EF4F1D"/>
    <w:rsid w:val="00EF53FC"/>
    <w:rsid w:val="00F049C2"/>
    <w:rsid w:val="00F12179"/>
    <w:rsid w:val="00F12BFF"/>
    <w:rsid w:val="00F132D8"/>
    <w:rsid w:val="00F2079A"/>
    <w:rsid w:val="00F20A28"/>
    <w:rsid w:val="00F27A6F"/>
    <w:rsid w:val="00F3029C"/>
    <w:rsid w:val="00F30BD1"/>
    <w:rsid w:val="00F331AC"/>
    <w:rsid w:val="00F35675"/>
    <w:rsid w:val="00F42A1E"/>
    <w:rsid w:val="00F45EFD"/>
    <w:rsid w:val="00F46E2E"/>
    <w:rsid w:val="00F6742E"/>
    <w:rsid w:val="00F70993"/>
    <w:rsid w:val="00F73F2D"/>
    <w:rsid w:val="00F757E4"/>
    <w:rsid w:val="00F77E14"/>
    <w:rsid w:val="00F840CE"/>
    <w:rsid w:val="00F917FC"/>
    <w:rsid w:val="00F9516A"/>
    <w:rsid w:val="00FA4FF1"/>
    <w:rsid w:val="00FB29E7"/>
    <w:rsid w:val="00FB5F9B"/>
    <w:rsid w:val="00FC1A34"/>
    <w:rsid w:val="00FC3635"/>
    <w:rsid w:val="00FC628C"/>
    <w:rsid w:val="00FD5ED1"/>
    <w:rsid w:val="00FD7E7A"/>
    <w:rsid w:val="00FE1768"/>
    <w:rsid w:val="00FE2012"/>
    <w:rsid w:val="00FF3FD9"/>
    <w:rsid w:val="013E4434"/>
    <w:rsid w:val="015165F7"/>
    <w:rsid w:val="015679D0"/>
    <w:rsid w:val="01CF7782"/>
    <w:rsid w:val="01D408F4"/>
    <w:rsid w:val="01D449D8"/>
    <w:rsid w:val="020A6BD5"/>
    <w:rsid w:val="023B6154"/>
    <w:rsid w:val="0268485E"/>
    <w:rsid w:val="026C4FD1"/>
    <w:rsid w:val="027345B1"/>
    <w:rsid w:val="027B33FD"/>
    <w:rsid w:val="02A11C11"/>
    <w:rsid w:val="02BE3A7E"/>
    <w:rsid w:val="02C06ED9"/>
    <w:rsid w:val="03043B6C"/>
    <w:rsid w:val="031B1917"/>
    <w:rsid w:val="034247AF"/>
    <w:rsid w:val="035923D2"/>
    <w:rsid w:val="036D2B66"/>
    <w:rsid w:val="03AA5DB1"/>
    <w:rsid w:val="03B82CC7"/>
    <w:rsid w:val="03BB2349"/>
    <w:rsid w:val="03D35138"/>
    <w:rsid w:val="03E72743"/>
    <w:rsid w:val="03E9558F"/>
    <w:rsid w:val="040B2C54"/>
    <w:rsid w:val="0411566A"/>
    <w:rsid w:val="04137DFA"/>
    <w:rsid w:val="04416FE8"/>
    <w:rsid w:val="04437FAA"/>
    <w:rsid w:val="04656EB0"/>
    <w:rsid w:val="04B74B19"/>
    <w:rsid w:val="04B90C87"/>
    <w:rsid w:val="04C16371"/>
    <w:rsid w:val="04E90B5B"/>
    <w:rsid w:val="051D3803"/>
    <w:rsid w:val="054578F9"/>
    <w:rsid w:val="0571302A"/>
    <w:rsid w:val="05771C1F"/>
    <w:rsid w:val="05CF3F14"/>
    <w:rsid w:val="05DA1381"/>
    <w:rsid w:val="05F22D05"/>
    <w:rsid w:val="05F45A09"/>
    <w:rsid w:val="06576AA3"/>
    <w:rsid w:val="06614EE4"/>
    <w:rsid w:val="06A20579"/>
    <w:rsid w:val="06BF7F68"/>
    <w:rsid w:val="06FC2DC7"/>
    <w:rsid w:val="072E38FD"/>
    <w:rsid w:val="076B07F3"/>
    <w:rsid w:val="076F4BFA"/>
    <w:rsid w:val="077B035D"/>
    <w:rsid w:val="07A556BE"/>
    <w:rsid w:val="07DB795D"/>
    <w:rsid w:val="07ED3FE3"/>
    <w:rsid w:val="07F902B4"/>
    <w:rsid w:val="0845254C"/>
    <w:rsid w:val="084904B7"/>
    <w:rsid w:val="08553A35"/>
    <w:rsid w:val="08573634"/>
    <w:rsid w:val="085B538A"/>
    <w:rsid w:val="08BA4CE8"/>
    <w:rsid w:val="08ED418F"/>
    <w:rsid w:val="090441B5"/>
    <w:rsid w:val="09067F2D"/>
    <w:rsid w:val="090A3C05"/>
    <w:rsid w:val="09306D58"/>
    <w:rsid w:val="09414AC1"/>
    <w:rsid w:val="09664528"/>
    <w:rsid w:val="096C7C0F"/>
    <w:rsid w:val="099512B1"/>
    <w:rsid w:val="09D915B9"/>
    <w:rsid w:val="09E350B9"/>
    <w:rsid w:val="09F15229"/>
    <w:rsid w:val="0A00382D"/>
    <w:rsid w:val="0A382368"/>
    <w:rsid w:val="0A3D4FC3"/>
    <w:rsid w:val="0A6E4C5F"/>
    <w:rsid w:val="0A852188"/>
    <w:rsid w:val="0ACC2AB1"/>
    <w:rsid w:val="0ADD684D"/>
    <w:rsid w:val="0AF9055A"/>
    <w:rsid w:val="0B0E4BC0"/>
    <w:rsid w:val="0B2A2038"/>
    <w:rsid w:val="0B2C3105"/>
    <w:rsid w:val="0B5E276B"/>
    <w:rsid w:val="0BA94BA0"/>
    <w:rsid w:val="0C0D5CE7"/>
    <w:rsid w:val="0C1245B6"/>
    <w:rsid w:val="0C440B6E"/>
    <w:rsid w:val="0C547201"/>
    <w:rsid w:val="0C695D98"/>
    <w:rsid w:val="0CDB2A8F"/>
    <w:rsid w:val="0CE704D5"/>
    <w:rsid w:val="0CF96C92"/>
    <w:rsid w:val="0D39542E"/>
    <w:rsid w:val="0D3A42C5"/>
    <w:rsid w:val="0D4D4DC9"/>
    <w:rsid w:val="0D674D12"/>
    <w:rsid w:val="0D696B5E"/>
    <w:rsid w:val="0D6F72D5"/>
    <w:rsid w:val="0D955E6D"/>
    <w:rsid w:val="0DA86AA8"/>
    <w:rsid w:val="0DB735A4"/>
    <w:rsid w:val="0DE60030"/>
    <w:rsid w:val="0DEB303A"/>
    <w:rsid w:val="0E1242FF"/>
    <w:rsid w:val="0E415563"/>
    <w:rsid w:val="0E42322F"/>
    <w:rsid w:val="0E5400D2"/>
    <w:rsid w:val="0EA4317B"/>
    <w:rsid w:val="0EA91F94"/>
    <w:rsid w:val="0EAB742F"/>
    <w:rsid w:val="0EBA6942"/>
    <w:rsid w:val="0EDA3BFF"/>
    <w:rsid w:val="0EFB11B2"/>
    <w:rsid w:val="0F490614"/>
    <w:rsid w:val="0FB535E3"/>
    <w:rsid w:val="10024BF4"/>
    <w:rsid w:val="10170655"/>
    <w:rsid w:val="103E2F09"/>
    <w:rsid w:val="1048098F"/>
    <w:rsid w:val="10951152"/>
    <w:rsid w:val="10AD556E"/>
    <w:rsid w:val="111613D0"/>
    <w:rsid w:val="113A4C18"/>
    <w:rsid w:val="118967CC"/>
    <w:rsid w:val="119C748E"/>
    <w:rsid w:val="11C64B6E"/>
    <w:rsid w:val="11DB7E92"/>
    <w:rsid w:val="11EE4064"/>
    <w:rsid w:val="11FC5F17"/>
    <w:rsid w:val="12105979"/>
    <w:rsid w:val="12500446"/>
    <w:rsid w:val="12791770"/>
    <w:rsid w:val="128B1CA9"/>
    <w:rsid w:val="12A32D1F"/>
    <w:rsid w:val="12A72278"/>
    <w:rsid w:val="12E205BC"/>
    <w:rsid w:val="12F819B1"/>
    <w:rsid w:val="131F1EF1"/>
    <w:rsid w:val="13655850"/>
    <w:rsid w:val="138F3D84"/>
    <w:rsid w:val="13933395"/>
    <w:rsid w:val="13A30AE8"/>
    <w:rsid w:val="13CB7DA9"/>
    <w:rsid w:val="13E3491F"/>
    <w:rsid w:val="13FF37F9"/>
    <w:rsid w:val="1404150D"/>
    <w:rsid w:val="14891A12"/>
    <w:rsid w:val="149A0813"/>
    <w:rsid w:val="14A22933"/>
    <w:rsid w:val="14F25809"/>
    <w:rsid w:val="150C5196"/>
    <w:rsid w:val="15790F80"/>
    <w:rsid w:val="15A95142"/>
    <w:rsid w:val="15B14EB1"/>
    <w:rsid w:val="15B91E83"/>
    <w:rsid w:val="161E4B16"/>
    <w:rsid w:val="16210F35"/>
    <w:rsid w:val="16421E79"/>
    <w:rsid w:val="16464DC4"/>
    <w:rsid w:val="166E4C33"/>
    <w:rsid w:val="166F6D47"/>
    <w:rsid w:val="169C5892"/>
    <w:rsid w:val="16A16EA3"/>
    <w:rsid w:val="16C04159"/>
    <w:rsid w:val="16C07A57"/>
    <w:rsid w:val="172E5602"/>
    <w:rsid w:val="17340790"/>
    <w:rsid w:val="175A2C5E"/>
    <w:rsid w:val="175F0396"/>
    <w:rsid w:val="17701AE9"/>
    <w:rsid w:val="17D403D4"/>
    <w:rsid w:val="17E710C0"/>
    <w:rsid w:val="18316B92"/>
    <w:rsid w:val="18373656"/>
    <w:rsid w:val="185D3F53"/>
    <w:rsid w:val="18A62EAB"/>
    <w:rsid w:val="18B539CE"/>
    <w:rsid w:val="18DA0ABF"/>
    <w:rsid w:val="18DD4CDD"/>
    <w:rsid w:val="18E31223"/>
    <w:rsid w:val="18FC26BB"/>
    <w:rsid w:val="18FD5557"/>
    <w:rsid w:val="19393A07"/>
    <w:rsid w:val="194D300E"/>
    <w:rsid w:val="197C30C1"/>
    <w:rsid w:val="19D71725"/>
    <w:rsid w:val="19FE5533"/>
    <w:rsid w:val="1A2335E8"/>
    <w:rsid w:val="1A6F56CB"/>
    <w:rsid w:val="1A9D09CC"/>
    <w:rsid w:val="1ADF238C"/>
    <w:rsid w:val="1AE27AD8"/>
    <w:rsid w:val="1B202850"/>
    <w:rsid w:val="1B262E26"/>
    <w:rsid w:val="1B365601"/>
    <w:rsid w:val="1B9F38C9"/>
    <w:rsid w:val="1BF658EF"/>
    <w:rsid w:val="1C6F7740"/>
    <w:rsid w:val="1C8C3DC0"/>
    <w:rsid w:val="1CD24133"/>
    <w:rsid w:val="1CD31A7D"/>
    <w:rsid w:val="1D2A5F15"/>
    <w:rsid w:val="1D3325F1"/>
    <w:rsid w:val="1D48081E"/>
    <w:rsid w:val="1D8D760D"/>
    <w:rsid w:val="1DB974C3"/>
    <w:rsid w:val="1DC22942"/>
    <w:rsid w:val="1DC30CFB"/>
    <w:rsid w:val="1E165BF9"/>
    <w:rsid w:val="1E350ED2"/>
    <w:rsid w:val="1E4C5F8A"/>
    <w:rsid w:val="1E7F53C0"/>
    <w:rsid w:val="1E8C35C9"/>
    <w:rsid w:val="1ECC0E79"/>
    <w:rsid w:val="1ED652E8"/>
    <w:rsid w:val="1EDC4A43"/>
    <w:rsid w:val="1EE97E37"/>
    <w:rsid w:val="1F15637C"/>
    <w:rsid w:val="1F813A12"/>
    <w:rsid w:val="1FDA6C3E"/>
    <w:rsid w:val="1FF477D6"/>
    <w:rsid w:val="20277ED3"/>
    <w:rsid w:val="203942EC"/>
    <w:rsid w:val="203D3ADF"/>
    <w:rsid w:val="204B221F"/>
    <w:rsid w:val="207C7399"/>
    <w:rsid w:val="20801F1B"/>
    <w:rsid w:val="20E55631"/>
    <w:rsid w:val="21074E3C"/>
    <w:rsid w:val="210E39CB"/>
    <w:rsid w:val="211B2C0C"/>
    <w:rsid w:val="219F19BC"/>
    <w:rsid w:val="21FB3F4F"/>
    <w:rsid w:val="220E2DA6"/>
    <w:rsid w:val="22186332"/>
    <w:rsid w:val="221F7BE2"/>
    <w:rsid w:val="223F4611"/>
    <w:rsid w:val="224B6D26"/>
    <w:rsid w:val="22C00CF5"/>
    <w:rsid w:val="22F56BF1"/>
    <w:rsid w:val="23A35C82"/>
    <w:rsid w:val="23B86711"/>
    <w:rsid w:val="23C17A89"/>
    <w:rsid w:val="23F0560A"/>
    <w:rsid w:val="24002F88"/>
    <w:rsid w:val="24233277"/>
    <w:rsid w:val="24831FDA"/>
    <w:rsid w:val="250C7D47"/>
    <w:rsid w:val="25175B36"/>
    <w:rsid w:val="25782793"/>
    <w:rsid w:val="25826736"/>
    <w:rsid w:val="25AD710F"/>
    <w:rsid w:val="26555E37"/>
    <w:rsid w:val="265956E8"/>
    <w:rsid w:val="26976211"/>
    <w:rsid w:val="26BE19EF"/>
    <w:rsid w:val="26FC48F3"/>
    <w:rsid w:val="27317DC4"/>
    <w:rsid w:val="274837EC"/>
    <w:rsid w:val="27764078"/>
    <w:rsid w:val="278B19BB"/>
    <w:rsid w:val="278E227C"/>
    <w:rsid w:val="279E2688"/>
    <w:rsid w:val="27ED7D03"/>
    <w:rsid w:val="27FB0277"/>
    <w:rsid w:val="28194996"/>
    <w:rsid w:val="288F719F"/>
    <w:rsid w:val="289522DC"/>
    <w:rsid w:val="28AF339E"/>
    <w:rsid w:val="28B713A4"/>
    <w:rsid w:val="29064181"/>
    <w:rsid w:val="2965180F"/>
    <w:rsid w:val="298138D7"/>
    <w:rsid w:val="29855F46"/>
    <w:rsid w:val="298C46CA"/>
    <w:rsid w:val="29921110"/>
    <w:rsid w:val="29954C89"/>
    <w:rsid w:val="29AE7D1E"/>
    <w:rsid w:val="29D3420B"/>
    <w:rsid w:val="29E4351B"/>
    <w:rsid w:val="29F51284"/>
    <w:rsid w:val="2A164999"/>
    <w:rsid w:val="2A2843D2"/>
    <w:rsid w:val="2A4F1B41"/>
    <w:rsid w:val="2AE60DC6"/>
    <w:rsid w:val="2AF44912"/>
    <w:rsid w:val="2AF74819"/>
    <w:rsid w:val="2B343289"/>
    <w:rsid w:val="2B4835E6"/>
    <w:rsid w:val="2B85204E"/>
    <w:rsid w:val="2B88683B"/>
    <w:rsid w:val="2B9D7626"/>
    <w:rsid w:val="2BA03472"/>
    <w:rsid w:val="2BBB0A63"/>
    <w:rsid w:val="2BC5784B"/>
    <w:rsid w:val="2C15089A"/>
    <w:rsid w:val="2C6D07E7"/>
    <w:rsid w:val="2CFB12A7"/>
    <w:rsid w:val="2D2178D0"/>
    <w:rsid w:val="2D7F45D7"/>
    <w:rsid w:val="2D8F4D1E"/>
    <w:rsid w:val="2DB15E0A"/>
    <w:rsid w:val="2DC60405"/>
    <w:rsid w:val="2DCE4121"/>
    <w:rsid w:val="2DD35D80"/>
    <w:rsid w:val="2E1F5A14"/>
    <w:rsid w:val="2E4E3659"/>
    <w:rsid w:val="2E60513A"/>
    <w:rsid w:val="2E6E0F52"/>
    <w:rsid w:val="2E7C62E6"/>
    <w:rsid w:val="2E972213"/>
    <w:rsid w:val="2EB621CF"/>
    <w:rsid w:val="2EC16B9D"/>
    <w:rsid w:val="2F0E2B4F"/>
    <w:rsid w:val="2F316182"/>
    <w:rsid w:val="2F3D6C63"/>
    <w:rsid w:val="2F4B1FE5"/>
    <w:rsid w:val="2F5331D0"/>
    <w:rsid w:val="2FA2344E"/>
    <w:rsid w:val="2FB84A38"/>
    <w:rsid w:val="2FE94EF8"/>
    <w:rsid w:val="2FED0C50"/>
    <w:rsid w:val="30106F66"/>
    <w:rsid w:val="301B756B"/>
    <w:rsid w:val="306808B5"/>
    <w:rsid w:val="306E719C"/>
    <w:rsid w:val="307A67DC"/>
    <w:rsid w:val="308000C4"/>
    <w:rsid w:val="308B1CD5"/>
    <w:rsid w:val="30B56947"/>
    <w:rsid w:val="30E7683B"/>
    <w:rsid w:val="30EB1633"/>
    <w:rsid w:val="31143F20"/>
    <w:rsid w:val="3128227F"/>
    <w:rsid w:val="313A2B6C"/>
    <w:rsid w:val="313B493C"/>
    <w:rsid w:val="319E3FB9"/>
    <w:rsid w:val="31A727F2"/>
    <w:rsid w:val="31CD5525"/>
    <w:rsid w:val="31DF4127"/>
    <w:rsid w:val="32396858"/>
    <w:rsid w:val="329D695D"/>
    <w:rsid w:val="32A26A61"/>
    <w:rsid w:val="32B717CF"/>
    <w:rsid w:val="32D14858"/>
    <w:rsid w:val="32DD1A8F"/>
    <w:rsid w:val="33064502"/>
    <w:rsid w:val="33320E87"/>
    <w:rsid w:val="333615C9"/>
    <w:rsid w:val="3371648B"/>
    <w:rsid w:val="338F38F5"/>
    <w:rsid w:val="33B026C0"/>
    <w:rsid w:val="344166D7"/>
    <w:rsid w:val="34806536"/>
    <w:rsid w:val="34A57D4B"/>
    <w:rsid w:val="34C4530B"/>
    <w:rsid w:val="34E00D83"/>
    <w:rsid w:val="34EB7E53"/>
    <w:rsid w:val="34F8511F"/>
    <w:rsid w:val="3503644D"/>
    <w:rsid w:val="35150A2C"/>
    <w:rsid w:val="35235FA4"/>
    <w:rsid w:val="35792DB4"/>
    <w:rsid w:val="35AB75E3"/>
    <w:rsid w:val="360B1E2F"/>
    <w:rsid w:val="36607FB2"/>
    <w:rsid w:val="369B1405"/>
    <w:rsid w:val="36A426BC"/>
    <w:rsid w:val="36AA2436"/>
    <w:rsid w:val="36B14305"/>
    <w:rsid w:val="36B57D45"/>
    <w:rsid w:val="36B9188B"/>
    <w:rsid w:val="36C73FA8"/>
    <w:rsid w:val="37310FA3"/>
    <w:rsid w:val="37421881"/>
    <w:rsid w:val="378A0CFE"/>
    <w:rsid w:val="378B147A"/>
    <w:rsid w:val="37AE5168"/>
    <w:rsid w:val="37B91A83"/>
    <w:rsid w:val="37BC1633"/>
    <w:rsid w:val="37D12B76"/>
    <w:rsid w:val="37DB6297"/>
    <w:rsid w:val="380D6333"/>
    <w:rsid w:val="38507CC0"/>
    <w:rsid w:val="386A4251"/>
    <w:rsid w:val="388D04C3"/>
    <w:rsid w:val="389B05DB"/>
    <w:rsid w:val="38A8195B"/>
    <w:rsid w:val="38C2711D"/>
    <w:rsid w:val="39022BD8"/>
    <w:rsid w:val="39292CF8"/>
    <w:rsid w:val="392B3AB4"/>
    <w:rsid w:val="393F42CA"/>
    <w:rsid w:val="396F1479"/>
    <w:rsid w:val="397C219B"/>
    <w:rsid w:val="399702F6"/>
    <w:rsid w:val="399F3D33"/>
    <w:rsid w:val="39A10513"/>
    <w:rsid w:val="39A64815"/>
    <w:rsid w:val="39CB786D"/>
    <w:rsid w:val="39EC217A"/>
    <w:rsid w:val="3A090BBC"/>
    <w:rsid w:val="3A2D72EE"/>
    <w:rsid w:val="3A6D6A3D"/>
    <w:rsid w:val="3A7A745C"/>
    <w:rsid w:val="3A9E4B49"/>
    <w:rsid w:val="3ACF183C"/>
    <w:rsid w:val="3AE121FB"/>
    <w:rsid w:val="3AEE7A20"/>
    <w:rsid w:val="3B143534"/>
    <w:rsid w:val="3B263674"/>
    <w:rsid w:val="3B47098E"/>
    <w:rsid w:val="3B563EB8"/>
    <w:rsid w:val="3B6736F4"/>
    <w:rsid w:val="3B8C31E9"/>
    <w:rsid w:val="3B934DA1"/>
    <w:rsid w:val="3BB236C7"/>
    <w:rsid w:val="3BEB3B07"/>
    <w:rsid w:val="3C39376A"/>
    <w:rsid w:val="3C9F32D2"/>
    <w:rsid w:val="3CAB4EDD"/>
    <w:rsid w:val="3CBD0813"/>
    <w:rsid w:val="3CC65AFA"/>
    <w:rsid w:val="3D5214FD"/>
    <w:rsid w:val="3D5C2024"/>
    <w:rsid w:val="3D776041"/>
    <w:rsid w:val="3DA25767"/>
    <w:rsid w:val="3DD16CE4"/>
    <w:rsid w:val="3DD207F7"/>
    <w:rsid w:val="3DEE030E"/>
    <w:rsid w:val="3E1047DE"/>
    <w:rsid w:val="3E3A2F42"/>
    <w:rsid w:val="3EB866EF"/>
    <w:rsid w:val="3EF4057E"/>
    <w:rsid w:val="3EFC5F51"/>
    <w:rsid w:val="3F4D3F55"/>
    <w:rsid w:val="3F90278A"/>
    <w:rsid w:val="3FA72BC9"/>
    <w:rsid w:val="3FC1071D"/>
    <w:rsid w:val="3FD2586C"/>
    <w:rsid w:val="3FF02A85"/>
    <w:rsid w:val="3FF16926"/>
    <w:rsid w:val="3FFD1BFF"/>
    <w:rsid w:val="40087F2B"/>
    <w:rsid w:val="402A1F6F"/>
    <w:rsid w:val="406C796F"/>
    <w:rsid w:val="408178BE"/>
    <w:rsid w:val="4095045A"/>
    <w:rsid w:val="40E51BFB"/>
    <w:rsid w:val="40E65E24"/>
    <w:rsid w:val="41245671"/>
    <w:rsid w:val="412539EE"/>
    <w:rsid w:val="41271677"/>
    <w:rsid w:val="413B2DB1"/>
    <w:rsid w:val="41661E5A"/>
    <w:rsid w:val="41E71185"/>
    <w:rsid w:val="42544507"/>
    <w:rsid w:val="425A2175"/>
    <w:rsid w:val="42783DB8"/>
    <w:rsid w:val="427B5E5B"/>
    <w:rsid w:val="42D339E5"/>
    <w:rsid w:val="42DA5063"/>
    <w:rsid w:val="42F44C11"/>
    <w:rsid w:val="431115D8"/>
    <w:rsid w:val="4311666C"/>
    <w:rsid w:val="43364B35"/>
    <w:rsid w:val="438C4AE8"/>
    <w:rsid w:val="43952061"/>
    <w:rsid w:val="43DF4DC6"/>
    <w:rsid w:val="43EC1C30"/>
    <w:rsid w:val="44437BAA"/>
    <w:rsid w:val="44652153"/>
    <w:rsid w:val="44692E22"/>
    <w:rsid w:val="446E7E6D"/>
    <w:rsid w:val="44D97CC8"/>
    <w:rsid w:val="44DB34EA"/>
    <w:rsid w:val="44EF0123"/>
    <w:rsid w:val="45991634"/>
    <w:rsid w:val="45AA6F6F"/>
    <w:rsid w:val="45C73057"/>
    <w:rsid w:val="45D04CA8"/>
    <w:rsid w:val="45EC521B"/>
    <w:rsid w:val="45F91CA4"/>
    <w:rsid w:val="45FE550D"/>
    <w:rsid w:val="461C5366"/>
    <w:rsid w:val="462E1927"/>
    <w:rsid w:val="46336FCE"/>
    <w:rsid w:val="463509B5"/>
    <w:rsid w:val="465516F5"/>
    <w:rsid w:val="466F0100"/>
    <w:rsid w:val="46A153C1"/>
    <w:rsid w:val="46E047C0"/>
    <w:rsid w:val="472A11E5"/>
    <w:rsid w:val="472A291E"/>
    <w:rsid w:val="473B4589"/>
    <w:rsid w:val="47502383"/>
    <w:rsid w:val="47505DF7"/>
    <w:rsid w:val="477C300F"/>
    <w:rsid w:val="47AC0337"/>
    <w:rsid w:val="47B9793D"/>
    <w:rsid w:val="47C363A0"/>
    <w:rsid w:val="47C702AC"/>
    <w:rsid w:val="481334F1"/>
    <w:rsid w:val="48306C1B"/>
    <w:rsid w:val="484256D7"/>
    <w:rsid w:val="48707EB0"/>
    <w:rsid w:val="490B5F77"/>
    <w:rsid w:val="49146230"/>
    <w:rsid w:val="491F7C74"/>
    <w:rsid w:val="49422CAC"/>
    <w:rsid w:val="49450E33"/>
    <w:rsid w:val="496E37C1"/>
    <w:rsid w:val="497E314F"/>
    <w:rsid w:val="49A40209"/>
    <w:rsid w:val="49F17862"/>
    <w:rsid w:val="4A1558AB"/>
    <w:rsid w:val="4A401DD8"/>
    <w:rsid w:val="4A431740"/>
    <w:rsid w:val="4A993A56"/>
    <w:rsid w:val="4AB26957"/>
    <w:rsid w:val="4ADE387D"/>
    <w:rsid w:val="4AF90590"/>
    <w:rsid w:val="4B000530"/>
    <w:rsid w:val="4B802BB2"/>
    <w:rsid w:val="4B80400A"/>
    <w:rsid w:val="4B8D5CE3"/>
    <w:rsid w:val="4BA06BB7"/>
    <w:rsid w:val="4BB9484B"/>
    <w:rsid w:val="4BD71896"/>
    <w:rsid w:val="4C1C049B"/>
    <w:rsid w:val="4C2F4672"/>
    <w:rsid w:val="4C485734"/>
    <w:rsid w:val="4C6C1A55"/>
    <w:rsid w:val="4C7E2303"/>
    <w:rsid w:val="4CCB64C2"/>
    <w:rsid w:val="4D135D42"/>
    <w:rsid w:val="4D143C6D"/>
    <w:rsid w:val="4D2541FF"/>
    <w:rsid w:val="4D262AB3"/>
    <w:rsid w:val="4D34500B"/>
    <w:rsid w:val="4D4C5AC3"/>
    <w:rsid w:val="4DAE25A2"/>
    <w:rsid w:val="4DB33ACA"/>
    <w:rsid w:val="4DC908D6"/>
    <w:rsid w:val="4DE356D7"/>
    <w:rsid w:val="4DF177D5"/>
    <w:rsid w:val="4E0B3811"/>
    <w:rsid w:val="4E0E455F"/>
    <w:rsid w:val="4E1F24C4"/>
    <w:rsid w:val="4E247926"/>
    <w:rsid w:val="4E503300"/>
    <w:rsid w:val="4E6F702C"/>
    <w:rsid w:val="4E7513B1"/>
    <w:rsid w:val="4E827533"/>
    <w:rsid w:val="4EC7733A"/>
    <w:rsid w:val="4EFC578C"/>
    <w:rsid w:val="4F2245C6"/>
    <w:rsid w:val="4F4F2D19"/>
    <w:rsid w:val="4F5D024C"/>
    <w:rsid w:val="4F677497"/>
    <w:rsid w:val="4F9B7CA4"/>
    <w:rsid w:val="4F9F1B0F"/>
    <w:rsid w:val="4FA237B3"/>
    <w:rsid w:val="4FD84F02"/>
    <w:rsid w:val="4FD90CBB"/>
    <w:rsid w:val="50516279"/>
    <w:rsid w:val="505A5A36"/>
    <w:rsid w:val="507510F6"/>
    <w:rsid w:val="507E7293"/>
    <w:rsid w:val="509F685B"/>
    <w:rsid w:val="50AD025B"/>
    <w:rsid w:val="50C80F03"/>
    <w:rsid w:val="50FB6508"/>
    <w:rsid w:val="51002668"/>
    <w:rsid w:val="5111131D"/>
    <w:rsid w:val="51273F3E"/>
    <w:rsid w:val="51755330"/>
    <w:rsid w:val="51870AAC"/>
    <w:rsid w:val="51B22A66"/>
    <w:rsid w:val="51EC0792"/>
    <w:rsid w:val="51FD2B1C"/>
    <w:rsid w:val="520364C3"/>
    <w:rsid w:val="522105B9"/>
    <w:rsid w:val="52355B69"/>
    <w:rsid w:val="526D006E"/>
    <w:rsid w:val="52AA1B43"/>
    <w:rsid w:val="52F079BE"/>
    <w:rsid w:val="52F17F58"/>
    <w:rsid w:val="5302663C"/>
    <w:rsid w:val="531F15F9"/>
    <w:rsid w:val="53340781"/>
    <w:rsid w:val="533F5442"/>
    <w:rsid w:val="536247F1"/>
    <w:rsid w:val="536611E0"/>
    <w:rsid w:val="53AE1C8F"/>
    <w:rsid w:val="53BE0159"/>
    <w:rsid w:val="53D0673A"/>
    <w:rsid w:val="53DD581D"/>
    <w:rsid w:val="5402441A"/>
    <w:rsid w:val="540F466C"/>
    <w:rsid w:val="54210D44"/>
    <w:rsid w:val="54596730"/>
    <w:rsid w:val="549358A4"/>
    <w:rsid w:val="54B16ACE"/>
    <w:rsid w:val="54B43966"/>
    <w:rsid w:val="54B53D3A"/>
    <w:rsid w:val="54F9600B"/>
    <w:rsid w:val="55164621"/>
    <w:rsid w:val="5596306C"/>
    <w:rsid w:val="55AD03B6"/>
    <w:rsid w:val="55AD7E13"/>
    <w:rsid w:val="55FD758F"/>
    <w:rsid w:val="56575D7F"/>
    <w:rsid w:val="565E627F"/>
    <w:rsid w:val="567432EC"/>
    <w:rsid w:val="569817E4"/>
    <w:rsid w:val="56A70089"/>
    <w:rsid w:val="56E4738B"/>
    <w:rsid w:val="56F61104"/>
    <w:rsid w:val="57435475"/>
    <w:rsid w:val="57A95426"/>
    <w:rsid w:val="57BF7DBC"/>
    <w:rsid w:val="57EE3633"/>
    <w:rsid w:val="57FB2B42"/>
    <w:rsid w:val="580C1D0B"/>
    <w:rsid w:val="58137EB0"/>
    <w:rsid w:val="581E71FB"/>
    <w:rsid w:val="581F57E8"/>
    <w:rsid w:val="58232D44"/>
    <w:rsid w:val="58654915"/>
    <w:rsid w:val="58721446"/>
    <w:rsid w:val="58851B2E"/>
    <w:rsid w:val="5885361B"/>
    <w:rsid w:val="58947200"/>
    <w:rsid w:val="58A3795E"/>
    <w:rsid w:val="58A667D4"/>
    <w:rsid w:val="58D23365"/>
    <w:rsid w:val="58F32D24"/>
    <w:rsid w:val="59367D12"/>
    <w:rsid w:val="594D2071"/>
    <w:rsid w:val="599A3D2F"/>
    <w:rsid w:val="59CB2C3B"/>
    <w:rsid w:val="59E221BB"/>
    <w:rsid w:val="59F546E2"/>
    <w:rsid w:val="5A0E58C7"/>
    <w:rsid w:val="5A4A08C9"/>
    <w:rsid w:val="5A5F25C6"/>
    <w:rsid w:val="5A686210"/>
    <w:rsid w:val="5A87370B"/>
    <w:rsid w:val="5AC464B4"/>
    <w:rsid w:val="5ACB2229"/>
    <w:rsid w:val="5AD46FE4"/>
    <w:rsid w:val="5AFA1A06"/>
    <w:rsid w:val="5B002643"/>
    <w:rsid w:val="5B0311A3"/>
    <w:rsid w:val="5B231846"/>
    <w:rsid w:val="5B2F19C6"/>
    <w:rsid w:val="5B2F6A8B"/>
    <w:rsid w:val="5B3864AD"/>
    <w:rsid w:val="5B4C1E01"/>
    <w:rsid w:val="5B6D0D13"/>
    <w:rsid w:val="5C3C74B0"/>
    <w:rsid w:val="5C6E0F22"/>
    <w:rsid w:val="5C763FF8"/>
    <w:rsid w:val="5D0408FC"/>
    <w:rsid w:val="5D0F0B39"/>
    <w:rsid w:val="5D371928"/>
    <w:rsid w:val="5D3E30E1"/>
    <w:rsid w:val="5D4A40B6"/>
    <w:rsid w:val="5D5A0E23"/>
    <w:rsid w:val="5D845C56"/>
    <w:rsid w:val="5D9F73C2"/>
    <w:rsid w:val="5DD53203"/>
    <w:rsid w:val="5DDB68AB"/>
    <w:rsid w:val="5DEF6D27"/>
    <w:rsid w:val="5E456161"/>
    <w:rsid w:val="5E9B7B49"/>
    <w:rsid w:val="5EAA781E"/>
    <w:rsid w:val="5EC77849"/>
    <w:rsid w:val="5EE14499"/>
    <w:rsid w:val="5EF17565"/>
    <w:rsid w:val="5F107FF9"/>
    <w:rsid w:val="5F247509"/>
    <w:rsid w:val="5F750196"/>
    <w:rsid w:val="5F954394"/>
    <w:rsid w:val="5FF15F2D"/>
    <w:rsid w:val="600869DB"/>
    <w:rsid w:val="601E1A8A"/>
    <w:rsid w:val="60273E48"/>
    <w:rsid w:val="60501A68"/>
    <w:rsid w:val="6051188F"/>
    <w:rsid w:val="60B16C49"/>
    <w:rsid w:val="60C01288"/>
    <w:rsid w:val="60C61357"/>
    <w:rsid w:val="60CF0B8A"/>
    <w:rsid w:val="60DB6F57"/>
    <w:rsid w:val="60F22515"/>
    <w:rsid w:val="61006C1F"/>
    <w:rsid w:val="610D74CC"/>
    <w:rsid w:val="613C1C5E"/>
    <w:rsid w:val="61B1017A"/>
    <w:rsid w:val="61C67730"/>
    <w:rsid w:val="61C93B0B"/>
    <w:rsid w:val="61CF0031"/>
    <w:rsid w:val="61D66885"/>
    <w:rsid w:val="6220263B"/>
    <w:rsid w:val="62347E94"/>
    <w:rsid w:val="623D2BC1"/>
    <w:rsid w:val="628C48D3"/>
    <w:rsid w:val="62A57D4F"/>
    <w:rsid w:val="62D37EF8"/>
    <w:rsid w:val="63173771"/>
    <w:rsid w:val="631C4D90"/>
    <w:rsid w:val="632B74E9"/>
    <w:rsid w:val="635822A8"/>
    <w:rsid w:val="63690012"/>
    <w:rsid w:val="638B61DA"/>
    <w:rsid w:val="63BD7B10"/>
    <w:rsid w:val="63EB3B33"/>
    <w:rsid w:val="642813F0"/>
    <w:rsid w:val="64553707"/>
    <w:rsid w:val="6465036F"/>
    <w:rsid w:val="647B5C8B"/>
    <w:rsid w:val="64E262CE"/>
    <w:rsid w:val="658D6C46"/>
    <w:rsid w:val="6592146D"/>
    <w:rsid w:val="65B25CA0"/>
    <w:rsid w:val="65C60E72"/>
    <w:rsid w:val="65F0083E"/>
    <w:rsid w:val="65F767B3"/>
    <w:rsid w:val="661701F9"/>
    <w:rsid w:val="66B46D04"/>
    <w:rsid w:val="66E55E1B"/>
    <w:rsid w:val="66F159B1"/>
    <w:rsid w:val="670C5D92"/>
    <w:rsid w:val="672A6D86"/>
    <w:rsid w:val="67577004"/>
    <w:rsid w:val="675C74A0"/>
    <w:rsid w:val="676A08A5"/>
    <w:rsid w:val="678A2093"/>
    <w:rsid w:val="678F3EDD"/>
    <w:rsid w:val="67C956FB"/>
    <w:rsid w:val="67E61FB8"/>
    <w:rsid w:val="68115D88"/>
    <w:rsid w:val="68410A76"/>
    <w:rsid w:val="68AC4AB9"/>
    <w:rsid w:val="68D31039"/>
    <w:rsid w:val="68D81945"/>
    <w:rsid w:val="690031C6"/>
    <w:rsid w:val="69237D34"/>
    <w:rsid w:val="693E798E"/>
    <w:rsid w:val="69C9180A"/>
    <w:rsid w:val="69E95A08"/>
    <w:rsid w:val="6A01469C"/>
    <w:rsid w:val="6A3A42A7"/>
    <w:rsid w:val="6A570BC4"/>
    <w:rsid w:val="6A8B2F63"/>
    <w:rsid w:val="6ACB26B7"/>
    <w:rsid w:val="6ADD028E"/>
    <w:rsid w:val="6B190248"/>
    <w:rsid w:val="6BA936A1"/>
    <w:rsid w:val="6C0014D8"/>
    <w:rsid w:val="6C620E26"/>
    <w:rsid w:val="6C8D748F"/>
    <w:rsid w:val="6C9A56E0"/>
    <w:rsid w:val="6CE03BC6"/>
    <w:rsid w:val="6D031B6D"/>
    <w:rsid w:val="6D065213"/>
    <w:rsid w:val="6D157947"/>
    <w:rsid w:val="6D2475FC"/>
    <w:rsid w:val="6D370C30"/>
    <w:rsid w:val="6D5932CA"/>
    <w:rsid w:val="6D781CB6"/>
    <w:rsid w:val="6DA214AD"/>
    <w:rsid w:val="6DB10717"/>
    <w:rsid w:val="6DCF13B9"/>
    <w:rsid w:val="6E890435"/>
    <w:rsid w:val="6EAB115E"/>
    <w:rsid w:val="6EAE5AEA"/>
    <w:rsid w:val="6ED344DD"/>
    <w:rsid w:val="6EEB5D7F"/>
    <w:rsid w:val="6F13793C"/>
    <w:rsid w:val="6F3A538A"/>
    <w:rsid w:val="6F5778B8"/>
    <w:rsid w:val="6F5D5965"/>
    <w:rsid w:val="6F63000B"/>
    <w:rsid w:val="6F6A4575"/>
    <w:rsid w:val="6FBC455A"/>
    <w:rsid w:val="6FE43029"/>
    <w:rsid w:val="6FE663E7"/>
    <w:rsid w:val="70101926"/>
    <w:rsid w:val="7011218F"/>
    <w:rsid w:val="70294DB1"/>
    <w:rsid w:val="70313C65"/>
    <w:rsid w:val="705D3AD4"/>
    <w:rsid w:val="70780034"/>
    <w:rsid w:val="708971AA"/>
    <w:rsid w:val="708A5632"/>
    <w:rsid w:val="708A7A80"/>
    <w:rsid w:val="70926D10"/>
    <w:rsid w:val="70A24B63"/>
    <w:rsid w:val="70B30122"/>
    <w:rsid w:val="70B46ED7"/>
    <w:rsid w:val="70C80DF2"/>
    <w:rsid w:val="70D82F02"/>
    <w:rsid w:val="7135361C"/>
    <w:rsid w:val="713C4FB8"/>
    <w:rsid w:val="71EA4A14"/>
    <w:rsid w:val="71F61585"/>
    <w:rsid w:val="720A6E64"/>
    <w:rsid w:val="72203F91"/>
    <w:rsid w:val="72311159"/>
    <w:rsid w:val="72331F17"/>
    <w:rsid w:val="723A24AF"/>
    <w:rsid w:val="72585BAC"/>
    <w:rsid w:val="72A02ECB"/>
    <w:rsid w:val="72D26F06"/>
    <w:rsid w:val="72F953AE"/>
    <w:rsid w:val="73041B05"/>
    <w:rsid w:val="7352461E"/>
    <w:rsid w:val="73893DB8"/>
    <w:rsid w:val="73A16259"/>
    <w:rsid w:val="73A55693"/>
    <w:rsid w:val="73D810D6"/>
    <w:rsid w:val="73FD15C3"/>
    <w:rsid w:val="742F4751"/>
    <w:rsid w:val="7476258E"/>
    <w:rsid w:val="74A40EAA"/>
    <w:rsid w:val="74AC4202"/>
    <w:rsid w:val="74FB0661"/>
    <w:rsid w:val="75282536"/>
    <w:rsid w:val="755503F6"/>
    <w:rsid w:val="75705A26"/>
    <w:rsid w:val="757F403F"/>
    <w:rsid w:val="758703D4"/>
    <w:rsid w:val="759C4277"/>
    <w:rsid w:val="75A90742"/>
    <w:rsid w:val="75B24579"/>
    <w:rsid w:val="75B54F45"/>
    <w:rsid w:val="75BD6E8B"/>
    <w:rsid w:val="75BF64D4"/>
    <w:rsid w:val="76320737"/>
    <w:rsid w:val="763C12D2"/>
    <w:rsid w:val="76571F4C"/>
    <w:rsid w:val="766F6D1F"/>
    <w:rsid w:val="76733229"/>
    <w:rsid w:val="76A30F43"/>
    <w:rsid w:val="76C52ED4"/>
    <w:rsid w:val="76CC06D2"/>
    <w:rsid w:val="76EC4D8A"/>
    <w:rsid w:val="77271DC6"/>
    <w:rsid w:val="772C16F3"/>
    <w:rsid w:val="772C5186"/>
    <w:rsid w:val="77352EB8"/>
    <w:rsid w:val="775B0C17"/>
    <w:rsid w:val="77720A98"/>
    <w:rsid w:val="777A00EB"/>
    <w:rsid w:val="777A05E8"/>
    <w:rsid w:val="77925931"/>
    <w:rsid w:val="781D5665"/>
    <w:rsid w:val="783A7399"/>
    <w:rsid w:val="7856695F"/>
    <w:rsid w:val="78A95983"/>
    <w:rsid w:val="78D864DA"/>
    <w:rsid w:val="79142376"/>
    <w:rsid w:val="793F1D99"/>
    <w:rsid w:val="796450AB"/>
    <w:rsid w:val="797073ED"/>
    <w:rsid w:val="797352EE"/>
    <w:rsid w:val="79825532"/>
    <w:rsid w:val="79BD1626"/>
    <w:rsid w:val="79D308A2"/>
    <w:rsid w:val="79F521A7"/>
    <w:rsid w:val="7A141AFC"/>
    <w:rsid w:val="7A247CA1"/>
    <w:rsid w:val="7A432F13"/>
    <w:rsid w:val="7A546ECE"/>
    <w:rsid w:val="7B03155F"/>
    <w:rsid w:val="7B152B01"/>
    <w:rsid w:val="7B420480"/>
    <w:rsid w:val="7B831CF2"/>
    <w:rsid w:val="7BC07A9F"/>
    <w:rsid w:val="7BE25A3C"/>
    <w:rsid w:val="7BE43E09"/>
    <w:rsid w:val="7C140519"/>
    <w:rsid w:val="7C232FFC"/>
    <w:rsid w:val="7C3E33C5"/>
    <w:rsid w:val="7C3F3BAE"/>
    <w:rsid w:val="7C4F2043"/>
    <w:rsid w:val="7C5B400B"/>
    <w:rsid w:val="7C740E72"/>
    <w:rsid w:val="7C776EA4"/>
    <w:rsid w:val="7C860E7C"/>
    <w:rsid w:val="7CC22AFB"/>
    <w:rsid w:val="7CD45C9A"/>
    <w:rsid w:val="7CE81129"/>
    <w:rsid w:val="7CE84849"/>
    <w:rsid w:val="7D2C1CF9"/>
    <w:rsid w:val="7DB76AD3"/>
    <w:rsid w:val="7DD37D9A"/>
    <w:rsid w:val="7DDB03C5"/>
    <w:rsid w:val="7DE95937"/>
    <w:rsid w:val="7E094905"/>
    <w:rsid w:val="7E3F6516"/>
    <w:rsid w:val="7E43425E"/>
    <w:rsid w:val="7E885398"/>
    <w:rsid w:val="7E97382D"/>
    <w:rsid w:val="7EAA6CE8"/>
    <w:rsid w:val="7EAC08E2"/>
    <w:rsid w:val="7EAD6FE9"/>
    <w:rsid w:val="7EBA751C"/>
    <w:rsid w:val="7ECB5858"/>
    <w:rsid w:val="7ED17A84"/>
    <w:rsid w:val="7F216AA4"/>
    <w:rsid w:val="7F5E7397"/>
    <w:rsid w:val="7F842003"/>
    <w:rsid w:val="7FA426A6"/>
    <w:rsid w:val="7FB65F35"/>
    <w:rsid w:val="7FB80B56"/>
    <w:rsid w:val="7FC732C5"/>
    <w:rsid w:val="7FF0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8"/>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napToGrid w:val="0"/>
      <w:spacing w:before="160" w:after="40" w:line="312" w:lineRule="auto"/>
      <w:jc w:val="left"/>
      <w:outlineLvl w:val="2"/>
    </w:pPr>
    <w:rPr>
      <w:rFonts w:ascii="黑体" w:eastAsia="黑体"/>
      <w:b/>
      <w:snapToGrid w:val="0"/>
      <w:kern w:val="0"/>
      <w:sz w:val="30"/>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rFonts w:ascii="Times New Roman" w:hAnsi="Times New Roman" w:eastAsia="宋体" w:cs="Times New Roman"/>
    </w:rPr>
  </w:style>
  <w:style w:type="paragraph" w:styleId="8">
    <w:name w:val="Normal Indent"/>
    <w:basedOn w:val="1"/>
    <w:next w:val="1"/>
    <w:qFormat/>
    <w:uiPriority w:val="0"/>
    <w:pPr>
      <w:widowControl/>
      <w:ind w:firstLine="420"/>
      <w:jc w:val="left"/>
    </w:pPr>
    <w:rPr>
      <w:kern w:val="0"/>
      <w:sz w:val="20"/>
      <w:szCs w:val="20"/>
    </w:rPr>
  </w:style>
  <w:style w:type="paragraph" w:styleId="9">
    <w:name w:val="caption"/>
    <w:basedOn w:val="1"/>
    <w:next w:val="1"/>
    <w:qFormat/>
    <w:uiPriority w:val="0"/>
    <w:rPr>
      <w:rFonts w:ascii="Arial" w:hAnsi="Arial" w:eastAsia="黑体" w:cs="Arial"/>
      <w:sz w:val="20"/>
      <w:szCs w:val="20"/>
    </w:rPr>
  </w:style>
  <w:style w:type="paragraph" w:styleId="10">
    <w:name w:val="Document Map"/>
    <w:basedOn w:val="1"/>
    <w:semiHidden/>
    <w:qFormat/>
    <w:uiPriority w:val="0"/>
    <w:pPr>
      <w:shd w:val="clear" w:color="auto" w:fill="000080"/>
    </w:pPr>
  </w:style>
  <w:style w:type="paragraph" w:styleId="11">
    <w:name w:val="toa heading"/>
    <w:basedOn w:val="1"/>
    <w:next w:val="1"/>
    <w:unhideWhenUsed/>
    <w:qFormat/>
    <w:uiPriority w:val="99"/>
    <w:pPr>
      <w:spacing w:before="120"/>
    </w:pPr>
    <w:rPr>
      <w:rFonts w:hint="eastAsia" w:hAnsi="Arial"/>
      <w:sz w:val="24"/>
    </w:rPr>
  </w:style>
  <w:style w:type="paragraph" w:styleId="12">
    <w:name w:val="annotation text"/>
    <w:basedOn w:val="1"/>
    <w:link w:val="52"/>
    <w:semiHidden/>
    <w:qFormat/>
    <w:uiPriority w:val="0"/>
    <w:pPr>
      <w:adjustRightInd w:val="0"/>
      <w:spacing w:line="360" w:lineRule="atLeast"/>
      <w:jc w:val="left"/>
      <w:textAlignment w:val="baseline"/>
    </w:pPr>
    <w:rPr>
      <w:kern w:val="0"/>
      <w:sz w:val="24"/>
      <w:szCs w:val="20"/>
    </w:rPr>
  </w:style>
  <w:style w:type="paragraph" w:styleId="13">
    <w:name w:val="Body Text 3"/>
    <w:basedOn w:val="1"/>
    <w:qFormat/>
    <w:uiPriority w:val="99"/>
    <w:rPr>
      <w:rFonts w:ascii="宋体"/>
      <w:sz w:val="24"/>
      <w:szCs w:val="20"/>
    </w:rPr>
  </w:style>
  <w:style w:type="paragraph" w:styleId="14">
    <w:name w:val="Body Text"/>
    <w:basedOn w:val="1"/>
    <w:link w:val="50"/>
    <w:qFormat/>
    <w:uiPriority w:val="0"/>
    <w:pPr>
      <w:spacing w:after="120"/>
    </w:pPr>
  </w:style>
  <w:style w:type="paragraph" w:styleId="15">
    <w:name w:val="Body Text Indent"/>
    <w:basedOn w:val="1"/>
    <w:link w:val="53"/>
    <w:qFormat/>
    <w:uiPriority w:val="0"/>
    <w:pPr>
      <w:ind w:firstLine="540"/>
    </w:pPr>
    <w:rPr>
      <w:sz w:val="24"/>
      <w:szCs w:val="20"/>
    </w:rPr>
  </w:style>
  <w:style w:type="paragraph" w:styleId="16">
    <w:name w:val="index 4"/>
    <w:basedOn w:val="1"/>
    <w:next w:val="1"/>
    <w:qFormat/>
    <w:uiPriority w:val="0"/>
    <w:pPr>
      <w:ind w:left="600" w:leftChars="600"/>
    </w:pPr>
    <w:rPr>
      <w:rFonts w:ascii="Times New Roman" w:hAnsi="Times New Roman" w:eastAsia="宋体" w:cs="Times New Roman"/>
    </w:rPr>
  </w:style>
  <w:style w:type="paragraph" w:styleId="17">
    <w:name w:val="toc 3"/>
    <w:basedOn w:val="1"/>
    <w:next w:val="1"/>
    <w:qFormat/>
    <w:uiPriority w:val="39"/>
    <w:pPr>
      <w:tabs>
        <w:tab w:val="right" w:leader="dot" w:pos="9016"/>
      </w:tabs>
      <w:spacing w:line="360" w:lineRule="auto"/>
      <w:ind w:firstLine="718" w:firstLineChars="342"/>
    </w:pPr>
    <w:rPr>
      <w:rFonts w:ascii="宋体" w:hAnsi="宋体"/>
    </w:rPr>
  </w:style>
  <w:style w:type="paragraph" w:styleId="18">
    <w:name w:val="Plain Text"/>
    <w:basedOn w:val="1"/>
    <w:link w:val="54"/>
    <w:qFormat/>
    <w:uiPriority w:val="0"/>
    <w:rPr>
      <w:rFonts w:ascii="宋体" w:hAnsi="Courier New"/>
      <w:szCs w:val="21"/>
    </w:rPr>
  </w:style>
  <w:style w:type="paragraph" w:styleId="19">
    <w:name w:val="Date"/>
    <w:basedOn w:val="1"/>
    <w:next w:val="1"/>
    <w:qFormat/>
    <w:uiPriority w:val="0"/>
    <w:pPr>
      <w:ind w:left="100" w:leftChars="2500"/>
    </w:pPr>
  </w:style>
  <w:style w:type="paragraph" w:styleId="20">
    <w:name w:val="Body Text Indent 2"/>
    <w:basedOn w:val="1"/>
    <w:link w:val="55"/>
    <w:qFormat/>
    <w:uiPriority w:val="0"/>
    <w:pPr>
      <w:spacing w:after="120" w:line="480" w:lineRule="auto"/>
      <w:ind w:left="420" w:leftChars="200"/>
    </w:pPr>
  </w:style>
  <w:style w:type="paragraph" w:styleId="21">
    <w:name w:val="Balloon Text"/>
    <w:basedOn w:val="1"/>
    <w:semiHidden/>
    <w:qFormat/>
    <w:uiPriority w:val="0"/>
    <w:rPr>
      <w:sz w:val="18"/>
      <w:szCs w:val="18"/>
    </w:rPr>
  </w:style>
  <w:style w:type="paragraph" w:styleId="22">
    <w:name w:val="footer"/>
    <w:basedOn w:val="1"/>
    <w:qFormat/>
    <w:uiPriority w:val="0"/>
    <w:pPr>
      <w:tabs>
        <w:tab w:val="center" w:pos="4153"/>
        <w:tab w:val="right" w:pos="8306"/>
      </w:tabs>
      <w:snapToGrid w:val="0"/>
      <w:jc w:val="left"/>
    </w:pPr>
    <w:rPr>
      <w:sz w:val="18"/>
      <w:szCs w:val="18"/>
    </w:rPr>
  </w:style>
  <w:style w:type="paragraph" w:styleId="23">
    <w:name w:val="envelope return"/>
    <w:basedOn w:val="1"/>
    <w:qFormat/>
    <w:uiPriority w:val="0"/>
    <w:pPr>
      <w:snapToGrid w:val="0"/>
    </w:pPr>
    <w:rPr>
      <w:rFonts w:ascii="Arial" w:hAnsi="Arial"/>
    </w:rPr>
  </w:style>
  <w:style w:type="paragraph" w:styleId="24">
    <w:name w:val="header"/>
    <w:basedOn w:val="1"/>
    <w:link w:val="101"/>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tabs>
        <w:tab w:val="right" w:leader="dot" w:pos="9016"/>
      </w:tabs>
      <w:spacing w:beforeLines="50" w:afterLines="50" w:line="360" w:lineRule="exact"/>
    </w:pPr>
    <w:rPr>
      <w:rFonts w:ascii="宋体" w:hAnsi="宋体"/>
      <w:b/>
      <w:szCs w:val="21"/>
    </w:rPr>
  </w:style>
  <w:style w:type="paragraph" w:styleId="26">
    <w:name w:val="footnote text"/>
    <w:basedOn w:val="1"/>
    <w:link w:val="56"/>
    <w:qFormat/>
    <w:uiPriority w:val="0"/>
    <w:pPr>
      <w:adjustRightInd w:val="0"/>
      <w:spacing w:line="312" w:lineRule="atLeast"/>
      <w:jc w:val="left"/>
      <w:textAlignment w:val="baseline"/>
    </w:pPr>
    <w:rPr>
      <w:kern w:val="0"/>
      <w:sz w:val="18"/>
      <w:szCs w:val="20"/>
    </w:rPr>
  </w:style>
  <w:style w:type="paragraph" w:styleId="27">
    <w:name w:val="Body Text Indent 3"/>
    <w:basedOn w:val="1"/>
    <w:qFormat/>
    <w:uiPriority w:val="0"/>
    <w:pPr>
      <w:spacing w:after="120"/>
      <w:ind w:left="420" w:leftChars="200"/>
    </w:pPr>
    <w:rPr>
      <w:sz w:val="16"/>
      <w:szCs w:val="16"/>
    </w:rPr>
  </w:style>
  <w:style w:type="paragraph" w:styleId="28">
    <w:name w:val="toc 2"/>
    <w:basedOn w:val="1"/>
    <w:next w:val="1"/>
    <w:qFormat/>
    <w:uiPriority w:val="39"/>
    <w:pPr>
      <w:tabs>
        <w:tab w:val="right" w:leader="dot" w:pos="9016"/>
      </w:tabs>
      <w:spacing w:line="360" w:lineRule="exact"/>
      <w:ind w:left="420" w:leftChars="200"/>
    </w:pPr>
    <w:rPr>
      <w:rFonts w:ascii="黑体" w:hAnsi="宋体" w:eastAsia="黑体"/>
      <w:bCs/>
      <w:kern w:val="44"/>
      <w:szCs w:val="21"/>
    </w:rPr>
  </w:style>
  <w:style w:type="paragraph" w:styleId="29">
    <w:name w:val="Body Text 2"/>
    <w:basedOn w:val="1"/>
    <w:unhideWhenUsed/>
    <w:qFormat/>
    <w:uiPriority w:val="0"/>
    <w:pPr>
      <w:spacing w:line="480" w:lineRule="auto"/>
    </w:pPr>
  </w:style>
  <w:style w:type="paragraph" w:styleId="30">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31">
    <w:name w:val="Normal (Web)"/>
    <w:basedOn w:val="1"/>
    <w:qFormat/>
    <w:uiPriority w:val="99"/>
    <w:pPr>
      <w:widowControl/>
      <w:spacing w:before="120" w:after="120" w:line="360" w:lineRule="atLeast"/>
      <w:ind w:left="600" w:right="600" w:firstLine="560"/>
      <w:jc w:val="left"/>
    </w:pPr>
    <w:rPr>
      <w:rFonts w:ascii="宋体" w:hAnsi="宋体" w:cs="宋体"/>
      <w:color w:val="000000"/>
      <w:kern w:val="0"/>
      <w:sz w:val="28"/>
      <w:szCs w:val="28"/>
    </w:rPr>
  </w:style>
  <w:style w:type="paragraph" w:styleId="32">
    <w:name w:val="index 1"/>
    <w:basedOn w:val="1"/>
    <w:next w:val="1"/>
    <w:semiHidden/>
    <w:qFormat/>
    <w:uiPriority w:val="0"/>
  </w:style>
  <w:style w:type="paragraph" w:styleId="33">
    <w:name w:val="annotation subject"/>
    <w:basedOn w:val="12"/>
    <w:next w:val="12"/>
    <w:link w:val="57"/>
    <w:qFormat/>
    <w:uiPriority w:val="0"/>
    <w:pPr>
      <w:adjustRightInd/>
      <w:spacing w:line="240" w:lineRule="auto"/>
      <w:textAlignment w:val="auto"/>
    </w:pPr>
    <w:rPr>
      <w:b/>
      <w:bCs/>
      <w:kern w:val="2"/>
      <w:sz w:val="21"/>
      <w:szCs w:val="24"/>
    </w:rPr>
  </w:style>
  <w:style w:type="paragraph" w:styleId="34">
    <w:name w:val="Body Text First Indent"/>
    <w:basedOn w:val="14"/>
    <w:next w:val="1"/>
    <w:qFormat/>
    <w:uiPriority w:val="0"/>
    <w:pPr>
      <w:tabs>
        <w:tab w:val="center" w:pos="2185"/>
      </w:tabs>
      <w:spacing w:beforeLines="50" w:line="300" w:lineRule="auto"/>
      <w:ind w:firstLine="200" w:firstLineChars="200"/>
    </w:pPr>
    <w:rPr>
      <w:rFonts w:ascii="楷体_GB2312" w:eastAsia="楷体_GB2312"/>
      <w:spacing w:val="4"/>
    </w:rPr>
  </w:style>
  <w:style w:type="paragraph" w:styleId="35">
    <w:name w:val="Body Text First Indent 2"/>
    <w:basedOn w:val="15"/>
    <w:next w:val="34"/>
    <w:unhideWhenUsed/>
    <w:qFormat/>
    <w:uiPriority w:val="99"/>
    <w:pPr>
      <w:ind w:firstLine="420" w:firstLineChars="200"/>
    </w:pPr>
  </w:style>
  <w:style w:type="table" w:styleId="37">
    <w:name w:val="Table Grid"/>
    <w:basedOn w:val="3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qFormat/>
    <w:uiPriority w:val="22"/>
    <w:rPr>
      <w:b/>
      <w:bCs/>
    </w:rPr>
  </w:style>
  <w:style w:type="character" w:styleId="40">
    <w:name w:val="page number"/>
    <w:qFormat/>
    <w:uiPriority w:val="0"/>
  </w:style>
  <w:style w:type="character" w:styleId="41">
    <w:name w:val="FollowedHyperlink"/>
    <w:qFormat/>
    <w:uiPriority w:val="99"/>
    <w:rPr>
      <w:color w:val="000000"/>
      <w:u w:val="none"/>
    </w:rPr>
  </w:style>
  <w:style w:type="character" w:styleId="42">
    <w:name w:val="Emphasis"/>
    <w:basedOn w:val="38"/>
    <w:qFormat/>
    <w:uiPriority w:val="0"/>
  </w:style>
  <w:style w:type="character" w:styleId="43">
    <w:name w:val="HTML Definition"/>
    <w:basedOn w:val="38"/>
    <w:qFormat/>
    <w:uiPriority w:val="0"/>
  </w:style>
  <w:style w:type="character" w:styleId="44">
    <w:name w:val="HTML Acronym"/>
    <w:basedOn w:val="38"/>
    <w:qFormat/>
    <w:uiPriority w:val="0"/>
  </w:style>
  <w:style w:type="character" w:styleId="45">
    <w:name w:val="HTML Variable"/>
    <w:basedOn w:val="38"/>
    <w:qFormat/>
    <w:uiPriority w:val="0"/>
  </w:style>
  <w:style w:type="character" w:styleId="46">
    <w:name w:val="Hyperlink"/>
    <w:qFormat/>
    <w:uiPriority w:val="99"/>
    <w:rPr>
      <w:color w:val="000000"/>
      <w:u w:val="none"/>
    </w:rPr>
  </w:style>
  <w:style w:type="character" w:styleId="47">
    <w:name w:val="HTML Code"/>
    <w:qFormat/>
    <w:uiPriority w:val="0"/>
    <w:rPr>
      <w:rFonts w:ascii="Courier New" w:hAnsi="Courier New"/>
      <w:sz w:val="20"/>
    </w:rPr>
  </w:style>
  <w:style w:type="character" w:styleId="48">
    <w:name w:val="annotation reference"/>
    <w:qFormat/>
    <w:uiPriority w:val="0"/>
    <w:rPr>
      <w:sz w:val="21"/>
      <w:szCs w:val="21"/>
    </w:rPr>
  </w:style>
  <w:style w:type="character" w:styleId="49">
    <w:name w:val="HTML Cite"/>
    <w:basedOn w:val="38"/>
    <w:qFormat/>
    <w:uiPriority w:val="0"/>
  </w:style>
  <w:style w:type="character" w:customStyle="1" w:styleId="50">
    <w:name w:val="正文文本 Char"/>
    <w:link w:val="14"/>
    <w:qFormat/>
    <w:uiPriority w:val="0"/>
    <w:rPr>
      <w:rFonts w:eastAsia="宋体"/>
      <w:kern w:val="2"/>
      <w:sz w:val="21"/>
      <w:szCs w:val="24"/>
      <w:lang w:val="en-US" w:eastAsia="zh-CN" w:bidi="ar-SA"/>
    </w:rPr>
  </w:style>
  <w:style w:type="character" w:customStyle="1" w:styleId="51">
    <w:name w:val="标题 2 Char"/>
    <w:link w:val="3"/>
    <w:qFormat/>
    <w:uiPriority w:val="0"/>
    <w:rPr>
      <w:rFonts w:ascii="Arial" w:hAnsi="Arial" w:eastAsia="黑体"/>
      <w:b/>
      <w:bCs/>
      <w:kern w:val="2"/>
      <w:sz w:val="32"/>
      <w:szCs w:val="32"/>
    </w:rPr>
  </w:style>
  <w:style w:type="character" w:customStyle="1" w:styleId="52">
    <w:name w:val="批注文字 Char"/>
    <w:link w:val="12"/>
    <w:semiHidden/>
    <w:qFormat/>
    <w:uiPriority w:val="0"/>
    <w:rPr>
      <w:sz w:val="24"/>
    </w:rPr>
  </w:style>
  <w:style w:type="character" w:customStyle="1" w:styleId="53">
    <w:name w:val="正文文本缩进 Char"/>
    <w:link w:val="15"/>
    <w:qFormat/>
    <w:uiPriority w:val="0"/>
    <w:rPr>
      <w:kern w:val="2"/>
      <w:sz w:val="24"/>
    </w:rPr>
  </w:style>
  <w:style w:type="character" w:customStyle="1" w:styleId="54">
    <w:name w:val="纯文本 Char"/>
    <w:link w:val="18"/>
    <w:qFormat/>
    <w:uiPriority w:val="0"/>
    <w:rPr>
      <w:rFonts w:ascii="宋体" w:hAnsi="Courier New" w:cs="Courier New"/>
      <w:kern w:val="2"/>
      <w:sz w:val="21"/>
      <w:szCs w:val="21"/>
    </w:rPr>
  </w:style>
  <w:style w:type="character" w:customStyle="1" w:styleId="55">
    <w:name w:val="正文文本缩进 2 Char"/>
    <w:link w:val="20"/>
    <w:qFormat/>
    <w:uiPriority w:val="0"/>
    <w:rPr>
      <w:kern w:val="2"/>
      <w:sz w:val="21"/>
      <w:szCs w:val="24"/>
    </w:rPr>
  </w:style>
  <w:style w:type="character" w:customStyle="1" w:styleId="56">
    <w:name w:val="脚注文本 Char"/>
    <w:link w:val="26"/>
    <w:qFormat/>
    <w:uiPriority w:val="0"/>
    <w:rPr>
      <w:sz w:val="18"/>
    </w:rPr>
  </w:style>
  <w:style w:type="character" w:customStyle="1" w:styleId="57">
    <w:name w:val="批注主题 Char"/>
    <w:link w:val="33"/>
    <w:qFormat/>
    <w:uiPriority w:val="0"/>
  </w:style>
  <w:style w:type="character" w:customStyle="1" w:styleId="58">
    <w:name w:val="NormalCharacter"/>
    <w:link w:val="1"/>
    <w:qFormat/>
    <w:uiPriority w:val="0"/>
    <w:rPr>
      <w:rFonts w:ascii="Times New Roman" w:hAnsi="Times New Roman" w:eastAsia="宋体" w:cs="Times New Roman"/>
      <w:kern w:val="2"/>
      <w:sz w:val="21"/>
      <w:szCs w:val="24"/>
      <w:lang w:val="en-US" w:eastAsia="zh-CN" w:bidi="ar-SA"/>
    </w:rPr>
  </w:style>
  <w:style w:type="character" w:customStyle="1" w:styleId="59">
    <w:name w:val="正文文本 字符"/>
    <w:qFormat/>
    <w:uiPriority w:val="0"/>
    <w:rPr>
      <w:rFonts w:eastAsia="宋体"/>
      <w:kern w:val="2"/>
      <w:sz w:val="21"/>
      <w:szCs w:val="24"/>
      <w:lang w:val="en-US" w:eastAsia="zh-CN" w:bidi="ar-SA"/>
    </w:rPr>
  </w:style>
  <w:style w:type="character" w:customStyle="1" w:styleId="60">
    <w:name w:val="文档正文 Char"/>
    <w:link w:val="61"/>
    <w:qFormat/>
    <w:uiPriority w:val="0"/>
    <w:rPr>
      <w:rFonts w:ascii="宋体" w:hAnsi="宋体"/>
      <w:color w:val="FF0000"/>
      <w:sz w:val="21"/>
    </w:rPr>
  </w:style>
  <w:style w:type="paragraph" w:customStyle="1" w:styleId="61">
    <w:name w:val="文档正文"/>
    <w:basedOn w:val="1"/>
    <w:link w:val="60"/>
    <w:qFormat/>
    <w:uiPriority w:val="0"/>
    <w:pPr>
      <w:adjustRightInd w:val="0"/>
      <w:snapToGrid w:val="0"/>
      <w:spacing w:line="360" w:lineRule="auto"/>
      <w:ind w:left="13" w:leftChars="-45" w:hanging="107" w:hangingChars="51"/>
    </w:pPr>
    <w:rPr>
      <w:rFonts w:ascii="宋体" w:hAnsi="宋体"/>
      <w:color w:val="FF0000"/>
      <w:kern w:val="0"/>
      <w:szCs w:val="20"/>
    </w:rPr>
  </w:style>
  <w:style w:type="character" w:customStyle="1" w:styleId="62">
    <w:name w:val="style11"/>
    <w:qFormat/>
    <w:uiPriority w:val="0"/>
    <w:rPr>
      <w:rFonts w:hint="default" w:ascii="Helvetica" w:hAnsi="Helvetica" w:cs="Helvetica"/>
      <w:b/>
      <w:bCs/>
      <w:color w:val="000000"/>
      <w:sz w:val="20"/>
      <w:szCs w:val="20"/>
    </w:rPr>
  </w:style>
  <w:style w:type="character" w:customStyle="1" w:styleId="63">
    <w:name w:val="纯文本 字符"/>
    <w:qFormat/>
    <w:uiPriority w:val="0"/>
    <w:rPr>
      <w:rFonts w:ascii="宋体" w:hAnsi="Courier New" w:eastAsia="宋体"/>
      <w:kern w:val="2"/>
      <w:sz w:val="21"/>
      <w:lang w:val="en-US" w:eastAsia="zh-CN" w:bidi="ar-SA"/>
    </w:rPr>
  </w:style>
  <w:style w:type="character" w:customStyle="1" w:styleId="64">
    <w:name w:val="纯文本 Char1"/>
    <w:qFormat/>
    <w:uiPriority w:val="0"/>
    <w:rPr>
      <w:rFonts w:ascii="宋体"/>
      <w:kern w:val="2"/>
      <w:sz w:val="21"/>
    </w:rPr>
  </w:style>
  <w:style w:type="character" w:customStyle="1" w:styleId="65">
    <w:name w:val="脚注文本 Char1"/>
    <w:qFormat/>
    <w:uiPriority w:val="0"/>
    <w:rPr>
      <w:kern w:val="2"/>
      <w:sz w:val="18"/>
      <w:szCs w:val="18"/>
    </w:rPr>
  </w:style>
  <w:style w:type="character" w:customStyle="1" w:styleId="66">
    <w:name w:val="yinying"/>
    <w:qFormat/>
    <w:uiPriority w:val="0"/>
  </w:style>
  <w:style w:type="character" w:customStyle="1" w:styleId="67">
    <w:name w:val="style91"/>
    <w:qFormat/>
    <w:uiPriority w:val="0"/>
    <w:rPr>
      <w:color w:val="000000"/>
    </w:rPr>
  </w:style>
  <w:style w:type="character" w:customStyle="1" w:styleId="68">
    <w:name w:val="apple-converted-space"/>
    <w:qFormat/>
    <w:uiPriority w:val="0"/>
  </w:style>
  <w:style w:type="character" w:customStyle="1" w:styleId="69">
    <w:name w:val="grame"/>
    <w:qFormat/>
    <w:uiPriority w:val="0"/>
  </w:style>
  <w:style w:type="paragraph" w:styleId="70">
    <w:name w:val="List Paragraph"/>
    <w:basedOn w:val="1"/>
    <w:qFormat/>
    <w:uiPriority w:val="34"/>
    <w:pPr>
      <w:ind w:firstLine="420" w:firstLineChars="200"/>
    </w:pPr>
  </w:style>
  <w:style w:type="paragraph" w:customStyle="1" w:styleId="71">
    <w:name w:val="p0"/>
    <w:basedOn w:val="1"/>
    <w:qFormat/>
    <w:uiPriority w:val="0"/>
    <w:pPr>
      <w:widowControl/>
    </w:pPr>
    <w:rPr>
      <w:kern w:val="0"/>
      <w:szCs w:val="21"/>
    </w:rPr>
  </w:style>
  <w:style w:type="paragraph" w:customStyle="1" w:styleId="72">
    <w:name w:val="Default"/>
    <w:qFormat/>
    <w:uiPriority w:val="0"/>
    <w:pPr>
      <w:widowControl w:val="0"/>
      <w:autoSpaceDE w:val="0"/>
      <w:autoSpaceDN w:val="0"/>
      <w:adjustRightInd w:val="0"/>
    </w:pPr>
    <w:rPr>
      <w:rFonts w:ascii="Calibri" w:hAnsi="Calibri" w:eastAsia="宋体" w:cs="Times New Roman"/>
      <w:color w:val="000000"/>
      <w:sz w:val="24"/>
      <w:szCs w:val="22"/>
      <w:lang w:val="en-US" w:eastAsia="zh-CN" w:bidi="ar-SA"/>
    </w:rPr>
  </w:style>
  <w:style w:type="paragraph" w:customStyle="1" w:styleId="73">
    <w:name w:val="图片"/>
    <w:basedOn w:val="1"/>
    <w:next w:val="9"/>
    <w:qFormat/>
    <w:uiPriority w:val="0"/>
    <w:pPr>
      <w:keepNext/>
      <w:widowControl/>
      <w:jc w:val="left"/>
    </w:pPr>
    <w:rPr>
      <w:rFonts w:ascii="Garamond" w:hAnsi="Garamond"/>
      <w:kern w:val="0"/>
      <w:szCs w:val="20"/>
    </w:rPr>
  </w:style>
  <w:style w:type="paragraph" w:customStyle="1" w:styleId="74">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75">
    <w:name w:val="Standard o abs"/>
    <w:basedOn w:val="1"/>
    <w:qFormat/>
    <w:uiPriority w:val="0"/>
    <w:pPr>
      <w:widowControl/>
      <w:tabs>
        <w:tab w:val="left" w:pos="2835"/>
        <w:tab w:val="left" w:pos="3119"/>
        <w:tab w:val="left" w:pos="3402"/>
        <w:tab w:val="left" w:pos="3686"/>
        <w:tab w:val="left" w:pos="3969"/>
        <w:tab w:val="left" w:pos="4253"/>
      </w:tabs>
      <w:ind w:left="2552"/>
      <w:jc w:val="left"/>
    </w:pPr>
    <w:rPr>
      <w:rFonts w:ascii="Syntax" w:hAnsi="Syntax"/>
      <w:kern w:val="0"/>
      <w:sz w:val="20"/>
      <w:szCs w:val="20"/>
      <w:lang w:val="de-DE" w:eastAsia="de-DE"/>
    </w:rPr>
  </w:style>
  <w:style w:type="paragraph" w:customStyle="1" w:styleId="76">
    <w:name w:val="Char Char1"/>
    <w:basedOn w:val="1"/>
    <w:qFormat/>
    <w:uiPriority w:val="0"/>
    <w:pPr>
      <w:keepNext/>
      <w:keepLines/>
      <w:pageBreakBefore/>
      <w:tabs>
        <w:tab w:val="left" w:pos="390"/>
      </w:tabs>
      <w:ind w:left="390" w:hanging="390"/>
    </w:pPr>
    <w:rPr>
      <w:rFonts w:ascii="Tahoma" w:hAnsi="Tahoma"/>
      <w:sz w:val="24"/>
      <w:szCs w:val="20"/>
    </w:rPr>
  </w:style>
  <w:style w:type="paragraph" w:customStyle="1" w:styleId="77">
    <w:name w:val="Cap_正文"/>
    <w:qFormat/>
    <w:uiPriority w:val="0"/>
    <w:pPr>
      <w:widowControl w:val="0"/>
      <w:adjustRightInd w:val="0"/>
      <w:spacing w:after="160" w:line="360" w:lineRule="auto"/>
      <w:ind w:firstLine="200" w:firstLineChars="200"/>
      <w:jc w:val="both"/>
      <w:textAlignment w:val="baseline"/>
    </w:pPr>
    <w:rPr>
      <w:rFonts w:ascii="Times New Roman" w:hAnsi="Times New Roman" w:eastAsia="宋体" w:cs="Times New Roman"/>
      <w:sz w:val="24"/>
      <w:szCs w:val="24"/>
      <w:lang w:val="en-US" w:eastAsia="en-CA" w:bidi="ar-SA"/>
    </w:rPr>
  </w:style>
  <w:style w:type="paragraph" w:customStyle="1" w:styleId="78">
    <w:name w:val="Char"/>
    <w:basedOn w:val="1"/>
    <w:qFormat/>
    <w:uiPriority w:val="0"/>
    <w:pPr>
      <w:widowControl/>
      <w:spacing w:line="400" w:lineRule="exact"/>
      <w:jc w:val="center"/>
    </w:pPr>
    <w:rPr>
      <w:rFonts w:ascii="Verdana" w:hAnsi="Verdana"/>
      <w:kern w:val="0"/>
      <w:szCs w:val="20"/>
      <w:lang w:eastAsia="en-US"/>
    </w:rPr>
  </w:style>
  <w:style w:type="paragraph" w:customStyle="1" w:styleId="79">
    <w:name w:val="10 f"/>
    <w:basedOn w:val="1"/>
    <w:qFormat/>
    <w:uiPriority w:val="0"/>
    <w:pPr>
      <w:widowControl/>
      <w:tabs>
        <w:tab w:val="left" w:pos="2835"/>
        <w:tab w:val="left" w:pos="3119"/>
        <w:tab w:val="left" w:pos="3402"/>
        <w:tab w:val="left" w:pos="3686"/>
        <w:tab w:val="left" w:pos="3969"/>
        <w:tab w:val="left" w:pos="4253"/>
      </w:tabs>
      <w:spacing w:after="120"/>
      <w:ind w:left="2552"/>
      <w:jc w:val="left"/>
    </w:pPr>
    <w:rPr>
      <w:rFonts w:ascii="Syntax" w:hAnsi="Syntax"/>
      <w:b/>
      <w:kern w:val="0"/>
      <w:sz w:val="20"/>
      <w:szCs w:val="20"/>
      <w:lang w:val="de-DE" w:eastAsia="de-DE"/>
    </w:rPr>
  </w:style>
  <w:style w:type="paragraph" w:customStyle="1" w:styleId="8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81">
    <w:name w:val="htd0"/>
    <w:basedOn w:val="1"/>
    <w:qFormat/>
    <w:uiPriority w:val="0"/>
    <w:pPr>
      <w:widowControl/>
      <w:spacing w:before="100" w:beforeAutospacing="1" w:after="100" w:afterAutospacing="1"/>
      <w:jc w:val="left"/>
    </w:pPr>
    <w:rPr>
      <w:rFonts w:ascii="宋体" w:hAnsi="宋体" w:cs="宋体"/>
      <w:kern w:val="0"/>
      <w:sz w:val="24"/>
    </w:rPr>
  </w:style>
  <w:style w:type="paragraph" w:customStyle="1" w:styleId="82">
    <w:name w:val="方案正本"/>
    <w:basedOn w:val="1"/>
    <w:qFormat/>
    <w:uiPriority w:val="0"/>
    <w:pPr>
      <w:widowControl/>
      <w:spacing w:line="360" w:lineRule="auto"/>
      <w:ind w:firstLine="200" w:firstLineChars="200"/>
    </w:pPr>
    <w:rPr>
      <w:rFonts w:ascii="宋体" w:hAnsi="宋体" w:eastAsia="仿宋"/>
      <w:sz w:val="28"/>
    </w:rPr>
  </w:style>
  <w:style w:type="paragraph" w:customStyle="1" w:styleId="8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84">
    <w:name w:val="样式2"/>
    <w:basedOn w:val="3"/>
    <w:qFormat/>
    <w:uiPriority w:val="0"/>
    <w:pPr>
      <w:keepNext w:val="0"/>
      <w:keepLines w:val="0"/>
      <w:autoSpaceDE w:val="0"/>
      <w:autoSpaceDN w:val="0"/>
      <w:adjustRightInd w:val="0"/>
      <w:spacing w:before="0" w:after="0" w:line="412" w:lineRule="auto"/>
      <w:jc w:val="left"/>
    </w:pPr>
    <w:rPr>
      <w:rFonts w:hint="eastAsia" w:ascii="宋体" w:hAnsi="宋体" w:eastAsia="宋体"/>
      <w:kern w:val="0"/>
      <w:sz w:val="30"/>
      <w:szCs w:val="20"/>
    </w:rPr>
  </w:style>
  <w:style w:type="paragraph" w:customStyle="1" w:styleId="85">
    <w:name w:val="Char1"/>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86">
    <w:name w:val="p2"/>
    <w:basedOn w:val="1"/>
    <w:qFormat/>
    <w:uiPriority w:val="0"/>
    <w:pPr>
      <w:widowControl/>
      <w:spacing w:line="480" w:lineRule="auto"/>
      <w:ind w:firstLine="420"/>
      <w:jc w:val="left"/>
    </w:pPr>
    <w:rPr>
      <w:rFonts w:ascii="宋体" w:hAnsi="宋体" w:cs="宋体"/>
      <w:kern w:val="0"/>
      <w:szCs w:val="21"/>
    </w:rPr>
  </w:style>
  <w:style w:type="paragraph" w:customStyle="1" w:styleId="87">
    <w:name w:val="Char2 Char Char Char Char Char Char"/>
    <w:basedOn w:val="10"/>
    <w:qFormat/>
    <w:uiPriority w:val="0"/>
  </w:style>
  <w:style w:type="paragraph" w:customStyle="1" w:styleId="88">
    <w:name w:val="Char Char Char Char1 Char Char Char"/>
    <w:basedOn w:val="1"/>
    <w:qFormat/>
    <w:uiPriority w:val="0"/>
    <w:pPr>
      <w:spacing w:line="240" w:lineRule="atLeast"/>
      <w:ind w:left="420" w:firstLine="420"/>
    </w:pPr>
    <w:rPr>
      <w:kern w:val="0"/>
      <w:szCs w:val="21"/>
    </w:rPr>
  </w:style>
  <w:style w:type="paragraph" w:customStyle="1" w:styleId="89">
    <w:name w:val="样式 样式 首行缩进:  2.57 字符 + 首行缩进:  2.57 字符"/>
    <w:basedOn w:val="1"/>
    <w:qFormat/>
    <w:uiPriority w:val="0"/>
    <w:pPr>
      <w:spacing w:line="360" w:lineRule="auto"/>
      <w:ind w:firstLine="771" w:firstLineChars="257"/>
    </w:pPr>
    <w:rPr>
      <w:rFonts w:ascii="Calibri" w:hAnsi="Calibri" w:eastAsia="仿宋" w:cs="宋体"/>
      <w:sz w:val="30"/>
      <w:szCs w:val="20"/>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List Paragraph1"/>
    <w:basedOn w:val="1"/>
    <w:qFormat/>
    <w:uiPriority w:val="34"/>
    <w:pPr>
      <w:ind w:firstLine="420" w:firstLineChars="200"/>
    </w:pPr>
    <w:rPr>
      <w:rFonts w:ascii="Calibri" w:hAnsi="Calibri"/>
      <w:szCs w:val="22"/>
    </w:rPr>
  </w:style>
  <w:style w:type="character" w:customStyle="1" w:styleId="92">
    <w:name w:val="font61"/>
    <w:basedOn w:val="38"/>
    <w:qFormat/>
    <w:uiPriority w:val="0"/>
    <w:rPr>
      <w:rFonts w:hint="eastAsia" w:ascii="宋体" w:hAnsi="宋体" w:eastAsia="宋体" w:cs="宋体"/>
      <w:color w:val="000000"/>
      <w:sz w:val="24"/>
      <w:szCs w:val="24"/>
      <w:u w:val="none"/>
    </w:rPr>
  </w:style>
  <w:style w:type="paragraph" w:customStyle="1" w:styleId="93">
    <w:name w:val="表格"/>
    <w:basedOn w:val="1"/>
    <w:qFormat/>
    <w:uiPriority w:val="0"/>
    <w:pPr>
      <w:spacing w:line="400" w:lineRule="exact"/>
    </w:pPr>
    <w:rPr>
      <w:sz w:val="24"/>
    </w:rPr>
  </w:style>
  <w:style w:type="paragraph" w:customStyle="1" w:styleId="94">
    <w:name w:val="Table Paragraph"/>
    <w:basedOn w:val="1"/>
    <w:qFormat/>
    <w:uiPriority w:val="0"/>
    <w:pPr>
      <w:autoSpaceDE w:val="0"/>
      <w:autoSpaceDN w:val="0"/>
      <w:adjustRightInd w:val="0"/>
      <w:jc w:val="left"/>
    </w:pPr>
    <w:rPr>
      <w:rFonts w:hint="eastAsia" w:ascii="宋体"/>
      <w:kern w:val="0"/>
      <w:sz w:val="24"/>
      <w:szCs w:val="20"/>
    </w:rPr>
  </w:style>
  <w:style w:type="character" w:customStyle="1" w:styleId="95">
    <w:name w:val="hover5"/>
    <w:qFormat/>
    <w:uiPriority w:val="0"/>
    <w:rPr>
      <w:color w:val="0063BA"/>
    </w:rPr>
  </w:style>
  <w:style w:type="character" w:customStyle="1" w:styleId="96">
    <w:name w:val="margin_right202"/>
    <w:basedOn w:val="38"/>
    <w:qFormat/>
    <w:uiPriority w:val="0"/>
  </w:style>
  <w:style w:type="character" w:customStyle="1" w:styleId="97">
    <w:name w:val="active6"/>
    <w:qFormat/>
    <w:uiPriority w:val="0"/>
    <w:rPr>
      <w:color w:val="FFFFFF"/>
      <w:shd w:val="clear" w:color="auto" w:fill="E22323"/>
    </w:rPr>
  </w:style>
  <w:style w:type="character" w:customStyle="1" w:styleId="98">
    <w:name w:val="before"/>
    <w:qFormat/>
    <w:uiPriority w:val="0"/>
    <w:rPr>
      <w:shd w:val="clear" w:color="auto" w:fill="E22323"/>
    </w:rPr>
  </w:style>
  <w:style w:type="paragraph" w:customStyle="1" w:styleId="99">
    <w:name w:val="标题 21"/>
    <w:basedOn w:val="1"/>
    <w:next w:val="1"/>
    <w:unhideWhenUsed/>
    <w:qFormat/>
    <w:uiPriority w:val="99"/>
    <w:pPr>
      <w:keepNext/>
      <w:keepLines/>
      <w:spacing w:before="260" w:after="260" w:line="408" w:lineRule="auto"/>
    </w:pPr>
    <w:rPr>
      <w:rFonts w:hint="eastAsia" w:ascii="黑体" w:eastAsia="黑体"/>
      <w:b/>
      <w:sz w:val="32"/>
    </w:rPr>
  </w:style>
  <w:style w:type="paragraph" w:customStyle="1" w:styleId="100">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01">
    <w:name w:val="页眉 Char"/>
    <w:link w:val="24"/>
    <w:qFormat/>
    <w:uiPriority w:val="0"/>
    <w:rPr>
      <w:kern w:val="2"/>
      <w:sz w:val="18"/>
      <w:szCs w:val="18"/>
    </w:rPr>
  </w:style>
  <w:style w:type="character" w:customStyle="1" w:styleId="102">
    <w:name w:val="font01"/>
    <w:basedOn w:val="38"/>
    <w:qFormat/>
    <w:uiPriority w:val="0"/>
    <w:rPr>
      <w:rFonts w:hint="default" w:ascii="Arial" w:hAnsi="Arial" w:cs="Arial"/>
      <w:color w:val="000000"/>
      <w:sz w:val="20"/>
      <w:szCs w:val="20"/>
      <w:u w:val="none"/>
    </w:rPr>
  </w:style>
  <w:style w:type="character" w:customStyle="1" w:styleId="103">
    <w:name w:val="font11"/>
    <w:basedOn w:val="38"/>
    <w:qFormat/>
    <w:uiPriority w:val="0"/>
    <w:rPr>
      <w:rFonts w:hint="eastAsia" w:ascii="宋体" w:hAnsi="宋体" w:eastAsia="宋体" w:cs="宋体"/>
      <w:color w:val="000000"/>
      <w:sz w:val="20"/>
      <w:szCs w:val="20"/>
      <w:u w:val="none"/>
    </w:rPr>
  </w:style>
  <w:style w:type="paragraph" w:customStyle="1" w:styleId="104">
    <w:name w:val="列出段落2"/>
    <w:basedOn w:val="1"/>
    <w:qFormat/>
    <w:uiPriority w:val="99"/>
    <w:pPr>
      <w:ind w:firstLine="420" w:firstLineChars="200"/>
    </w:pPr>
    <w:rPr>
      <w:rFonts w:ascii="Calibri" w:hAnsi="Calibri"/>
      <w:szCs w:val="22"/>
    </w:rPr>
  </w:style>
  <w:style w:type="paragraph" w:customStyle="1" w:styleId="105">
    <w:name w:val="列表段落1"/>
    <w:basedOn w:val="1"/>
    <w:qFormat/>
    <w:uiPriority w:val="34"/>
    <w:pPr>
      <w:ind w:firstLine="420" w:firstLineChars="200"/>
    </w:pPr>
  </w:style>
  <w:style w:type="paragraph" w:customStyle="1" w:styleId="106">
    <w:name w:val="UserStyle_0"/>
    <w:basedOn w:val="1"/>
    <w:qFormat/>
    <w:uiPriority w:val="0"/>
    <w:pPr>
      <w:ind w:firstLine="420" w:firstLineChars="200"/>
      <w:textAlignment w:val="baseline"/>
    </w:pPr>
    <w:rPr>
      <w:rFonts w:ascii="Calibri" w:hAnsi="Calibri"/>
    </w:rPr>
  </w:style>
  <w:style w:type="table" w:customStyle="1" w:styleId="107">
    <w:name w:val="Table Normal_0"/>
    <w:qFormat/>
    <w:uiPriority w:val="0"/>
    <w:tblPr>
      <w:tblCellMar>
        <w:top w:w="0" w:type="dxa"/>
        <w:left w:w="0" w:type="dxa"/>
        <w:bottom w:w="0" w:type="dxa"/>
        <w:right w:w="0" w:type="dxa"/>
      </w:tblCellMar>
    </w:tblPr>
  </w:style>
  <w:style w:type="paragraph" w:customStyle="1" w:styleId="108">
    <w:name w:val="Medium Grid 21"/>
    <w:qFormat/>
    <w:uiPriority w:val="1"/>
    <w:rPr>
      <w:rFonts w:ascii="Calibri" w:hAnsi="Calibri" w:eastAsia="宋体" w:cs="Times New Roman"/>
      <w:sz w:val="22"/>
      <w:szCs w:val="22"/>
      <w:lang w:val="en-US" w:eastAsia="zh-CN" w:bidi="ar-SA"/>
    </w:rPr>
  </w:style>
  <w:style w:type="paragraph" w:customStyle="1" w:styleId="109">
    <w:name w:val="列出段落1"/>
    <w:basedOn w:val="1"/>
    <w:qFormat/>
    <w:uiPriority w:val="34"/>
    <w:pPr>
      <w:widowControl/>
      <w:adjustRightInd w:val="0"/>
      <w:snapToGrid w:val="0"/>
      <w:spacing w:after="200"/>
      <w:ind w:firstLine="420" w:firstLineChars="200"/>
      <w:jc w:val="left"/>
    </w:pPr>
    <w:rPr>
      <w:rFonts w:ascii="Tahoma" w:hAnsi="Tahoma" w:eastAsia="微软雅黑" w:cs="Times New Roman"/>
      <w:kern w:val="0"/>
      <w:sz w:val="22"/>
      <w:szCs w:val="22"/>
    </w:rPr>
  </w:style>
  <w:style w:type="table" w:customStyle="1" w:styleId="110">
    <w:name w:val="网格表 2 - 着色 31"/>
    <w:basedOn w:val="36"/>
    <w:qFormat/>
    <w:uiPriority w:val="47"/>
    <w:tblPr>
      <w:tblBorders>
        <w:top w:val="single" w:color="C2D69B" w:themeColor="accent3" w:themeTint="99" w:sz="2" w:space="0"/>
        <w:bottom w:val="single" w:color="C2D69B" w:themeColor="accent3" w:themeTint="99" w:sz="2" w:space="0"/>
        <w:insideH w:val="single" w:color="C2D69B" w:themeColor="accent3" w:themeTint="99" w:sz="2" w:space="0"/>
        <w:insideV w:val="single" w:color="C2D69B" w:themeColor="accent3" w:themeTint="99" w:sz="2" w:space="0"/>
      </w:tblBorders>
    </w:tblPr>
    <w:tblStylePr w:type="firstRow">
      <w:rPr>
        <w:b/>
        <w:bCs/>
      </w:rPr>
      <w:tcPr>
        <w:tcBorders>
          <w:top w:val="nil"/>
          <w:bottom w:val="single" w:color="C2D69B" w:themeColor="accent3" w:themeTint="99" w:sz="12" w:space="0"/>
          <w:insideH w:val="nil"/>
          <w:insideV w:val="nil"/>
        </w:tcBorders>
        <w:shd w:val="clear" w:color="auto" w:fill="FFFFFF" w:themeFill="background1"/>
      </w:tcPr>
    </w:tblStylePr>
    <w:tblStylePr w:type="lastRow">
      <w:rPr>
        <w:b/>
        <w:bCs/>
      </w:rPr>
      <w:tcPr>
        <w:tcBorders>
          <w:top w:val="double" w:color="C2D69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character" w:customStyle="1" w:styleId="111">
    <w:name w:val="标题 1 Char1"/>
    <w:qFormat/>
    <w:uiPriority w:val="0"/>
    <w:rPr>
      <w:rFonts w:ascii="Times New Roman" w:hAnsi="Times New Roman" w:eastAsia="宋体" w:cs="Times New Roman"/>
      <w:b/>
      <w:bCs/>
      <w:kern w:val="44"/>
      <w:sz w:val="32"/>
      <w:szCs w:val="44"/>
    </w:rPr>
  </w:style>
  <w:style w:type="paragraph" w:customStyle="1" w:styleId="112">
    <w:name w:val="179"/>
    <w:basedOn w:val="1"/>
    <w:qFormat/>
    <w:uiPriority w:val="0"/>
    <w:pPr>
      <w:widowControl/>
      <w:ind w:firstLine="420" w:firstLineChars="200"/>
      <w:textAlignment w:val="baseline"/>
    </w:pPr>
    <w:rPr>
      <w:rFonts w:ascii="Calibri" w:hAnsi="Calibri" w:eastAsia="宋体"/>
    </w:rPr>
  </w:style>
  <w:style w:type="character" w:customStyle="1" w:styleId="113">
    <w:name w:val="UserStyle_1"/>
    <w:qFormat/>
    <w:uiPriority w:val="0"/>
    <w:rPr>
      <w:rFonts w:ascii="宋体" w:hAnsi="宋体" w:eastAsia="宋体"/>
      <w:color w:val="000000"/>
      <w:sz w:val="22"/>
    </w:rPr>
  </w:style>
  <w:style w:type="paragraph" w:customStyle="1" w:styleId="114">
    <w:name w:val="UserStyle_2"/>
    <w:basedOn w:val="1"/>
    <w:qFormat/>
    <w:uiPriority w:val="0"/>
    <w:pPr>
      <w:widowControl/>
      <w:ind w:firstLine="420" w:firstLineChars="200"/>
      <w:textAlignment w:val="baseline"/>
    </w:pPr>
    <w:rPr>
      <w:rFonts w:ascii="Calibri" w:hAnsi="Calibri" w:eastAsia="宋体"/>
    </w:rPr>
  </w:style>
  <w:style w:type="paragraph" w:customStyle="1" w:styleId="115">
    <w:name w:val="正文文本 21"/>
    <w:basedOn w:val="1"/>
    <w:semiHidden/>
    <w:qFormat/>
    <w:uiPriority w:val="0"/>
    <w:rPr>
      <w:rFonts w:ascii="宋体"/>
      <w:color w:val="000000"/>
      <w:sz w:val="28"/>
    </w:rPr>
  </w:style>
  <w:style w:type="paragraph" w:customStyle="1" w:styleId="116">
    <w:name w:val="BodyText"/>
    <w:basedOn w:val="1"/>
    <w:qFormat/>
    <w:uiPriority w:val="0"/>
    <w:pPr>
      <w:spacing w:after="120"/>
    </w:pPr>
  </w:style>
  <w:style w:type="character" w:customStyle="1" w:styleId="117">
    <w:name w:val="font21"/>
    <w:basedOn w:val="38"/>
    <w:qFormat/>
    <w:uiPriority w:val="0"/>
    <w:rPr>
      <w:rFonts w:ascii="宋体" w:hAnsi="宋体" w:eastAsia="宋体" w:cs="宋体"/>
      <w:color w:val="000000"/>
      <w:sz w:val="10"/>
      <w:szCs w:val="10"/>
      <w:u w:val="none"/>
    </w:rPr>
  </w:style>
  <w:style w:type="paragraph" w:customStyle="1" w:styleId="11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9">
    <w:name w:val="Body text|1"/>
    <w:basedOn w:val="1"/>
    <w:qFormat/>
    <w:uiPriority w:val="0"/>
    <w:pPr>
      <w:spacing w:line="480" w:lineRule="auto"/>
    </w:pPr>
    <w:rPr>
      <w:rFonts w:ascii="宋体" w:hAnsi="宋体" w:eastAsia="宋体" w:cs="宋体"/>
      <w:sz w:val="19"/>
      <w:szCs w:val="19"/>
      <w:lang w:val="zh-TW" w:eastAsia="zh-TW" w:bidi="zh-TW"/>
    </w:rPr>
  </w:style>
  <w:style w:type="character" w:customStyle="1" w:styleId="120">
    <w:name w:val="font31"/>
    <w:basedOn w:val="38"/>
    <w:qFormat/>
    <w:uiPriority w:val="0"/>
    <w:rPr>
      <w:rFonts w:ascii="宋体" w:hAnsi="宋体" w:eastAsia="宋体" w:cs="宋体"/>
      <w:color w:val="002077"/>
      <w:sz w:val="12"/>
      <w:szCs w:val="12"/>
      <w:u w:val="none"/>
    </w:rPr>
  </w:style>
  <w:style w:type="character" w:customStyle="1" w:styleId="121">
    <w:name w:val="font41"/>
    <w:basedOn w:val="38"/>
    <w:qFormat/>
    <w:uiPriority w:val="0"/>
    <w:rPr>
      <w:rFonts w:ascii="宋体" w:hAnsi="宋体" w:eastAsia="宋体" w:cs="宋体"/>
      <w:color w:val="8A1700"/>
      <w:sz w:val="12"/>
      <w:szCs w:val="12"/>
      <w:u w:val="none"/>
    </w:rPr>
  </w:style>
  <w:style w:type="character" w:customStyle="1" w:styleId="122">
    <w:name w:val="font51"/>
    <w:basedOn w:val="38"/>
    <w:qFormat/>
    <w:uiPriority w:val="0"/>
    <w:rPr>
      <w:rFonts w:ascii="宋体" w:hAnsi="宋体" w:eastAsia="宋体" w:cs="宋体"/>
      <w:color w:val="810900"/>
      <w:sz w:val="12"/>
      <w:szCs w:val="12"/>
      <w:u w:val="none"/>
    </w:rPr>
  </w:style>
  <w:style w:type="character" w:customStyle="1" w:styleId="123">
    <w:name w:val="font71"/>
    <w:basedOn w:val="38"/>
    <w:qFormat/>
    <w:uiPriority w:val="0"/>
    <w:rPr>
      <w:rFonts w:ascii="宋体" w:hAnsi="宋体" w:eastAsia="宋体" w:cs="宋体"/>
      <w:color w:val="760000"/>
      <w:sz w:val="12"/>
      <w:szCs w:val="12"/>
      <w:u w:val="none"/>
    </w:rPr>
  </w:style>
  <w:style w:type="character" w:customStyle="1" w:styleId="124">
    <w:name w:val="font81"/>
    <w:basedOn w:val="38"/>
    <w:qFormat/>
    <w:uiPriority w:val="0"/>
    <w:rPr>
      <w:rFonts w:ascii="宋体" w:hAnsi="宋体" w:eastAsia="宋体" w:cs="宋体"/>
      <w:color w:val="830000"/>
      <w:sz w:val="12"/>
      <w:szCs w:val="12"/>
      <w:u w:val="none"/>
    </w:rPr>
  </w:style>
  <w:style w:type="character" w:customStyle="1" w:styleId="125">
    <w:name w:val="font91"/>
    <w:basedOn w:val="38"/>
    <w:qFormat/>
    <w:uiPriority w:val="0"/>
    <w:rPr>
      <w:rFonts w:ascii="宋体" w:hAnsi="宋体" w:eastAsia="宋体" w:cs="宋体"/>
      <w:color w:val="810034"/>
      <w:sz w:val="12"/>
      <w:szCs w:val="12"/>
      <w:u w:val="none"/>
    </w:rPr>
  </w:style>
  <w:style w:type="paragraph" w:customStyle="1" w:styleId="126">
    <w:name w:val="_Style 1"/>
    <w:basedOn w:val="1"/>
    <w:qFormat/>
    <w:uiPriority w:val="34"/>
    <w:pPr>
      <w:ind w:firstLine="420" w:firstLineChars="200"/>
    </w:pPr>
    <w:rPr>
      <w:rFonts w:ascii="Calibri" w:hAnsi="Calibri" w:eastAsia="宋体" w:cs="Times New Roman"/>
      <w:sz w:val="21"/>
      <w:szCs w:val="22"/>
    </w:rPr>
  </w:style>
  <w:style w:type="table" w:customStyle="1" w:styleId="127">
    <w:name w:val="Table Normal"/>
    <w:semiHidden/>
    <w:unhideWhenUsed/>
    <w:qFormat/>
    <w:uiPriority w:val="0"/>
    <w:tblPr>
      <w:tblCellMar>
        <w:top w:w="0" w:type="dxa"/>
        <w:left w:w="0" w:type="dxa"/>
        <w:bottom w:w="0" w:type="dxa"/>
        <w:right w:w="0" w:type="dxa"/>
      </w:tblCellMar>
    </w:tblPr>
  </w:style>
  <w:style w:type="paragraph" w:customStyle="1" w:styleId="128">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112</Pages>
  <Words>55466</Words>
  <Characters>61765</Characters>
  <Lines>128</Lines>
  <Paragraphs>126</Paragraphs>
  <TotalTime>52</TotalTime>
  <ScaleCrop>false</ScaleCrop>
  <LinksUpToDate>false</LinksUpToDate>
  <CharactersWithSpaces>66840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2019-07-05T06:58:00Z</dcterms:created>
  <dc:creator>微软用户</dc:creator>
  <cp:lastModifiedBy>AZz.</cp:lastModifiedBy>
  <cp:lastPrinted>2024-06-27T09:12:00Z</cp:lastPrinted>
  <dcterms:modified xsi:type="dcterms:W3CDTF">2024-07-10T09:37:59Z</dcterms:modified>
  <dc:title>云南政府采购标书范本</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6C187496DF26493CA103E37A21D82C9D_13</vt:lpwstr>
  </property>
  <property fmtid="{D5CDD505-2E9C-101B-9397-08002B2CF9AE}" pid="3" name="KSOProductBuildVer">
    <vt:lpwstr>2052-12.1.0.16929</vt:lpwstr>
  </property>
</Properties>
</file>